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38A75">
      <w:pPr>
        <w:pStyle w:val="4"/>
        <w:spacing w:line="360" w:lineRule="auto"/>
        <w:jc w:val="center"/>
        <w:rPr>
          <w:rFonts w:ascii="宋体" w:hAnsi="宋体"/>
          <w:snapToGrid w:val="0"/>
          <w:kern w:val="0"/>
          <w:highlight w:val="none"/>
        </w:rPr>
      </w:pPr>
      <w:bookmarkStart w:id="0" w:name="_Toc2104"/>
      <w:r>
        <w:rPr>
          <w:rFonts w:ascii="宋体" w:hAnsi="宋体"/>
          <w:snapToGrid w:val="0"/>
          <w:kern w:val="0"/>
          <w:highlight w:val="none"/>
        </w:rPr>
        <w:t xml:space="preserve">第一章  </w:t>
      </w:r>
      <w:r>
        <w:rPr>
          <w:rFonts w:hint="eastAsia" w:ascii="宋体" w:hAnsi="宋体"/>
          <w:snapToGrid w:val="0"/>
          <w:kern w:val="0"/>
          <w:highlight w:val="none"/>
        </w:rPr>
        <w:t>招标公告</w:t>
      </w:r>
      <w:bookmarkEnd w:id="0"/>
    </w:p>
    <w:p w14:paraId="641F6579">
      <w:pPr>
        <w:autoSpaceDE w:val="0"/>
        <w:autoSpaceDN w:val="0"/>
        <w:adjustRightInd w:val="0"/>
        <w:snapToGrid w:val="0"/>
        <w:spacing w:line="360" w:lineRule="auto"/>
        <w:ind w:firstLine="1108" w:firstLineChars="400"/>
        <w:jc w:val="both"/>
        <w:rPr>
          <w:rFonts w:hint="eastAsia" w:ascii="宋体" w:hAnsi="宋体" w:eastAsia="宋体"/>
          <w:snapToGrid w:val="0"/>
          <w:color w:val="auto"/>
          <w:w w:val="99"/>
          <w:kern w:val="0"/>
          <w:sz w:val="28"/>
          <w:szCs w:val="28"/>
          <w:highlight w:val="none"/>
          <w:u w:val="none"/>
        </w:rPr>
      </w:pPr>
      <w:r>
        <w:rPr>
          <w:rFonts w:hint="eastAsia" w:ascii="宋体" w:hAnsi="宋体" w:eastAsia="宋体"/>
          <w:snapToGrid w:val="0"/>
          <w:color w:val="auto"/>
          <w:w w:val="99"/>
          <w:kern w:val="0"/>
          <w:sz w:val="28"/>
          <w:szCs w:val="28"/>
          <w:highlight w:val="none"/>
          <w:u w:val="single"/>
        </w:rPr>
        <w:t>垫江县高峰镇</w:t>
      </w:r>
      <w:r>
        <w:rPr>
          <w:rFonts w:hint="eastAsia" w:ascii="宋体" w:hAnsi="宋体" w:eastAsia="宋体"/>
          <w:snapToGrid w:val="0"/>
          <w:color w:val="auto"/>
          <w:w w:val="99"/>
          <w:kern w:val="0"/>
          <w:sz w:val="28"/>
          <w:szCs w:val="28"/>
          <w:highlight w:val="none"/>
          <w:u w:val="single"/>
          <w:lang w:eastAsia="zh-CN"/>
        </w:rPr>
        <w:t>高峰社区休闲广场建设</w:t>
      </w:r>
      <w:r>
        <w:rPr>
          <w:rFonts w:hint="eastAsia" w:ascii="宋体" w:hAnsi="宋体" w:eastAsia="宋体"/>
          <w:snapToGrid w:val="0"/>
          <w:color w:val="auto"/>
          <w:w w:val="99"/>
          <w:kern w:val="0"/>
          <w:sz w:val="28"/>
          <w:szCs w:val="28"/>
          <w:highlight w:val="none"/>
          <w:u w:val="single"/>
        </w:rPr>
        <w:t>项目</w:t>
      </w:r>
      <w:r>
        <w:rPr>
          <w:rFonts w:hint="eastAsia" w:ascii="宋体" w:hAnsi="宋体" w:eastAsia="宋体"/>
          <w:snapToGrid w:val="0"/>
          <w:color w:val="auto"/>
          <w:w w:val="99"/>
          <w:kern w:val="0"/>
          <w:sz w:val="28"/>
          <w:szCs w:val="28"/>
          <w:highlight w:val="none"/>
          <w:u w:val="none"/>
        </w:rPr>
        <w:t>招标公告</w:t>
      </w:r>
    </w:p>
    <w:p w14:paraId="001363AB">
      <w:pPr>
        <w:widowControl/>
        <w:spacing w:line="596" w:lineRule="exact"/>
        <w:ind w:firstLine="602" w:firstLineChars="200"/>
        <w:jc w:val="left"/>
        <w:outlineLvl w:val="1"/>
        <w:rPr>
          <w:rFonts w:ascii="宋体" w:hAnsi="宋体" w:cs="宋体"/>
          <w:b/>
          <w:bCs/>
          <w:color w:val="auto"/>
          <w:kern w:val="0"/>
          <w:sz w:val="36"/>
          <w:szCs w:val="36"/>
        </w:rPr>
      </w:pPr>
      <w:r>
        <w:rPr>
          <w:rFonts w:hint="eastAsia" w:ascii="宋体" w:hAnsi="宋体" w:cs="宋体"/>
          <w:b/>
          <w:bCs/>
          <w:color w:val="auto"/>
          <w:kern w:val="0"/>
          <w:sz w:val="30"/>
          <w:szCs w:val="30"/>
          <w:lang w:eastAsia="zh-CN"/>
        </w:rPr>
        <w:t>一、</w:t>
      </w:r>
      <w:r>
        <w:rPr>
          <w:rFonts w:hint="eastAsia" w:ascii="宋体" w:hAnsi="宋体" w:cs="宋体"/>
          <w:b/>
          <w:bCs/>
          <w:color w:val="auto"/>
          <w:kern w:val="0"/>
          <w:sz w:val="30"/>
          <w:szCs w:val="30"/>
        </w:rPr>
        <w:t>招标条件</w:t>
      </w:r>
    </w:p>
    <w:p w14:paraId="6174CB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kern w:val="0"/>
          <w:sz w:val="30"/>
          <w:szCs w:val="30"/>
        </w:rPr>
      </w:pP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本项目根据《</w:t>
      </w:r>
      <w:bookmarkStart w:id="1" w:name="zs"/>
      <w:bookmarkEnd w:id="1"/>
      <w:r>
        <w:rPr>
          <w:rFonts w:hint="default" w:ascii="宋体" w:hAnsi="宋体" w:eastAsia="宋体" w:cs="宋体"/>
          <w:color w:val="auto"/>
          <w:kern w:val="0"/>
          <w:sz w:val="24"/>
          <w:szCs w:val="24"/>
          <w:lang w:val="en-US" w:eastAsia="zh-CN" w:bidi="ar-SA"/>
        </w:rPr>
        <w:t>关于进一步加强</w:t>
      </w:r>
      <w:bookmarkStart w:id="43" w:name="_GoBack"/>
      <w:bookmarkEnd w:id="43"/>
      <w:r>
        <w:rPr>
          <w:rFonts w:hint="default" w:ascii="宋体" w:hAnsi="宋体" w:eastAsia="宋体" w:cs="宋体"/>
          <w:color w:val="auto"/>
          <w:kern w:val="0"/>
          <w:sz w:val="24"/>
          <w:szCs w:val="24"/>
          <w:lang w:val="en-US" w:eastAsia="zh-CN" w:bidi="ar-SA"/>
        </w:rPr>
        <w:t>国有资金投资项目招标投标监督管理的通知</w:t>
      </w:r>
      <w:r>
        <w:rPr>
          <w:rFonts w:hint="eastAsia" w:ascii="宋体" w:hAnsi="宋体" w:cs="宋体"/>
          <w:color w:val="auto"/>
          <w:kern w:val="0"/>
          <w:sz w:val="24"/>
          <w:szCs w:val="24"/>
        </w:rPr>
        <w:t>》（垫江发改委发﹝202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306</w:t>
      </w:r>
      <w:r>
        <w:rPr>
          <w:rFonts w:hint="eastAsia" w:ascii="宋体" w:hAnsi="宋体" w:cs="宋体"/>
          <w:color w:val="auto"/>
          <w:kern w:val="0"/>
          <w:sz w:val="24"/>
          <w:szCs w:val="24"/>
        </w:rPr>
        <w:t>号）实行公开竞争性发包，项目业主为</w:t>
      </w:r>
      <w:r>
        <w:rPr>
          <w:rFonts w:hint="eastAsia" w:ascii="宋体" w:hAnsi="宋体" w:cs="宋体"/>
          <w:color w:val="auto"/>
          <w:kern w:val="0"/>
          <w:sz w:val="24"/>
          <w:szCs w:val="24"/>
          <w:lang w:eastAsia="zh-CN"/>
        </w:rPr>
        <w:t>重庆市垫江县高峰镇高峰社区</w:t>
      </w:r>
      <w:r>
        <w:rPr>
          <w:rFonts w:hint="eastAsia" w:ascii="宋体" w:hAnsi="宋体" w:cs="宋体"/>
          <w:color w:val="auto"/>
          <w:kern w:val="0"/>
          <w:sz w:val="24"/>
          <w:szCs w:val="24"/>
          <w:lang w:val="en-US" w:eastAsia="zh-CN"/>
        </w:rPr>
        <w:t>居民委员会</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资金来源</w:t>
      </w:r>
      <w:r>
        <w:rPr>
          <w:rFonts w:hint="eastAsia" w:ascii="宋体" w:hAnsi="宋体" w:cs="宋体"/>
          <w:color w:val="auto"/>
          <w:kern w:val="0"/>
          <w:sz w:val="24"/>
          <w:szCs w:val="24"/>
          <w:lang w:eastAsia="zh-CN"/>
        </w:rPr>
        <w:t>为农村综合改革财政奖补资金</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由重庆市</w:t>
      </w:r>
      <w:r>
        <w:rPr>
          <w:rFonts w:hint="eastAsia" w:ascii="宋体" w:hAnsi="宋体" w:cs="宋体"/>
          <w:color w:val="auto"/>
          <w:kern w:val="0"/>
          <w:sz w:val="24"/>
          <w:szCs w:val="24"/>
        </w:rPr>
        <w:t>垫江县高峰镇人民</w:t>
      </w:r>
      <w:r>
        <w:rPr>
          <w:rFonts w:ascii="宋体" w:hAnsi="宋体" w:cs="宋体"/>
          <w:color w:val="auto"/>
          <w:kern w:val="0"/>
          <w:sz w:val="24"/>
          <w:szCs w:val="24"/>
        </w:rPr>
        <w:t>政府</w:t>
      </w:r>
      <w:r>
        <w:rPr>
          <w:rFonts w:hint="eastAsia" w:ascii="宋体" w:hAnsi="宋体" w:cs="宋体"/>
          <w:color w:val="auto"/>
          <w:kern w:val="0"/>
          <w:sz w:val="24"/>
          <w:szCs w:val="24"/>
          <w:lang w:eastAsia="zh-CN"/>
        </w:rPr>
        <w:t>代为招标</w:t>
      </w:r>
      <w:r>
        <w:rPr>
          <w:rFonts w:hint="eastAsia" w:ascii="宋体" w:hAnsi="宋体" w:cs="宋体"/>
          <w:color w:val="auto"/>
          <w:kern w:val="0"/>
          <w:sz w:val="24"/>
          <w:szCs w:val="24"/>
        </w:rPr>
        <w:t>。项目已具备招标条件，现对该项目的施工进行公开招</w:t>
      </w:r>
      <w:r>
        <w:rPr>
          <w:rFonts w:ascii="宋体" w:hAnsi="宋体" w:cs="宋体"/>
          <w:color w:val="auto"/>
          <w:kern w:val="0"/>
          <w:sz w:val="24"/>
          <w:szCs w:val="24"/>
        </w:rPr>
        <w:t>标</w:t>
      </w:r>
      <w:r>
        <w:rPr>
          <w:rFonts w:hint="eastAsia" w:ascii="宋体" w:hAnsi="宋体" w:cs="宋体"/>
          <w:color w:val="auto"/>
          <w:kern w:val="0"/>
          <w:sz w:val="24"/>
          <w:szCs w:val="24"/>
        </w:rPr>
        <w:t>。</w:t>
      </w:r>
    </w:p>
    <w:p w14:paraId="3DC7F978">
      <w:pPr>
        <w:widowControl/>
        <w:numPr>
          <w:ilvl w:val="0"/>
          <w:numId w:val="0"/>
        </w:numPr>
        <w:spacing w:line="596" w:lineRule="exact"/>
        <w:ind w:firstLine="602" w:firstLineChars="200"/>
        <w:jc w:val="left"/>
        <w:outlineLvl w:val="1"/>
        <w:rPr>
          <w:rFonts w:hint="eastAsia" w:ascii="宋体" w:hAnsi="宋体" w:cs="宋体"/>
          <w:b/>
          <w:bCs/>
          <w:color w:val="auto"/>
          <w:kern w:val="0"/>
          <w:sz w:val="30"/>
          <w:szCs w:val="30"/>
        </w:rPr>
      </w:pPr>
      <w:r>
        <w:rPr>
          <w:rFonts w:hint="eastAsia" w:ascii="宋体" w:hAnsi="宋体" w:cs="宋体"/>
          <w:b/>
          <w:bCs/>
          <w:color w:val="auto"/>
          <w:kern w:val="0"/>
          <w:sz w:val="30"/>
          <w:szCs w:val="30"/>
          <w:lang w:eastAsia="zh-CN"/>
        </w:rPr>
        <w:t>二、</w:t>
      </w:r>
      <w:r>
        <w:rPr>
          <w:rFonts w:hint="eastAsia" w:ascii="宋体" w:hAnsi="宋体" w:cs="宋体"/>
          <w:b/>
          <w:bCs/>
          <w:color w:val="auto"/>
          <w:kern w:val="0"/>
          <w:sz w:val="30"/>
          <w:szCs w:val="30"/>
        </w:rPr>
        <w:t>项目概况与</w:t>
      </w:r>
      <w:r>
        <w:rPr>
          <w:rFonts w:hint="eastAsia" w:ascii="宋体" w:hAnsi="宋体" w:cs="宋体"/>
          <w:b/>
          <w:bCs/>
          <w:color w:val="auto"/>
          <w:kern w:val="0"/>
          <w:sz w:val="30"/>
          <w:szCs w:val="30"/>
          <w:lang w:eastAsia="zh-CN"/>
        </w:rPr>
        <w:t>施工</w:t>
      </w:r>
      <w:r>
        <w:rPr>
          <w:rFonts w:hint="eastAsia" w:ascii="宋体" w:hAnsi="宋体" w:cs="宋体"/>
          <w:b/>
          <w:bCs/>
          <w:color w:val="auto"/>
          <w:kern w:val="0"/>
          <w:sz w:val="30"/>
          <w:szCs w:val="30"/>
        </w:rPr>
        <w:t>范围</w:t>
      </w:r>
    </w:p>
    <w:p w14:paraId="24032E5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2.1</w:t>
      </w:r>
      <w:r>
        <w:rPr>
          <w:rFonts w:hint="eastAsia" w:ascii="宋体" w:hAnsi="宋体"/>
          <w:snapToGrid w:val="0"/>
          <w:color w:val="auto"/>
          <w:kern w:val="0"/>
          <w:szCs w:val="21"/>
          <w:highlight w:val="none"/>
        </w:rPr>
        <w:t>项目</w:t>
      </w:r>
      <w:r>
        <w:rPr>
          <w:rFonts w:hint="eastAsia" w:ascii="宋体" w:hAnsi="宋体" w:cs="宋体"/>
          <w:color w:val="auto"/>
          <w:kern w:val="0"/>
          <w:sz w:val="24"/>
          <w:szCs w:val="24"/>
        </w:rPr>
        <w:t>建设地点：垫江县</w:t>
      </w:r>
      <w:r>
        <w:rPr>
          <w:rFonts w:hint="eastAsia" w:ascii="宋体" w:hAnsi="宋体" w:cs="宋体"/>
          <w:color w:val="auto"/>
          <w:kern w:val="0"/>
          <w:sz w:val="24"/>
          <w:szCs w:val="24"/>
          <w:lang w:eastAsia="zh-CN"/>
        </w:rPr>
        <w:t>高峰</w:t>
      </w:r>
      <w:r>
        <w:rPr>
          <w:rFonts w:hint="eastAsia" w:ascii="宋体" w:hAnsi="宋体" w:cs="宋体"/>
          <w:color w:val="auto"/>
          <w:kern w:val="0"/>
          <w:sz w:val="24"/>
          <w:szCs w:val="24"/>
        </w:rPr>
        <w:t>镇</w:t>
      </w:r>
      <w:r>
        <w:rPr>
          <w:rFonts w:hint="eastAsia" w:ascii="宋体" w:hAnsi="宋体" w:cs="宋体"/>
          <w:color w:val="auto"/>
          <w:kern w:val="0"/>
          <w:sz w:val="24"/>
          <w:szCs w:val="24"/>
          <w:lang w:eastAsia="zh-CN"/>
        </w:rPr>
        <w:t>高峰</w:t>
      </w:r>
      <w:r>
        <w:rPr>
          <w:rFonts w:hint="eastAsia" w:ascii="宋体" w:hAnsi="宋体" w:cs="宋体"/>
          <w:color w:val="auto"/>
          <w:kern w:val="0"/>
          <w:sz w:val="24"/>
          <w:szCs w:val="24"/>
        </w:rPr>
        <w:t>社区</w:t>
      </w:r>
    </w:p>
    <w:p w14:paraId="2CC8FBF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 项目建设内容及规模：</w:t>
      </w:r>
    </w:p>
    <w:p w14:paraId="5953397A">
      <w:pPr>
        <w:pStyle w:val="7"/>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项目名称:</w:t>
      </w:r>
      <w:r>
        <w:rPr>
          <w:rFonts w:hint="eastAsia" w:ascii="宋体" w:hAnsi="宋体" w:eastAsia="宋体" w:cs="Times New Roman"/>
          <w:color w:val="auto"/>
          <w:kern w:val="0"/>
          <w:sz w:val="24"/>
          <w:szCs w:val="24"/>
          <w:u w:val="single"/>
          <w:lang w:val="en-US" w:eastAsia="zh-CN" w:bidi="ar-SA"/>
        </w:rPr>
        <w:t>垫江县高峰镇高峰社区休闲广场</w:t>
      </w:r>
      <w:r>
        <w:rPr>
          <w:rFonts w:hint="eastAsia" w:ascii="宋体" w:hAnsi="宋体" w:eastAsia="宋体" w:cs="Times New Roman"/>
          <w:color w:val="auto"/>
          <w:kern w:val="0"/>
          <w:sz w:val="24"/>
          <w:szCs w:val="24"/>
          <w:lang w:val="en-US" w:eastAsia="zh-CN" w:bidi="ar-SA"/>
        </w:rPr>
        <w:t>。</w:t>
      </w:r>
    </w:p>
    <w:p w14:paraId="06DFF1CD">
      <w:pPr>
        <w:pStyle w:val="7"/>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项目规模：占地面积约15000㎡。</w:t>
      </w:r>
    </w:p>
    <w:p w14:paraId="1D453469">
      <w:pPr>
        <w:pStyle w:val="7"/>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建设内容：石材铺装面积424.1㎡，人行步道彩色混凝土面积1351.2㎡（约500m，宽2.5m），人行道透水砖面积为851.2㎡，绿化面积为11773.7㎡。新建公共厕所一座，新建广场标识牌一个等。</w:t>
      </w:r>
    </w:p>
    <w:p w14:paraId="4E482D02">
      <w:pPr>
        <w:tabs>
          <w:tab w:val="left" w:pos="4950"/>
        </w:tabs>
        <w:autoSpaceDE w:val="0"/>
        <w:autoSpaceDN w:val="0"/>
        <w:adjustRightInd w:val="0"/>
        <w:snapToGrid w:val="0"/>
        <w:spacing w:line="450" w:lineRule="exact"/>
        <w:ind w:firstLine="480" w:firstLineChars="200"/>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2.3招标范围：</w:t>
      </w:r>
      <w:r>
        <w:rPr>
          <w:rFonts w:hint="eastAsia" w:ascii="宋体" w:hAnsi="宋体" w:cs="宋体"/>
          <w:color w:val="auto"/>
          <w:szCs w:val="21"/>
          <w:highlight w:val="none"/>
        </w:rPr>
        <w:t>具体详见设计施工图以及工程量清单、招标文件、招标文件补遗、答疑、澄清中补充的全部工程内容。</w:t>
      </w:r>
    </w:p>
    <w:p w14:paraId="1D2A6AF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2.4 本次招标项目工程总投资额：        </w:t>
      </w:r>
    </w:p>
    <w:p w14:paraId="6451CCF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最高限价</w:t>
      </w:r>
      <w:r>
        <w:rPr>
          <w:rFonts w:hint="eastAsia" w:ascii="宋体" w:hAnsi="宋体" w:eastAsia="宋体" w:cs="宋体"/>
          <w:color w:val="auto"/>
          <w:kern w:val="0"/>
          <w:sz w:val="24"/>
          <w:szCs w:val="24"/>
          <w:lang w:val="en-US" w:eastAsia="zh-CN"/>
        </w:rPr>
        <w:t>金额：</w:t>
      </w:r>
      <w:r>
        <w:rPr>
          <w:rFonts w:hint="eastAsia" w:ascii="宋体" w:hAnsi="宋体" w:eastAsia="宋体" w:cs="宋体"/>
          <w:color w:val="auto"/>
          <w:kern w:val="0"/>
          <w:sz w:val="24"/>
          <w:szCs w:val="24"/>
          <w:u w:val="single"/>
          <w:lang w:val="en-US" w:eastAsia="zh-CN"/>
        </w:rPr>
        <w:t xml:space="preserve"> ￥</w:t>
      </w:r>
      <w:r>
        <w:rPr>
          <w:rFonts w:hint="eastAsia" w:ascii="宋体" w:hAnsi="宋体" w:cs="宋体"/>
          <w:color w:val="auto"/>
          <w:kern w:val="0"/>
          <w:sz w:val="24"/>
          <w:szCs w:val="24"/>
          <w:u w:val="single"/>
          <w:lang w:val="en-US" w:eastAsia="zh-CN"/>
        </w:rPr>
        <w:t>978634.48</w:t>
      </w:r>
      <w:r>
        <w:rPr>
          <w:rFonts w:hint="eastAsia" w:ascii="宋体" w:hAnsi="宋体" w:eastAsia="宋体" w:cs="宋体"/>
          <w:color w:val="auto"/>
          <w:kern w:val="0"/>
          <w:sz w:val="24"/>
          <w:szCs w:val="24"/>
          <w:u w:val="single"/>
          <w:lang w:val="en-US" w:eastAsia="zh-CN"/>
        </w:rPr>
        <w:t>元</w:t>
      </w:r>
      <w:r>
        <w:rPr>
          <w:rFonts w:hint="eastAsia" w:ascii="宋体" w:hAnsi="宋体" w:cs="宋体"/>
          <w:color w:val="auto"/>
          <w:kern w:val="0"/>
          <w:sz w:val="24"/>
          <w:szCs w:val="24"/>
          <w:u w:val="single"/>
          <w:lang w:val="en-US" w:eastAsia="zh-CN"/>
        </w:rPr>
        <w:t>（大写：玖拾柒万捌仟陆佰叁拾肆元肆角捌分整）</w:t>
      </w:r>
    </w:p>
    <w:p w14:paraId="70B329B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2.5计划工期：30日历天</w:t>
      </w:r>
      <w:r>
        <w:rPr>
          <w:rFonts w:hint="eastAsia" w:ascii="宋体" w:hAnsi="宋体" w:eastAsia="宋体" w:cs="宋体"/>
          <w:color w:val="auto"/>
          <w:kern w:val="0"/>
          <w:sz w:val="24"/>
          <w:szCs w:val="24"/>
          <w:lang w:val="en-US" w:eastAsia="zh-CN"/>
        </w:rPr>
        <w:t>（缺陷责任期24个月）</w:t>
      </w:r>
      <w:r>
        <w:rPr>
          <w:rFonts w:hint="eastAsia" w:ascii="宋体" w:hAnsi="宋体" w:cs="宋体"/>
          <w:color w:val="auto"/>
          <w:kern w:val="0"/>
          <w:sz w:val="24"/>
          <w:szCs w:val="24"/>
          <w:lang w:val="en-US" w:eastAsia="zh-CN"/>
        </w:rPr>
        <w:t>，具体开工时间以项目监理书面通知为准</w:t>
      </w:r>
      <w:r>
        <w:rPr>
          <w:rFonts w:hint="eastAsia" w:ascii="宋体" w:hAnsi="宋体" w:eastAsia="宋体" w:cs="宋体"/>
          <w:color w:val="auto"/>
          <w:kern w:val="0"/>
          <w:sz w:val="24"/>
          <w:szCs w:val="24"/>
          <w:lang w:val="en-US" w:eastAsia="zh-CN"/>
        </w:rPr>
        <w:t>。</w:t>
      </w:r>
    </w:p>
    <w:p w14:paraId="3D6651F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2.6质量要求：</w:t>
      </w:r>
      <w:r>
        <w:rPr>
          <w:rFonts w:hint="eastAsia" w:ascii="宋体" w:hAnsi="宋体" w:eastAsia="宋体" w:cs="宋体"/>
          <w:color w:val="auto"/>
          <w:kern w:val="0"/>
          <w:sz w:val="24"/>
          <w:szCs w:val="24"/>
          <w:lang w:val="en-US" w:eastAsia="zh-CN"/>
        </w:rPr>
        <w:t>符合强制性质量标准，符合国家和重庆市现行有关施工质量验收规范要求，并达到合格标准。</w:t>
      </w:r>
    </w:p>
    <w:p w14:paraId="32DBA2D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2.7质量保修：两年。两年内任何质量问题由中标人负责，自通过验收合格之日起计算。</w:t>
      </w:r>
    </w:p>
    <w:p w14:paraId="332C04C1">
      <w:pPr>
        <w:numPr>
          <w:ilvl w:val="0"/>
          <w:numId w:val="0"/>
        </w:numPr>
        <w:spacing w:line="596" w:lineRule="exact"/>
        <w:ind w:firstLine="602" w:firstLineChars="200"/>
        <w:jc w:val="left"/>
        <w:rPr>
          <w:rFonts w:hint="eastAsia" w:ascii="宋体" w:hAnsi="宋体" w:cs="宋体"/>
          <w:b/>
          <w:bCs/>
          <w:color w:val="auto"/>
          <w:kern w:val="0"/>
          <w:sz w:val="30"/>
          <w:szCs w:val="30"/>
        </w:rPr>
      </w:pPr>
      <w:r>
        <w:rPr>
          <w:rFonts w:hint="eastAsia" w:ascii="宋体" w:hAnsi="宋体" w:cs="宋体"/>
          <w:b/>
          <w:bCs/>
          <w:color w:val="auto"/>
          <w:kern w:val="0"/>
          <w:sz w:val="30"/>
          <w:szCs w:val="30"/>
          <w:lang w:val="en-US" w:eastAsia="zh-CN"/>
        </w:rPr>
        <w:t>三、投</w:t>
      </w:r>
      <w:r>
        <w:rPr>
          <w:rFonts w:hint="eastAsia" w:ascii="宋体" w:hAnsi="宋体" w:cs="宋体"/>
          <w:b/>
          <w:bCs/>
          <w:color w:val="auto"/>
          <w:kern w:val="0"/>
          <w:sz w:val="30"/>
          <w:szCs w:val="30"/>
        </w:rPr>
        <w:t>标人资格要求</w:t>
      </w:r>
    </w:p>
    <w:p w14:paraId="098E56C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3.1基本资格条件（诚信申明代替）；</w:t>
      </w:r>
    </w:p>
    <w:p w14:paraId="15382E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3.1.1投标人须具备独立法人资格，持有有效的营业执照；</w:t>
      </w:r>
    </w:p>
    <w:p w14:paraId="56F04C6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3.1.2具有良好的商业信誉和健全的财务会计制度；</w:t>
      </w:r>
    </w:p>
    <w:p w14:paraId="6841490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3.1.3具有履行合同所必需的设备和专业技术能力；</w:t>
      </w:r>
    </w:p>
    <w:p w14:paraId="60084B0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3.1.4有依法缴纳税收和社会保障资金的良好记录；</w:t>
      </w:r>
    </w:p>
    <w:p w14:paraId="404566A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3.1.5参加招标活动前三年内，在经营活动中没有重大违法记录;未被列入“信用中国”网站失信被执行人、重大税收违法失信主体名单，未被列入政府采购严重违法失信行为记录名单。</w:t>
      </w:r>
    </w:p>
    <w:p w14:paraId="4BBFA6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3.1.6法律、行政法规规定的其他条件。</w:t>
      </w:r>
    </w:p>
    <w:p w14:paraId="3A64814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3.2特定资格条件</w:t>
      </w:r>
    </w:p>
    <w:p w14:paraId="6F9C319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kern w:val="0"/>
          <w:sz w:val="24"/>
          <w:szCs w:val="24"/>
          <w:lang w:eastAsia="zh-CN"/>
        </w:rPr>
      </w:pPr>
      <w:r>
        <w:rPr>
          <w:rFonts w:hint="eastAsia" w:ascii="宋体" w:hAnsi="宋体"/>
          <w:color w:val="auto"/>
          <w:kern w:val="0"/>
          <w:sz w:val="24"/>
          <w:szCs w:val="24"/>
          <w:lang w:val="en-US" w:eastAsia="zh-CN"/>
        </w:rPr>
        <w:t>3.2.1</w:t>
      </w:r>
      <w:r>
        <w:rPr>
          <w:rFonts w:hint="eastAsia" w:ascii="宋体" w:hAnsi="宋体"/>
          <w:color w:val="auto"/>
          <w:kern w:val="0"/>
          <w:sz w:val="24"/>
          <w:szCs w:val="24"/>
        </w:rPr>
        <w:t>投标人须具备市政公用工程施工总承包叁级及以上资质</w:t>
      </w:r>
      <w:r>
        <w:rPr>
          <w:rFonts w:hint="eastAsia" w:ascii="宋体" w:hAnsi="宋体"/>
          <w:color w:val="auto"/>
          <w:kern w:val="0"/>
          <w:sz w:val="24"/>
          <w:szCs w:val="24"/>
          <w:lang w:eastAsia="zh-CN"/>
        </w:rPr>
        <w:t>或建筑工程</w:t>
      </w:r>
      <w:r>
        <w:rPr>
          <w:rFonts w:hint="eastAsia" w:ascii="宋体" w:hAnsi="宋体"/>
          <w:color w:val="auto"/>
          <w:kern w:val="0"/>
          <w:sz w:val="24"/>
          <w:szCs w:val="24"/>
        </w:rPr>
        <w:t>施工总承包叁级及以上资质，并持有有效的安全生产许可证。项目经理须具备市政公用工程专业贰级及以上注册建造师资格，且具备有效的安全生产考核合格证书（B证）</w:t>
      </w:r>
      <w:r>
        <w:rPr>
          <w:rFonts w:hint="eastAsia" w:ascii="宋体" w:hAnsi="宋体"/>
          <w:color w:val="auto"/>
          <w:kern w:val="0"/>
          <w:sz w:val="24"/>
          <w:szCs w:val="24"/>
          <w:lang w:eastAsia="zh-CN"/>
        </w:rPr>
        <w:t>；</w:t>
      </w:r>
    </w:p>
    <w:p w14:paraId="498FD46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eastAsia="zh-CN"/>
        </w:rPr>
      </w:pPr>
      <w:r>
        <w:rPr>
          <w:rFonts w:hint="eastAsia" w:ascii="宋体" w:hAnsi="宋体"/>
          <w:color w:val="auto"/>
          <w:kern w:val="0"/>
          <w:sz w:val="24"/>
          <w:szCs w:val="24"/>
          <w:lang w:val="en-US" w:eastAsia="zh-CN"/>
        </w:rPr>
        <w:t>3.2.2</w:t>
      </w:r>
      <w:r>
        <w:rPr>
          <w:rFonts w:hint="eastAsia" w:ascii="宋体" w:hAnsi="宋体"/>
          <w:color w:val="auto"/>
          <w:kern w:val="0"/>
          <w:sz w:val="24"/>
          <w:szCs w:val="24"/>
        </w:rPr>
        <w:t>投标人近三年内（202</w:t>
      </w:r>
      <w:r>
        <w:rPr>
          <w:rFonts w:hint="eastAsia" w:ascii="宋体" w:hAnsi="宋体"/>
          <w:color w:val="auto"/>
          <w:kern w:val="0"/>
          <w:sz w:val="24"/>
          <w:szCs w:val="24"/>
          <w:lang w:val="en-US" w:eastAsia="zh-CN"/>
        </w:rPr>
        <w:t>2</w:t>
      </w:r>
      <w:r>
        <w:rPr>
          <w:rFonts w:hint="eastAsia" w:ascii="宋体" w:hAnsi="宋体"/>
          <w:color w:val="auto"/>
          <w:kern w:val="0"/>
          <w:sz w:val="24"/>
          <w:szCs w:val="24"/>
        </w:rPr>
        <w:t>年</w:t>
      </w:r>
      <w:r>
        <w:rPr>
          <w:rFonts w:hint="eastAsia" w:ascii="宋体" w:hAnsi="宋体"/>
          <w:color w:val="auto"/>
          <w:kern w:val="0"/>
          <w:sz w:val="24"/>
          <w:szCs w:val="24"/>
          <w:lang w:val="en-US" w:eastAsia="zh-CN"/>
        </w:rPr>
        <w:t>12</w:t>
      </w:r>
      <w:r>
        <w:rPr>
          <w:rFonts w:hint="eastAsia" w:ascii="宋体" w:hAnsi="宋体"/>
          <w:color w:val="auto"/>
          <w:kern w:val="0"/>
          <w:sz w:val="24"/>
          <w:szCs w:val="24"/>
        </w:rPr>
        <w:t>月-202</w:t>
      </w:r>
      <w:r>
        <w:rPr>
          <w:rFonts w:hint="eastAsia" w:ascii="宋体" w:hAnsi="宋体"/>
          <w:color w:val="auto"/>
          <w:kern w:val="0"/>
          <w:sz w:val="24"/>
          <w:szCs w:val="24"/>
          <w:lang w:val="en-US" w:eastAsia="zh-CN"/>
        </w:rPr>
        <w:t>5</w:t>
      </w:r>
      <w:r>
        <w:rPr>
          <w:rFonts w:hint="eastAsia" w:ascii="宋体" w:hAnsi="宋体"/>
          <w:color w:val="auto"/>
          <w:kern w:val="0"/>
          <w:sz w:val="24"/>
          <w:szCs w:val="24"/>
        </w:rPr>
        <w:t>年</w:t>
      </w:r>
      <w:r>
        <w:rPr>
          <w:rFonts w:hint="eastAsia" w:ascii="宋体" w:hAnsi="宋体"/>
          <w:color w:val="auto"/>
          <w:kern w:val="0"/>
          <w:sz w:val="24"/>
          <w:szCs w:val="24"/>
          <w:lang w:val="en-US" w:eastAsia="zh-CN"/>
        </w:rPr>
        <w:t>11</w:t>
      </w:r>
      <w:r>
        <w:rPr>
          <w:rFonts w:hint="eastAsia" w:ascii="宋体" w:hAnsi="宋体"/>
          <w:color w:val="auto"/>
          <w:kern w:val="0"/>
          <w:sz w:val="24"/>
          <w:szCs w:val="24"/>
        </w:rPr>
        <w:t>月）至少具有1项类似公园或园林绿化工程施工业绩（需提供中标通知书、施工合同及竣工验收报告复印件）</w:t>
      </w:r>
      <w:r>
        <w:rPr>
          <w:rFonts w:hint="eastAsia" w:ascii="宋体" w:hAnsi="宋体"/>
          <w:color w:val="auto"/>
          <w:kern w:val="0"/>
          <w:sz w:val="24"/>
          <w:szCs w:val="24"/>
          <w:lang w:eastAsia="zh-CN"/>
        </w:rPr>
        <w:t>；</w:t>
      </w:r>
    </w:p>
    <w:p w14:paraId="6652B5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kern w:val="0"/>
          <w:sz w:val="24"/>
          <w:szCs w:val="24"/>
          <w:lang w:eastAsia="zh-CN"/>
        </w:rPr>
      </w:pPr>
      <w:r>
        <w:rPr>
          <w:rFonts w:hint="eastAsia" w:ascii="宋体" w:hAnsi="宋体"/>
          <w:color w:val="auto"/>
          <w:kern w:val="0"/>
          <w:sz w:val="24"/>
          <w:szCs w:val="24"/>
          <w:lang w:val="en-US" w:eastAsia="zh-CN"/>
        </w:rPr>
        <w:t>3.2.3</w:t>
      </w:r>
      <w:r>
        <w:rPr>
          <w:rFonts w:hint="eastAsia" w:ascii="宋体" w:hAnsi="宋体"/>
          <w:color w:val="auto"/>
          <w:kern w:val="0"/>
          <w:sz w:val="24"/>
          <w:szCs w:val="24"/>
          <w:lang w:eastAsia="zh-CN"/>
        </w:rPr>
        <w:t>投</w:t>
      </w:r>
      <w:r>
        <w:rPr>
          <w:rFonts w:hint="eastAsia" w:ascii="宋体" w:hAnsi="宋体"/>
          <w:color w:val="auto"/>
          <w:kern w:val="0"/>
          <w:sz w:val="24"/>
          <w:szCs w:val="24"/>
        </w:rPr>
        <w:t>标人是法定代表人须提供身份证；如不是法定代表人须提供法人授权委托书及身份证复印件并加盖鲜章</w:t>
      </w:r>
      <w:r>
        <w:rPr>
          <w:rFonts w:hint="eastAsia" w:ascii="宋体" w:hAnsi="宋体"/>
          <w:color w:val="auto"/>
          <w:kern w:val="0"/>
          <w:sz w:val="24"/>
          <w:szCs w:val="24"/>
          <w:lang w:eastAsia="zh-CN"/>
        </w:rPr>
        <w:t>。</w:t>
      </w:r>
    </w:p>
    <w:p w14:paraId="4F5EF2E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kern w:val="0"/>
          <w:sz w:val="24"/>
          <w:szCs w:val="24"/>
        </w:rPr>
      </w:pPr>
      <w:r>
        <w:rPr>
          <w:rFonts w:hint="eastAsia" w:ascii="宋体" w:hAnsi="宋体"/>
          <w:color w:val="auto"/>
          <w:kern w:val="0"/>
          <w:sz w:val="24"/>
          <w:szCs w:val="24"/>
          <w:lang w:val="en-US" w:eastAsia="zh-CN"/>
        </w:rPr>
        <w:t>3.3</w:t>
      </w:r>
      <w:r>
        <w:rPr>
          <w:rFonts w:hint="eastAsia" w:ascii="宋体" w:hAnsi="宋体"/>
          <w:color w:val="auto"/>
          <w:kern w:val="0"/>
          <w:sz w:val="24"/>
          <w:szCs w:val="24"/>
        </w:rPr>
        <w:t>资格审查方式：现场审查。</w:t>
      </w:r>
    </w:p>
    <w:p w14:paraId="73B42B5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kern w:val="0"/>
          <w:sz w:val="24"/>
          <w:szCs w:val="24"/>
        </w:rPr>
      </w:pPr>
      <w:r>
        <w:rPr>
          <w:rFonts w:hint="eastAsia" w:ascii="宋体" w:hAnsi="宋体"/>
          <w:color w:val="auto"/>
          <w:kern w:val="0"/>
          <w:sz w:val="24"/>
          <w:szCs w:val="24"/>
          <w:lang w:val="en-US" w:eastAsia="zh-CN"/>
        </w:rPr>
        <w:t>3.4</w:t>
      </w:r>
      <w:r>
        <w:rPr>
          <w:rFonts w:hint="eastAsia" w:ascii="宋体" w:hAnsi="宋体"/>
          <w:color w:val="auto"/>
          <w:kern w:val="0"/>
          <w:sz w:val="24"/>
          <w:szCs w:val="24"/>
        </w:rPr>
        <w:t>本次招标不接受联合体</w:t>
      </w:r>
      <w:r>
        <w:rPr>
          <w:rFonts w:hint="eastAsia" w:ascii="宋体" w:hAnsi="宋体"/>
          <w:color w:val="auto"/>
          <w:kern w:val="0"/>
          <w:sz w:val="24"/>
          <w:szCs w:val="24"/>
          <w:lang w:eastAsia="zh-CN"/>
        </w:rPr>
        <w:t>投标</w:t>
      </w:r>
      <w:r>
        <w:rPr>
          <w:rFonts w:hint="eastAsia" w:ascii="宋体" w:hAnsi="宋体"/>
          <w:color w:val="auto"/>
          <w:kern w:val="0"/>
          <w:sz w:val="24"/>
          <w:szCs w:val="24"/>
        </w:rPr>
        <w:t>。</w:t>
      </w:r>
    </w:p>
    <w:p w14:paraId="265D4EE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kern w:val="0"/>
          <w:sz w:val="24"/>
          <w:szCs w:val="24"/>
        </w:rPr>
      </w:pPr>
      <w:r>
        <w:rPr>
          <w:rFonts w:hint="eastAsia" w:ascii="宋体" w:hAnsi="宋体"/>
          <w:color w:val="auto"/>
          <w:kern w:val="0"/>
          <w:sz w:val="24"/>
          <w:szCs w:val="24"/>
          <w:lang w:val="en-US" w:eastAsia="zh-CN"/>
        </w:rPr>
        <w:t>3.5</w:t>
      </w:r>
      <w:r>
        <w:rPr>
          <w:rFonts w:hint="eastAsia" w:ascii="宋体" w:hAnsi="宋体"/>
          <w:color w:val="auto"/>
          <w:kern w:val="0"/>
          <w:sz w:val="24"/>
          <w:szCs w:val="24"/>
        </w:rPr>
        <w:t>本次招标须有三家以上</w:t>
      </w:r>
      <w:r>
        <w:rPr>
          <w:rFonts w:hint="eastAsia" w:ascii="宋体" w:hAnsi="宋体"/>
          <w:color w:val="auto"/>
          <w:kern w:val="0"/>
          <w:sz w:val="24"/>
          <w:szCs w:val="24"/>
          <w:lang w:eastAsia="zh-CN"/>
        </w:rPr>
        <w:t>单位投</w:t>
      </w:r>
      <w:r>
        <w:rPr>
          <w:rFonts w:hint="eastAsia" w:ascii="宋体" w:hAnsi="宋体"/>
          <w:color w:val="auto"/>
          <w:kern w:val="0"/>
          <w:sz w:val="24"/>
          <w:szCs w:val="24"/>
        </w:rPr>
        <w:t>标</w:t>
      </w:r>
      <w:r>
        <w:rPr>
          <w:rFonts w:hint="eastAsia" w:ascii="宋体" w:hAnsi="宋体"/>
          <w:color w:val="auto"/>
          <w:kern w:val="0"/>
          <w:sz w:val="24"/>
          <w:szCs w:val="24"/>
          <w:lang w:eastAsia="zh-CN"/>
        </w:rPr>
        <w:t>方可</w:t>
      </w:r>
      <w:r>
        <w:rPr>
          <w:rFonts w:hint="eastAsia" w:ascii="宋体" w:hAnsi="宋体"/>
          <w:color w:val="auto"/>
          <w:kern w:val="0"/>
          <w:sz w:val="24"/>
          <w:szCs w:val="24"/>
        </w:rPr>
        <w:t>开标。</w:t>
      </w:r>
    </w:p>
    <w:p w14:paraId="162CA1D0">
      <w:pPr>
        <w:widowControl/>
        <w:numPr>
          <w:ilvl w:val="0"/>
          <w:numId w:val="0"/>
        </w:numPr>
        <w:spacing w:line="596" w:lineRule="exact"/>
        <w:ind w:firstLine="602" w:firstLineChars="200"/>
        <w:jc w:val="left"/>
        <w:outlineLvl w:val="1"/>
        <w:rPr>
          <w:rFonts w:hint="eastAsia" w:ascii="宋体" w:hAnsi="宋体" w:cs="宋体"/>
          <w:b/>
          <w:bCs/>
          <w:color w:val="auto"/>
          <w:kern w:val="0"/>
          <w:sz w:val="30"/>
          <w:szCs w:val="30"/>
        </w:rPr>
      </w:pPr>
      <w:r>
        <w:rPr>
          <w:rFonts w:hint="eastAsia" w:ascii="宋体" w:hAnsi="宋体" w:cs="宋体"/>
          <w:b/>
          <w:bCs/>
          <w:color w:val="auto"/>
          <w:kern w:val="0"/>
          <w:sz w:val="30"/>
          <w:szCs w:val="30"/>
          <w:lang w:val="en-US" w:eastAsia="zh-CN"/>
        </w:rPr>
        <w:t>四、</w:t>
      </w:r>
      <w:r>
        <w:rPr>
          <w:rFonts w:hint="eastAsia" w:ascii="宋体" w:hAnsi="宋体" w:cs="宋体"/>
          <w:b/>
          <w:bCs/>
          <w:color w:val="auto"/>
          <w:kern w:val="0"/>
          <w:sz w:val="30"/>
          <w:szCs w:val="30"/>
        </w:rPr>
        <w:t>招标文件的获取</w:t>
      </w:r>
    </w:p>
    <w:p w14:paraId="75FAAF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kern w:val="0"/>
          <w:sz w:val="24"/>
          <w:szCs w:val="24"/>
          <w:lang w:val="en-US" w:eastAsia="zh-CN"/>
        </w:rPr>
      </w:pPr>
      <w:r>
        <w:rPr>
          <w:rFonts w:hint="eastAsia" w:ascii="宋体" w:hAnsi="宋体" w:eastAsia="宋体"/>
          <w:color w:val="auto"/>
          <w:kern w:val="0"/>
          <w:sz w:val="24"/>
          <w:szCs w:val="24"/>
        </w:rPr>
        <w:t>投标人在投标前可在</w:t>
      </w:r>
      <w:r>
        <w:rPr>
          <w:rFonts w:hint="eastAsia" w:ascii="宋体" w:hAnsi="宋体"/>
          <w:color w:val="auto"/>
          <w:kern w:val="0"/>
          <w:sz w:val="24"/>
          <w:szCs w:val="24"/>
        </w:rPr>
        <w:t>垫江县人民政府网</w:t>
      </w:r>
      <w:r>
        <w:rPr>
          <w:rFonts w:hint="eastAsia" w:ascii="宋体" w:hAnsi="宋体" w:eastAsia="宋体"/>
          <w:color w:val="auto"/>
          <w:kern w:val="0"/>
          <w:sz w:val="24"/>
          <w:szCs w:val="24"/>
        </w:rPr>
        <w:t>下载招标文件、工程量清单、电子图纸等资料。</w:t>
      </w:r>
    </w:p>
    <w:p w14:paraId="4DDE2175">
      <w:pPr>
        <w:widowControl/>
        <w:numPr>
          <w:ilvl w:val="0"/>
          <w:numId w:val="0"/>
        </w:numPr>
        <w:spacing w:line="596" w:lineRule="exact"/>
        <w:ind w:firstLine="602" w:firstLineChars="200"/>
        <w:jc w:val="left"/>
        <w:outlineLvl w:val="1"/>
        <w:rPr>
          <w:rFonts w:hint="default" w:ascii="宋体" w:hAnsi="宋体" w:cs="宋体"/>
          <w:b/>
          <w:bCs/>
          <w:color w:val="auto"/>
          <w:kern w:val="0"/>
          <w:sz w:val="30"/>
          <w:szCs w:val="30"/>
          <w:lang w:val="en-US" w:eastAsia="zh-CN"/>
        </w:rPr>
      </w:pPr>
      <w:r>
        <w:rPr>
          <w:rFonts w:hint="eastAsia" w:ascii="宋体" w:hAnsi="宋体" w:cs="宋体"/>
          <w:b/>
          <w:bCs/>
          <w:color w:val="auto"/>
          <w:kern w:val="0"/>
          <w:sz w:val="30"/>
          <w:szCs w:val="30"/>
          <w:lang w:val="en-US" w:eastAsia="zh-CN"/>
        </w:rPr>
        <w:t>五、报名方式及截止时间</w:t>
      </w:r>
    </w:p>
    <w:p w14:paraId="4761F54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olor w:val="auto"/>
          <w:kern w:val="0"/>
          <w:sz w:val="24"/>
          <w:szCs w:val="24"/>
          <w:lang w:val="en-US"/>
        </w:rPr>
      </w:pPr>
      <w:r>
        <w:rPr>
          <w:rFonts w:hint="eastAsia" w:ascii="宋体" w:hAnsi="宋体" w:eastAsia="宋体"/>
          <w:color w:val="auto"/>
          <w:kern w:val="0"/>
          <w:sz w:val="24"/>
          <w:szCs w:val="24"/>
          <w:lang w:val="en-US" w:eastAsia="zh-CN"/>
        </w:rPr>
        <w:t>5.1报名方式：现场报名</w:t>
      </w:r>
    </w:p>
    <w:p w14:paraId="0C66912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olor w:val="auto"/>
          <w:kern w:val="0"/>
          <w:sz w:val="24"/>
          <w:szCs w:val="24"/>
          <w:lang w:val="en-US"/>
        </w:rPr>
      </w:pPr>
      <w:r>
        <w:rPr>
          <w:rFonts w:hint="eastAsia" w:ascii="宋体" w:hAnsi="宋体" w:eastAsia="宋体"/>
          <w:color w:val="auto"/>
          <w:kern w:val="0"/>
          <w:sz w:val="24"/>
          <w:szCs w:val="24"/>
          <w:lang w:val="en-US" w:eastAsia="zh-CN"/>
        </w:rPr>
        <w:t>5.2</w:t>
      </w:r>
      <w:r>
        <w:rPr>
          <w:rFonts w:hint="eastAsia" w:ascii="宋体" w:hAnsi="宋体" w:eastAsia="宋体"/>
          <w:color w:val="auto"/>
          <w:kern w:val="0"/>
          <w:sz w:val="24"/>
          <w:szCs w:val="24"/>
        </w:rPr>
        <w:t>报名地点：垫江县高峰镇</w:t>
      </w:r>
      <w:r>
        <w:rPr>
          <w:rFonts w:hint="eastAsia" w:ascii="宋体" w:hAnsi="宋体" w:eastAsia="宋体"/>
          <w:color w:val="auto"/>
          <w:kern w:val="0"/>
          <w:sz w:val="24"/>
          <w:szCs w:val="24"/>
          <w:lang w:eastAsia="zh-CN"/>
        </w:rPr>
        <w:t>产业发展服务</w:t>
      </w:r>
      <w:r>
        <w:rPr>
          <w:rFonts w:hint="eastAsia" w:ascii="宋体" w:hAnsi="宋体" w:eastAsia="宋体"/>
          <w:color w:val="auto"/>
          <w:kern w:val="0"/>
          <w:sz w:val="24"/>
          <w:szCs w:val="24"/>
        </w:rPr>
        <w:t>中心</w:t>
      </w:r>
      <w:r>
        <w:rPr>
          <w:rFonts w:hint="eastAsia" w:ascii="宋体" w:hAnsi="宋体" w:eastAsia="宋体"/>
          <w:color w:val="auto"/>
          <w:kern w:val="0"/>
          <w:sz w:val="24"/>
          <w:szCs w:val="24"/>
          <w:lang w:eastAsia="zh-CN"/>
        </w:rPr>
        <w:t>（</w:t>
      </w:r>
      <w:r>
        <w:rPr>
          <w:rFonts w:hint="eastAsia" w:ascii="宋体" w:hAnsi="宋体" w:eastAsia="宋体"/>
          <w:color w:val="auto"/>
          <w:kern w:val="0"/>
          <w:sz w:val="24"/>
          <w:szCs w:val="24"/>
          <w:lang w:val="en-US" w:eastAsia="zh-CN"/>
        </w:rPr>
        <w:t>111室</w:t>
      </w:r>
      <w:r>
        <w:rPr>
          <w:rFonts w:hint="eastAsia" w:ascii="宋体" w:hAnsi="宋体" w:eastAsia="宋体"/>
          <w:color w:val="auto"/>
          <w:kern w:val="0"/>
          <w:sz w:val="24"/>
          <w:szCs w:val="24"/>
          <w:lang w:eastAsia="zh-CN"/>
        </w:rPr>
        <w:t>）</w:t>
      </w:r>
    </w:p>
    <w:p w14:paraId="558E218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5.3</w:t>
      </w:r>
      <w:r>
        <w:rPr>
          <w:rFonts w:hint="eastAsia" w:ascii="宋体" w:hAnsi="宋体" w:eastAsia="宋体"/>
          <w:color w:val="auto"/>
          <w:kern w:val="0"/>
          <w:sz w:val="24"/>
          <w:szCs w:val="24"/>
        </w:rPr>
        <w:t>联系人：</w:t>
      </w:r>
      <w:r>
        <w:rPr>
          <w:rFonts w:hint="eastAsia" w:ascii="宋体" w:hAnsi="宋体" w:eastAsia="宋体"/>
          <w:color w:val="auto"/>
          <w:kern w:val="0"/>
          <w:sz w:val="24"/>
          <w:szCs w:val="24"/>
          <w:lang w:eastAsia="zh-CN"/>
        </w:rPr>
        <w:t>何小川</w:t>
      </w:r>
      <w:r>
        <w:rPr>
          <w:rFonts w:hint="eastAsia" w:ascii="宋体" w:hAnsi="宋体" w:eastAsia="宋体"/>
          <w:color w:val="auto"/>
          <w:kern w:val="0"/>
          <w:sz w:val="24"/>
          <w:szCs w:val="24"/>
        </w:rPr>
        <w:t xml:space="preserve">  联系电话：</w:t>
      </w:r>
      <w:r>
        <w:rPr>
          <w:rFonts w:hint="eastAsia" w:ascii="宋体" w:hAnsi="宋体" w:eastAsia="宋体"/>
          <w:color w:val="auto"/>
          <w:kern w:val="0"/>
          <w:sz w:val="24"/>
          <w:szCs w:val="24"/>
          <w:lang w:val="en-US" w:eastAsia="zh-CN"/>
        </w:rPr>
        <w:t>13996852939</w:t>
      </w:r>
    </w:p>
    <w:p w14:paraId="5FA9E6E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lang w:val="en-US" w:eastAsia="zh-CN"/>
        </w:rPr>
        <w:t>5.4报名截止时间：2025年12月3</w:t>
      </w:r>
      <w:r>
        <w:rPr>
          <w:rFonts w:hint="eastAsia" w:ascii="宋体" w:hAnsi="宋体"/>
          <w:color w:val="auto"/>
          <w:kern w:val="0"/>
          <w:sz w:val="24"/>
          <w:szCs w:val="24"/>
          <w:lang w:val="en-US" w:eastAsia="zh-CN"/>
        </w:rPr>
        <w:t>0</w:t>
      </w:r>
      <w:r>
        <w:rPr>
          <w:rFonts w:hint="eastAsia" w:ascii="宋体" w:hAnsi="宋体" w:eastAsia="宋体"/>
          <w:color w:val="auto"/>
          <w:kern w:val="0"/>
          <w:sz w:val="24"/>
          <w:szCs w:val="24"/>
          <w:lang w:val="en-US" w:eastAsia="zh-CN"/>
        </w:rPr>
        <w:t>日</w:t>
      </w:r>
      <w:r>
        <w:rPr>
          <w:rFonts w:hint="eastAsia" w:ascii="宋体" w:hAnsi="宋体"/>
          <w:color w:val="auto"/>
          <w:kern w:val="0"/>
          <w:sz w:val="24"/>
          <w:szCs w:val="24"/>
          <w:lang w:val="en-US" w:eastAsia="zh-CN"/>
        </w:rPr>
        <w:t>16</w:t>
      </w:r>
      <w:r>
        <w:rPr>
          <w:rFonts w:hint="eastAsia" w:ascii="宋体" w:hAnsi="宋体" w:eastAsia="宋体"/>
          <w:color w:val="auto"/>
          <w:kern w:val="0"/>
          <w:sz w:val="24"/>
          <w:szCs w:val="24"/>
          <w:lang w:val="en-US" w:eastAsia="zh-CN"/>
        </w:rPr>
        <w:t>时</w:t>
      </w:r>
      <w:r>
        <w:rPr>
          <w:rFonts w:hint="eastAsia" w:ascii="宋体" w:hAnsi="宋体"/>
          <w:color w:val="auto"/>
          <w:kern w:val="0"/>
          <w:sz w:val="24"/>
          <w:szCs w:val="24"/>
          <w:lang w:val="en-US" w:eastAsia="zh-CN"/>
        </w:rPr>
        <w:t>0</w:t>
      </w:r>
      <w:r>
        <w:rPr>
          <w:rFonts w:hint="eastAsia" w:ascii="宋体" w:hAnsi="宋体" w:eastAsia="宋体"/>
          <w:color w:val="auto"/>
          <w:kern w:val="0"/>
          <w:sz w:val="24"/>
          <w:szCs w:val="24"/>
          <w:lang w:val="en-US" w:eastAsia="zh-CN"/>
        </w:rPr>
        <w:t>0分。</w:t>
      </w:r>
      <w:r>
        <w:rPr>
          <w:rFonts w:hint="eastAsia" w:ascii="宋体" w:hAnsi="宋体"/>
          <w:color w:val="auto"/>
          <w:kern w:val="0"/>
          <w:sz w:val="24"/>
          <w:szCs w:val="24"/>
          <w:lang w:val="en-US" w:eastAsia="zh-CN"/>
        </w:rPr>
        <w:t>报名时交投标保证金转帐回单。</w:t>
      </w:r>
      <w:r>
        <w:rPr>
          <w:rFonts w:hint="eastAsia" w:ascii="宋体" w:hAnsi="宋体" w:eastAsia="宋体"/>
          <w:color w:val="auto"/>
          <w:kern w:val="0"/>
          <w:sz w:val="24"/>
          <w:szCs w:val="24"/>
        </w:rPr>
        <w:t>未按期现场报名的，招标人不接收</w:t>
      </w:r>
      <w:r>
        <w:rPr>
          <w:rFonts w:hint="eastAsia" w:ascii="宋体" w:hAnsi="宋体" w:eastAsia="宋体"/>
          <w:color w:val="auto"/>
          <w:kern w:val="0"/>
          <w:sz w:val="24"/>
          <w:szCs w:val="24"/>
          <w:lang w:eastAsia="zh-CN"/>
        </w:rPr>
        <w:t>投</w:t>
      </w:r>
      <w:r>
        <w:rPr>
          <w:rFonts w:hint="eastAsia" w:ascii="宋体" w:hAnsi="宋体" w:eastAsia="宋体"/>
          <w:color w:val="auto"/>
          <w:kern w:val="0"/>
          <w:sz w:val="24"/>
          <w:szCs w:val="24"/>
        </w:rPr>
        <w:t>标文件。</w:t>
      </w:r>
    </w:p>
    <w:p w14:paraId="11C3B8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5.5投</w:t>
      </w:r>
      <w:r>
        <w:rPr>
          <w:rFonts w:hint="eastAsia" w:ascii="宋体" w:hAnsi="宋体" w:eastAsia="宋体"/>
          <w:color w:val="auto"/>
          <w:kern w:val="0"/>
          <w:sz w:val="24"/>
          <w:szCs w:val="24"/>
        </w:rPr>
        <w:t>标保证金：本项目</w:t>
      </w:r>
      <w:r>
        <w:rPr>
          <w:rFonts w:hint="eastAsia" w:ascii="宋体" w:hAnsi="宋体" w:eastAsia="宋体"/>
          <w:color w:val="auto"/>
          <w:kern w:val="0"/>
          <w:sz w:val="24"/>
          <w:szCs w:val="24"/>
          <w:lang w:eastAsia="zh-CN"/>
        </w:rPr>
        <w:t>投</w:t>
      </w:r>
      <w:r>
        <w:rPr>
          <w:rFonts w:hint="eastAsia" w:ascii="宋体" w:hAnsi="宋体" w:eastAsia="宋体"/>
          <w:color w:val="auto"/>
          <w:kern w:val="0"/>
          <w:sz w:val="24"/>
          <w:szCs w:val="24"/>
        </w:rPr>
        <w:t>标保证金为</w:t>
      </w:r>
      <w:r>
        <w:rPr>
          <w:rFonts w:hint="eastAsia" w:ascii="宋体" w:hAnsi="宋体"/>
          <w:color w:val="auto"/>
          <w:kern w:val="0"/>
          <w:sz w:val="24"/>
          <w:szCs w:val="24"/>
          <w:lang w:val="en-US" w:eastAsia="zh-CN"/>
        </w:rPr>
        <w:t>2</w:t>
      </w:r>
      <w:r>
        <w:rPr>
          <w:rFonts w:hint="eastAsia" w:ascii="宋体" w:hAnsi="宋体" w:eastAsia="宋体"/>
          <w:color w:val="auto"/>
          <w:kern w:val="0"/>
          <w:sz w:val="24"/>
          <w:szCs w:val="24"/>
        </w:rPr>
        <w:t>0000元</w:t>
      </w: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在报名时间截止前转到指定账户。</w:t>
      </w:r>
    </w:p>
    <w:p w14:paraId="4FC97517">
      <w:pPr>
        <w:numPr>
          <w:ilvl w:val="0"/>
          <w:numId w:val="0"/>
        </w:numPr>
        <w:ind w:left="630" w:leftChars="0"/>
        <w:rPr>
          <w:rFonts w:hint="eastAsia" w:ascii="宋体" w:hAnsi="宋体" w:cs="宋体"/>
          <w:b/>
          <w:bCs/>
          <w:color w:val="auto"/>
          <w:kern w:val="0"/>
          <w:sz w:val="30"/>
          <w:szCs w:val="30"/>
        </w:rPr>
      </w:pPr>
      <w:r>
        <w:rPr>
          <w:rFonts w:hint="eastAsia" w:ascii="宋体" w:hAnsi="宋体" w:cs="宋体"/>
          <w:b/>
          <w:bCs/>
          <w:color w:val="auto"/>
          <w:kern w:val="0"/>
          <w:sz w:val="30"/>
          <w:szCs w:val="30"/>
          <w:lang w:eastAsia="zh-CN"/>
        </w:rPr>
        <w:t>六、投</w:t>
      </w:r>
      <w:r>
        <w:rPr>
          <w:rFonts w:hint="eastAsia" w:ascii="宋体" w:hAnsi="宋体" w:cs="宋体"/>
          <w:b/>
          <w:bCs/>
          <w:color w:val="auto"/>
          <w:kern w:val="0"/>
          <w:sz w:val="30"/>
          <w:szCs w:val="30"/>
        </w:rPr>
        <w:t>标文件的递交</w:t>
      </w:r>
    </w:p>
    <w:p w14:paraId="020D48B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kern w:val="0"/>
          <w:sz w:val="24"/>
          <w:szCs w:val="24"/>
        </w:rPr>
      </w:pPr>
      <w:r>
        <w:rPr>
          <w:rFonts w:hint="eastAsia" w:ascii="宋体" w:hAnsi="宋体"/>
          <w:color w:val="auto"/>
          <w:kern w:val="0"/>
          <w:sz w:val="24"/>
          <w:szCs w:val="24"/>
          <w:lang w:val="en-US" w:eastAsia="zh-CN"/>
        </w:rPr>
        <w:t>6.1</w:t>
      </w:r>
      <w:r>
        <w:rPr>
          <w:rFonts w:hint="eastAsia" w:ascii="宋体" w:hAnsi="宋体" w:eastAsia="宋体"/>
          <w:color w:val="auto"/>
          <w:kern w:val="0"/>
          <w:sz w:val="24"/>
          <w:szCs w:val="24"/>
        </w:rPr>
        <w:t>投标文件递交的截止时间（投标截止时间，下同）</w:t>
      </w:r>
      <w:r>
        <w:rPr>
          <w:rFonts w:hint="eastAsia" w:ascii="宋体" w:hAnsi="宋体" w:eastAsia="宋体"/>
          <w:color w:val="auto"/>
          <w:kern w:val="0"/>
          <w:sz w:val="24"/>
          <w:szCs w:val="24"/>
          <w:lang w:val="en-US" w:eastAsia="zh-CN"/>
        </w:rPr>
        <w:t>为</w:t>
      </w:r>
      <w:r>
        <w:rPr>
          <w:rFonts w:hint="eastAsia" w:ascii="宋体" w:hAnsi="宋体" w:eastAsia="宋体"/>
          <w:color w:val="auto"/>
          <w:kern w:val="0"/>
          <w:sz w:val="24"/>
          <w:szCs w:val="24"/>
        </w:rPr>
        <w:t>：</w:t>
      </w:r>
      <w:r>
        <w:rPr>
          <w:rFonts w:hint="eastAsia" w:ascii="宋体" w:hAnsi="宋体"/>
          <w:color w:val="auto"/>
          <w:kern w:val="0"/>
          <w:sz w:val="24"/>
          <w:szCs w:val="24"/>
        </w:rPr>
        <w:t>202</w:t>
      </w:r>
      <w:r>
        <w:rPr>
          <w:rFonts w:hint="eastAsia" w:ascii="宋体" w:hAnsi="宋体"/>
          <w:color w:val="auto"/>
          <w:kern w:val="0"/>
          <w:sz w:val="24"/>
          <w:szCs w:val="24"/>
          <w:lang w:val="en-US" w:eastAsia="zh-CN"/>
        </w:rPr>
        <w:t>5</w:t>
      </w:r>
      <w:r>
        <w:rPr>
          <w:rFonts w:hint="eastAsia" w:ascii="宋体" w:hAnsi="宋体"/>
          <w:color w:val="auto"/>
          <w:kern w:val="0"/>
          <w:sz w:val="24"/>
          <w:szCs w:val="24"/>
        </w:rPr>
        <w:t>年</w:t>
      </w:r>
      <w:r>
        <w:rPr>
          <w:rFonts w:hint="eastAsia" w:ascii="宋体" w:hAnsi="宋体"/>
          <w:color w:val="auto"/>
          <w:kern w:val="0"/>
          <w:sz w:val="24"/>
          <w:szCs w:val="24"/>
          <w:lang w:val="en-US" w:eastAsia="zh-CN"/>
        </w:rPr>
        <w:t>12</w:t>
      </w:r>
      <w:r>
        <w:rPr>
          <w:rFonts w:hint="eastAsia" w:ascii="宋体" w:hAnsi="宋体"/>
          <w:color w:val="auto"/>
          <w:kern w:val="0"/>
          <w:sz w:val="24"/>
          <w:szCs w:val="24"/>
        </w:rPr>
        <w:t>月</w:t>
      </w:r>
      <w:r>
        <w:rPr>
          <w:rFonts w:hint="eastAsia" w:ascii="宋体" w:hAnsi="宋体"/>
          <w:color w:val="auto"/>
          <w:kern w:val="0"/>
          <w:sz w:val="24"/>
          <w:szCs w:val="24"/>
          <w:lang w:val="en-US" w:eastAsia="zh-CN"/>
        </w:rPr>
        <w:t>31</w:t>
      </w:r>
      <w:r>
        <w:rPr>
          <w:rFonts w:hint="eastAsia" w:ascii="宋体" w:hAnsi="宋体"/>
          <w:color w:val="auto"/>
          <w:kern w:val="0"/>
          <w:sz w:val="24"/>
          <w:szCs w:val="24"/>
        </w:rPr>
        <w:t>日</w:t>
      </w:r>
      <w:r>
        <w:rPr>
          <w:rFonts w:hint="eastAsia" w:ascii="宋体" w:hAnsi="宋体"/>
          <w:color w:val="auto"/>
          <w:kern w:val="0"/>
          <w:sz w:val="24"/>
          <w:szCs w:val="24"/>
          <w:lang w:val="en-US" w:eastAsia="zh-CN"/>
        </w:rPr>
        <w:t>10</w:t>
      </w:r>
      <w:r>
        <w:rPr>
          <w:rFonts w:hint="eastAsia" w:ascii="宋体" w:hAnsi="宋体"/>
          <w:color w:val="auto"/>
          <w:kern w:val="0"/>
          <w:sz w:val="24"/>
          <w:szCs w:val="24"/>
        </w:rPr>
        <w:t>时</w:t>
      </w:r>
      <w:r>
        <w:rPr>
          <w:rFonts w:hint="eastAsia" w:ascii="宋体" w:hAnsi="宋体"/>
          <w:color w:val="auto"/>
          <w:kern w:val="0"/>
          <w:sz w:val="24"/>
          <w:szCs w:val="24"/>
          <w:lang w:val="en-US" w:eastAsia="zh-CN"/>
        </w:rPr>
        <w:t>00</w:t>
      </w:r>
      <w:r>
        <w:rPr>
          <w:rFonts w:hint="eastAsia" w:ascii="宋体" w:hAnsi="宋体"/>
          <w:color w:val="auto"/>
          <w:kern w:val="0"/>
          <w:sz w:val="24"/>
          <w:szCs w:val="24"/>
        </w:rPr>
        <w:t>分（北京时间）。</w:t>
      </w:r>
    </w:p>
    <w:p w14:paraId="4B8BFF8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kern w:val="0"/>
          <w:sz w:val="24"/>
          <w:szCs w:val="24"/>
        </w:rPr>
      </w:pPr>
      <w:r>
        <w:rPr>
          <w:rFonts w:hint="eastAsia" w:ascii="宋体" w:hAnsi="宋体"/>
          <w:color w:val="auto"/>
          <w:kern w:val="0"/>
          <w:sz w:val="24"/>
          <w:szCs w:val="24"/>
          <w:lang w:val="en-US" w:eastAsia="zh-CN"/>
        </w:rPr>
        <w:t>6.2</w:t>
      </w:r>
      <w:r>
        <w:rPr>
          <w:rFonts w:hint="eastAsia" w:ascii="宋体" w:hAnsi="宋体"/>
          <w:color w:val="auto"/>
          <w:kern w:val="0"/>
          <w:sz w:val="24"/>
          <w:szCs w:val="24"/>
        </w:rPr>
        <w:t>递交地点：垫江县高峰镇政府二会议室（201室）。</w:t>
      </w:r>
    </w:p>
    <w:p w14:paraId="423E46E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kern w:val="0"/>
          <w:sz w:val="24"/>
          <w:szCs w:val="24"/>
        </w:rPr>
      </w:pPr>
      <w:r>
        <w:rPr>
          <w:rFonts w:hint="eastAsia" w:ascii="宋体" w:hAnsi="宋体"/>
          <w:color w:val="auto"/>
          <w:kern w:val="0"/>
          <w:sz w:val="24"/>
          <w:szCs w:val="24"/>
          <w:lang w:val="en-US" w:eastAsia="zh-CN"/>
        </w:rPr>
        <w:t>6.3</w:t>
      </w:r>
      <w:r>
        <w:rPr>
          <w:rFonts w:hint="eastAsia" w:ascii="宋体" w:hAnsi="宋体"/>
          <w:color w:val="auto"/>
          <w:kern w:val="0"/>
          <w:sz w:val="24"/>
          <w:szCs w:val="24"/>
        </w:rPr>
        <w:t>逾期送达、未送达指定地点或未按招标文件要求密封的投标文件</w:t>
      </w:r>
      <w:r>
        <w:rPr>
          <w:rFonts w:hint="eastAsia" w:ascii="宋体" w:hAnsi="宋体"/>
          <w:color w:val="auto"/>
          <w:kern w:val="0"/>
          <w:sz w:val="24"/>
          <w:szCs w:val="24"/>
          <w:lang w:eastAsia="zh-CN"/>
        </w:rPr>
        <w:t>，</w:t>
      </w:r>
      <w:r>
        <w:rPr>
          <w:rFonts w:hint="eastAsia" w:ascii="宋体" w:hAnsi="宋体"/>
          <w:color w:val="auto"/>
          <w:kern w:val="0"/>
          <w:sz w:val="24"/>
          <w:szCs w:val="24"/>
        </w:rPr>
        <w:t>招标人不予</w:t>
      </w:r>
      <w:r>
        <w:rPr>
          <w:rFonts w:hint="eastAsia" w:ascii="宋体" w:hAnsi="宋体"/>
          <w:color w:val="auto"/>
          <w:kern w:val="0"/>
          <w:sz w:val="24"/>
          <w:szCs w:val="24"/>
          <w:lang w:eastAsia="zh-CN"/>
        </w:rPr>
        <w:t>接</w:t>
      </w:r>
      <w:r>
        <w:rPr>
          <w:rFonts w:hint="eastAsia" w:ascii="宋体" w:hAnsi="宋体"/>
          <w:color w:val="auto"/>
          <w:kern w:val="0"/>
          <w:sz w:val="24"/>
          <w:szCs w:val="24"/>
        </w:rPr>
        <w:t>收。</w:t>
      </w:r>
    </w:p>
    <w:p w14:paraId="26244EA2">
      <w:pPr>
        <w:rPr>
          <w:rFonts w:hint="eastAsia" w:ascii="宋体" w:hAnsi="宋体" w:cs="宋体"/>
          <w:b/>
          <w:bCs/>
          <w:color w:val="auto"/>
          <w:kern w:val="0"/>
          <w:sz w:val="30"/>
          <w:szCs w:val="30"/>
        </w:rPr>
      </w:pPr>
      <w:r>
        <w:rPr>
          <w:rFonts w:hint="eastAsia" w:ascii="Arial" w:hAnsi="Arial" w:eastAsia="等线" w:cs="Arial"/>
          <w:color w:val="auto"/>
          <w:kern w:val="0"/>
          <w:sz w:val="22"/>
          <w:szCs w:val="22"/>
        </w:rPr>
        <w:t xml:space="preserve"> </w:t>
      </w:r>
      <w:r>
        <w:rPr>
          <w:rFonts w:hint="eastAsia" w:ascii="Arial" w:hAnsi="Arial" w:eastAsia="等线" w:cs="Arial"/>
          <w:color w:val="auto"/>
          <w:kern w:val="0"/>
          <w:sz w:val="22"/>
          <w:szCs w:val="22"/>
          <w:lang w:val="en-US" w:eastAsia="zh-CN"/>
        </w:rPr>
        <w:t xml:space="preserve">  </w:t>
      </w:r>
      <w:r>
        <w:rPr>
          <w:rFonts w:hint="eastAsia" w:ascii="宋体" w:hAnsi="宋体" w:cs="宋体"/>
          <w:b/>
          <w:bCs/>
          <w:color w:val="auto"/>
          <w:kern w:val="0"/>
          <w:sz w:val="30"/>
          <w:szCs w:val="30"/>
          <w:lang w:val="en-US" w:eastAsia="zh-CN"/>
        </w:rPr>
        <w:t xml:space="preserve">  七、</w:t>
      </w:r>
      <w:r>
        <w:rPr>
          <w:rFonts w:hint="eastAsia" w:ascii="宋体" w:hAnsi="宋体" w:cs="宋体"/>
          <w:b/>
          <w:bCs/>
          <w:color w:val="auto"/>
          <w:kern w:val="0"/>
          <w:sz w:val="30"/>
          <w:szCs w:val="30"/>
        </w:rPr>
        <w:t>开标时间及地点</w:t>
      </w:r>
    </w:p>
    <w:p w14:paraId="7C56E55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7.1开标时间：2025年12月31日10时00分（北京时间），与投标文件递交截止时间一致。</w:t>
      </w:r>
    </w:p>
    <w:p w14:paraId="5843591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7.2开标地点：同投标文件递交地点。</w:t>
      </w:r>
    </w:p>
    <w:p w14:paraId="121485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7.3投标人法定代表人或授权委托代理人须持有效证件出席开标会议。</w:t>
      </w:r>
    </w:p>
    <w:p w14:paraId="5745F2C7">
      <w:pPr>
        <w:ind w:firstLine="602" w:firstLineChars="200"/>
        <w:rPr>
          <w:rFonts w:hint="eastAsia" w:ascii="宋体" w:hAnsi="宋体" w:eastAsia="宋体" w:cs="宋体"/>
          <w:b/>
          <w:bCs/>
          <w:color w:val="auto"/>
          <w:kern w:val="0"/>
          <w:sz w:val="30"/>
          <w:szCs w:val="30"/>
          <w:lang w:val="en-US" w:eastAsia="zh-CN"/>
        </w:rPr>
      </w:pPr>
      <w:r>
        <w:rPr>
          <w:rFonts w:hint="eastAsia" w:ascii="宋体" w:hAnsi="宋体" w:eastAsia="宋体" w:cs="宋体"/>
          <w:b/>
          <w:bCs/>
          <w:color w:val="auto"/>
          <w:kern w:val="0"/>
          <w:sz w:val="30"/>
          <w:szCs w:val="30"/>
          <w:lang w:val="en-US" w:eastAsia="zh-CN"/>
        </w:rPr>
        <w:t>八、公告发布媒介</w:t>
      </w:r>
    </w:p>
    <w:p w14:paraId="63EF447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本次招标公告在垫江县人民政府网发布。</w:t>
      </w:r>
    </w:p>
    <w:p w14:paraId="351D4DA7">
      <w:pPr>
        <w:ind w:firstLine="602" w:firstLineChars="200"/>
        <w:rPr>
          <w:rFonts w:hint="eastAsia" w:ascii="宋体" w:hAnsi="宋体" w:eastAsia="宋体" w:cs="宋体"/>
          <w:b/>
          <w:bCs/>
          <w:color w:val="auto"/>
          <w:kern w:val="0"/>
          <w:sz w:val="30"/>
          <w:szCs w:val="30"/>
          <w:lang w:val="en-US" w:eastAsia="zh-CN"/>
        </w:rPr>
      </w:pPr>
      <w:r>
        <w:rPr>
          <w:rFonts w:hint="eastAsia" w:ascii="宋体" w:hAnsi="宋体" w:eastAsia="宋体" w:cs="宋体"/>
          <w:b/>
          <w:bCs/>
          <w:color w:val="auto"/>
          <w:kern w:val="0"/>
          <w:sz w:val="30"/>
          <w:szCs w:val="30"/>
          <w:lang w:val="en-US" w:eastAsia="zh-CN"/>
        </w:rPr>
        <w:t>九、联系方式</w:t>
      </w:r>
    </w:p>
    <w:p w14:paraId="7D57664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 xml:space="preserve">招 标 人： 垫江县高峰镇人民政府                              </w:t>
      </w:r>
    </w:p>
    <w:p w14:paraId="013FE62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地    址： 重庆市垫江县高峰镇锦绣街</w:t>
      </w:r>
      <w:r>
        <w:rPr>
          <w:rFonts w:hint="eastAsia" w:ascii="宋体" w:hAnsi="宋体"/>
          <w:color w:val="auto"/>
          <w:kern w:val="0"/>
          <w:sz w:val="24"/>
          <w:szCs w:val="24"/>
          <w:lang w:val="en-US" w:eastAsia="zh-CN"/>
        </w:rPr>
        <w:t>2</w:t>
      </w:r>
      <w:r>
        <w:rPr>
          <w:rFonts w:hint="eastAsia" w:ascii="宋体" w:hAnsi="宋体" w:eastAsia="宋体"/>
          <w:color w:val="auto"/>
          <w:kern w:val="0"/>
          <w:sz w:val="24"/>
          <w:szCs w:val="24"/>
          <w:lang w:val="en-US" w:eastAsia="zh-CN"/>
        </w:rPr>
        <w:t xml:space="preserve">号     </w:t>
      </w:r>
    </w:p>
    <w:p w14:paraId="530F83B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 xml:space="preserve">联 系 人： 何老师                                                   </w:t>
      </w:r>
    </w:p>
    <w:p w14:paraId="3D1ED8A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电    话：</w:t>
      </w:r>
      <w:r>
        <w:rPr>
          <w:rFonts w:hint="eastAsia" w:ascii="宋体" w:hAnsi="宋体"/>
          <w:color w:val="auto"/>
          <w:kern w:val="0"/>
          <w:sz w:val="24"/>
          <w:szCs w:val="24"/>
          <w:lang w:val="en-US" w:eastAsia="zh-CN"/>
        </w:rPr>
        <w:t xml:space="preserve"> </w:t>
      </w:r>
      <w:r>
        <w:rPr>
          <w:rFonts w:hint="eastAsia" w:ascii="宋体" w:hAnsi="宋体" w:eastAsia="宋体"/>
          <w:color w:val="auto"/>
          <w:kern w:val="0"/>
          <w:sz w:val="24"/>
          <w:szCs w:val="24"/>
          <w:lang w:val="en-US" w:eastAsia="zh-CN"/>
        </w:rPr>
        <w:t xml:space="preserve">13996852939     </w:t>
      </w:r>
    </w:p>
    <w:p w14:paraId="480C17A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 xml:space="preserve"> </w:t>
      </w:r>
    </w:p>
    <w:p w14:paraId="6BF16E4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 xml:space="preserve">                          </w:t>
      </w:r>
    </w:p>
    <w:p w14:paraId="1B15CC4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p>
    <w:p w14:paraId="03D69DA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 xml:space="preserve">                                       2025年 12 月 25日  </w:t>
      </w:r>
      <w:bookmarkStart w:id="2" w:name="_Toc430530423"/>
      <w:bookmarkStart w:id="3" w:name="_Toc224103306"/>
      <w:bookmarkStart w:id="4" w:name="_Toc287607735"/>
      <w:bookmarkStart w:id="5" w:name="_Toc287620674"/>
    </w:p>
    <w:bookmarkEnd w:id="2"/>
    <w:bookmarkEnd w:id="3"/>
    <w:bookmarkEnd w:id="4"/>
    <w:bookmarkEnd w:id="5"/>
    <w:p w14:paraId="72D0678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br w:type="page"/>
      </w:r>
    </w:p>
    <w:p w14:paraId="6F6956FE">
      <w:pPr>
        <w:pStyle w:val="4"/>
        <w:spacing w:line="360" w:lineRule="auto"/>
        <w:jc w:val="center"/>
        <w:rPr>
          <w:rFonts w:ascii="宋体" w:hAnsi="宋体"/>
          <w:snapToGrid w:val="0"/>
          <w:color w:val="auto"/>
          <w:kern w:val="0"/>
          <w:highlight w:val="none"/>
        </w:rPr>
      </w:pPr>
      <w:bookmarkStart w:id="6" w:name="_Toc7963"/>
      <w:bookmarkStart w:id="7" w:name="_Toc21987"/>
      <w:r>
        <w:rPr>
          <w:rFonts w:ascii="宋体" w:hAnsi="宋体"/>
          <w:snapToGrid w:val="0"/>
          <w:color w:val="auto"/>
          <w:kern w:val="0"/>
          <w:highlight w:val="none"/>
        </w:rPr>
        <w:t>第二章  投标人须知</w:t>
      </w:r>
    </w:p>
    <w:bookmarkEnd w:id="6"/>
    <w:bookmarkEnd w:id="7"/>
    <w:p w14:paraId="1E38314D">
      <w:pPr>
        <w:pStyle w:val="3"/>
        <w:adjustRightInd/>
        <w:snapToGrid/>
        <w:spacing w:before="100" w:beforeLines="0" w:beforeAutospacing="0" w:after="100" w:afterLines="0" w:afterAutospacing="0" w:line="360" w:lineRule="auto"/>
        <w:ind w:firstLine="602" w:firstLineChars="200"/>
        <w:rPr>
          <w:rFonts w:ascii="宋体" w:hAnsi="宋体" w:cs="宋体"/>
          <w:b/>
          <w:bCs/>
          <w:color w:val="auto"/>
          <w:kern w:val="0"/>
          <w:sz w:val="36"/>
          <w:szCs w:val="36"/>
        </w:rPr>
      </w:pPr>
      <w:r>
        <w:rPr>
          <w:rFonts w:hint="eastAsia" w:ascii="宋体" w:hAnsi="宋体" w:cs="宋体"/>
          <w:b/>
          <w:bCs/>
          <w:color w:val="auto"/>
          <w:kern w:val="0"/>
          <w:sz w:val="30"/>
          <w:szCs w:val="30"/>
        </w:rPr>
        <w:t>一、项目概况与招标范围</w:t>
      </w:r>
    </w:p>
    <w:p w14:paraId="1CE45339">
      <w:pPr>
        <w:pageBreakBefore w:val="0"/>
        <w:widowControl/>
        <w:kinsoku/>
        <w:wordWrap/>
        <w:overflowPunct/>
        <w:topLinePunct w:val="0"/>
        <w:autoSpaceDE/>
        <w:autoSpaceDN/>
        <w:bidi w:val="0"/>
        <w:spacing w:line="360" w:lineRule="auto"/>
        <w:ind w:firstLine="600"/>
        <w:textAlignment w:val="auto"/>
        <w:rPr>
          <w:rFonts w:hint="eastAsia" w:ascii="宋体" w:hAnsi="宋体" w:cs="宋体"/>
          <w:color w:val="auto"/>
          <w:kern w:val="0"/>
          <w:sz w:val="24"/>
          <w:szCs w:val="24"/>
        </w:rPr>
      </w:pPr>
      <w:r>
        <w:rPr>
          <w:rFonts w:hint="eastAsia" w:ascii="宋体" w:hAnsi="宋体" w:cs="宋体"/>
          <w:color w:val="auto"/>
          <w:kern w:val="0"/>
          <w:sz w:val="24"/>
          <w:szCs w:val="24"/>
        </w:rPr>
        <w:t>1.1 项目规模：</w:t>
      </w:r>
    </w:p>
    <w:p w14:paraId="5F8F2B78">
      <w:pPr>
        <w:pStyle w:val="7"/>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本项目位于垫江县高峰镇高峰社区，项目名称为</w:t>
      </w:r>
      <w:r>
        <w:rPr>
          <w:rFonts w:hint="eastAsia" w:ascii="宋体" w:hAnsi="宋体" w:eastAsia="宋体" w:cs="Times New Roman"/>
          <w:color w:val="auto"/>
          <w:kern w:val="0"/>
          <w:sz w:val="24"/>
          <w:szCs w:val="24"/>
          <w:u w:val="single"/>
          <w:lang w:val="en-US" w:eastAsia="zh-CN" w:bidi="ar-SA"/>
        </w:rPr>
        <w:t>垫江县高峰镇高峰社区休闲广场</w:t>
      </w:r>
      <w:r>
        <w:rPr>
          <w:rFonts w:hint="eastAsia" w:ascii="宋体" w:hAnsi="宋体" w:eastAsia="宋体" w:cs="Times New Roman"/>
          <w:color w:val="auto"/>
          <w:kern w:val="0"/>
          <w:sz w:val="24"/>
          <w:szCs w:val="24"/>
          <w:lang w:val="en-US" w:eastAsia="zh-CN" w:bidi="ar-SA"/>
        </w:rPr>
        <w:t>，占地面积约15000㎡。</w:t>
      </w:r>
    </w:p>
    <w:p w14:paraId="549CF297">
      <w:pPr>
        <w:pStyle w:val="7"/>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建设内容为：石材铺装面积424.1㎡，人行步道彩色混凝土面积1351.2㎡（约500m，宽2.5m），人行道透水砖面积为851.2㎡，绿化面积为11773.7㎡。新建公共厕所一座，新建广场标识牌一个等。</w:t>
      </w:r>
    </w:p>
    <w:p w14:paraId="6D8DF7E4">
      <w:pPr>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1.2 招标范围：本招标文件、工程量清单及施工图纸所示的全部内容。</w:t>
      </w:r>
    </w:p>
    <w:p w14:paraId="21E4B8D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1.3  计划工期</w:t>
      </w:r>
      <w:r>
        <w:rPr>
          <w:rFonts w:hint="eastAsia" w:ascii="宋体" w:hAnsi="宋体" w:cs="Times New Roman"/>
          <w:color w:val="auto"/>
          <w:kern w:val="0"/>
          <w:sz w:val="24"/>
          <w:szCs w:val="24"/>
          <w:lang w:val="en-US" w:eastAsia="zh-CN" w:bidi="ar-SA"/>
        </w:rPr>
        <w:t>：</w:t>
      </w:r>
      <w:r>
        <w:rPr>
          <w:rFonts w:hint="eastAsia" w:ascii="宋体" w:hAnsi="宋体" w:eastAsia="宋体" w:cs="Times New Roman"/>
          <w:color w:val="auto"/>
          <w:kern w:val="0"/>
          <w:sz w:val="24"/>
          <w:szCs w:val="24"/>
          <w:lang w:val="en-US" w:eastAsia="zh-CN" w:bidi="ar-SA"/>
        </w:rPr>
        <w:t>30日历天。</w:t>
      </w:r>
    </w:p>
    <w:p w14:paraId="2DA4870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1.4  资金来源：农村综合改革财政奖补资金</w:t>
      </w:r>
    </w:p>
    <w:p w14:paraId="713D078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1.5  项目地址：垫江县高峰镇高峰社区</w:t>
      </w:r>
    </w:p>
    <w:p w14:paraId="562B618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1.6  项目业主：</w:t>
      </w:r>
      <w:r>
        <w:rPr>
          <w:rFonts w:hint="eastAsia" w:ascii="宋体" w:hAnsi="宋体" w:cs="Times New Roman"/>
          <w:color w:val="auto"/>
          <w:kern w:val="0"/>
          <w:sz w:val="24"/>
          <w:szCs w:val="24"/>
          <w:lang w:val="en-US" w:eastAsia="zh-CN" w:bidi="ar-SA"/>
        </w:rPr>
        <w:t>重庆市</w:t>
      </w:r>
      <w:r>
        <w:rPr>
          <w:rFonts w:hint="eastAsia" w:ascii="宋体" w:hAnsi="宋体" w:eastAsia="宋体" w:cs="Times New Roman"/>
          <w:color w:val="auto"/>
          <w:kern w:val="0"/>
          <w:sz w:val="24"/>
          <w:szCs w:val="24"/>
          <w:lang w:val="en-US" w:eastAsia="zh-CN" w:bidi="ar-SA"/>
        </w:rPr>
        <w:t>垫江县高峰镇高峰社区</w:t>
      </w:r>
      <w:r>
        <w:rPr>
          <w:rFonts w:hint="eastAsia" w:ascii="宋体" w:hAnsi="宋体" w:cs="Times New Roman"/>
          <w:color w:val="auto"/>
          <w:kern w:val="0"/>
          <w:sz w:val="24"/>
          <w:szCs w:val="24"/>
          <w:lang w:val="en-US" w:eastAsia="zh-CN" w:bidi="ar-SA"/>
        </w:rPr>
        <w:t>居民委员会</w:t>
      </w:r>
    </w:p>
    <w:p w14:paraId="1170157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1.7  招标人：</w:t>
      </w:r>
      <w:r>
        <w:rPr>
          <w:rFonts w:hint="eastAsia" w:ascii="宋体" w:hAnsi="宋体" w:cs="Times New Roman"/>
          <w:color w:val="auto"/>
          <w:kern w:val="0"/>
          <w:sz w:val="24"/>
          <w:szCs w:val="24"/>
          <w:lang w:val="en-US" w:eastAsia="zh-CN" w:bidi="ar-SA"/>
        </w:rPr>
        <w:t xml:space="preserve">  重庆市</w:t>
      </w:r>
      <w:r>
        <w:rPr>
          <w:rFonts w:hint="eastAsia" w:ascii="宋体" w:hAnsi="宋体" w:eastAsia="宋体" w:cs="Times New Roman"/>
          <w:color w:val="auto"/>
          <w:kern w:val="0"/>
          <w:sz w:val="24"/>
          <w:szCs w:val="24"/>
          <w:lang w:val="en-US" w:eastAsia="zh-CN" w:bidi="ar-SA"/>
        </w:rPr>
        <w:t>垫江县高峰镇人民政府</w:t>
      </w:r>
    </w:p>
    <w:p w14:paraId="0724F87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1.8  质量保修：保修服务周期</w:t>
      </w:r>
      <w:r>
        <w:rPr>
          <w:rFonts w:hint="eastAsia" w:ascii="宋体" w:hAnsi="宋体" w:cs="Times New Roman"/>
          <w:color w:val="auto"/>
          <w:kern w:val="0"/>
          <w:sz w:val="24"/>
          <w:szCs w:val="24"/>
          <w:lang w:val="en-US" w:eastAsia="zh-CN" w:bidi="ar-SA"/>
        </w:rPr>
        <w:t>两</w:t>
      </w:r>
      <w:r>
        <w:rPr>
          <w:rFonts w:hint="eastAsia" w:ascii="宋体" w:hAnsi="宋体" w:eastAsia="宋体" w:cs="Times New Roman"/>
          <w:color w:val="auto"/>
          <w:kern w:val="0"/>
          <w:sz w:val="24"/>
          <w:szCs w:val="24"/>
          <w:lang w:val="en-US" w:eastAsia="zh-CN" w:bidi="ar-SA"/>
        </w:rPr>
        <w:t>年，</w:t>
      </w:r>
      <w:r>
        <w:rPr>
          <w:rFonts w:hint="eastAsia" w:ascii="宋体" w:hAnsi="宋体" w:cs="Times New Roman"/>
          <w:color w:val="auto"/>
          <w:kern w:val="0"/>
          <w:sz w:val="24"/>
          <w:szCs w:val="24"/>
          <w:lang w:val="en-US" w:eastAsia="zh-CN" w:bidi="ar-SA"/>
        </w:rPr>
        <w:t>两</w:t>
      </w:r>
      <w:r>
        <w:rPr>
          <w:rFonts w:hint="eastAsia" w:ascii="宋体" w:hAnsi="宋体" w:eastAsia="宋体" w:cs="Times New Roman"/>
          <w:color w:val="auto"/>
          <w:kern w:val="0"/>
          <w:sz w:val="24"/>
          <w:szCs w:val="24"/>
          <w:lang w:val="en-US" w:eastAsia="zh-CN" w:bidi="ar-SA"/>
        </w:rPr>
        <w:t>年内任何质量问题由中标人负责，自通过验收合格之日起计算。</w:t>
      </w:r>
    </w:p>
    <w:p w14:paraId="5560B019">
      <w:pPr>
        <w:spacing w:line="596" w:lineRule="exact"/>
        <w:ind w:firstLine="602" w:firstLineChars="200"/>
        <w:jc w:val="left"/>
        <w:rPr>
          <w:rFonts w:ascii="宋体" w:hAnsi="宋体" w:cs="宋体"/>
          <w:b/>
          <w:bCs/>
          <w:color w:val="auto"/>
          <w:kern w:val="0"/>
          <w:sz w:val="36"/>
          <w:szCs w:val="36"/>
        </w:rPr>
      </w:pPr>
      <w:r>
        <w:rPr>
          <w:rFonts w:hint="eastAsia" w:ascii="宋体" w:hAnsi="宋体" w:cs="宋体"/>
          <w:b/>
          <w:bCs/>
          <w:color w:val="auto"/>
          <w:kern w:val="0"/>
          <w:sz w:val="30"/>
          <w:szCs w:val="30"/>
        </w:rPr>
        <w:t>二、</w:t>
      </w:r>
      <w:r>
        <w:rPr>
          <w:rFonts w:hint="eastAsia" w:ascii="宋体" w:hAnsi="宋体" w:cs="宋体"/>
          <w:b/>
          <w:bCs/>
          <w:color w:val="auto"/>
          <w:kern w:val="0"/>
          <w:sz w:val="30"/>
          <w:szCs w:val="30"/>
          <w:lang w:eastAsia="zh-CN"/>
        </w:rPr>
        <w:t>投</w:t>
      </w:r>
      <w:r>
        <w:rPr>
          <w:rFonts w:hint="eastAsia" w:ascii="宋体" w:hAnsi="宋体" w:cs="宋体"/>
          <w:b/>
          <w:bCs/>
          <w:color w:val="auto"/>
          <w:kern w:val="0"/>
          <w:sz w:val="30"/>
          <w:szCs w:val="30"/>
        </w:rPr>
        <w:t>标人资格要求</w:t>
      </w:r>
    </w:p>
    <w:p w14:paraId="532A7D3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1.基本资格条件（诚信申明代替）；</w:t>
      </w:r>
    </w:p>
    <w:p w14:paraId="360D6C6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1.1.投标人须具备独立法人资格，持有有效的营业执照；</w:t>
      </w:r>
    </w:p>
    <w:p w14:paraId="47EFD7E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1.2.具有良好的商业信誉和健全的财务会计制度；</w:t>
      </w:r>
    </w:p>
    <w:p w14:paraId="14F9F5D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1.3.具有履行合同所必需的设备和专业技术能力；</w:t>
      </w:r>
    </w:p>
    <w:p w14:paraId="3405BFD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1.4.有依法缴纳税收和社会保障资金的良好记录；</w:t>
      </w:r>
    </w:p>
    <w:p w14:paraId="42DFD7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1.5.参加招标活动前三年内，在经营活动中没有重大违法记录;未被列入“信用中国”网站失信被执行人、重大税收违法失信主体名单，未被列入政府采购严重违法失信行为记录名单。</w:t>
      </w:r>
    </w:p>
    <w:p w14:paraId="5C9301A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1.6.法律、行政法规规定的其他条件。</w:t>
      </w:r>
    </w:p>
    <w:p w14:paraId="2723F77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2.特定资格条件</w:t>
      </w:r>
    </w:p>
    <w:p w14:paraId="408C1D7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szCs w:val="24"/>
          <w:lang w:eastAsia="zh-CN"/>
        </w:rPr>
      </w:pPr>
      <w:r>
        <w:rPr>
          <w:rFonts w:hint="eastAsia" w:ascii="宋体" w:hAnsi="宋体" w:eastAsia="宋体" w:cs="Times New Roman"/>
          <w:color w:val="auto"/>
          <w:kern w:val="0"/>
          <w:sz w:val="24"/>
          <w:szCs w:val="24"/>
          <w:lang w:val="en-US" w:eastAsia="zh-CN" w:bidi="ar-SA"/>
        </w:rPr>
        <w:t>2.1.投标人</w:t>
      </w:r>
      <w:r>
        <w:rPr>
          <w:rFonts w:hint="eastAsia" w:ascii="宋体" w:hAnsi="宋体"/>
          <w:color w:val="auto"/>
          <w:kern w:val="0"/>
          <w:sz w:val="24"/>
          <w:szCs w:val="24"/>
        </w:rPr>
        <w:t>须具备市政公用工程施工总承包叁级及以上资质</w:t>
      </w:r>
      <w:r>
        <w:rPr>
          <w:rFonts w:hint="eastAsia" w:ascii="宋体" w:hAnsi="宋体"/>
          <w:color w:val="auto"/>
          <w:kern w:val="0"/>
          <w:sz w:val="24"/>
          <w:szCs w:val="24"/>
          <w:lang w:eastAsia="zh-CN"/>
        </w:rPr>
        <w:t>或建筑工程</w:t>
      </w:r>
      <w:r>
        <w:rPr>
          <w:rFonts w:hint="eastAsia" w:ascii="宋体" w:hAnsi="宋体"/>
          <w:color w:val="auto"/>
          <w:kern w:val="0"/>
          <w:sz w:val="24"/>
          <w:szCs w:val="24"/>
        </w:rPr>
        <w:t>施工总承包叁级及以上资质，并持有有效的安全生产许可证。项目经理须具备市政公用工程专业贰级及以上注册建造师资格，且具备有效的安全生产考核合格证书（B证）</w:t>
      </w:r>
      <w:r>
        <w:rPr>
          <w:rFonts w:hint="eastAsia" w:ascii="宋体" w:hAnsi="宋体"/>
          <w:color w:val="auto"/>
          <w:kern w:val="0"/>
          <w:sz w:val="24"/>
          <w:szCs w:val="24"/>
          <w:lang w:eastAsia="zh-CN"/>
        </w:rPr>
        <w:t>；</w:t>
      </w:r>
    </w:p>
    <w:p w14:paraId="1BF67BE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2.2.投标人近三年内（2022年12月-2025年11月）至少具有1项类似公园或园林绿化工程施工业绩（需提供中标通知书、施工合同及竣工验收报告复印件）；</w:t>
      </w:r>
    </w:p>
    <w:p w14:paraId="69E1C16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2.3.投标人是法定代表人须提供身份证；如不是法定代表人须提供法人授权委托书及身份证复印件并加盖鲜章；</w:t>
      </w:r>
    </w:p>
    <w:p w14:paraId="49062A2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2.4资格审查方式：</w:t>
      </w:r>
      <w:r>
        <w:rPr>
          <w:rFonts w:hint="eastAsia" w:ascii="宋体" w:hAnsi="宋体" w:cs="Times New Roman"/>
          <w:color w:val="auto"/>
          <w:kern w:val="0"/>
          <w:sz w:val="24"/>
          <w:szCs w:val="24"/>
          <w:lang w:val="en-US" w:eastAsia="zh-CN" w:bidi="ar-SA"/>
        </w:rPr>
        <w:t>现场资格审查</w:t>
      </w:r>
      <w:r>
        <w:rPr>
          <w:rFonts w:hint="eastAsia" w:ascii="宋体" w:hAnsi="宋体" w:eastAsia="宋体" w:cs="Times New Roman"/>
          <w:color w:val="auto"/>
          <w:kern w:val="0"/>
          <w:sz w:val="24"/>
          <w:szCs w:val="24"/>
          <w:lang w:val="en-US" w:eastAsia="zh-CN" w:bidi="ar-SA"/>
        </w:rPr>
        <w:t>。</w:t>
      </w:r>
    </w:p>
    <w:p w14:paraId="330699D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2.5本次招标不接受联合体投标。</w:t>
      </w:r>
    </w:p>
    <w:p w14:paraId="0B23E75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2.6本次招标必须有三家以上投标方能开标。</w:t>
      </w:r>
    </w:p>
    <w:p w14:paraId="519E9C2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ascii="宋体" w:hAnsi="宋体" w:cs="宋体"/>
          <w:b/>
          <w:bCs/>
          <w:color w:val="auto"/>
          <w:kern w:val="0"/>
          <w:sz w:val="30"/>
          <w:szCs w:val="30"/>
        </w:rPr>
      </w:pPr>
      <w:r>
        <w:rPr>
          <w:rFonts w:hint="eastAsia" w:ascii="宋体" w:hAnsi="宋体" w:cs="宋体"/>
          <w:b/>
          <w:bCs/>
          <w:color w:val="auto"/>
          <w:kern w:val="0"/>
          <w:sz w:val="30"/>
          <w:szCs w:val="30"/>
        </w:rPr>
        <w:t>三、项目报价及结算</w:t>
      </w:r>
    </w:p>
    <w:p w14:paraId="6720E074">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3.1  报价</w:t>
      </w:r>
    </w:p>
    <w:p w14:paraId="34BF056C">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3.1.1 本工程</w:t>
      </w:r>
      <w:r>
        <w:rPr>
          <w:rFonts w:hint="eastAsia" w:ascii="宋体" w:hAnsi="宋体" w:cs="宋体"/>
          <w:color w:val="auto"/>
          <w:kern w:val="0"/>
          <w:sz w:val="24"/>
          <w:szCs w:val="24"/>
          <w:lang w:eastAsia="zh-CN"/>
        </w:rPr>
        <w:t>投标</w:t>
      </w:r>
      <w:r>
        <w:rPr>
          <w:rFonts w:hint="eastAsia" w:ascii="宋体" w:hAnsi="宋体" w:cs="宋体"/>
          <w:color w:val="auto"/>
          <w:kern w:val="0"/>
          <w:sz w:val="24"/>
          <w:szCs w:val="24"/>
        </w:rPr>
        <w:t>报价</w:t>
      </w:r>
      <w:r>
        <w:rPr>
          <w:rFonts w:hint="eastAsia" w:ascii="宋体" w:hAnsi="宋体" w:cs="宋体"/>
          <w:color w:val="auto"/>
          <w:kern w:val="0"/>
          <w:sz w:val="24"/>
          <w:szCs w:val="24"/>
          <w:lang w:val="en-US" w:eastAsia="zh-CN"/>
        </w:rPr>
        <w:t>包含但不限于</w:t>
      </w:r>
      <w:r>
        <w:rPr>
          <w:rFonts w:hint="eastAsia" w:ascii="宋体" w:hAnsi="宋体" w:cs="宋体"/>
          <w:color w:val="auto"/>
          <w:kern w:val="0"/>
          <w:sz w:val="24"/>
          <w:szCs w:val="24"/>
        </w:rPr>
        <w:t>本项目所需的材料费、辅材费、人工费、运输费、工程机械费、调试费、安全文明施工费、措施费、培训费、保险费、税费、规费等全部费用，费率参照预算进行编制。</w:t>
      </w:r>
    </w:p>
    <w:p w14:paraId="668443E7">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kern w:val="0"/>
          <w:sz w:val="24"/>
          <w:szCs w:val="24"/>
        </w:rPr>
      </w:pPr>
      <w:r>
        <w:rPr>
          <w:rFonts w:hint="eastAsia" w:ascii="宋体" w:hAnsi="宋体" w:cs="宋体"/>
          <w:color w:val="auto"/>
          <w:kern w:val="0"/>
          <w:sz w:val="24"/>
          <w:szCs w:val="24"/>
        </w:rPr>
        <w:t>3.1.2 本次招标</w:t>
      </w:r>
      <w:r>
        <w:rPr>
          <w:rFonts w:hint="eastAsia" w:ascii="宋体" w:hAnsi="宋体" w:cs="宋体"/>
          <w:color w:val="auto"/>
          <w:kern w:val="0"/>
          <w:sz w:val="24"/>
          <w:szCs w:val="24"/>
          <w:lang w:eastAsia="zh-CN"/>
        </w:rPr>
        <w:t>最高</w:t>
      </w:r>
      <w:r>
        <w:rPr>
          <w:rFonts w:hint="eastAsia" w:ascii="宋体" w:hAnsi="宋体" w:cs="宋体"/>
          <w:color w:val="auto"/>
          <w:kern w:val="0"/>
          <w:sz w:val="24"/>
          <w:szCs w:val="24"/>
        </w:rPr>
        <w:t>限价为</w:t>
      </w:r>
      <w:r>
        <w:rPr>
          <w:rFonts w:hint="eastAsia" w:ascii="宋体" w:hAnsi="宋体" w:eastAsia="宋体" w:cs="宋体"/>
          <w:color w:val="auto"/>
          <w:kern w:val="0"/>
          <w:sz w:val="24"/>
          <w:szCs w:val="24"/>
          <w:u w:val="single"/>
          <w:lang w:val="en-US" w:eastAsia="zh-CN"/>
        </w:rPr>
        <w:t>￥</w:t>
      </w:r>
      <w:r>
        <w:rPr>
          <w:rFonts w:hint="eastAsia" w:ascii="宋体" w:hAnsi="宋体" w:cs="宋体"/>
          <w:color w:val="auto"/>
          <w:kern w:val="0"/>
          <w:sz w:val="24"/>
          <w:szCs w:val="24"/>
          <w:u w:val="single"/>
          <w:lang w:val="en-US" w:eastAsia="zh-CN"/>
        </w:rPr>
        <w:t>978634.48</w:t>
      </w:r>
      <w:r>
        <w:rPr>
          <w:rFonts w:hint="eastAsia" w:ascii="宋体" w:hAnsi="宋体" w:eastAsia="宋体" w:cs="宋体"/>
          <w:color w:val="auto"/>
          <w:kern w:val="0"/>
          <w:sz w:val="24"/>
          <w:szCs w:val="24"/>
          <w:u w:val="single"/>
          <w:lang w:val="en-US" w:eastAsia="zh-CN"/>
        </w:rPr>
        <w:t>元</w:t>
      </w:r>
      <w:r>
        <w:rPr>
          <w:rFonts w:hint="eastAsia" w:ascii="宋体" w:hAnsi="宋体" w:cs="宋体"/>
          <w:color w:val="auto"/>
          <w:kern w:val="0"/>
          <w:sz w:val="24"/>
          <w:szCs w:val="24"/>
          <w:u w:val="single"/>
          <w:lang w:val="en-US" w:eastAsia="zh-CN"/>
        </w:rPr>
        <w:t>（大写：玖拾柒万捌仟陆佰叁拾肆元肆角捌分整</w:t>
      </w:r>
      <w:r>
        <w:rPr>
          <w:rFonts w:hint="eastAsia" w:ascii="宋体" w:hAnsi="宋体" w:cs="宋体"/>
          <w:color w:val="auto"/>
          <w:kern w:val="0"/>
          <w:sz w:val="24"/>
          <w:szCs w:val="24"/>
        </w:rPr>
        <w:t xml:space="preserve">。工程报价按2013年清单及2018定额总价下浮的方式进行招标，在有效范围内报价最低者为中标单位。为了便于评标比对，投标报价须与控制价（即项目预算）的结构、项目特征、工程量一致。 </w:t>
      </w:r>
    </w:p>
    <w:p w14:paraId="3DF86D6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3.1.3</w:t>
      </w:r>
      <w:r>
        <w:rPr>
          <w:rFonts w:hint="eastAsia" w:asciiTheme="minorEastAsia" w:hAnsiTheme="minorEastAsia" w:eastAsiaTheme="minorEastAsia" w:cstheme="minorEastAsia"/>
          <w:color w:val="auto"/>
          <w:sz w:val="24"/>
          <w:szCs w:val="24"/>
        </w:rPr>
        <w:t>本项目</w:t>
      </w:r>
      <w:r>
        <w:rPr>
          <w:rFonts w:hint="eastAsia" w:asciiTheme="minorEastAsia" w:hAnsiTheme="minorEastAsia" w:eastAsiaTheme="minorEastAsia" w:cstheme="minorEastAsia"/>
          <w:color w:val="auto"/>
          <w:sz w:val="24"/>
          <w:szCs w:val="24"/>
          <w:lang w:eastAsia="zh-CN"/>
        </w:rPr>
        <w:t>收取履约保证金和低价风险担保金。</w:t>
      </w:r>
      <w:r>
        <w:rPr>
          <w:rFonts w:hint="eastAsia" w:asciiTheme="minorEastAsia" w:hAnsiTheme="minorEastAsia" w:eastAsiaTheme="minorEastAsia" w:cstheme="minorEastAsia"/>
          <w:color w:val="auto"/>
          <w:sz w:val="24"/>
          <w:szCs w:val="24"/>
        </w:rPr>
        <w:t>履约保证金为</w:t>
      </w:r>
      <w:r>
        <w:rPr>
          <w:rFonts w:hint="eastAsia" w:asciiTheme="minorEastAsia" w:hAnsiTheme="minorEastAsia" w:eastAsiaTheme="minorEastAsia" w:cstheme="minorEastAsia"/>
          <w:color w:val="auto"/>
          <w:sz w:val="24"/>
          <w:szCs w:val="24"/>
          <w:lang w:eastAsia="zh-CN"/>
        </w:rPr>
        <w:t>中标价</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u w:val="single"/>
        </w:rPr>
        <w:t>10%</w:t>
      </w:r>
      <w:r>
        <w:rPr>
          <w:rFonts w:hint="eastAsia" w:asciiTheme="minorEastAsia" w:hAnsiTheme="minorEastAsia" w:eastAsiaTheme="minorEastAsia" w:cstheme="minorEastAsia"/>
          <w:color w:val="auto"/>
          <w:sz w:val="24"/>
          <w:szCs w:val="24"/>
          <w:lang w:eastAsia="zh-CN"/>
        </w:rPr>
        <w:t>；低价风险担保金为</w:t>
      </w:r>
      <w:r>
        <w:rPr>
          <w:rFonts w:hint="eastAsia" w:asciiTheme="minorEastAsia" w:hAnsiTheme="minorEastAsia" w:eastAsiaTheme="minorEastAsia" w:cstheme="minorEastAsia"/>
          <w:color w:val="auto"/>
          <w:sz w:val="24"/>
          <w:szCs w:val="24"/>
          <w:u w:val="single"/>
          <w:lang w:eastAsia="zh-CN"/>
        </w:rPr>
        <w:t>（最高限价</w:t>
      </w:r>
      <w:r>
        <w:rPr>
          <w:rFonts w:hint="eastAsia" w:asciiTheme="minorEastAsia" w:hAnsiTheme="minorEastAsia" w:eastAsiaTheme="minorEastAsia" w:cstheme="minorEastAsia"/>
          <w:color w:val="auto"/>
          <w:sz w:val="24"/>
          <w:szCs w:val="24"/>
          <w:u w:val="single"/>
          <w:lang w:val="en-US" w:eastAsia="zh-CN"/>
        </w:rPr>
        <w:t>*85%-中标价</w:t>
      </w:r>
      <w:r>
        <w:rPr>
          <w:rFonts w:hint="eastAsia" w:asciiTheme="minorEastAsia" w:hAnsiTheme="minorEastAsia" w:eastAsiaTheme="minorEastAsia" w:cstheme="minorEastAsia"/>
          <w:color w:val="auto"/>
          <w:sz w:val="24"/>
          <w:szCs w:val="24"/>
          <w:u w:val="single"/>
          <w:lang w:eastAsia="zh-CN"/>
        </w:rPr>
        <w:t>）</w:t>
      </w:r>
      <w:r>
        <w:rPr>
          <w:rFonts w:hint="eastAsia" w:asciiTheme="minorEastAsia" w:hAnsiTheme="minorEastAsia" w:eastAsiaTheme="minorEastAsia" w:cstheme="minorEastAsia"/>
          <w:color w:val="auto"/>
          <w:sz w:val="24"/>
          <w:szCs w:val="24"/>
          <w:u w:val="single"/>
          <w:lang w:val="en-US" w:eastAsia="zh-CN"/>
        </w:rPr>
        <w:t>*3</w:t>
      </w:r>
      <w:r>
        <w:rPr>
          <w:rFonts w:hint="eastAsia" w:asciiTheme="minorEastAsia" w:hAnsiTheme="minorEastAsia" w:eastAsiaTheme="minorEastAsia" w:cstheme="minorEastAsia"/>
          <w:color w:val="auto"/>
          <w:sz w:val="24"/>
          <w:szCs w:val="24"/>
          <w:lang w:val="en-US" w:eastAsia="zh-CN"/>
        </w:rPr>
        <w:t>，且最高不超过最高限价的85% ，</w:t>
      </w: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lang w:eastAsia="zh-CN"/>
        </w:rPr>
        <w:t>签订合同</w:t>
      </w:r>
      <w:r>
        <w:rPr>
          <w:rFonts w:hint="eastAsia" w:asciiTheme="minorEastAsia" w:hAnsiTheme="minorEastAsia" w:eastAsiaTheme="minorEastAsia" w:cstheme="minorEastAsia"/>
          <w:color w:val="auto"/>
          <w:sz w:val="24"/>
          <w:szCs w:val="24"/>
        </w:rPr>
        <w:t>之日前</w:t>
      </w:r>
      <w:r>
        <w:rPr>
          <w:rFonts w:hint="eastAsia" w:asciiTheme="minorEastAsia" w:hAnsiTheme="minorEastAsia" w:eastAsiaTheme="minorEastAsia" w:cstheme="minorEastAsia"/>
          <w:color w:val="auto"/>
          <w:sz w:val="24"/>
          <w:szCs w:val="24"/>
          <w:lang w:eastAsia="zh-CN"/>
        </w:rPr>
        <w:t>缴纳至指定账户（</w:t>
      </w:r>
      <w:r>
        <w:rPr>
          <w:rFonts w:hint="eastAsia" w:ascii="宋体" w:hAnsi="宋体" w:eastAsia="宋体" w:cs="宋体"/>
          <w:color w:val="auto"/>
          <w:kern w:val="0"/>
          <w:sz w:val="24"/>
          <w:szCs w:val="24"/>
          <w:lang w:val="en-US" w:eastAsia="zh-CN" w:bidi="ar-SA"/>
        </w:rPr>
        <w:t>交款户名：垫江县财政局-高峰镇人民政府，账号：2501010120010007754715001，开户行：重庆农村商业银行垫江支行，备注“垫江县高峰镇高峰社区休闲广场项目”</w:t>
      </w:r>
      <w:r>
        <w:rPr>
          <w:rFonts w:hint="eastAsia" w:asciiTheme="minorEastAsia" w:hAnsiTheme="minorEastAsia" w:eastAsiaTheme="minorEastAsia" w:cstheme="minorEastAsia"/>
          <w:color w:val="auto"/>
          <w:sz w:val="24"/>
          <w:szCs w:val="24"/>
          <w:lang w:eastAsia="zh-CN"/>
        </w:rPr>
        <w:t>）</w:t>
      </w:r>
      <w:r>
        <w:rPr>
          <w:rFonts w:hint="eastAsia" w:ascii="宋体" w:hAnsi="宋体" w:eastAsia="宋体" w:cs="宋体"/>
          <w:color w:val="auto"/>
          <w:kern w:val="0"/>
          <w:sz w:val="24"/>
          <w:szCs w:val="24"/>
          <w:lang w:val="en-US" w:eastAsia="zh-CN" w:bidi="ar-SA"/>
        </w:rPr>
        <w:t>。</w:t>
      </w:r>
      <w:r>
        <w:rPr>
          <w:rFonts w:hint="eastAsia" w:asciiTheme="minorEastAsia" w:hAnsiTheme="minorEastAsia" w:eastAsiaTheme="minorEastAsia" w:cstheme="minorEastAsia"/>
          <w:color w:val="auto"/>
          <w:sz w:val="24"/>
          <w:szCs w:val="24"/>
        </w:rPr>
        <w:t>项目验收合格后，凭验收文本一次性</w:t>
      </w:r>
      <w:r>
        <w:rPr>
          <w:rFonts w:hint="eastAsia" w:asciiTheme="minorEastAsia" w:hAnsiTheme="minorEastAsia" w:eastAsiaTheme="minorEastAsia" w:cstheme="minorEastAsia"/>
          <w:color w:val="auto"/>
          <w:sz w:val="24"/>
          <w:szCs w:val="24"/>
          <w:lang w:eastAsia="zh-CN"/>
        </w:rPr>
        <w:t>无息</w:t>
      </w:r>
      <w:r>
        <w:rPr>
          <w:rFonts w:hint="eastAsia" w:asciiTheme="minorEastAsia" w:hAnsiTheme="minorEastAsia" w:eastAsiaTheme="minorEastAsia" w:cstheme="minorEastAsia"/>
          <w:color w:val="auto"/>
          <w:sz w:val="24"/>
          <w:szCs w:val="24"/>
        </w:rPr>
        <w:t>退还。</w:t>
      </w:r>
    </w:p>
    <w:p w14:paraId="6BBCE3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农民工工资保证金按《关于印发（垫江县2025年治理欠薪冬季行动任务清单）》的通知（垫平安办发〔2025〕22号）执行。</w:t>
      </w:r>
    </w:p>
    <w:p w14:paraId="58242536">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3.2  结算</w:t>
      </w:r>
    </w:p>
    <w:p w14:paraId="54D97A45">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3.2.1 根据</w:t>
      </w:r>
      <w:r>
        <w:rPr>
          <w:rFonts w:hint="eastAsia" w:ascii="宋体" w:hAnsi="宋体" w:cs="宋体"/>
          <w:color w:val="auto"/>
          <w:kern w:val="0"/>
          <w:sz w:val="24"/>
          <w:szCs w:val="24"/>
          <w:lang w:eastAsia="zh-CN"/>
        </w:rPr>
        <w:t>招标人</w:t>
      </w:r>
      <w:r>
        <w:rPr>
          <w:rFonts w:hint="eastAsia" w:ascii="宋体" w:hAnsi="宋体" w:cs="宋体"/>
          <w:color w:val="auto"/>
          <w:kern w:val="0"/>
          <w:sz w:val="24"/>
          <w:szCs w:val="24"/>
        </w:rPr>
        <w:t>要求，现场增量增项及减量减项部分以现场实际收方为准；现场变更工程量、无报价清单工程量应按照2013年清单及2018定额，参照</w:t>
      </w:r>
      <w:r>
        <w:rPr>
          <w:rFonts w:hint="eastAsia" w:ascii="宋体" w:hAnsi="宋体" w:cs="宋体"/>
          <w:color w:val="auto"/>
          <w:kern w:val="0"/>
          <w:sz w:val="24"/>
          <w:szCs w:val="24"/>
          <w:lang w:eastAsia="zh-CN"/>
        </w:rPr>
        <w:t>投标</w:t>
      </w:r>
      <w:r>
        <w:rPr>
          <w:rFonts w:hint="eastAsia" w:ascii="宋体" w:hAnsi="宋体" w:cs="宋体"/>
          <w:color w:val="auto"/>
          <w:kern w:val="0"/>
          <w:sz w:val="24"/>
          <w:szCs w:val="24"/>
        </w:rPr>
        <w:t>下浮比例结算。</w:t>
      </w:r>
    </w:p>
    <w:p w14:paraId="6C89C388">
      <w:pPr>
        <w:keepNext w:val="0"/>
        <w:keepLines w:val="0"/>
        <w:pageBreakBefore w:val="0"/>
        <w:widowControl/>
        <w:kinsoku/>
        <w:wordWrap/>
        <w:overflowPunct/>
        <w:topLinePunct w:val="0"/>
        <w:autoSpaceDE/>
        <w:autoSpaceDN/>
        <w:bidi w:val="0"/>
        <w:adjustRightInd/>
        <w:snapToGrid w:val="0"/>
        <w:spacing w:line="360" w:lineRule="auto"/>
        <w:ind w:firstLine="6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3.2.2  付款方式：本工程为全垫支工程，工程完工且验收合格，</w:t>
      </w:r>
      <w:r>
        <w:rPr>
          <w:rFonts w:hint="eastAsia" w:ascii="宋体" w:hAnsi="宋体" w:eastAsia="宋体" w:cs="宋体"/>
          <w:color w:val="auto"/>
          <w:kern w:val="0"/>
          <w:sz w:val="24"/>
          <w:szCs w:val="24"/>
          <w:lang w:eastAsia="zh-CN"/>
        </w:rPr>
        <w:t>待上级财政奖补资金到位后</w:t>
      </w:r>
      <w:r>
        <w:rPr>
          <w:rFonts w:hint="eastAsia" w:ascii="宋体" w:hAnsi="宋体" w:eastAsia="宋体" w:cs="宋体"/>
          <w:color w:val="auto"/>
          <w:kern w:val="0"/>
          <w:sz w:val="24"/>
          <w:szCs w:val="24"/>
        </w:rPr>
        <w:t>支付至工程合同价款的80%；项目审计完毕且施工单位缴纳审计金额的3%作为质保金后，支付至审计金额的100%；质保金待质保期满后经验收无质量缺陷一次性</w:t>
      </w:r>
      <w:r>
        <w:rPr>
          <w:rFonts w:hint="eastAsia" w:ascii="宋体" w:hAnsi="宋体" w:eastAsia="宋体" w:cs="宋体"/>
          <w:color w:val="auto"/>
          <w:kern w:val="0"/>
          <w:sz w:val="24"/>
          <w:szCs w:val="24"/>
          <w:lang w:eastAsia="zh-CN"/>
        </w:rPr>
        <w:t>无息</w:t>
      </w:r>
      <w:r>
        <w:rPr>
          <w:rFonts w:hint="eastAsia" w:ascii="宋体" w:hAnsi="宋体" w:eastAsia="宋体" w:cs="宋体"/>
          <w:color w:val="auto"/>
          <w:kern w:val="0"/>
          <w:sz w:val="24"/>
          <w:szCs w:val="24"/>
        </w:rPr>
        <w:t>退还。</w:t>
      </w:r>
    </w:p>
    <w:p w14:paraId="4CB820DB">
      <w:pPr>
        <w:widowControl/>
        <w:spacing w:line="596" w:lineRule="exact"/>
        <w:ind w:firstLine="602" w:firstLineChars="200"/>
        <w:jc w:val="left"/>
        <w:outlineLvl w:val="1"/>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四、</w:t>
      </w:r>
      <w:r>
        <w:rPr>
          <w:rFonts w:hint="eastAsia" w:ascii="宋体" w:hAnsi="宋体" w:eastAsia="宋体" w:cs="宋体"/>
          <w:b/>
          <w:bCs/>
          <w:color w:val="auto"/>
          <w:kern w:val="0"/>
          <w:sz w:val="30"/>
          <w:szCs w:val="30"/>
          <w:lang w:eastAsia="zh-CN"/>
        </w:rPr>
        <w:t>投标</w:t>
      </w:r>
      <w:r>
        <w:rPr>
          <w:rFonts w:hint="eastAsia" w:ascii="宋体" w:hAnsi="宋体" w:eastAsia="宋体" w:cs="宋体"/>
          <w:b/>
          <w:bCs/>
          <w:color w:val="auto"/>
          <w:kern w:val="0"/>
          <w:sz w:val="30"/>
          <w:szCs w:val="30"/>
        </w:rPr>
        <w:t>注意事项及步骤</w:t>
      </w:r>
    </w:p>
    <w:p w14:paraId="1A618D35">
      <w:pPr>
        <w:keepNext w:val="0"/>
        <w:keepLines w:val="0"/>
        <w:pageBreakBefore w:val="0"/>
        <w:widowControl/>
        <w:kinsoku/>
        <w:wordWrap/>
        <w:overflowPunct/>
        <w:topLinePunct w:val="0"/>
        <w:autoSpaceDE/>
        <w:autoSpaceDN/>
        <w:bidi w:val="0"/>
        <w:adjustRightInd/>
        <w:snapToGrid w:val="0"/>
        <w:spacing w:line="360" w:lineRule="auto"/>
        <w:ind w:firstLine="600"/>
        <w:textAlignment w:val="auto"/>
        <w:rPr>
          <w:rFonts w:hint="eastAsia" w:ascii="宋体" w:hAnsi="宋体" w:eastAsia="宋体" w:cs="宋体"/>
          <w:color w:val="auto"/>
          <w:kern w:val="0"/>
          <w:sz w:val="24"/>
          <w:szCs w:val="24"/>
          <w:lang w:val="en-US" w:eastAsia="zh-CN"/>
        </w:rPr>
      </w:pPr>
      <w:bookmarkStart w:id="8" w:name="_Toc342913389"/>
      <w:bookmarkStart w:id="9" w:name="_Toc76462338"/>
      <w:bookmarkStart w:id="10" w:name="_Toc106030893"/>
      <w:r>
        <w:rPr>
          <w:rFonts w:hint="eastAsia" w:ascii="宋体" w:hAnsi="宋体" w:eastAsia="宋体" w:cs="宋体"/>
          <w:color w:val="auto"/>
          <w:kern w:val="0"/>
          <w:sz w:val="24"/>
          <w:szCs w:val="24"/>
          <w:lang w:val="en-US" w:eastAsia="zh-CN"/>
        </w:rPr>
        <w:t>4.1  招标文件组成</w:t>
      </w:r>
    </w:p>
    <w:p w14:paraId="37936A6C">
      <w:pPr>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4.1.1招标文件按项目服务需求、投标人须知、项目需求、投标程序及方法、评审标准、无效响应和终止、响应文件编制要求</w:t>
      </w:r>
      <w:r>
        <w:rPr>
          <w:rFonts w:hint="eastAsia" w:ascii="宋体" w:hAnsi="宋体" w:cs="宋体"/>
          <w:color w:val="auto"/>
          <w:kern w:val="0"/>
          <w:sz w:val="24"/>
          <w:szCs w:val="24"/>
          <w:lang w:val="en-US" w:eastAsia="zh-CN" w:bidi="ar-SA"/>
        </w:rPr>
        <w:t>等部分</w:t>
      </w:r>
      <w:r>
        <w:rPr>
          <w:rFonts w:hint="eastAsia" w:ascii="宋体" w:hAnsi="宋体" w:eastAsia="宋体" w:cs="宋体"/>
          <w:color w:val="auto"/>
          <w:kern w:val="0"/>
          <w:sz w:val="24"/>
          <w:szCs w:val="24"/>
          <w:lang w:val="en-US" w:eastAsia="zh-CN" w:bidi="ar-SA"/>
        </w:rPr>
        <w:t>组成。</w:t>
      </w:r>
    </w:p>
    <w:p w14:paraId="570B3530">
      <w:pPr>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4.1.2招标人所作的一切有效的书面通知、修改及补充，都是招标文件不可分割的部分。</w:t>
      </w:r>
    </w:p>
    <w:p w14:paraId="5BB7F85A">
      <w:pPr>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4.1.3招标文件的解释</w:t>
      </w:r>
    </w:p>
    <w:p w14:paraId="01D94F94">
      <w:pPr>
        <w:pageBreakBefore w:val="0"/>
        <w:kinsoku/>
        <w:wordWrap/>
        <w:overflowPunct/>
        <w:topLinePunct w:val="0"/>
        <w:autoSpaceDE/>
        <w:autoSpaceDN/>
        <w:bidi w:val="0"/>
        <w:snapToGrid w:val="0"/>
        <w:spacing w:line="360" w:lineRule="auto"/>
        <w:ind w:firstLine="480" w:firstLineChars="200"/>
        <w:textAlignment w:val="auto"/>
        <w:rPr>
          <w:rFonts w:hint="eastAsia"/>
          <w:color w:val="auto"/>
          <w:lang w:val="en-US" w:eastAsia="zh-CN"/>
        </w:rPr>
      </w:pPr>
      <w:r>
        <w:rPr>
          <w:rFonts w:hint="eastAsia" w:ascii="宋体" w:hAnsi="宋体" w:eastAsia="宋体" w:cs="宋体"/>
          <w:color w:val="auto"/>
          <w:kern w:val="0"/>
          <w:sz w:val="24"/>
          <w:szCs w:val="24"/>
          <w:lang w:val="en-US" w:eastAsia="zh-CN" w:bidi="ar-SA"/>
        </w:rPr>
        <w:t>投标人应仔细阅读招标文件及附件的所有内容，如有文字表述不清，图纸尺寸标注不明以及存在错、漏、缺、概念模糊和有可能出现歧义或理解上的偏差的内容等应在</w:t>
      </w:r>
      <w:r>
        <w:rPr>
          <w:rFonts w:hint="eastAsia" w:ascii="宋体" w:hAnsi="宋体" w:cs="宋体"/>
          <w:color w:val="auto"/>
          <w:kern w:val="0"/>
          <w:sz w:val="24"/>
          <w:szCs w:val="24"/>
          <w:lang w:val="en-US" w:eastAsia="zh-CN" w:bidi="ar-SA"/>
        </w:rPr>
        <w:t>12月29日15点00分前</w:t>
      </w:r>
      <w:r>
        <w:rPr>
          <w:rFonts w:hint="eastAsia" w:ascii="宋体" w:hAnsi="宋体" w:eastAsia="宋体" w:cs="宋体"/>
          <w:color w:val="auto"/>
          <w:kern w:val="0"/>
          <w:sz w:val="24"/>
          <w:szCs w:val="24"/>
          <w:lang w:val="en-US" w:eastAsia="zh-CN" w:bidi="ar-SA"/>
        </w:rPr>
        <w:t>以书面形式提交响应文件，招标人视具体情况做出处理或答复。</w:t>
      </w:r>
    </w:p>
    <w:p w14:paraId="09E4B9E3">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如投标人未提出疑问，视为完全理解并同意本招标文件。一经进入投标程序，即视为投标人已详细阅读全部文件资料，完全理解投标文件所有条款内容并同意放弃对这方面有不明白及误解的权利。</w:t>
      </w:r>
    </w:p>
    <w:p w14:paraId="047A8B68">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4.2  招标人不组织现场踏勘，由投标人自行踏勘现场。</w:t>
      </w:r>
    </w:p>
    <w:p w14:paraId="1EC7CAD1">
      <w:pPr>
        <w:pStyle w:val="3"/>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4.3  </w:t>
      </w:r>
      <w:bookmarkEnd w:id="8"/>
      <w:bookmarkEnd w:id="9"/>
      <w:bookmarkEnd w:id="10"/>
      <w:r>
        <w:rPr>
          <w:rFonts w:hint="eastAsia" w:ascii="宋体" w:hAnsi="宋体" w:eastAsia="宋体" w:cs="宋体"/>
          <w:color w:val="auto"/>
          <w:kern w:val="0"/>
          <w:sz w:val="24"/>
          <w:szCs w:val="24"/>
          <w:lang w:val="en-US" w:eastAsia="zh-CN" w:bidi="ar-SA"/>
        </w:rPr>
        <w:t>报名：</w:t>
      </w:r>
    </w:p>
    <w:p w14:paraId="4E7FEA70">
      <w:pPr>
        <w:pStyle w:val="3"/>
        <w:pageBreakBefore w:val="0"/>
        <w:kinsoku/>
        <w:wordWrap/>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lang w:val="en-US" w:eastAsia="zh-CN" w:bidi="ar-SA"/>
        </w:rPr>
      </w:pPr>
      <w:bookmarkStart w:id="11" w:name="_Toc106030894"/>
      <w:bookmarkStart w:id="12" w:name="_Toc76462339"/>
      <w:bookmarkStart w:id="13" w:name="_Toc342913391"/>
      <w:r>
        <w:rPr>
          <w:rFonts w:hint="eastAsia" w:ascii="宋体" w:hAnsi="宋体" w:eastAsia="宋体" w:cs="宋体"/>
          <w:color w:val="auto"/>
          <w:kern w:val="0"/>
          <w:sz w:val="24"/>
          <w:szCs w:val="24"/>
          <w:lang w:val="en-US" w:eastAsia="zh-CN" w:bidi="ar-SA"/>
        </w:rPr>
        <w:t xml:space="preserve">4.3.1 </w:t>
      </w:r>
      <w:r>
        <w:rPr>
          <w:rFonts w:hint="eastAsia" w:cs="宋体"/>
          <w:color w:val="auto"/>
          <w:kern w:val="0"/>
          <w:sz w:val="24"/>
          <w:szCs w:val="24"/>
          <w:lang w:val="en-US" w:eastAsia="zh-CN" w:bidi="ar-SA"/>
        </w:rPr>
        <w:t>本次招标采取现场报名方式。报名截止时间为2025年12月30日16时00分。</w:t>
      </w:r>
    </w:p>
    <w:p w14:paraId="5A2ED2F5">
      <w:pPr>
        <w:pStyle w:val="3"/>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4.3.2</w:t>
      </w:r>
      <w:r>
        <w:rPr>
          <w:rFonts w:hint="eastAsia" w:ascii="宋体" w:hAnsi="宋体" w:eastAsia="宋体" w:cs="宋体"/>
          <w:color w:val="auto"/>
          <w:kern w:val="0"/>
          <w:sz w:val="24"/>
          <w:szCs w:val="24"/>
          <w:lang w:val="en-US" w:eastAsia="zh-CN" w:bidi="ar-SA"/>
        </w:rPr>
        <w:t>缴纳投标保证金：投标保证金为</w:t>
      </w:r>
      <w:r>
        <w:rPr>
          <w:rFonts w:hint="eastAsia" w:cs="宋体"/>
          <w:color w:val="auto"/>
          <w:kern w:val="0"/>
          <w:sz w:val="24"/>
          <w:szCs w:val="24"/>
          <w:lang w:val="en-US" w:eastAsia="zh-CN" w:bidi="ar-SA"/>
        </w:rPr>
        <w:t>两</w:t>
      </w:r>
      <w:r>
        <w:rPr>
          <w:rFonts w:hint="eastAsia" w:ascii="宋体" w:hAnsi="宋体" w:eastAsia="宋体" w:cs="宋体"/>
          <w:color w:val="auto"/>
          <w:kern w:val="0"/>
          <w:sz w:val="24"/>
          <w:szCs w:val="24"/>
          <w:lang w:val="en-US" w:eastAsia="zh-CN" w:bidi="ar-SA"/>
        </w:rPr>
        <w:t>万元，交款户名：垫江县财政局-高峰镇人民政府，账号：2501010120010007754715001，开户行：重庆农村商业银行垫江支行，备注“垫江县高峰镇高峰社区休闲广场项目”。在开标时，未提供投标保证金打款回单的投标单位，投标文件无效；开标结束后，第一、第二、第三中标人的投标保证金在第一中标人合同签订后无息退还，其余投标人的投标保证金</w:t>
      </w:r>
      <w:r>
        <w:rPr>
          <w:rFonts w:hint="eastAsia" w:cs="宋体"/>
          <w:color w:val="auto"/>
          <w:kern w:val="0"/>
          <w:sz w:val="24"/>
          <w:szCs w:val="24"/>
          <w:lang w:val="en-US" w:eastAsia="zh-CN" w:bidi="ar-SA"/>
        </w:rPr>
        <w:t>按规定</w:t>
      </w:r>
      <w:r>
        <w:rPr>
          <w:rFonts w:hint="eastAsia" w:ascii="宋体" w:hAnsi="宋体" w:eastAsia="宋体" w:cs="宋体"/>
          <w:color w:val="auto"/>
          <w:kern w:val="0"/>
          <w:sz w:val="24"/>
          <w:szCs w:val="24"/>
          <w:lang w:val="en-US" w:eastAsia="zh-CN" w:bidi="ar-SA"/>
        </w:rPr>
        <w:t>返还</w:t>
      </w:r>
      <w:r>
        <w:rPr>
          <w:rFonts w:hint="eastAsia" w:cs="宋体"/>
          <w:color w:val="auto"/>
          <w:kern w:val="0"/>
          <w:sz w:val="24"/>
          <w:szCs w:val="24"/>
          <w:lang w:val="en-US" w:eastAsia="zh-CN" w:bidi="ar-SA"/>
        </w:rPr>
        <w:t>。</w:t>
      </w:r>
    </w:p>
    <w:p w14:paraId="7073412C">
      <w:pPr>
        <w:pageBreakBefore w:val="0"/>
        <w:kinsoku/>
        <w:wordWrap/>
        <w:overflowPunct/>
        <w:topLinePunct w:val="0"/>
        <w:autoSpaceDE/>
        <w:autoSpaceDN/>
        <w:bidi w:val="0"/>
        <w:spacing w:line="360" w:lineRule="auto"/>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4.3.</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 xml:space="preserve"> 未按期现场报名的，招标人不接收投标文件。</w:t>
      </w:r>
    </w:p>
    <w:p w14:paraId="6C93863B">
      <w:pPr>
        <w:pStyle w:val="16"/>
        <w:pageBreakBefore w:val="0"/>
        <w:kinsoku/>
        <w:wordWrap/>
        <w:overflowPunct/>
        <w:topLinePunct w:val="0"/>
        <w:autoSpaceDE/>
        <w:autoSpaceDN/>
        <w:bidi w:val="0"/>
        <w:spacing w:after="0" w:line="360" w:lineRule="auto"/>
        <w:ind w:left="0" w:leftChars="0" w:firstLine="6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4.4  递交投标资料：在开标签到时按本招标文件的要求递交投标的所有资料，不得更正。</w:t>
      </w:r>
    </w:p>
    <w:p w14:paraId="4F77EC10">
      <w:pPr>
        <w:pageBreakBefore w:val="0"/>
        <w:widowControl/>
        <w:kinsoku/>
        <w:wordWrap/>
        <w:overflowPunct/>
        <w:topLinePunct w:val="0"/>
        <w:autoSpaceDE/>
        <w:autoSpaceDN/>
        <w:bidi w:val="0"/>
        <w:spacing w:line="360" w:lineRule="auto"/>
        <w:ind w:firstLine="477" w:firstLineChars="199"/>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4.5</w:t>
      </w:r>
      <w:bookmarkEnd w:id="11"/>
      <w:bookmarkEnd w:id="12"/>
      <w:bookmarkEnd w:id="13"/>
      <w:bookmarkStart w:id="14" w:name="_Toc318159160"/>
      <w:bookmarkStart w:id="15" w:name="_Toc318159349"/>
      <w:bookmarkStart w:id="16" w:name="_Toc318166429"/>
      <w:bookmarkStart w:id="17" w:name="_Toc318159780"/>
      <w:r>
        <w:rPr>
          <w:rFonts w:hint="eastAsia" w:ascii="宋体" w:hAnsi="宋体" w:eastAsia="宋体" w:cs="宋体"/>
          <w:color w:val="auto"/>
          <w:kern w:val="0"/>
          <w:sz w:val="24"/>
          <w:szCs w:val="24"/>
          <w:lang w:val="en-US" w:eastAsia="zh-CN" w:bidi="ar-SA"/>
        </w:rPr>
        <w:t>投标人应按公告规定的时间按时报名和按时参加投标会议，否则作为弃权处理。参会须持参会身份证明手续。</w:t>
      </w:r>
    </w:p>
    <w:bookmarkEnd w:id="14"/>
    <w:bookmarkEnd w:id="15"/>
    <w:bookmarkEnd w:id="16"/>
    <w:bookmarkEnd w:id="17"/>
    <w:p w14:paraId="2321DA5F">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bookmarkStart w:id="18" w:name="_Toc102227318"/>
      <w:bookmarkStart w:id="19" w:name="_Toc342913392"/>
      <w:bookmarkStart w:id="20" w:name="_Toc76462340"/>
      <w:bookmarkStart w:id="21" w:name="_Toc179714297"/>
      <w:bookmarkStart w:id="22" w:name="_Toc106030895"/>
      <w:r>
        <w:rPr>
          <w:rFonts w:hint="eastAsia" w:ascii="宋体" w:hAnsi="宋体" w:eastAsia="宋体" w:cs="宋体"/>
          <w:color w:val="auto"/>
          <w:kern w:val="0"/>
          <w:sz w:val="24"/>
          <w:szCs w:val="24"/>
          <w:lang w:val="en-US" w:eastAsia="zh-CN" w:bidi="ar-SA"/>
        </w:rPr>
        <w:t>4.6投标文件要求</w:t>
      </w:r>
      <w:bookmarkEnd w:id="18"/>
      <w:bookmarkEnd w:id="19"/>
      <w:bookmarkEnd w:id="20"/>
      <w:bookmarkEnd w:id="21"/>
      <w:bookmarkEnd w:id="22"/>
    </w:p>
    <w:p w14:paraId="39FDC39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4.6.1响应文件</w:t>
      </w:r>
    </w:p>
    <w:p w14:paraId="3C680D7A">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4.6.1.1投标人应当按照投标文件的要求编制响应文件，并对投标文件提出的要求和条件作出实质性响应，响应文件原则上采用软面订本，同时应编制完整的页码、目录。</w:t>
      </w:r>
    </w:p>
    <w:p w14:paraId="34CF836F">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4.6.1.2响应文件组成</w:t>
      </w:r>
    </w:p>
    <w:p w14:paraId="32EEB27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响应文件由附件规定样本的部分和投标人所作的一切有效补充、修改和承诺等文件组成，投标人应按照招标文件规定的目录顺序组织编写和装订，未规定格式的由投标人自定格式。</w:t>
      </w:r>
    </w:p>
    <w:p w14:paraId="3EA740C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4.6.1.3报名人须提供法人身份证明或委托书、身份证复印件、企业工商执照、税务登记证、组织机构代码、安全生产许可证复印件，所有复印件加盖该单位公章，并对其真实性负责。</w:t>
      </w:r>
    </w:p>
    <w:p w14:paraId="78FB5D7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4.6.1.4响应文件一式贰份，其中正本一份、副本一份，副本可为正本的复印件，应与正本一致，如出现不一致情况以正本为准。</w:t>
      </w:r>
    </w:p>
    <w:p w14:paraId="2FE2221A">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4.6.1.5投标文件分“投标函”部分和“资格审查资料”部分，装订好后分别装入文件袋中密封，在密封后骑缝处加盖投标人单位公章。如果投标文件没有按上述规定密封，该投标文件将被拒绝接收。</w:t>
      </w:r>
    </w:p>
    <w:p w14:paraId="7110B616">
      <w:pPr>
        <w:pStyle w:val="9"/>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4.6.1.6.响应文件按投标文件要求签署或盖章。响应文件的正本、副本均应密封送达投标地点，应在封套上注明投标项目名称、投标人名称。若正本、副本分别进行密封的，还应在封套上注明“正本”、“副本”字样。</w:t>
      </w:r>
    </w:p>
    <w:p w14:paraId="444CF103">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4.6.2修正错误</w:t>
      </w:r>
    </w:p>
    <w:p w14:paraId="137EAAF0">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1.若投标人所递交的响应文件或最后报价中的价格出现大写金额和小写金额不一致的错误，以大写金额修正为准。</w:t>
      </w:r>
    </w:p>
    <w:p w14:paraId="5D74265D">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2.评标小组按上述修正错误的原则及方法修正投标人的报价，投标人同意并签字确认后，修正后的报价对投标人具有约束作用。如果投标人不接受修正后的价格，将失去成为中标人的资格。</w:t>
      </w:r>
    </w:p>
    <w:p w14:paraId="66EC6BD6">
      <w:pPr>
        <w:pStyle w:val="3"/>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4.7  评标办法</w:t>
      </w:r>
    </w:p>
    <w:p w14:paraId="12CF0A56">
      <w:pPr>
        <w:pageBreakBefore w:val="0"/>
        <w:widowControl/>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4.7.1评标委员会的组建：评标委员会构成：5人（具体人员由项目招标人确定）。</w:t>
      </w:r>
    </w:p>
    <w:p w14:paraId="321DA512">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4.7.2评标办法：</w:t>
      </w:r>
    </w:p>
    <w:p w14:paraId="7057581A">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4.7.2.1本工程以垫江县高峰镇高峰社区休闲广场项目有效投标报价进行评标，资格审查合格的所有投标人未超出本工程限价的竞争报价为有效投标报价。</w:t>
      </w:r>
    </w:p>
    <w:p w14:paraId="4DBFEC48">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4.7.2.2评标办法采用最低价中标法，投标人报价最低者为第一中标候选人。</w:t>
      </w:r>
    </w:p>
    <w:p w14:paraId="544ABFA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4.7.2.3第二中标候选人、第三中标候选人同理按上述原则依次确定。</w:t>
      </w:r>
    </w:p>
    <w:p w14:paraId="2B083B6F">
      <w:pPr>
        <w:pStyle w:val="3"/>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bookmarkStart w:id="23" w:name="_Toc106030896"/>
      <w:bookmarkStart w:id="24" w:name="_Toc76462341"/>
      <w:r>
        <w:rPr>
          <w:rFonts w:hint="eastAsia" w:ascii="宋体" w:hAnsi="宋体" w:eastAsia="宋体" w:cs="宋体"/>
          <w:color w:val="auto"/>
          <w:kern w:val="0"/>
          <w:sz w:val="24"/>
          <w:szCs w:val="24"/>
          <w:lang w:val="en-US" w:eastAsia="zh-CN" w:bidi="ar-SA"/>
        </w:rPr>
        <w:t>4.8中标人的确认和变更</w:t>
      </w:r>
      <w:bookmarkEnd w:id="23"/>
      <w:bookmarkEnd w:id="24"/>
    </w:p>
    <w:p w14:paraId="20115697">
      <w:pPr>
        <w:pageBreakBefore w:val="0"/>
        <w:kinsoku/>
        <w:wordWrap/>
        <w:overflowPunct/>
        <w:topLinePunct w:val="0"/>
        <w:autoSpaceDE/>
        <w:autoSpaceDN/>
        <w:bidi w:val="0"/>
        <w:snapToGrid w:val="0"/>
        <w:spacing w:line="360" w:lineRule="auto"/>
        <w:ind w:firstLine="480" w:firstLineChars="200"/>
        <w:textAlignment w:val="auto"/>
        <w:outlineLvl w:val="2"/>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4.8.1中标人的确认</w:t>
      </w:r>
    </w:p>
    <w:p w14:paraId="216C19CD">
      <w:pPr>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招标人根据评标委员会推荐的中标候选人确定中标人。评标结束后，按报价由低到高确定三名中标候选人予以公示；公示3天后无异议，招标人确认第一中标候选人为中标人并发放“中标通知书”。</w:t>
      </w:r>
    </w:p>
    <w:p w14:paraId="1D70E2C6">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bookmarkStart w:id="25" w:name="_Toc342913395"/>
      <w:bookmarkStart w:id="26" w:name="_Toc76462342"/>
      <w:bookmarkStart w:id="27" w:name="_Toc106030897"/>
      <w:bookmarkStart w:id="28" w:name="_Toc102227321"/>
      <w:r>
        <w:rPr>
          <w:rFonts w:hint="eastAsia" w:ascii="宋体" w:hAnsi="宋体" w:eastAsia="宋体" w:cs="宋体"/>
          <w:color w:val="auto"/>
          <w:kern w:val="0"/>
          <w:sz w:val="24"/>
          <w:szCs w:val="24"/>
          <w:lang w:val="en-US" w:eastAsia="zh-CN" w:bidi="ar-SA"/>
        </w:rPr>
        <w:t>4.8.2中标通知</w:t>
      </w:r>
      <w:bookmarkEnd w:id="25"/>
      <w:bookmarkEnd w:id="26"/>
      <w:bookmarkEnd w:id="27"/>
      <w:bookmarkEnd w:id="28"/>
    </w:p>
    <w:p w14:paraId="5BE5F2A2">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（一）中标人确定后，将在项目地发布成交结果公告。</w:t>
      </w:r>
    </w:p>
    <w:p w14:paraId="5C92AD22">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（二）结果公告发出同时，将以书面形式发出《中标通知书》。《中标通知书》一经发出即发生法律效力。</w:t>
      </w:r>
    </w:p>
    <w:p w14:paraId="766DD296">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（三）《中标通知书》将作为签订合同的依据。</w:t>
      </w:r>
    </w:p>
    <w:p w14:paraId="266C39E6">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4.8.3中标人的变更：公示完3日后，第一中标人拒绝领取中标通知书或不与项目业主签订合同的，招标人有权按照评标结果，确定排名下一位的候选人为中标人，也可以重新开展招标活动。</w:t>
      </w:r>
    </w:p>
    <w:p w14:paraId="6F18FBFA">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bookmarkStart w:id="29" w:name="_Toc106030898"/>
      <w:bookmarkStart w:id="30" w:name="_Toc76462343"/>
      <w:r>
        <w:rPr>
          <w:rFonts w:hint="eastAsia" w:ascii="宋体" w:hAnsi="宋体" w:eastAsia="宋体" w:cs="宋体"/>
          <w:color w:val="auto"/>
          <w:kern w:val="0"/>
          <w:sz w:val="24"/>
          <w:szCs w:val="24"/>
          <w:lang w:val="en-US" w:eastAsia="zh-CN" w:bidi="ar-SA"/>
        </w:rPr>
        <w:t>4.9关于质疑</w:t>
      </w:r>
      <w:bookmarkEnd w:id="29"/>
      <w:bookmarkEnd w:id="30"/>
    </w:p>
    <w:p w14:paraId="2EE05A70">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投标人认为招标文件过程和成交结果使自己的权益收到伤害的，可向招标人以书面形式提出质疑。</w:t>
      </w:r>
    </w:p>
    <w:p w14:paraId="76E0AEB3">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提出质疑的应当是参与所质疑项目招标活动的投标人。 </w:t>
      </w:r>
    </w:p>
    <w:p w14:paraId="6A7AB9A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4.9.1质疑时限、内容</w:t>
      </w:r>
    </w:p>
    <w:p w14:paraId="6DBA371C">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投标人认为投标文件、投标过程、成交结果使自己的权益受到损害的，可以在知道或者应知其权益受到损害之日起7个工作日内，以书面形式向招标人提出质疑。</w:t>
      </w:r>
    </w:p>
    <w:p w14:paraId="08DAE4B2">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投标人提出质疑应当提交质疑函和必要的证明材料，质疑函应当包括下列内容：</w:t>
      </w:r>
    </w:p>
    <w:p w14:paraId="4569FC2C">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4.9.1.1投标人的姓名或者名称、地址、邮编、联系人及联系电话；</w:t>
      </w:r>
    </w:p>
    <w:p w14:paraId="64D7C74B">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4.9.1.2质疑项目的名称以及编号；</w:t>
      </w:r>
    </w:p>
    <w:p w14:paraId="6AF3D0D0">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4.9.1.3具体、明确的质疑事项和与质疑事项相关的请求；</w:t>
      </w:r>
    </w:p>
    <w:p w14:paraId="498E9144">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4.9.1.4事实依据；</w:t>
      </w:r>
    </w:p>
    <w:p w14:paraId="503BDBE5">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4.9.1.5必要的法律依据；</w:t>
      </w:r>
    </w:p>
    <w:p w14:paraId="060133B2">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4.9.1.6提出质疑的日期；</w:t>
      </w:r>
    </w:p>
    <w:p w14:paraId="3BBC4E83">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4.9.1.7营业执照（或事业单位法人证书，或个体工商户营业执照或有效的自然人身份证明）复印件；</w:t>
      </w:r>
    </w:p>
    <w:p w14:paraId="694C4281">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4.9.1.8法定代表人授权委托书原件、法定代表人身份证复印件和其授权代表的身份证复印件（投标人为自然人的提供自然人身份证复印件）；</w:t>
      </w:r>
    </w:p>
    <w:p w14:paraId="3239A294">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4.9.1.9投标人为自然人的，质疑函应当由本人签字；投标人为法人或者其他组织的，质疑函应当由法定代表人，或者其授权代表签字或者盖章，并加盖公章方有效。</w:t>
      </w:r>
    </w:p>
    <w:p w14:paraId="79BE0356">
      <w:pPr>
        <w:pageBreakBefore w:val="0"/>
        <w:widowControl w:val="0"/>
        <w:kinsoku/>
        <w:wordWrap/>
        <w:overflowPunct/>
        <w:topLinePunct w:val="0"/>
        <w:autoSpaceDE/>
        <w:autoSpaceDN/>
        <w:bidi w:val="0"/>
        <w:spacing w:line="360" w:lineRule="auto"/>
        <w:ind w:right="12" w:firstLine="480"/>
        <w:textAlignment w:val="auto"/>
        <w:outlineLvl w:val="2"/>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4.9.2质疑答复</w:t>
      </w:r>
    </w:p>
    <w:p w14:paraId="17DA7584">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招标人应当在收到投标人的书面质疑后七个工作日内作出答复，并以书面形式通知质疑投标人和其他有关投标人。</w:t>
      </w:r>
    </w:p>
    <w:p w14:paraId="0BE106E8">
      <w:pPr>
        <w:pageBreakBefore w:val="0"/>
        <w:kinsoku/>
        <w:wordWrap/>
        <w:overflowPunct/>
        <w:topLinePunct w:val="0"/>
        <w:autoSpaceDE/>
        <w:autoSpaceDN/>
        <w:bidi w:val="0"/>
        <w:spacing w:line="360" w:lineRule="auto"/>
        <w:ind w:right="12" w:firstLine="480"/>
        <w:textAlignment w:val="auto"/>
        <w:rPr>
          <w:rFonts w:hint="eastAsia" w:ascii="宋体" w:hAnsi="宋体" w:eastAsia="宋体" w:cs="宋体"/>
          <w:color w:val="auto"/>
          <w:kern w:val="0"/>
          <w:sz w:val="24"/>
          <w:szCs w:val="24"/>
          <w:lang w:val="en-US" w:eastAsia="zh-CN" w:bidi="ar-SA"/>
        </w:rPr>
      </w:pPr>
      <w:bookmarkStart w:id="31" w:name="_Toc102227322"/>
      <w:bookmarkStart w:id="32" w:name="_Toc342913396"/>
      <w:bookmarkStart w:id="33" w:name="_Toc76462346"/>
      <w:bookmarkStart w:id="34" w:name="_Toc106030901"/>
      <w:r>
        <w:rPr>
          <w:rFonts w:hint="eastAsia" w:ascii="宋体" w:hAnsi="宋体" w:eastAsia="宋体" w:cs="宋体"/>
          <w:color w:val="auto"/>
          <w:kern w:val="0"/>
          <w:sz w:val="24"/>
          <w:szCs w:val="24"/>
          <w:lang w:val="en-US" w:eastAsia="zh-CN" w:bidi="ar-SA"/>
        </w:rPr>
        <w:t>4.10签订</w:t>
      </w:r>
      <w:bookmarkEnd w:id="31"/>
      <w:r>
        <w:rPr>
          <w:rFonts w:hint="eastAsia" w:ascii="宋体" w:hAnsi="宋体" w:eastAsia="宋体" w:cs="宋体"/>
          <w:color w:val="auto"/>
          <w:kern w:val="0"/>
          <w:sz w:val="24"/>
          <w:szCs w:val="24"/>
          <w:lang w:val="en-US" w:eastAsia="zh-CN" w:bidi="ar-SA"/>
        </w:rPr>
        <w:t>合同</w:t>
      </w:r>
      <w:bookmarkEnd w:id="32"/>
      <w:bookmarkEnd w:id="33"/>
      <w:bookmarkEnd w:id="34"/>
    </w:p>
    <w:p w14:paraId="7E931B2B">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4.10.1中标人应在成交通知书发出之日起三日内与</w:t>
      </w:r>
      <w:r>
        <w:rPr>
          <w:rFonts w:hint="eastAsia" w:ascii="宋体" w:hAnsi="宋体" w:cs="宋体"/>
          <w:color w:val="auto"/>
          <w:kern w:val="0"/>
          <w:sz w:val="24"/>
          <w:szCs w:val="24"/>
          <w:lang w:val="en-US" w:eastAsia="zh-CN" w:bidi="ar-SA"/>
        </w:rPr>
        <w:t>项目业主</w:t>
      </w:r>
      <w:r>
        <w:rPr>
          <w:rFonts w:hint="eastAsia" w:ascii="宋体" w:hAnsi="宋体" w:eastAsia="宋体" w:cs="宋体"/>
          <w:color w:val="auto"/>
          <w:kern w:val="0"/>
          <w:sz w:val="24"/>
          <w:szCs w:val="24"/>
          <w:lang w:val="en-US" w:eastAsia="zh-CN" w:bidi="ar-SA"/>
        </w:rPr>
        <w:t>签订</w:t>
      </w:r>
      <w:r>
        <w:rPr>
          <w:rFonts w:hint="eastAsia" w:ascii="宋体" w:hAnsi="宋体" w:cs="宋体"/>
          <w:color w:val="auto"/>
          <w:kern w:val="0"/>
          <w:sz w:val="24"/>
          <w:szCs w:val="24"/>
          <w:lang w:val="en-US" w:eastAsia="zh-CN" w:bidi="ar-SA"/>
        </w:rPr>
        <w:t>施工</w:t>
      </w:r>
      <w:r>
        <w:rPr>
          <w:rFonts w:hint="eastAsia" w:ascii="宋体" w:hAnsi="宋体" w:eastAsia="宋体" w:cs="宋体"/>
          <w:color w:val="auto"/>
          <w:kern w:val="0"/>
          <w:sz w:val="24"/>
          <w:szCs w:val="24"/>
          <w:lang w:val="en-US" w:eastAsia="zh-CN" w:bidi="ar-SA"/>
        </w:rPr>
        <w:t>合同。</w:t>
      </w:r>
    </w:p>
    <w:p w14:paraId="7CFF7F08">
      <w:pPr>
        <w:pStyle w:val="16"/>
        <w:pageBreakBefore w:val="0"/>
        <w:widowControl w:val="0"/>
        <w:kinsoku/>
        <w:wordWrap/>
        <w:overflowPunct/>
        <w:topLinePunct w:val="0"/>
        <w:autoSpaceDE/>
        <w:autoSpaceDN/>
        <w:bidi w:val="0"/>
        <w:spacing w:after="0" w:line="360" w:lineRule="auto"/>
        <w:ind w:left="0" w:leftChars="0" w:firstLine="6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4.10.2中标人无正当理由不得拒绝或拖延合同签订。其他未尽事宜可以由项目业主</w:t>
      </w:r>
      <w:r>
        <w:rPr>
          <w:rFonts w:hint="eastAsia" w:ascii="宋体" w:hAnsi="宋体" w:cs="宋体"/>
          <w:color w:val="auto"/>
          <w:kern w:val="0"/>
          <w:sz w:val="24"/>
          <w:szCs w:val="24"/>
          <w:lang w:val="en-US" w:eastAsia="zh-CN" w:bidi="ar-SA"/>
        </w:rPr>
        <w:t>在</w:t>
      </w:r>
      <w:r>
        <w:rPr>
          <w:rFonts w:hint="eastAsia" w:ascii="宋体" w:hAnsi="宋体" w:eastAsia="宋体" w:cs="宋体"/>
          <w:color w:val="auto"/>
          <w:kern w:val="0"/>
          <w:sz w:val="24"/>
          <w:szCs w:val="24"/>
          <w:lang w:val="en-US" w:eastAsia="zh-CN" w:bidi="ar-SA"/>
        </w:rPr>
        <w:t>合同中详细约定。</w:t>
      </w:r>
    </w:p>
    <w:p w14:paraId="24C9725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4.10.3投标文件、投标人的响应文件及澄清文件等，均为签订施工合同的依据。</w:t>
      </w:r>
    </w:p>
    <w:p w14:paraId="6A72B0C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4.10.4合同生效条款由供需双方约定，法律、行政法规规定应当办理批准、登记等手续后生效的合同，依照其规定。</w:t>
      </w:r>
    </w:p>
    <w:p w14:paraId="3BF22D2F">
      <w:pPr>
        <w:widowControl/>
        <w:numPr>
          <w:ilvl w:val="0"/>
          <w:numId w:val="1"/>
        </w:numPr>
        <w:spacing w:line="596" w:lineRule="exact"/>
        <w:ind w:firstLine="602" w:firstLineChars="200"/>
        <w:jc w:val="left"/>
        <w:outlineLvl w:val="1"/>
        <w:rPr>
          <w:rFonts w:hint="eastAsia" w:ascii="宋体" w:hAnsi="宋体" w:cs="宋体"/>
          <w:b/>
          <w:bCs/>
          <w:color w:val="auto"/>
          <w:kern w:val="0"/>
          <w:sz w:val="30"/>
          <w:szCs w:val="30"/>
        </w:rPr>
      </w:pPr>
      <w:r>
        <w:rPr>
          <w:rFonts w:hint="eastAsia" w:ascii="宋体" w:hAnsi="宋体" w:cs="宋体"/>
          <w:b/>
          <w:bCs/>
          <w:color w:val="auto"/>
          <w:kern w:val="0"/>
          <w:sz w:val="30"/>
          <w:szCs w:val="30"/>
        </w:rPr>
        <w:t>评标程序及方法、标准、</w:t>
      </w:r>
      <w:r>
        <w:rPr>
          <w:rFonts w:hint="eastAsia" w:ascii="宋体" w:hAnsi="宋体" w:cs="宋体"/>
          <w:b/>
          <w:bCs/>
          <w:color w:val="auto"/>
          <w:kern w:val="0"/>
          <w:sz w:val="30"/>
          <w:szCs w:val="30"/>
          <w:lang w:eastAsia="zh-CN"/>
        </w:rPr>
        <w:t>无</w:t>
      </w:r>
      <w:r>
        <w:rPr>
          <w:rFonts w:hint="eastAsia" w:ascii="宋体" w:hAnsi="宋体" w:cs="宋体"/>
          <w:b/>
          <w:bCs/>
          <w:color w:val="auto"/>
          <w:kern w:val="0"/>
          <w:sz w:val="30"/>
          <w:szCs w:val="30"/>
        </w:rPr>
        <w:t>效响应和终止</w:t>
      </w:r>
      <w:bookmarkStart w:id="35" w:name="_Toc106030888"/>
      <w:bookmarkStart w:id="36" w:name="_Toc76462333"/>
    </w:p>
    <w:p w14:paraId="7850F31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5.1  评标细则及方法</w:t>
      </w:r>
      <w:bookmarkEnd w:id="35"/>
      <w:bookmarkEnd w:id="36"/>
    </w:p>
    <w:p w14:paraId="2EFD26B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采用低价评标法，在资质适应性符合的基础上，选取报价最低者为中标人。评标委员会对各投标人的资格条件、响应文件的有效性、完整性和响应程度进行审查，各投标人只有在完全符合要求的前提下，才能参与正式投标。</w:t>
      </w:r>
    </w:p>
    <w:p w14:paraId="03E78E5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5.1.1程序性审查：投标人是否在规定的时间进行报名；是否按规定缴纳了投标保证金；报名时是否按规定递交了投标资料；法定代表人，或者其授权代表是否参加开标会。</w:t>
      </w:r>
    </w:p>
    <w:p w14:paraId="73E3EAC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cs="宋体"/>
          <w:color w:val="auto"/>
          <w:sz w:val="30"/>
          <w:szCs w:val="30"/>
        </w:rPr>
      </w:pPr>
      <w:r>
        <w:rPr>
          <w:rFonts w:hint="eastAsia" w:ascii="宋体" w:hAnsi="宋体" w:eastAsia="宋体" w:cs="宋体"/>
          <w:color w:val="auto"/>
          <w:kern w:val="0"/>
          <w:sz w:val="24"/>
          <w:szCs w:val="24"/>
          <w:lang w:val="en-US" w:eastAsia="zh-CN" w:bidi="ar-SA"/>
        </w:rPr>
        <w:t>5.1.2.资格性审查。依据法律法规和招标文件的规定，对响应文件中的资格证明等进行审查，以确定投标人是否具备投标资格。资格性审查资料表如下：</w:t>
      </w:r>
    </w:p>
    <w:tbl>
      <w:tblPr>
        <w:tblStyle w:val="17"/>
        <w:tblW w:w="8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715"/>
        <w:gridCol w:w="5190"/>
      </w:tblGrid>
      <w:tr w14:paraId="6061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77A5DB1C">
            <w:pPr>
              <w:snapToGrid w:val="0"/>
              <w:jc w:val="center"/>
              <w:rPr>
                <w:rFonts w:hint="eastAsia" w:ascii="宋体" w:hAnsi="宋体" w:eastAsia="宋体" w:cs="宋体"/>
                <w:b/>
                <w:bCs/>
                <w:color w:val="auto"/>
                <w:sz w:val="24"/>
                <w:lang w:eastAsia="zh-CN"/>
              </w:rPr>
            </w:pPr>
            <w:r>
              <w:rPr>
                <w:rFonts w:hint="eastAsia" w:ascii="宋体" w:hAnsi="宋体" w:cs="宋体"/>
                <w:b/>
                <w:bCs/>
                <w:color w:val="auto"/>
                <w:sz w:val="24"/>
                <w:lang w:eastAsia="zh-CN"/>
              </w:rPr>
              <w:t>序号</w:t>
            </w:r>
          </w:p>
        </w:tc>
        <w:tc>
          <w:tcPr>
            <w:tcW w:w="7905" w:type="dxa"/>
            <w:gridSpan w:val="2"/>
            <w:tcBorders>
              <w:top w:val="single" w:color="auto" w:sz="4" w:space="0"/>
              <w:left w:val="single" w:color="auto" w:sz="4" w:space="0"/>
              <w:bottom w:val="single" w:color="auto" w:sz="4" w:space="0"/>
              <w:right w:val="single" w:color="auto" w:sz="4" w:space="0"/>
            </w:tcBorders>
            <w:vAlign w:val="center"/>
          </w:tcPr>
          <w:p w14:paraId="77DF3747">
            <w:pPr>
              <w:snapToGrid w:val="0"/>
              <w:jc w:val="center"/>
              <w:rPr>
                <w:rFonts w:ascii="宋体" w:hAnsi="宋体" w:cs="宋体"/>
                <w:b/>
                <w:bCs/>
                <w:color w:val="auto"/>
                <w:sz w:val="24"/>
              </w:rPr>
            </w:pPr>
            <w:r>
              <w:rPr>
                <w:rFonts w:hint="eastAsia" w:ascii="宋体" w:hAnsi="宋体" w:cs="宋体"/>
                <w:b/>
                <w:bCs/>
                <w:color w:val="auto"/>
                <w:sz w:val="24"/>
              </w:rPr>
              <w:t>检查内容</w:t>
            </w:r>
          </w:p>
        </w:tc>
      </w:tr>
      <w:tr w14:paraId="0209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6" w:type="dxa"/>
            <w:vAlign w:val="center"/>
          </w:tcPr>
          <w:p w14:paraId="189748D1">
            <w:pPr>
              <w:snapToGrid w:val="0"/>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1</w:t>
            </w:r>
          </w:p>
        </w:tc>
        <w:tc>
          <w:tcPr>
            <w:tcW w:w="2715" w:type="dxa"/>
            <w:vAlign w:val="center"/>
          </w:tcPr>
          <w:p w14:paraId="20EDEB1D">
            <w:pPr>
              <w:snapToGrid w:val="0"/>
              <w:rPr>
                <w:rFonts w:ascii="宋体" w:hAnsi="宋体" w:cs="宋体"/>
                <w:color w:val="auto"/>
                <w:sz w:val="24"/>
              </w:rPr>
            </w:pPr>
            <w:r>
              <w:rPr>
                <w:rFonts w:hint="eastAsia" w:ascii="宋体" w:hAnsi="宋体" w:cs="宋体"/>
                <w:color w:val="auto"/>
                <w:sz w:val="24"/>
              </w:rPr>
              <w:t>具有独立承担民事责任的能力</w:t>
            </w:r>
          </w:p>
        </w:tc>
        <w:tc>
          <w:tcPr>
            <w:tcW w:w="5190" w:type="dxa"/>
            <w:vAlign w:val="center"/>
          </w:tcPr>
          <w:p w14:paraId="26197235">
            <w:pPr>
              <w:snapToGrid w:val="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投标</w:t>
            </w:r>
            <w:r>
              <w:rPr>
                <w:rFonts w:hint="eastAsia" w:ascii="宋体" w:hAnsi="宋体" w:cs="宋体"/>
                <w:color w:val="auto"/>
                <w:sz w:val="24"/>
              </w:rPr>
              <w:t xml:space="preserve">人法人营业执照（副本）或个体工商户营业执照或有效的自然人身份证明（提供复印件）。 </w:t>
            </w:r>
          </w:p>
          <w:p w14:paraId="06F9587E">
            <w:pPr>
              <w:snapToGrid w:val="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投标</w:t>
            </w:r>
            <w:r>
              <w:rPr>
                <w:rFonts w:hint="eastAsia" w:ascii="宋体" w:hAnsi="宋体" w:cs="宋体"/>
                <w:color w:val="auto"/>
                <w:sz w:val="24"/>
              </w:rPr>
              <w:t>人法定代表人身份证明或者法定代表人授权代表委托书。</w:t>
            </w:r>
          </w:p>
        </w:tc>
      </w:tr>
      <w:tr w14:paraId="03D7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6" w:type="dxa"/>
            <w:vAlign w:val="center"/>
          </w:tcPr>
          <w:p w14:paraId="0FA0A639">
            <w:pPr>
              <w:snapToGrid w:val="0"/>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p>
        </w:tc>
        <w:tc>
          <w:tcPr>
            <w:tcW w:w="2715" w:type="dxa"/>
            <w:vAlign w:val="center"/>
          </w:tcPr>
          <w:p w14:paraId="5CC5D383">
            <w:pPr>
              <w:snapToGrid w:val="0"/>
              <w:rPr>
                <w:rFonts w:ascii="宋体" w:hAnsi="宋体" w:cs="宋体"/>
                <w:color w:val="auto"/>
                <w:sz w:val="24"/>
              </w:rPr>
            </w:pPr>
            <w:r>
              <w:rPr>
                <w:rFonts w:hint="eastAsia" w:ascii="宋体" w:hAnsi="宋体" w:cs="宋体"/>
                <w:color w:val="auto"/>
                <w:sz w:val="24"/>
              </w:rPr>
              <w:t>具有良好的商业信誉和健全的财务会计制度</w:t>
            </w:r>
          </w:p>
        </w:tc>
        <w:tc>
          <w:tcPr>
            <w:tcW w:w="5190" w:type="dxa"/>
            <w:vMerge w:val="restart"/>
            <w:vAlign w:val="center"/>
          </w:tcPr>
          <w:p w14:paraId="36D801AA">
            <w:pPr>
              <w:snapToGrid w:val="0"/>
              <w:rPr>
                <w:rFonts w:ascii="宋体" w:hAnsi="宋体" w:cs="宋体"/>
                <w:color w:val="auto"/>
                <w:sz w:val="24"/>
              </w:rPr>
            </w:pPr>
            <w:r>
              <w:rPr>
                <w:rFonts w:hint="eastAsia" w:ascii="宋体" w:hAnsi="宋体" w:cs="宋体"/>
                <w:color w:val="auto"/>
                <w:sz w:val="24"/>
                <w:lang w:eastAsia="zh-CN"/>
              </w:rPr>
              <w:t>投标</w:t>
            </w:r>
            <w:r>
              <w:rPr>
                <w:rFonts w:hint="eastAsia" w:ascii="宋体" w:hAnsi="宋体" w:cs="宋体"/>
                <w:color w:val="auto"/>
                <w:sz w:val="24"/>
              </w:rPr>
              <w:t>人提供“基本资格条件承诺函”（格式详见附件）</w:t>
            </w:r>
          </w:p>
        </w:tc>
      </w:tr>
      <w:tr w14:paraId="56BC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6" w:type="dxa"/>
            <w:vAlign w:val="center"/>
          </w:tcPr>
          <w:p w14:paraId="715C6F59">
            <w:pPr>
              <w:snapToGrid w:val="0"/>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2715" w:type="dxa"/>
            <w:vAlign w:val="center"/>
          </w:tcPr>
          <w:p w14:paraId="15619437">
            <w:pPr>
              <w:snapToGrid w:val="0"/>
              <w:rPr>
                <w:rFonts w:ascii="宋体" w:hAnsi="宋体" w:cs="宋体"/>
                <w:color w:val="auto"/>
                <w:sz w:val="24"/>
                <w:lang w:val="zh-CN"/>
              </w:rPr>
            </w:pPr>
            <w:r>
              <w:rPr>
                <w:rFonts w:hint="eastAsia" w:ascii="宋体" w:hAnsi="宋体" w:cs="宋体"/>
                <w:color w:val="auto"/>
                <w:sz w:val="24"/>
                <w:lang w:val="zh-CN"/>
              </w:rPr>
              <w:t>具有履行合同所必需的设备和专业技术能力</w:t>
            </w:r>
          </w:p>
        </w:tc>
        <w:tc>
          <w:tcPr>
            <w:tcW w:w="5190" w:type="dxa"/>
            <w:vMerge w:val="continue"/>
            <w:vAlign w:val="center"/>
          </w:tcPr>
          <w:p w14:paraId="41BE8F5C">
            <w:pPr>
              <w:snapToGrid w:val="0"/>
              <w:rPr>
                <w:rFonts w:ascii="宋体" w:hAnsi="宋体" w:cs="宋体"/>
                <w:color w:val="auto"/>
                <w:sz w:val="24"/>
              </w:rPr>
            </w:pPr>
          </w:p>
        </w:tc>
      </w:tr>
      <w:tr w14:paraId="635B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96" w:type="dxa"/>
            <w:vAlign w:val="center"/>
          </w:tcPr>
          <w:p w14:paraId="25DB05C9">
            <w:pPr>
              <w:snapToGrid w:val="0"/>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p>
        </w:tc>
        <w:tc>
          <w:tcPr>
            <w:tcW w:w="2715" w:type="dxa"/>
            <w:vAlign w:val="center"/>
          </w:tcPr>
          <w:p w14:paraId="0EE99E40">
            <w:pPr>
              <w:snapToGrid w:val="0"/>
              <w:rPr>
                <w:rFonts w:ascii="宋体" w:hAnsi="宋体" w:cs="宋体"/>
                <w:color w:val="auto"/>
                <w:sz w:val="24"/>
                <w:lang w:val="zh-CN"/>
              </w:rPr>
            </w:pPr>
            <w:r>
              <w:rPr>
                <w:rFonts w:hint="eastAsia" w:ascii="宋体" w:hAnsi="宋体" w:cs="宋体"/>
                <w:color w:val="auto"/>
                <w:sz w:val="24"/>
                <w:lang w:val="zh-CN"/>
              </w:rPr>
              <w:t>依法缴纳税收</w:t>
            </w:r>
          </w:p>
        </w:tc>
        <w:tc>
          <w:tcPr>
            <w:tcW w:w="5190" w:type="dxa"/>
            <w:vMerge w:val="continue"/>
            <w:vAlign w:val="center"/>
          </w:tcPr>
          <w:p w14:paraId="73C375ED">
            <w:pPr>
              <w:snapToGrid w:val="0"/>
              <w:rPr>
                <w:rFonts w:ascii="宋体" w:hAnsi="宋体" w:cs="宋体"/>
                <w:color w:val="auto"/>
                <w:sz w:val="24"/>
              </w:rPr>
            </w:pPr>
          </w:p>
        </w:tc>
      </w:tr>
      <w:tr w14:paraId="40B8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96" w:type="dxa"/>
            <w:vAlign w:val="center"/>
          </w:tcPr>
          <w:p w14:paraId="6DD5DCF2">
            <w:pPr>
              <w:snapToGrid w:val="0"/>
              <w:jc w:val="center"/>
              <w:rPr>
                <w:rFonts w:hint="default" w:ascii="宋体" w:hAnsi="宋体" w:cs="宋体"/>
                <w:color w:val="auto"/>
                <w:sz w:val="24"/>
                <w:lang w:val="en-US" w:eastAsia="zh-CN"/>
              </w:rPr>
            </w:pPr>
            <w:r>
              <w:rPr>
                <w:rFonts w:hint="eastAsia" w:ascii="宋体" w:hAnsi="宋体" w:cs="宋体"/>
                <w:color w:val="auto"/>
                <w:sz w:val="24"/>
                <w:lang w:val="en-US" w:eastAsia="zh-CN"/>
              </w:rPr>
              <w:t>5</w:t>
            </w:r>
          </w:p>
        </w:tc>
        <w:tc>
          <w:tcPr>
            <w:tcW w:w="2715" w:type="dxa"/>
            <w:vAlign w:val="center"/>
          </w:tcPr>
          <w:p w14:paraId="2016AA23">
            <w:pPr>
              <w:snapToGrid w:val="0"/>
              <w:rPr>
                <w:rFonts w:hint="default" w:ascii="宋体" w:hAnsi="宋体" w:eastAsia="宋体" w:cs="宋体"/>
                <w:color w:val="auto"/>
                <w:sz w:val="24"/>
                <w:lang w:val="en-US" w:eastAsia="zh-CN"/>
              </w:rPr>
            </w:pPr>
            <w:r>
              <w:rPr>
                <w:rFonts w:hint="eastAsia" w:ascii="宋体" w:hAnsi="宋体" w:cs="宋体"/>
                <w:color w:val="auto"/>
                <w:sz w:val="24"/>
                <w:lang w:val="en-US" w:eastAsia="zh-CN"/>
              </w:rPr>
              <w:t>特定资格条件及业绩</w:t>
            </w:r>
          </w:p>
        </w:tc>
        <w:tc>
          <w:tcPr>
            <w:tcW w:w="5190" w:type="dxa"/>
            <w:vAlign w:val="center"/>
          </w:tcPr>
          <w:p w14:paraId="244764A3">
            <w:pPr>
              <w:snapToGrid w:val="0"/>
              <w:rPr>
                <w:rFonts w:hint="eastAsia" w:ascii="宋体" w:hAnsi="宋体" w:eastAsia="宋体" w:cs="宋体"/>
                <w:color w:val="auto"/>
                <w:sz w:val="24"/>
                <w:lang w:eastAsia="zh-CN"/>
              </w:rPr>
            </w:pPr>
            <w:r>
              <w:rPr>
                <w:rFonts w:hint="eastAsia" w:ascii="宋体" w:hAnsi="宋体" w:cs="宋体"/>
                <w:color w:val="auto"/>
                <w:sz w:val="24"/>
                <w:lang w:eastAsia="zh-CN"/>
              </w:rPr>
              <w:t>投标人与项目经理的资质证书、业绩证明材料</w:t>
            </w:r>
          </w:p>
        </w:tc>
      </w:tr>
    </w:tbl>
    <w:p w14:paraId="35CEA36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cs="宋体"/>
          <w:color w:val="auto"/>
          <w:sz w:val="30"/>
          <w:szCs w:val="30"/>
        </w:rPr>
      </w:pPr>
      <w:r>
        <w:rPr>
          <w:rFonts w:hint="eastAsia" w:ascii="宋体" w:hAnsi="宋体" w:eastAsia="宋体" w:cs="宋体"/>
          <w:color w:val="auto"/>
          <w:kern w:val="0"/>
          <w:sz w:val="24"/>
          <w:szCs w:val="24"/>
          <w:lang w:val="en-US" w:eastAsia="zh-CN" w:bidi="ar-SA"/>
        </w:rPr>
        <w:t>5.1.3  符合性审查。依据招标文件的规定，从响应文件的有效性、完整性和对招标文件的响应程度进行审查，以确定是否对招标文件的实质性要求作出响应。符合性审查资料表如下：</w:t>
      </w:r>
    </w:p>
    <w:tbl>
      <w:tblPr>
        <w:tblStyle w:val="17"/>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665"/>
        <w:gridCol w:w="2415"/>
        <w:gridCol w:w="3947"/>
      </w:tblGrid>
      <w:tr w14:paraId="0309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66" w:type="dxa"/>
            <w:vAlign w:val="center"/>
          </w:tcPr>
          <w:p w14:paraId="17A28585">
            <w:pPr>
              <w:jc w:val="center"/>
              <w:rPr>
                <w:rFonts w:ascii="宋体" w:hAnsi="宋体" w:cs="宋体"/>
                <w:b/>
                <w:bCs/>
                <w:color w:val="auto"/>
                <w:sz w:val="24"/>
              </w:rPr>
            </w:pPr>
            <w:r>
              <w:rPr>
                <w:rFonts w:hint="eastAsia" w:ascii="宋体" w:hAnsi="宋体" w:cs="宋体"/>
                <w:b/>
                <w:bCs/>
                <w:color w:val="auto"/>
                <w:sz w:val="24"/>
              </w:rPr>
              <w:t>序号</w:t>
            </w:r>
          </w:p>
        </w:tc>
        <w:tc>
          <w:tcPr>
            <w:tcW w:w="4080" w:type="dxa"/>
            <w:gridSpan w:val="2"/>
            <w:vAlign w:val="center"/>
          </w:tcPr>
          <w:p w14:paraId="234C344C">
            <w:pPr>
              <w:jc w:val="center"/>
              <w:rPr>
                <w:rFonts w:ascii="宋体" w:hAnsi="宋体" w:cs="宋体"/>
                <w:b/>
                <w:bCs/>
                <w:color w:val="auto"/>
                <w:sz w:val="24"/>
              </w:rPr>
            </w:pPr>
            <w:r>
              <w:rPr>
                <w:rFonts w:hint="eastAsia" w:ascii="宋体" w:hAnsi="宋体" w:cs="宋体"/>
                <w:b/>
                <w:bCs/>
                <w:color w:val="auto"/>
                <w:sz w:val="24"/>
              </w:rPr>
              <w:t>评审因素</w:t>
            </w:r>
          </w:p>
        </w:tc>
        <w:tc>
          <w:tcPr>
            <w:tcW w:w="3947" w:type="dxa"/>
            <w:vAlign w:val="center"/>
          </w:tcPr>
          <w:p w14:paraId="652BFA43">
            <w:pPr>
              <w:jc w:val="center"/>
              <w:rPr>
                <w:rFonts w:ascii="宋体" w:hAnsi="宋体" w:cs="宋体"/>
                <w:b/>
                <w:bCs/>
                <w:color w:val="auto"/>
                <w:sz w:val="24"/>
              </w:rPr>
            </w:pPr>
            <w:r>
              <w:rPr>
                <w:rFonts w:hint="eastAsia" w:ascii="宋体" w:hAnsi="宋体" w:cs="宋体"/>
                <w:b/>
                <w:bCs/>
                <w:color w:val="auto"/>
                <w:sz w:val="24"/>
              </w:rPr>
              <w:t>评审标准</w:t>
            </w:r>
          </w:p>
        </w:tc>
      </w:tr>
      <w:tr w14:paraId="07B3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66" w:type="dxa"/>
            <w:vMerge w:val="restart"/>
            <w:vAlign w:val="center"/>
          </w:tcPr>
          <w:p w14:paraId="26A35D98">
            <w:pPr>
              <w:jc w:val="center"/>
              <w:rPr>
                <w:rFonts w:ascii="宋体" w:hAnsi="宋体" w:cs="宋体"/>
                <w:color w:val="auto"/>
                <w:sz w:val="24"/>
              </w:rPr>
            </w:pPr>
            <w:r>
              <w:rPr>
                <w:rFonts w:hint="eastAsia" w:ascii="宋体" w:hAnsi="宋体" w:cs="宋体"/>
                <w:color w:val="auto"/>
                <w:sz w:val="24"/>
              </w:rPr>
              <w:t>1</w:t>
            </w:r>
          </w:p>
        </w:tc>
        <w:tc>
          <w:tcPr>
            <w:tcW w:w="1665" w:type="dxa"/>
            <w:vMerge w:val="restart"/>
            <w:vAlign w:val="center"/>
          </w:tcPr>
          <w:p w14:paraId="4CEECA81">
            <w:pPr>
              <w:rPr>
                <w:rFonts w:ascii="宋体" w:hAnsi="宋体" w:cs="宋体"/>
                <w:color w:val="auto"/>
                <w:sz w:val="24"/>
              </w:rPr>
            </w:pPr>
            <w:r>
              <w:rPr>
                <w:rFonts w:hint="eastAsia" w:ascii="宋体" w:hAnsi="宋体" w:cs="宋体"/>
                <w:color w:val="auto"/>
                <w:sz w:val="24"/>
              </w:rPr>
              <w:t>有效性审查</w:t>
            </w:r>
          </w:p>
        </w:tc>
        <w:tc>
          <w:tcPr>
            <w:tcW w:w="2415" w:type="dxa"/>
            <w:vAlign w:val="center"/>
          </w:tcPr>
          <w:p w14:paraId="6DE34E66">
            <w:pPr>
              <w:rPr>
                <w:rFonts w:ascii="宋体" w:hAnsi="宋体" w:cs="宋体"/>
                <w:color w:val="auto"/>
                <w:sz w:val="24"/>
              </w:rPr>
            </w:pPr>
            <w:r>
              <w:rPr>
                <w:rFonts w:hint="eastAsia" w:ascii="宋体" w:hAnsi="宋体" w:cs="宋体"/>
                <w:color w:val="auto"/>
                <w:sz w:val="24"/>
              </w:rPr>
              <w:t>响应文件签署或盖章</w:t>
            </w:r>
          </w:p>
        </w:tc>
        <w:tc>
          <w:tcPr>
            <w:tcW w:w="3947" w:type="dxa"/>
            <w:vAlign w:val="center"/>
          </w:tcPr>
          <w:p w14:paraId="36987D46">
            <w:pPr>
              <w:rPr>
                <w:rFonts w:ascii="宋体" w:hAnsi="宋体" w:cs="宋体"/>
                <w:color w:val="auto"/>
                <w:sz w:val="24"/>
              </w:rPr>
            </w:pPr>
            <w:r>
              <w:rPr>
                <w:rFonts w:hint="eastAsia" w:ascii="宋体" w:hAnsi="宋体" w:cs="宋体"/>
                <w:color w:val="auto"/>
                <w:sz w:val="24"/>
              </w:rPr>
              <w:t>按招标文件要求签署或盖章。</w:t>
            </w:r>
          </w:p>
        </w:tc>
      </w:tr>
      <w:tr w14:paraId="2FAF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66" w:type="dxa"/>
            <w:vMerge w:val="continue"/>
            <w:vAlign w:val="center"/>
          </w:tcPr>
          <w:p w14:paraId="2FB7A286">
            <w:pPr>
              <w:jc w:val="center"/>
              <w:rPr>
                <w:rFonts w:ascii="宋体" w:hAnsi="宋体" w:cs="宋体"/>
                <w:color w:val="auto"/>
                <w:sz w:val="24"/>
              </w:rPr>
            </w:pPr>
          </w:p>
        </w:tc>
        <w:tc>
          <w:tcPr>
            <w:tcW w:w="1665" w:type="dxa"/>
            <w:vMerge w:val="continue"/>
            <w:vAlign w:val="center"/>
          </w:tcPr>
          <w:p w14:paraId="323E8A19">
            <w:pPr>
              <w:rPr>
                <w:rFonts w:ascii="宋体" w:hAnsi="宋体" w:cs="宋体"/>
                <w:color w:val="auto"/>
                <w:sz w:val="24"/>
              </w:rPr>
            </w:pPr>
          </w:p>
        </w:tc>
        <w:tc>
          <w:tcPr>
            <w:tcW w:w="2415" w:type="dxa"/>
            <w:vAlign w:val="center"/>
          </w:tcPr>
          <w:p w14:paraId="1197E737">
            <w:pPr>
              <w:rPr>
                <w:rFonts w:ascii="宋体" w:hAnsi="宋体" w:cs="宋体"/>
                <w:color w:val="auto"/>
                <w:sz w:val="24"/>
              </w:rPr>
            </w:pPr>
            <w:r>
              <w:rPr>
                <w:rFonts w:hint="eastAsia" w:ascii="宋体" w:hAnsi="宋体" w:cs="宋体"/>
                <w:color w:val="auto"/>
                <w:sz w:val="24"/>
              </w:rPr>
              <w:t>法定代表人身份证明及授权委托书</w:t>
            </w:r>
          </w:p>
        </w:tc>
        <w:tc>
          <w:tcPr>
            <w:tcW w:w="3947" w:type="dxa"/>
            <w:vAlign w:val="center"/>
          </w:tcPr>
          <w:p w14:paraId="2064AA8B">
            <w:pPr>
              <w:rPr>
                <w:rFonts w:ascii="宋体" w:hAnsi="宋体" w:cs="宋体"/>
                <w:color w:val="auto"/>
                <w:sz w:val="24"/>
              </w:rPr>
            </w:pPr>
            <w:r>
              <w:rPr>
                <w:rFonts w:hint="eastAsia" w:ascii="宋体" w:hAnsi="宋体" w:cs="宋体"/>
                <w:color w:val="auto"/>
                <w:sz w:val="24"/>
              </w:rPr>
              <w:t>法定代表人身份证明及授权委托书有效，符合招标文件规定的格式，签署或盖章齐全。</w:t>
            </w:r>
          </w:p>
        </w:tc>
      </w:tr>
      <w:tr w14:paraId="3AEC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6" w:type="dxa"/>
            <w:vMerge w:val="continue"/>
            <w:vAlign w:val="center"/>
          </w:tcPr>
          <w:p w14:paraId="3F0555F8">
            <w:pPr>
              <w:jc w:val="center"/>
              <w:rPr>
                <w:rFonts w:ascii="宋体" w:hAnsi="宋体" w:cs="宋体"/>
                <w:color w:val="auto"/>
                <w:sz w:val="24"/>
              </w:rPr>
            </w:pPr>
          </w:p>
        </w:tc>
        <w:tc>
          <w:tcPr>
            <w:tcW w:w="1665" w:type="dxa"/>
            <w:vMerge w:val="continue"/>
            <w:vAlign w:val="center"/>
          </w:tcPr>
          <w:p w14:paraId="20C1AC11">
            <w:pPr>
              <w:rPr>
                <w:rFonts w:ascii="宋体" w:hAnsi="宋体" w:cs="宋体"/>
                <w:color w:val="auto"/>
                <w:sz w:val="24"/>
              </w:rPr>
            </w:pPr>
          </w:p>
        </w:tc>
        <w:tc>
          <w:tcPr>
            <w:tcW w:w="2415" w:type="dxa"/>
            <w:vAlign w:val="center"/>
          </w:tcPr>
          <w:p w14:paraId="6F07709B">
            <w:pPr>
              <w:rPr>
                <w:rFonts w:ascii="宋体" w:hAnsi="宋体" w:cs="宋体"/>
                <w:color w:val="auto"/>
                <w:sz w:val="24"/>
                <w:lang w:val="zh-CN"/>
              </w:rPr>
            </w:pPr>
            <w:r>
              <w:rPr>
                <w:rFonts w:hint="eastAsia" w:ascii="宋体" w:hAnsi="宋体" w:cs="宋体"/>
                <w:color w:val="auto"/>
                <w:sz w:val="24"/>
              </w:rPr>
              <w:t>报价唯一</w:t>
            </w:r>
          </w:p>
        </w:tc>
        <w:tc>
          <w:tcPr>
            <w:tcW w:w="3947" w:type="dxa"/>
            <w:vAlign w:val="center"/>
          </w:tcPr>
          <w:p w14:paraId="7D8A4142">
            <w:pPr>
              <w:rPr>
                <w:rFonts w:ascii="宋体" w:hAnsi="宋体" w:cs="宋体"/>
                <w:color w:val="auto"/>
                <w:sz w:val="24"/>
              </w:rPr>
            </w:pPr>
            <w:r>
              <w:rPr>
                <w:rFonts w:hint="eastAsia" w:ascii="宋体" w:hAnsi="宋体" w:cs="宋体"/>
                <w:color w:val="auto"/>
                <w:sz w:val="24"/>
              </w:rPr>
              <w:t>只能有一个有效报价，不得提交选择性报价。</w:t>
            </w:r>
          </w:p>
        </w:tc>
      </w:tr>
      <w:tr w14:paraId="718E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66" w:type="dxa"/>
            <w:vAlign w:val="center"/>
          </w:tcPr>
          <w:p w14:paraId="4AB9342F">
            <w:pPr>
              <w:jc w:val="center"/>
              <w:rPr>
                <w:rFonts w:ascii="宋体" w:hAnsi="宋体" w:cs="宋体"/>
                <w:color w:val="auto"/>
                <w:sz w:val="24"/>
              </w:rPr>
            </w:pPr>
            <w:r>
              <w:rPr>
                <w:rFonts w:hint="eastAsia" w:ascii="宋体" w:hAnsi="宋体" w:cs="宋体"/>
                <w:color w:val="auto"/>
                <w:sz w:val="24"/>
              </w:rPr>
              <w:t>2</w:t>
            </w:r>
          </w:p>
        </w:tc>
        <w:tc>
          <w:tcPr>
            <w:tcW w:w="1665" w:type="dxa"/>
            <w:vAlign w:val="center"/>
          </w:tcPr>
          <w:p w14:paraId="1C60ED19">
            <w:pPr>
              <w:rPr>
                <w:rFonts w:ascii="宋体" w:hAnsi="宋体" w:cs="宋体"/>
                <w:color w:val="auto"/>
                <w:sz w:val="24"/>
              </w:rPr>
            </w:pPr>
            <w:r>
              <w:rPr>
                <w:rFonts w:hint="eastAsia" w:ascii="宋体" w:hAnsi="宋体" w:cs="宋体"/>
                <w:color w:val="auto"/>
                <w:sz w:val="24"/>
              </w:rPr>
              <w:t>完整性审查</w:t>
            </w:r>
          </w:p>
        </w:tc>
        <w:tc>
          <w:tcPr>
            <w:tcW w:w="2415" w:type="dxa"/>
            <w:vAlign w:val="center"/>
          </w:tcPr>
          <w:p w14:paraId="076671D0">
            <w:pPr>
              <w:rPr>
                <w:rFonts w:ascii="宋体" w:hAnsi="宋体" w:cs="宋体"/>
                <w:color w:val="auto"/>
                <w:sz w:val="24"/>
              </w:rPr>
            </w:pPr>
            <w:r>
              <w:rPr>
                <w:rFonts w:hint="eastAsia" w:ascii="宋体" w:hAnsi="宋体" w:cs="宋体"/>
                <w:color w:val="auto"/>
                <w:sz w:val="24"/>
              </w:rPr>
              <w:t>响应</w:t>
            </w:r>
            <w:r>
              <w:rPr>
                <w:rFonts w:hint="eastAsia" w:ascii="宋体" w:hAnsi="宋体" w:cs="宋体"/>
                <w:color w:val="auto"/>
                <w:sz w:val="24"/>
                <w:lang w:val="zh-CN"/>
              </w:rPr>
              <w:t>文件份数</w:t>
            </w:r>
          </w:p>
        </w:tc>
        <w:tc>
          <w:tcPr>
            <w:tcW w:w="3947" w:type="dxa"/>
            <w:vAlign w:val="center"/>
          </w:tcPr>
          <w:p w14:paraId="7E0DE9DE">
            <w:pPr>
              <w:rPr>
                <w:rFonts w:ascii="宋体" w:hAnsi="宋体" w:cs="宋体"/>
                <w:color w:val="auto"/>
                <w:sz w:val="24"/>
              </w:rPr>
            </w:pPr>
            <w:r>
              <w:rPr>
                <w:rFonts w:hint="eastAsia" w:ascii="宋体" w:hAnsi="宋体" w:cs="宋体"/>
                <w:color w:val="auto"/>
                <w:sz w:val="24"/>
              </w:rPr>
              <w:t>响应</w:t>
            </w:r>
            <w:r>
              <w:rPr>
                <w:rFonts w:hint="eastAsia" w:ascii="宋体" w:hAnsi="宋体" w:cs="宋体"/>
                <w:color w:val="auto"/>
                <w:sz w:val="24"/>
                <w:lang w:val="zh-CN"/>
              </w:rPr>
              <w:t>文件正、副本数量符合</w:t>
            </w:r>
            <w:r>
              <w:rPr>
                <w:rFonts w:hint="eastAsia" w:ascii="宋体" w:hAnsi="宋体" w:cs="宋体"/>
                <w:color w:val="auto"/>
                <w:sz w:val="24"/>
              </w:rPr>
              <w:t>招标</w:t>
            </w:r>
            <w:r>
              <w:rPr>
                <w:rFonts w:hint="eastAsia" w:ascii="宋体" w:hAnsi="宋体" w:cs="宋体"/>
                <w:color w:val="auto"/>
                <w:sz w:val="24"/>
                <w:lang w:val="zh-CN"/>
              </w:rPr>
              <w:t>文件要求。</w:t>
            </w:r>
          </w:p>
        </w:tc>
      </w:tr>
      <w:tr w14:paraId="436B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66" w:type="dxa"/>
            <w:vMerge w:val="restart"/>
            <w:vAlign w:val="center"/>
          </w:tcPr>
          <w:p w14:paraId="47214BAD">
            <w:pPr>
              <w:jc w:val="center"/>
              <w:rPr>
                <w:rFonts w:ascii="宋体" w:hAnsi="宋体" w:cs="宋体"/>
                <w:color w:val="auto"/>
                <w:sz w:val="24"/>
              </w:rPr>
            </w:pPr>
            <w:r>
              <w:rPr>
                <w:rFonts w:hint="eastAsia" w:ascii="宋体" w:hAnsi="宋体" w:cs="宋体"/>
                <w:color w:val="auto"/>
                <w:sz w:val="24"/>
              </w:rPr>
              <w:t>3</w:t>
            </w:r>
          </w:p>
        </w:tc>
        <w:tc>
          <w:tcPr>
            <w:tcW w:w="1665" w:type="dxa"/>
            <w:vMerge w:val="restart"/>
            <w:vAlign w:val="center"/>
          </w:tcPr>
          <w:p w14:paraId="71A841EE">
            <w:pPr>
              <w:rPr>
                <w:rFonts w:ascii="宋体" w:hAnsi="宋体" w:cs="宋体"/>
                <w:color w:val="auto"/>
                <w:sz w:val="24"/>
                <w:lang w:val="zh-CN"/>
              </w:rPr>
            </w:pPr>
            <w:r>
              <w:rPr>
                <w:rFonts w:hint="eastAsia" w:ascii="宋体" w:hAnsi="宋体" w:cs="宋体"/>
                <w:color w:val="auto"/>
                <w:sz w:val="24"/>
              </w:rPr>
              <w:t>响应程度审查</w:t>
            </w:r>
          </w:p>
        </w:tc>
        <w:tc>
          <w:tcPr>
            <w:tcW w:w="2415" w:type="dxa"/>
            <w:vAlign w:val="center"/>
          </w:tcPr>
          <w:p w14:paraId="77D87E27">
            <w:pPr>
              <w:rPr>
                <w:rFonts w:ascii="宋体" w:hAnsi="宋体" w:cs="宋体"/>
                <w:color w:val="auto"/>
                <w:sz w:val="24"/>
              </w:rPr>
            </w:pPr>
            <w:r>
              <w:rPr>
                <w:rFonts w:hint="eastAsia" w:ascii="宋体" w:hAnsi="宋体" w:cs="宋体"/>
                <w:color w:val="auto"/>
                <w:sz w:val="24"/>
              </w:rPr>
              <w:t>实质性响应</w:t>
            </w:r>
          </w:p>
        </w:tc>
        <w:tc>
          <w:tcPr>
            <w:tcW w:w="3947" w:type="dxa"/>
            <w:vAlign w:val="center"/>
          </w:tcPr>
          <w:p w14:paraId="091D8C57">
            <w:pPr>
              <w:pStyle w:val="10"/>
              <w:rPr>
                <w:rFonts w:ascii="宋体" w:hAnsi="宋体" w:cs="宋体"/>
                <w:color w:val="auto"/>
                <w:sz w:val="24"/>
              </w:rPr>
            </w:pPr>
            <w:r>
              <w:rPr>
                <w:rFonts w:hint="eastAsia" w:ascii="宋体" w:hAnsi="宋体" w:cs="宋体"/>
                <w:color w:val="auto"/>
                <w:sz w:val="24"/>
              </w:rPr>
              <w:t>招标文件的内容。</w:t>
            </w:r>
          </w:p>
        </w:tc>
      </w:tr>
      <w:tr w14:paraId="2C70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66" w:type="dxa"/>
            <w:vMerge w:val="continue"/>
            <w:vAlign w:val="center"/>
          </w:tcPr>
          <w:p w14:paraId="4105F58C">
            <w:pPr>
              <w:jc w:val="center"/>
              <w:rPr>
                <w:rFonts w:ascii="宋体" w:hAnsi="宋体" w:cs="宋体"/>
                <w:color w:val="auto"/>
                <w:sz w:val="24"/>
              </w:rPr>
            </w:pPr>
          </w:p>
        </w:tc>
        <w:tc>
          <w:tcPr>
            <w:tcW w:w="1665" w:type="dxa"/>
            <w:vMerge w:val="continue"/>
            <w:vAlign w:val="center"/>
          </w:tcPr>
          <w:p w14:paraId="3F87F061">
            <w:pPr>
              <w:rPr>
                <w:rFonts w:ascii="宋体" w:hAnsi="宋体" w:cs="宋体"/>
                <w:color w:val="auto"/>
                <w:sz w:val="24"/>
                <w:lang w:val="zh-CN"/>
              </w:rPr>
            </w:pPr>
          </w:p>
        </w:tc>
        <w:tc>
          <w:tcPr>
            <w:tcW w:w="2415" w:type="dxa"/>
            <w:vAlign w:val="center"/>
          </w:tcPr>
          <w:p w14:paraId="47A85AD8">
            <w:pPr>
              <w:rPr>
                <w:rFonts w:ascii="宋体" w:hAnsi="宋体" w:cs="宋体"/>
                <w:color w:val="auto"/>
                <w:sz w:val="24"/>
              </w:rPr>
            </w:pPr>
            <w:r>
              <w:rPr>
                <w:rFonts w:hint="eastAsia" w:ascii="宋体" w:hAnsi="宋体" w:cs="宋体"/>
                <w:color w:val="auto"/>
                <w:sz w:val="24"/>
                <w:lang w:eastAsia="zh-CN"/>
              </w:rPr>
              <w:t>投标</w:t>
            </w:r>
            <w:r>
              <w:rPr>
                <w:rFonts w:hint="eastAsia" w:ascii="宋体" w:hAnsi="宋体" w:cs="宋体"/>
                <w:color w:val="auto"/>
                <w:sz w:val="24"/>
              </w:rPr>
              <w:t>有效期</w:t>
            </w:r>
          </w:p>
        </w:tc>
        <w:tc>
          <w:tcPr>
            <w:tcW w:w="3947" w:type="dxa"/>
            <w:vAlign w:val="center"/>
          </w:tcPr>
          <w:p w14:paraId="371651F0">
            <w:pPr>
              <w:rPr>
                <w:rFonts w:ascii="宋体" w:hAnsi="宋体" w:cs="宋体"/>
                <w:color w:val="auto"/>
                <w:sz w:val="24"/>
              </w:rPr>
            </w:pPr>
            <w:r>
              <w:rPr>
                <w:rFonts w:hint="eastAsia" w:ascii="宋体" w:hAnsi="宋体" w:cs="宋体"/>
                <w:color w:val="auto"/>
                <w:sz w:val="24"/>
              </w:rPr>
              <w:t>响应文件及有关承诺文件有效期为提交响应文件截止时间止。</w:t>
            </w:r>
          </w:p>
        </w:tc>
      </w:tr>
    </w:tbl>
    <w:p w14:paraId="41B911D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5.2澄清有关问题。投标小组在对响应文件的有效性、完整性和响应程序进行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w:t>
      </w:r>
    </w:p>
    <w:p w14:paraId="3135600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bookmarkStart w:id="37" w:name="_Toc76462335"/>
      <w:bookmarkStart w:id="38" w:name="_Toc106030890"/>
      <w:bookmarkStart w:id="39" w:name="_Toc342913394"/>
      <w:bookmarkStart w:id="40" w:name="_Toc102227320"/>
      <w:r>
        <w:rPr>
          <w:rFonts w:hint="eastAsia" w:ascii="宋体" w:hAnsi="宋体" w:eastAsia="宋体" w:cs="宋体"/>
          <w:color w:val="auto"/>
          <w:kern w:val="0"/>
          <w:sz w:val="24"/>
          <w:szCs w:val="24"/>
          <w:lang w:val="en-US" w:eastAsia="zh-CN" w:bidi="ar-SA"/>
        </w:rPr>
        <w:t>5.3  无效响应</w:t>
      </w:r>
      <w:bookmarkEnd w:id="37"/>
      <w:bookmarkEnd w:id="38"/>
    </w:p>
    <w:p w14:paraId="1D05569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投标人发生以下条款情况之一者，视为无效响应，其响应文件将被拒绝（即废标处理）：</w:t>
      </w:r>
    </w:p>
    <w:p w14:paraId="68CBB85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5.3.1投标人不符合规定的资格条件的；</w:t>
      </w:r>
    </w:p>
    <w:p w14:paraId="75490B2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5.3.2投标人的法定代表人（或其授权代表）或自然人未参加投标；</w:t>
      </w:r>
    </w:p>
    <w:p w14:paraId="7A52035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5.3.3投标人所提交的响应文件不按要求签署或盖章；</w:t>
      </w:r>
    </w:p>
    <w:p w14:paraId="29DA149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5.3.4投标人的最后报价超过综合单价或最高限价的；总价和分项价格之和不一致的；</w:t>
      </w:r>
    </w:p>
    <w:p w14:paraId="721E499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5.3.5法定代表人为同一个人的两个及两个以上法人，母公司、全资子公司及其控股公司，在同一招标项目中同时参与投标；</w:t>
      </w:r>
    </w:p>
    <w:p w14:paraId="0E0CD3D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5.3.6投标人投标有效期不满足投标文件要求的；</w:t>
      </w:r>
    </w:p>
    <w:p w14:paraId="40E60FD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5.3.7投标人响应文件内容有与国家现行法律法规相违背的内容，或附有招标人无法接受的条件；</w:t>
      </w:r>
    </w:p>
    <w:p w14:paraId="15CFC23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bookmarkStart w:id="41" w:name="_Toc106030891"/>
      <w:bookmarkStart w:id="42" w:name="_Toc76462336"/>
      <w:r>
        <w:rPr>
          <w:rFonts w:hint="eastAsia" w:ascii="宋体" w:hAnsi="宋体" w:eastAsia="宋体" w:cs="宋体"/>
          <w:color w:val="auto"/>
          <w:kern w:val="0"/>
          <w:sz w:val="24"/>
          <w:szCs w:val="24"/>
          <w:lang w:val="en-US" w:eastAsia="zh-CN" w:bidi="ar-SA"/>
        </w:rPr>
        <w:t>5.4</w:t>
      </w:r>
      <w:bookmarkEnd w:id="39"/>
      <w:bookmarkEnd w:id="40"/>
      <w:r>
        <w:rPr>
          <w:rFonts w:hint="eastAsia" w:ascii="宋体" w:hAnsi="宋体" w:eastAsia="宋体" w:cs="宋体"/>
          <w:color w:val="auto"/>
          <w:kern w:val="0"/>
          <w:sz w:val="24"/>
          <w:szCs w:val="24"/>
          <w:lang w:val="en-US" w:eastAsia="zh-CN" w:bidi="ar-SA"/>
        </w:rPr>
        <w:t xml:space="preserve">  终止</w:t>
      </w:r>
      <w:bookmarkEnd w:id="41"/>
      <w:bookmarkEnd w:id="42"/>
    </w:p>
    <w:p w14:paraId="14EED15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出现下列情形之一的，招标人应当终止公开招标活动，发布项目终止公告并说明原因，重新开展活动：</w:t>
      </w:r>
    </w:p>
    <w:p w14:paraId="634D57D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5.4.1因情况变化，不再符合规定的公开招标方式适用情形的；</w:t>
      </w:r>
    </w:p>
    <w:p w14:paraId="1C70DD3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5.4.2出现影响招标公正的违法、违规行为的；</w:t>
      </w:r>
    </w:p>
    <w:p w14:paraId="3FA2190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5.4.3在招标过程中符合要求的投标人不足3家的。</w:t>
      </w:r>
    </w:p>
    <w:p w14:paraId="46718945">
      <w:pPr>
        <w:pStyle w:val="16"/>
        <w:spacing w:after="0" w:line="596" w:lineRule="exact"/>
        <w:ind w:firstLine="600"/>
        <w:rPr>
          <w:rFonts w:ascii="宋体" w:hAnsi="宋体" w:cs="宋体"/>
          <w:color w:val="auto"/>
          <w:sz w:val="30"/>
          <w:szCs w:val="30"/>
        </w:rPr>
      </w:pPr>
    </w:p>
    <w:p w14:paraId="09ECC69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附：部分投标文件格式</w:t>
      </w:r>
    </w:p>
    <w:p w14:paraId="39BAEEA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p>
    <w:p w14:paraId="67049D4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lang w:val="en-US" w:eastAsia="zh-CN" w:bidi="ar-SA"/>
        </w:rPr>
      </w:pPr>
    </w:p>
    <w:p w14:paraId="3F88FE7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520" w:firstLineChars="2300"/>
        <w:jc w:val="left"/>
        <w:textAlignment w:val="auto"/>
        <w:outlineLvl w:val="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垫江县高峰镇人民政府</w:t>
      </w:r>
    </w:p>
    <w:p w14:paraId="1C0744B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760" w:firstLineChars="2400"/>
        <w:jc w:val="left"/>
        <w:textAlignment w:val="auto"/>
        <w:outlineLvl w:val="1"/>
        <w:rPr>
          <w:rFonts w:hint="eastAsia" w:ascii="宋体" w:hAnsi="宋体" w:eastAsia="宋体" w:cs="宋体"/>
          <w:color w:val="auto"/>
          <w:kern w:val="0"/>
          <w:sz w:val="24"/>
          <w:szCs w:val="24"/>
          <w:lang w:val="en-US" w:eastAsia="zh-CN" w:bidi="ar-SA"/>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kern w:val="0"/>
          <w:sz w:val="24"/>
          <w:szCs w:val="24"/>
          <w:lang w:val="en-US" w:eastAsia="zh-CN" w:bidi="ar-SA"/>
        </w:rPr>
        <w:t>2025年12月25日</w:t>
      </w:r>
    </w:p>
    <w:p w14:paraId="71F986D7">
      <w:pPr>
        <w:widowControl/>
        <w:shd w:val="clear" w:color="auto" w:fill="FFFFFF"/>
        <w:snapToGrid w:val="0"/>
        <w:spacing w:line="440" w:lineRule="exact"/>
        <w:jc w:val="left"/>
        <w:rPr>
          <w:rFonts w:ascii="宋体" w:hAnsi="宋体" w:cs="宋体"/>
          <w:b/>
          <w:bCs/>
          <w:color w:val="auto"/>
          <w:kern w:val="0"/>
          <w:sz w:val="30"/>
          <w:szCs w:val="30"/>
        </w:rPr>
      </w:pPr>
      <w:r>
        <w:rPr>
          <w:rFonts w:hint="eastAsia" w:ascii="宋体" w:hAnsi="宋体" w:cs="宋体"/>
          <w:b/>
          <w:bCs/>
          <w:color w:val="auto"/>
          <w:kern w:val="0"/>
          <w:sz w:val="30"/>
          <w:szCs w:val="30"/>
        </w:rPr>
        <w:t>附件1：</w:t>
      </w:r>
    </w:p>
    <w:p w14:paraId="4D2E3B69">
      <w:pPr>
        <w:widowControl/>
        <w:shd w:val="clear" w:color="auto" w:fill="FFFFFF"/>
        <w:snapToGrid w:val="0"/>
        <w:spacing w:line="440" w:lineRule="exact"/>
        <w:ind w:firstLine="482"/>
        <w:jc w:val="center"/>
        <w:rPr>
          <w:color w:val="auto"/>
          <w:kern w:val="0"/>
          <w:sz w:val="44"/>
          <w:szCs w:val="44"/>
        </w:rPr>
      </w:pPr>
      <w:r>
        <w:rPr>
          <w:rFonts w:hint="eastAsia" w:ascii="宋体" w:hAnsi="宋体" w:cs="宋体"/>
          <w:b/>
          <w:bCs/>
          <w:color w:val="auto"/>
          <w:kern w:val="0"/>
          <w:sz w:val="44"/>
          <w:szCs w:val="44"/>
        </w:rPr>
        <w:t>竞</w:t>
      </w:r>
      <w:r>
        <w:rPr>
          <w:rFonts w:ascii="宋体"/>
          <w:b/>
          <w:bCs/>
          <w:color w:val="auto"/>
          <w:kern w:val="0"/>
          <w:sz w:val="44"/>
          <w:szCs w:val="44"/>
        </w:rPr>
        <w:t> </w:t>
      </w:r>
      <w:r>
        <w:rPr>
          <w:rFonts w:hint="eastAsia" w:ascii="宋体" w:hAnsi="宋体" w:cs="宋体"/>
          <w:b/>
          <w:bCs/>
          <w:color w:val="auto"/>
          <w:kern w:val="0"/>
          <w:sz w:val="44"/>
          <w:szCs w:val="44"/>
        </w:rPr>
        <w:t>争</w:t>
      </w:r>
      <w:r>
        <w:rPr>
          <w:rFonts w:ascii="宋体"/>
          <w:b/>
          <w:bCs/>
          <w:color w:val="auto"/>
          <w:kern w:val="0"/>
          <w:sz w:val="44"/>
          <w:szCs w:val="44"/>
        </w:rPr>
        <w:t> </w:t>
      </w:r>
      <w:r>
        <w:rPr>
          <w:rFonts w:hint="eastAsia" w:ascii="宋体" w:hAnsi="宋体" w:cs="宋体"/>
          <w:b/>
          <w:bCs/>
          <w:color w:val="auto"/>
          <w:kern w:val="0"/>
          <w:sz w:val="44"/>
          <w:szCs w:val="44"/>
        </w:rPr>
        <w:t>报</w:t>
      </w:r>
      <w:r>
        <w:rPr>
          <w:rFonts w:ascii="宋体"/>
          <w:b/>
          <w:bCs/>
          <w:color w:val="auto"/>
          <w:kern w:val="0"/>
          <w:sz w:val="44"/>
          <w:szCs w:val="44"/>
        </w:rPr>
        <w:t> </w:t>
      </w:r>
      <w:r>
        <w:rPr>
          <w:rFonts w:hint="eastAsia" w:ascii="宋体" w:hAnsi="宋体" w:cs="宋体"/>
          <w:b/>
          <w:bCs/>
          <w:color w:val="auto"/>
          <w:kern w:val="0"/>
          <w:sz w:val="44"/>
          <w:szCs w:val="44"/>
        </w:rPr>
        <w:t>价</w:t>
      </w:r>
      <w:r>
        <w:rPr>
          <w:rFonts w:ascii="宋体"/>
          <w:b/>
          <w:bCs/>
          <w:color w:val="auto"/>
          <w:kern w:val="0"/>
          <w:sz w:val="44"/>
          <w:szCs w:val="44"/>
        </w:rPr>
        <w:t> </w:t>
      </w:r>
      <w:r>
        <w:rPr>
          <w:rFonts w:hint="eastAsia" w:ascii="宋体" w:hAnsi="宋体" w:cs="宋体"/>
          <w:b/>
          <w:bCs/>
          <w:color w:val="auto"/>
          <w:kern w:val="0"/>
          <w:sz w:val="44"/>
          <w:szCs w:val="44"/>
        </w:rPr>
        <w:t>单</w:t>
      </w:r>
    </w:p>
    <w:p w14:paraId="5BC4DC06">
      <w:pPr>
        <w:widowControl/>
        <w:shd w:val="clear" w:color="auto" w:fill="FFFFFF"/>
        <w:snapToGrid w:val="0"/>
        <w:spacing w:line="440" w:lineRule="exact"/>
        <w:rPr>
          <w:rFonts w:ascii="方正仿宋_GBK" w:hAnsi="方正仿宋_GBK" w:eastAsia="方正仿宋_GBK" w:cs="方正仿宋_GBK"/>
          <w:color w:val="auto"/>
          <w:spacing w:val="-11"/>
          <w:sz w:val="32"/>
          <w:u w:val="single"/>
        </w:rPr>
      </w:pPr>
    </w:p>
    <w:p w14:paraId="02EEDDF0">
      <w:pPr>
        <w:keepNext w:val="0"/>
        <w:keepLines w:val="0"/>
        <w:pageBreakBefore w:val="0"/>
        <w:widowControl/>
        <w:shd w:val="clear" w:color="auto" w:fill="FFFFFF"/>
        <w:kinsoku/>
        <w:wordWrap/>
        <w:overflowPunct/>
        <w:topLinePunct w:val="0"/>
        <w:autoSpaceDE/>
        <w:autoSpaceDN/>
        <w:bidi w:val="0"/>
        <w:adjustRightInd/>
        <w:snapToGrid w:val="0"/>
        <w:spacing w:line="360" w:lineRule="auto"/>
        <w:textAlignment w:val="auto"/>
        <w:rPr>
          <w:rFonts w:ascii="宋体"/>
          <w:color w:val="auto"/>
          <w:kern w:val="0"/>
          <w:sz w:val="24"/>
          <w:szCs w:val="24"/>
        </w:rPr>
      </w:pPr>
      <w:r>
        <w:rPr>
          <w:rFonts w:hint="eastAsia" w:ascii="宋体" w:hAnsi="宋体"/>
          <w:color w:val="auto"/>
          <w:kern w:val="0"/>
          <w:sz w:val="24"/>
          <w:szCs w:val="24"/>
          <w:lang w:val="en-US" w:eastAsia="zh-CN"/>
        </w:rPr>
        <w:t>重庆市</w:t>
      </w:r>
      <w:r>
        <w:rPr>
          <w:rFonts w:hint="eastAsia" w:ascii="宋体" w:hAnsi="宋体"/>
          <w:color w:val="auto"/>
          <w:kern w:val="0"/>
          <w:sz w:val="24"/>
          <w:szCs w:val="24"/>
        </w:rPr>
        <w:t>垫江县高峰镇</w:t>
      </w:r>
      <w:r>
        <w:rPr>
          <w:rFonts w:hint="eastAsia" w:ascii="宋体" w:hAnsi="宋体"/>
          <w:color w:val="auto"/>
          <w:kern w:val="0"/>
          <w:sz w:val="24"/>
          <w:szCs w:val="24"/>
          <w:lang w:eastAsia="zh-CN"/>
        </w:rPr>
        <w:t>高峰社区</w:t>
      </w:r>
      <w:r>
        <w:rPr>
          <w:rFonts w:hint="eastAsia" w:ascii="宋体" w:hAnsi="宋体"/>
          <w:color w:val="auto"/>
          <w:kern w:val="0"/>
          <w:sz w:val="24"/>
          <w:szCs w:val="24"/>
          <w:lang w:val="en-US" w:eastAsia="zh-CN"/>
        </w:rPr>
        <w:t>居民委员会</w:t>
      </w:r>
      <w:r>
        <w:rPr>
          <w:rFonts w:hint="eastAsia" w:ascii="宋体" w:hAnsi="宋体" w:cs="宋体"/>
          <w:color w:val="auto"/>
          <w:kern w:val="0"/>
          <w:sz w:val="24"/>
          <w:szCs w:val="24"/>
        </w:rPr>
        <w:t>：</w:t>
      </w:r>
    </w:p>
    <w:p w14:paraId="315877F2">
      <w:pPr>
        <w:keepNext w:val="0"/>
        <w:keepLines w:val="0"/>
        <w:pageBreakBefore w:val="0"/>
        <w:widowControl/>
        <w:kinsoku/>
        <w:wordWrap/>
        <w:overflowPunct/>
        <w:topLinePunct w:val="0"/>
        <w:autoSpaceDE/>
        <w:autoSpaceDN/>
        <w:bidi w:val="0"/>
        <w:adjustRightInd/>
        <w:spacing w:line="360" w:lineRule="auto"/>
        <w:ind w:firstLine="596"/>
        <w:textAlignment w:val="auto"/>
        <w:outlineLvl w:val="0"/>
        <w:rPr>
          <w:rFonts w:ascii="宋体"/>
          <w:b/>
          <w:bCs/>
          <w:color w:val="auto"/>
          <w:kern w:val="36"/>
          <w:sz w:val="24"/>
          <w:szCs w:val="24"/>
        </w:rPr>
      </w:pPr>
      <w:r>
        <w:rPr>
          <w:rFonts w:hint="eastAsia" w:ascii="宋体" w:hAnsi="宋体" w:cs="宋体"/>
          <w:b/>
          <w:bCs/>
          <w:color w:val="auto"/>
          <w:kern w:val="36"/>
          <w:sz w:val="24"/>
          <w:szCs w:val="24"/>
        </w:rPr>
        <w:t>1．我方已仔细研究了垫江县</w:t>
      </w:r>
      <w:r>
        <w:rPr>
          <w:rFonts w:hint="eastAsia" w:ascii="宋体" w:hAnsi="宋体" w:cs="宋体"/>
          <w:b/>
          <w:bCs/>
          <w:color w:val="auto"/>
          <w:kern w:val="36"/>
          <w:sz w:val="24"/>
          <w:szCs w:val="24"/>
          <w:u w:val="single"/>
        </w:rPr>
        <w:t>高峰</w:t>
      </w:r>
      <w:r>
        <w:rPr>
          <w:rFonts w:hint="eastAsia" w:ascii="宋体" w:hAnsi="宋体" w:cs="宋体"/>
          <w:b/>
          <w:bCs/>
          <w:color w:val="auto"/>
          <w:kern w:val="36"/>
          <w:sz w:val="24"/>
          <w:szCs w:val="24"/>
          <w:u w:val="single"/>
          <w:lang w:eastAsia="zh-CN"/>
        </w:rPr>
        <w:t>镇高峰社区休闲广场</w:t>
      </w:r>
      <w:r>
        <w:rPr>
          <w:rFonts w:hint="eastAsia" w:ascii="宋体" w:hAnsi="宋体" w:cs="宋体"/>
          <w:b/>
          <w:bCs/>
          <w:color w:val="auto"/>
          <w:kern w:val="36"/>
          <w:sz w:val="24"/>
          <w:szCs w:val="24"/>
        </w:rPr>
        <w:t>项目招标公告和</w:t>
      </w:r>
      <w:r>
        <w:rPr>
          <w:rFonts w:hint="eastAsia" w:ascii="宋体" w:hAnsi="宋体" w:cs="宋体"/>
          <w:b/>
          <w:bCs/>
          <w:color w:val="auto"/>
          <w:kern w:val="36"/>
          <w:sz w:val="24"/>
          <w:szCs w:val="24"/>
          <w:lang w:eastAsia="zh-CN"/>
        </w:rPr>
        <w:t>投标</w:t>
      </w:r>
      <w:r>
        <w:rPr>
          <w:rFonts w:hint="eastAsia" w:ascii="宋体" w:hAnsi="宋体" w:cs="宋体"/>
          <w:b/>
          <w:bCs/>
          <w:color w:val="auto"/>
          <w:kern w:val="36"/>
          <w:sz w:val="24"/>
          <w:szCs w:val="24"/>
        </w:rPr>
        <w:t>须知文件的全部内容，愿意作如下报价（小数点后面保留两位）：总价：</w:t>
      </w:r>
      <w:r>
        <w:rPr>
          <w:rFonts w:hint="eastAsia" w:ascii="宋体" w:hAnsi="宋体" w:cs="宋体"/>
          <w:b/>
          <w:bCs/>
          <w:color w:val="auto"/>
          <w:kern w:val="36"/>
          <w:sz w:val="24"/>
          <w:szCs w:val="24"/>
          <w:u w:val="single"/>
        </w:rPr>
        <w:t xml:space="preserve">   　   </w:t>
      </w:r>
      <w:r>
        <w:rPr>
          <w:rFonts w:hint="eastAsia" w:ascii="宋体" w:hAnsi="宋体" w:cs="宋体"/>
          <w:b/>
          <w:bCs/>
          <w:color w:val="auto"/>
          <w:kern w:val="36"/>
          <w:sz w:val="24"/>
          <w:szCs w:val="24"/>
        </w:rPr>
        <w:t>(</w:t>
      </w:r>
      <w:r>
        <w:rPr>
          <w:rFonts w:hint="eastAsia" w:ascii="宋体" w:hAnsi="宋体" w:cs="宋体"/>
          <w:b/>
          <w:bCs/>
          <w:color w:val="auto"/>
          <w:kern w:val="36"/>
          <w:sz w:val="24"/>
          <w:szCs w:val="24"/>
          <w:lang w:val="en-US" w:eastAsia="zh-CN"/>
        </w:rPr>
        <w:t xml:space="preserve">        </w:t>
      </w:r>
      <w:r>
        <w:rPr>
          <w:rFonts w:hint="eastAsia" w:ascii="宋体" w:hAnsi="宋体" w:cs="宋体"/>
          <w:b/>
          <w:bCs/>
          <w:color w:val="auto"/>
          <w:kern w:val="36"/>
          <w:sz w:val="24"/>
          <w:szCs w:val="24"/>
        </w:rPr>
        <w:t>)元（大写：</w:t>
      </w:r>
      <w:r>
        <w:rPr>
          <w:rFonts w:hint="eastAsia" w:ascii="宋体" w:hAnsi="宋体" w:cs="宋体"/>
          <w:b/>
          <w:bCs/>
          <w:color w:val="auto"/>
          <w:kern w:val="36"/>
          <w:sz w:val="24"/>
          <w:szCs w:val="24"/>
          <w:u w:val="single"/>
        </w:rPr>
        <w:t>　　　　</w:t>
      </w:r>
      <w:r>
        <w:rPr>
          <w:rFonts w:hint="eastAsia" w:ascii="宋体" w:hAnsi="宋体" w:cs="宋体"/>
          <w:b/>
          <w:bCs/>
          <w:color w:val="auto"/>
          <w:kern w:val="36"/>
          <w:sz w:val="24"/>
          <w:szCs w:val="24"/>
        </w:rPr>
        <w:t>）所有</w:t>
      </w:r>
      <w:r>
        <w:rPr>
          <w:rFonts w:hint="eastAsia" w:ascii="宋体" w:hAnsi="宋体" w:cs="宋体"/>
          <w:b/>
          <w:bCs/>
          <w:color w:val="auto"/>
          <w:kern w:val="36"/>
          <w:sz w:val="24"/>
          <w:szCs w:val="24"/>
          <w:lang w:eastAsia="zh-CN"/>
        </w:rPr>
        <w:t>投标</w:t>
      </w:r>
      <w:r>
        <w:rPr>
          <w:rFonts w:hint="eastAsia" w:ascii="宋体" w:hAnsi="宋体" w:cs="宋体"/>
          <w:b/>
          <w:bCs/>
          <w:color w:val="auto"/>
          <w:kern w:val="36"/>
          <w:sz w:val="24"/>
          <w:szCs w:val="24"/>
        </w:rPr>
        <w:t>报价均含劳动保护费和安全文明施工费（定额费及专项费）等涉及本工程的一切费用（附清单报价表，清单报价合计等于总价）。工程工期30日历天，按合同约定实施和完成承包工程，修补工程中的任何缺陷，工程质量达到国家有关现行施工验收规范规定的标准及重庆市有关规定进行竣工验收，并一次性验收合格。</w:t>
      </w:r>
    </w:p>
    <w:p w14:paraId="67B876DE">
      <w:pPr>
        <w:keepNext w:val="0"/>
        <w:keepLines w:val="0"/>
        <w:pageBreakBefore w:val="0"/>
        <w:widowControl/>
        <w:kinsoku/>
        <w:wordWrap/>
        <w:overflowPunct/>
        <w:topLinePunct w:val="0"/>
        <w:autoSpaceDE/>
        <w:autoSpaceDN/>
        <w:bidi w:val="0"/>
        <w:adjustRightInd/>
        <w:spacing w:line="360" w:lineRule="auto"/>
        <w:ind w:firstLine="480" w:firstLineChars="200"/>
        <w:textAlignment w:val="auto"/>
        <w:outlineLvl w:val="0"/>
        <w:rPr>
          <w:rFonts w:ascii="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．我方承诺在</w:t>
      </w:r>
      <w:r>
        <w:rPr>
          <w:rFonts w:hint="eastAsia" w:ascii="宋体" w:hAnsi="宋体" w:cs="宋体"/>
          <w:color w:val="auto"/>
          <w:kern w:val="0"/>
          <w:sz w:val="24"/>
          <w:szCs w:val="24"/>
          <w:lang w:eastAsia="zh-CN"/>
        </w:rPr>
        <w:t>投标</w:t>
      </w:r>
      <w:r>
        <w:rPr>
          <w:rFonts w:hint="eastAsia" w:ascii="宋体" w:hAnsi="宋体" w:cs="宋体"/>
          <w:color w:val="auto"/>
          <w:kern w:val="0"/>
          <w:sz w:val="24"/>
          <w:szCs w:val="24"/>
        </w:rPr>
        <w:t>有效期内不再作修改、撤销竞争文件。</w:t>
      </w:r>
    </w:p>
    <w:p w14:paraId="36A8B7C1">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textAlignment w:val="auto"/>
        <w:rPr>
          <w:rFonts w:ascii="宋体"/>
          <w:color w:val="auto"/>
          <w:kern w:val="0"/>
          <w:sz w:val="24"/>
          <w:szCs w:val="24"/>
        </w:rPr>
      </w:pPr>
      <w:r>
        <w:rPr>
          <w:rFonts w:ascii="宋体" w:hAnsi="宋体" w:cs="宋体"/>
          <w:color w:val="auto"/>
          <w:kern w:val="0"/>
          <w:sz w:val="24"/>
          <w:szCs w:val="24"/>
        </w:rPr>
        <w:t>3</w:t>
      </w:r>
      <w:r>
        <w:rPr>
          <w:rFonts w:hint="eastAsia" w:ascii="宋体" w:hAnsi="宋体" w:cs="宋体"/>
          <w:color w:val="auto"/>
          <w:kern w:val="0"/>
          <w:sz w:val="24"/>
          <w:szCs w:val="24"/>
        </w:rPr>
        <w:t>．如我方中标：</w:t>
      </w:r>
    </w:p>
    <w:p w14:paraId="1F8FA597">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textAlignment w:val="auto"/>
        <w:rPr>
          <w:rFonts w:ascii="宋体"/>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1</w:t>
      </w:r>
      <w:r>
        <w:rPr>
          <w:rFonts w:hint="eastAsia" w:ascii="宋体" w:hAnsi="宋体" w:cs="宋体"/>
          <w:color w:val="auto"/>
          <w:kern w:val="0"/>
          <w:sz w:val="24"/>
          <w:szCs w:val="24"/>
        </w:rPr>
        <w:t>）我方承诺在收到中标通知书后，在中标通知书规定的期限内与你方签订合同。</w:t>
      </w:r>
    </w:p>
    <w:p w14:paraId="2E5EEFB5">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textAlignment w:val="auto"/>
        <w:rPr>
          <w:rFonts w:ascii="宋体"/>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2</w:t>
      </w:r>
      <w:r>
        <w:rPr>
          <w:rFonts w:hint="eastAsia" w:ascii="宋体" w:hAnsi="宋体" w:cs="宋体"/>
          <w:color w:val="auto"/>
          <w:kern w:val="0"/>
          <w:sz w:val="24"/>
          <w:szCs w:val="24"/>
        </w:rPr>
        <w:t>）我方承诺按照招标文件规定向你方递交履约担保。</w:t>
      </w:r>
    </w:p>
    <w:p w14:paraId="02A2D109">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textAlignment w:val="auto"/>
        <w:rPr>
          <w:rFonts w:ascii="宋体"/>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3</w:t>
      </w:r>
      <w:r>
        <w:rPr>
          <w:rFonts w:hint="eastAsia" w:ascii="宋体" w:hAnsi="宋体" w:cs="宋体"/>
          <w:color w:val="auto"/>
          <w:kern w:val="0"/>
          <w:sz w:val="24"/>
          <w:szCs w:val="24"/>
        </w:rPr>
        <w:t>）我方承诺在合同约定的期限内完成并移交全部合同工程。</w:t>
      </w:r>
    </w:p>
    <w:p w14:paraId="40FD4576">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60"/>
        <w:textAlignment w:val="auto"/>
        <w:rPr>
          <w:rFonts w:ascii="宋体" w:hAnsi="宋体" w:cs="宋体"/>
          <w:color w:val="auto"/>
          <w:kern w:val="0"/>
          <w:sz w:val="24"/>
          <w:szCs w:val="24"/>
        </w:rPr>
      </w:pPr>
      <w:r>
        <w:rPr>
          <w:rFonts w:ascii="宋体" w:hAnsi="宋体" w:cs="宋体"/>
          <w:color w:val="auto"/>
          <w:kern w:val="0"/>
          <w:sz w:val="24"/>
          <w:szCs w:val="24"/>
        </w:rPr>
        <w:t>4</w:t>
      </w:r>
      <w:r>
        <w:rPr>
          <w:rFonts w:hint="eastAsia" w:ascii="宋体" w:hAnsi="宋体" w:cs="宋体"/>
          <w:color w:val="auto"/>
          <w:kern w:val="0"/>
          <w:sz w:val="24"/>
          <w:szCs w:val="24"/>
        </w:rPr>
        <w:t>．我方在此声明，所递交的</w:t>
      </w:r>
      <w:r>
        <w:rPr>
          <w:rFonts w:hint="eastAsia" w:ascii="宋体" w:hAnsi="宋体" w:cs="宋体"/>
          <w:color w:val="auto"/>
          <w:kern w:val="0"/>
          <w:sz w:val="24"/>
          <w:szCs w:val="24"/>
          <w:lang w:eastAsia="zh-CN"/>
        </w:rPr>
        <w:t>投标</w:t>
      </w:r>
      <w:r>
        <w:rPr>
          <w:rFonts w:hint="eastAsia" w:ascii="宋体" w:hAnsi="宋体" w:cs="宋体"/>
          <w:color w:val="auto"/>
          <w:kern w:val="0"/>
          <w:sz w:val="24"/>
          <w:szCs w:val="24"/>
        </w:rPr>
        <w:t>文件及有关资料内容完整、真实和准确。</w:t>
      </w:r>
    </w:p>
    <w:p w14:paraId="470E69BE">
      <w:pPr>
        <w:pStyle w:val="16"/>
        <w:keepNext w:val="0"/>
        <w:keepLines w:val="0"/>
        <w:pageBreakBefore w:val="0"/>
        <w:kinsoku/>
        <w:wordWrap/>
        <w:overflowPunct/>
        <w:topLinePunct w:val="0"/>
        <w:autoSpaceDE/>
        <w:autoSpaceDN/>
        <w:bidi w:val="0"/>
        <w:adjustRightInd/>
        <w:spacing w:after="0" w:line="360" w:lineRule="auto"/>
        <w:ind w:left="0" w:leftChars="0" w:firstLine="600"/>
        <w:textAlignment w:val="auto"/>
        <w:rPr>
          <w:color w:val="auto"/>
          <w:sz w:val="24"/>
          <w:szCs w:val="24"/>
        </w:rPr>
      </w:pPr>
      <w:r>
        <w:rPr>
          <w:rFonts w:hint="eastAsia" w:ascii="宋体" w:hAnsi="宋体" w:cs="宋体"/>
          <w:color w:val="auto"/>
          <w:kern w:val="0"/>
          <w:sz w:val="24"/>
          <w:szCs w:val="24"/>
        </w:rPr>
        <w:t>附：本项目纸质报价（盖封面章和骑缝章）。</w:t>
      </w:r>
    </w:p>
    <w:p w14:paraId="21D1DAC0">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60"/>
        <w:textAlignment w:val="auto"/>
        <w:rPr>
          <w:rFonts w:ascii="宋体" w:hAnsi="宋体" w:cs="宋体"/>
          <w:color w:val="auto"/>
          <w:kern w:val="0"/>
          <w:sz w:val="24"/>
          <w:szCs w:val="24"/>
        </w:rPr>
      </w:pPr>
    </w:p>
    <w:p w14:paraId="6F559262">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60"/>
        <w:textAlignment w:val="auto"/>
        <w:rPr>
          <w:rFonts w:ascii="宋体"/>
          <w:color w:val="auto"/>
          <w:kern w:val="0"/>
          <w:sz w:val="24"/>
          <w:szCs w:val="24"/>
        </w:rPr>
      </w:pPr>
      <w:r>
        <w:rPr>
          <w:rFonts w:hint="eastAsia" w:ascii="宋体" w:hAnsi="宋体" w:cs="宋体"/>
          <w:color w:val="auto"/>
          <w:kern w:val="0"/>
          <w:sz w:val="24"/>
          <w:szCs w:val="24"/>
        </w:rPr>
        <w:t>投</w:t>
      </w:r>
      <w:r>
        <w:rPr>
          <w:rFonts w:ascii="宋体"/>
          <w:color w:val="auto"/>
          <w:kern w:val="0"/>
          <w:sz w:val="24"/>
          <w:szCs w:val="24"/>
        </w:rPr>
        <w:t> </w:t>
      </w:r>
      <w:r>
        <w:rPr>
          <w:rFonts w:hint="eastAsia" w:ascii="宋体" w:hAnsi="宋体" w:cs="宋体"/>
          <w:color w:val="auto"/>
          <w:kern w:val="0"/>
          <w:sz w:val="24"/>
          <w:szCs w:val="24"/>
        </w:rPr>
        <w:t>标</w:t>
      </w:r>
      <w:r>
        <w:rPr>
          <w:rFonts w:ascii="宋体"/>
          <w:color w:val="auto"/>
          <w:kern w:val="0"/>
          <w:sz w:val="24"/>
          <w:szCs w:val="24"/>
        </w:rPr>
        <w:t> </w:t>
      </w:r>
      <w:r>
        <w:rPr>
          <w:rFonts w:hint="eastAsia" w:ascii="宋体" w:hAnsi="宋体" w:cs="宋体"/>
          <w:color w:val="auto"/>
          <w:kern w:val="0"/>
          <w:sz w:val="24"/>
          <w:szCs w:val="24"/>
        </w:rPr>
        <w:t>单</w:t>
      </w:r>
      <w:r>
        <w:rPr>
          <w:rFonts w:ascii="宋体"/>
          <w:color w:val="auto"/>
          <w:kern w:val="0"/>
          <w:sz w:val="24"/>
          <w:szCs w:val="24"/>
        </w:rPr>
        <w:t> </w:t>
      </w:r>
      <w:r>
        <w:rPr>
          <w:rFonts w:hint="eastAsia" w:ascii="宋体" w:hAnsi="宋体" w:cs="宋体"/>
          <w:color w:val="auto"/>
          <w:kern w:val="0"/>
          <w:sz w:val="24"/>
          <w:szCs w:val="24"/>
        </w:rPr>
        <w:t>位：</w:t>
      </w:r>
      <w:r>
        <w:rPr>
          <w:rFonts w:ascii="宋体"/>
          <w:color w:val="auto"/>
          <w:kern w:val="0"/>
          <w:sz w:val="24"/>
          <w:szCs w:val="24"/>
          <w:u w:val="single"/>
        </w:rPr>
        <w:t>                          </w:t>
      </w:r>
      <w:r>
        <w:rPr>
          <w:rFonts w:hint="eastAsia" w:ascii="宋体"/>
          <w:color w:val="auto"/>
          <w:kern w:val="0"/>
          <w:sz w:val="24"/>
          <w:szCs w:val="24"/>
          <w:u w:val="single"/>
        </w:rPr>
        <w:t>　　</w:t>
      </w:r>
      <w:r>
        <w:rPr>
          <w:rFonts w:ascii="宋体"/>
          <w:color w:val="auto"/>
          <w:kern w:val="0"/>
          <w:sz w:val="24"/>
          <w:szCs w:val="24"/>
          <w:u w:val="single"/>
        </w:rPr>
        <w:t>          </w:t>
      </w:r>
      <w:r>
        <w:rPr>
          <w:rFonts w:hint="eastAsia" w:ascii="宋体" w:hAnsi="宋体" w:cs="宋体"/>
          <w:color w:val="auto"/>
          <w:kern w:val="0"/>
          <w:sz w:val="24"/>
          <w:szCs w:val="24"/>
        </w:rPr>
        <w:t>（盖单位公章）</w:t>
      </w:r>
      <w:r>
        <w:rPr>
          <w:rFonts w:ascii="宋体"/>
          <w:color w:val="auto"/>
          <w:kern w:val="0"/>
          <w:sz w:val="24"/>
          <w:szCs w:val="24"/>
        </w:rPr>
        <w:t> </w:t>
      </w:r>
    </w:p>
    <w:p w14:paraId="41B7C365">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60"/>
        <w:textAlignment w:val="auto"/>
        <w:rPr>
          <w:rFonts w:ascii="宋体"/>
          <w:color w:val="auto"/>
          <w:kern w:val="0"/>
          <w:sz w:val="24"/>
          <w:szCs w:val="24"/>
        </w:rPr>
      </w:pPr>
      <w:r>
        <w:rPr>
          <w:rFonts w:hint="eastAsia" w:ascii="宋体" w:hAnsi="宋体" w:cs="宋体"/>
          <w:color w:val="auto"/>
          <w:kern w:val="0"/>
          <w:sz w:val="24"/>
          <w:szCs w:val="24"/>
        </w:rPr>
        <w:t>法定代表人或其委托代理人：</w:t>
      </w:r>
      <w:r>
        <w:rPr>
          <w:rFonts w:ascii="宋体"/>
          <w:color w:val="auto"/>
          <w:kern w:val="0"/>
          <w:sz w:val="24"/>
          <w:szCs w:val="24"/>
          <w:u w:val="single"/>
        </w:rPr>
        <w:t>      </w:t>
      </w:r>
      <w:r>
        <w:rPr>
          <w:rFonts w:hint="eastAsia" w:ascii="宋体"/>
          <w:color w:val="auto"/>
          <w:kern w:val="0"/>
          <w:sz w:val="24"/>
          <w:szCs w:val="24"/>
          <w:u w:val="single"/>
        </w:rPr>
        <w:t>　</w:t>
      </w:r>
      <w:r>
        <w:rPr>
          <w:rFonts w:ascii="宋体"/>
          <w:color w:val="auto"/>
          <w:kern w:val="0"/>
          <w:sz w:val="24"/>
          <w:szCs w:val="24"/>
          <w:u w:val="single"/>
        </w:rPr>
        <w:t>  </w:t>
      </w:r>
      <w:r>
        <w:rPr>
          <w:rFonts w:hint="eastAsia" w:ascii="宋体" w:hAnsi="宋体" w:cs="宋体"/>
          <w:color w:val="auto"/>
          <w:kern w:val="0"/>
          <w:sz w:val="24"/>
          <w:szCs w:val="24"/>
        </w:rPr>
        <w:t>（签字）</w:t>
      </w:r>
      <w:r>
        <w:rPr>
          <w:rFonts w:ascii="宋体"/>
          <w:color w:val="auto"/>
          <w:kern w:val="0"/>
          <w:sz w:val="24"/>
          <w:szCs w:val="24"/>
        </w:rPr>
        <w:t> </w:t>
      </w:r>
    </w:p>
    <w:p w14:paraId="5F80AD9A">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60"/>
        <w:textAlignment w:val="auto"/>
        <w:rPr>
          <w:rFonts w:ascii="宋体"/>
          <w:color w:val="auto"/>
          <w:kern w:val="0"/>
          <w:sz w:val="24"/>
          <w:szCs w:val="24"/>
        </w:rPr>
      </w:pPr>
      <w:r>
        <w:rPr>
          <w:rFonts w:hint="eastAsia" w:ascii="宋体" w:hAnsi="宋体" w:cs="宋体"/>
          <w:color w:val="auto"/>
          <w:kern w:val="0"/>
          <w:sz w:val="24"/>
          <w:szCs w:val="24"/>
        </w:rPr>
        <w:t>地址：</w:t>
      </w:r>
      <w:r>
        <w:rPr>
          <w:rFonts w:ascii="宋体"/>
          <w:color w:val="auto"/>
          <w:kern w:val="0"/>
          <w:sz w:val="24"/>
          <w:szCs w:val="24"/>
          <w:u w:val="single"/>
        </w:rPr>
        <w:t>                                       </w:t>
      </w:r>
    </w:p>
    <w:p w14:paraId="3BAAE556">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60"/>
        <w:textAlignment w:val="auto"/>
        <w:rPr>
          <w:rFonts w:ascii="宋体"/>
          <w:color w:val="auto"/>
          <w:kern w:val="0"/>
          <w:sz w:val="24"/>
          <w:szCs w:val="24"/>
        </w:rPr>
      </w:pPr>
      <w:r>
        <w:rPr>
          <w:rFonts w:hint="eastAsia" w:ascii="宋体" w:hAnsi="宋体" w:cs="宋体"/>
          <w:color w:val="auto"/>
          <w:kern w:val="0"/>
          <w:sz w:val="24"/>
          <w:szCs w:val="24"/>
        </w:rPr>
        <w:t>电话：</w:t>
      </w:r>
      <w:r>
        <w:rPr>
          <w:rFonts w:ascii="宋体"/>
          <w:color w:val="auto"/>
          <w:kern w:val="0"/>
          <w:sz w:val="24"/>
          <w:szCs w:val="24"/>
          <w:u w:val="single"/>
        </w:rPr>
        <w:t> </w:t>
      </w:r>
      <w:r>
        <w:rPr>
          <w:rFonts w:hint="eastAsia" w:ascii="宋体" w:hAnsi="宋体" w:cs="宋体"/>
          <w:color w:val="auto"/>
          <w:kern w:val="0"/>
          <w:sz w:val="24"/>
          <w:szCs w:val="24"/>
          <w:u w:val="single"/>
        </w:rPr>
        <w:t>　</w:t>
      </w:r>
      <w:r>
        <w:rPr>
          <w:rFonts w:ascii="宋体"/>
          <w:color w:val="auto"/>
          <w:kern w:val="0"/>
          <w:sz w:val="24"/>
          <w:szCs w:val="24"/>
          <w:u w:val="single"/>
        </w:rPr>
        <w:t>                </w:t>
      </w:r>
      <w:r>
        <w:rPr>
          <w:rFonts w:hint="eastAsia" w:ascii="宋体" w:hAnsi="宋体" w:cs="宋体"/>
          <w:color w:val="auto"/>
          <w:kern w:val="0"/>
          <w:sz w:val="24"/>
          <w:szCs w:val="24"/>
          <w:u w:val="single"/>
        </w:rPr>
        <w:t>　　　　　　　</w:t>
      </w:r>
      <w:r>
        <w:rPr>
          <w:rFonts w:ascii="宋体"/>
          <w:color w:val="auto"/>
          <w:kern w:val="0"/>
          <w:sz w:val="24"/>
          <w:szCs w:val="24"/>
          <w:u w:val="single"/>
        </w:rPr>
        <w:t> </w:t>
      </w:r>
      <w:r>
        <w:rPr>
          <w:rFonts w:hint="eastAsia" w:ascii="宋体" w:hAnsi="宋体" w:cs="宋体"/>
          <w:color w:val="auto"/>
          <w:kern w:val="0"/>
          <w:sz w:val="24"/>
          <w:szCs w:val="24"/>
          <w:u w:val="single"/>
        </w:rPr>
        <w:t>　　　　</w:t>
      </w:r>
    </w:p>
    <w:p w14:paraId="4CCF9502">
      <w:pPr>
        <w:keepNext w:val="0"/>
        <w:keepLines w:val="0"/>
        <w:pageBreakBefore w:val="0"/>
        <w:widowControl/>
        <w:kinsoku/>
        <w:wordWrap/>
        <w:overflowPunct/>
        <w:topLinePunct w:val="0"/>
        <w:autoSpaceDE/>
        <w:autoSpaceDN/>
        <w:bidi w:val="0"/>
        <w:adjustRightInd/>
        <w:spacing w:line="360" w:lineRule="auto"/>
        <w:ind w:firstLine="5520" w:firstLineChars="2300"/>
        <w:jc w:val="left"/>
        <w:textAlignment w:val="auto"/>
        <w:rPr>
          <w:rFonts w:ascii="宋体" w:hAnsi="宋体" w:cs="宋体"/>
          <w:color w:val="auto"/>
          <w:kern w:val="0"/>
          <w:sz w:val="24"/>
          <w:szCs w:val="24"/>
        </w:rPr>
      </w:pPr>
      <w:r>
        <w:rPr>
          <w:rFonts w:ascii="宋体"/>
          <w:color w:val="auto"/>
          <w:kern w:val="0"/>
          <w:sz w:val="24"/>
          <w:szCs w:val="24"/>
          <w:u w:val="single"/>
        </w:rPr>
        <w:t>        </w:t>
      </w:r>
      <w:r>
        <w:rPr>
          <w:rFonts w:hint="eastAsia" w:ascii="宋体" w:hAnsi="宋体" w:cs="宋体"/>
          <w:color w:val="auto"/>
          <w:kern w:val="0"/>
          <w:sz w:val="24"/>
          <w:szCs w:val="24"/>
        </w:rPr>
        <w:t>年</w:t>
      </w:r>
      <w:r>
        <w:rPr>
          <w:rFonts w:ascii="宋体"/>
          <w:color w:val="auto"/>
          <w:kern w:val="0"/>
          <w:sz w:val="24"/>
          <w:szCs w:val="24"/>
          <w:u w:val="single"/>
        </w:rPr>
        <w:t> </w:t>
      </w:r>
      <w:r>
        <w:rPr>
          <w:rFonts w:hint="eastAsia" w:ascii="宋体"/>
          <w:color w:val="auto"/>
          <w:kern w:val="0"/>
          <w:sz w:val="24"/>
          <w:szCs w:val="24"/>
          <w:u w:val="single"/>
        </w:rPr>
        <w:t>　</w:t>
      </w:r>
      <w:r>
        <w:rPr>
          <w:rFonts w:ascii="宋体"/>
          <w:color w:val="auto"/>
          <w:kern w:val="0"/>
          <w:sz w:val="24"/>
          <w:szCs w:val="24"/>
          <w:u w:val="single"/>
        </w:rPr>
        <w:t> </w:t>
      </w:r>
      <w:r>
        <w:rPr>
          <w:rFonts w:hint="eastAsia" w:ascii="宋体" w:hAnsi="宋体" w:cs="宋体"/>
          <w:color w:val="auto"/>
          <w:kern w:val="0"/>
          <w:sz w:val="24"/>
          <w:szCs w:val="24"/>
        </w:rPr>
        <w:t>月</w:t>
      </w:r>
      <w:r>
        <w:rPr>
          <w:rFonts w:ascii="宋体"/>
          <w:color w:val="auto"/>
          <w:kern w:val="0"/>
          <w:sz w:val="24"/>
          <w:szCs w:val="24"/>
          <w:u w:val="single"/>
        </w:rPr>
        <w:t> </w:t>
      </w:r>
      <w:r>
        <w:rPr>
          <w:rFonts w:hint="eastAsia" w:ascii="宋体"/>
          <w:color w:val="auto"/>
          <w:kern w:val="0"/>
          <w:sz w:val="24"/>
          <w:szCs w:val="24"/>
          <w:u w:val="single"/>
        </w:rPr>
        <w:t>　</w:t>
      </w:r>
      <w:r>
        <w:rPr>
          <w:rFonts w:ascii="宋体"/>
          <w:color w:val="auto"/>
          <w:kern w:val="0"/>
          <w:sz w:val="24"/>
          <w:szCs w:val="24"/>
          <w:u w:val="single"/>
        </w:rPr>
        <w:t> </w:t>
      </w:r>
      <w:r>
        <w:rPr>
          <w:rFonts w:hint="eastAsia" w:ascii="宋体" w:hAnsi="宋体" w:cs="宋体"/>
          <w:color w:val="auto"/>
          <w:kern w:val="0"/>
          <w:sz w:val="24"/>
          <w:szCs w:val="24"/>
        </w:rPr>
        <w:t>日</w:t>
      </w:r>
    </w:p>
    <w:p w14:paraId="4CE60A73">
      <w:pPr>
        <w:pStyle w:val="7"/>
        <w:keepNext w:val="0"/>
        <w:keepLines w:val="0"/>
        <w:pageBreakBefore w:val="0"/>
        <w:kinsoku/>
        <w:wordWrap/>
        <w:overflowPunct/>
        <w:topLinePunct w:val="0"/>
        <w:autoSpaceDE/>
        <w:autoSpaceDN/>
        <w:bidi w:val="0"/>
        <w:adjustRightInd/>
        <w:spacing w:line="360" w:lineRule="auto"/>
        <w:textAlignment w:val="auto"/>
        <w:rPr>
          <w:rFonts w:ascii="宋体" w:hAnsi="宋体" w:cs="宋体"/>
          <w:color w:val="auto"/>
          <w:kern w:val="0"/>
          <w:sz w:val="24"/>
          <w:szCs w:val="24"/>
        </w:rPr>
      </w:pPr>
    </w:p>
    <w:p w14:paraId="69248001">
      <w:pPr>
        <w:rPr>
          <w:color w:val="auto"/>
        </w:rPr>
      </w:pPr>
    </w:p>
    <w:p w14:paraId="1EBC7B9E">
      <w:pPr>
        <w:widowControl/>
        <w:spacing w:line="596" w:lineRule="exact"/>
        <w:jc w:val="both"/>
        <w:outlineLvl w:val="2"/>
        <w:rPr>
          <w:rFonts w:hint="eastAsia" w:ascii="宋体" w:hAnsi="宋体" w:cs="宋体"/>
          <w:b/>
          <w:bCs/>
          <w:color w:val="auto"/>
          <w:sz w:val="30"/>
          <w:szCs w:val="30"/>
          <w:lang w:eastAsia="zh-CN"/>
        </w:rPr>
      </w:pPr>
    </w:p>
    <w:p w14:paraId="2761CE92">
      <w:pPr>
        <w:widowControl/>
        <w:spacing w:line="596" w:lineRule="exact"/>
        <w:jc w:val="both"/>
        <w:outlineLvl w:val="2"/>
        <w:rPr>
          <w:rFonts w:hint="eastAsia" w:ascii="宋体" w:hAnsi="宋体" w:cs="宋体"/>
          <w:b/>
          <w:bCs/>
          <w:color w:val="auto"/>
          <w:sz w:val="30"/>
          <w:szCs w:val="30"/>
          <w:lang w:eastAsia="zh-CN"/>
        </w:rPr>
      </w:pPr>
    </w:p>
    <w:p w14:paraId="46DBE15E">
      <w:pPr>
        <w:widowControl/>
        <w:spacing w:line="596" w:lineRule="exact"/>
        <w:jc w:val="both"/>
        <w:outlineLvl w:val="2"/>
        <w:rPr>
          <w:rFonts w:hint="eastAsia" w:ascii="宋体" w:hAnsi="宋体" w:cs="宋体"/>
          <w:b/>
          <w:bCs/>
          <w:color w:val="auto"/>
          <w:sz w:val="30"/>
          <w:szCs w:val="30"/>
          <w:lang w:val="en-US" w:eastAsia="zh-CN"/>
        </w:rPr>
      </w:pPr>
      <w:r>
        <w:rPr>
          <w:rFonts w:hint="eastAsia" w:ascii="宋体" w:hAnsi="宋体" w:cs="宋体"/>
          <w:b/>
          <w:bCs/>
          <w:color w:val="auto"/>
          <w:sz w:val="30"/>
          <w:szCs w:val="30"/>
          <w:lang w:eastAsia="zh-CN"/>
        </w:rPr>
        <w:t>附件</w:t>
      </w:r>
      <w:r>
        <w:rPr>
          <w:rFonts w:hint="eastAsia" w:ascii="宋体" w:hAnsi="宋体" w:cs="宋体"/>
          <w:b/>
          <w:bCs/>
          <w:color w:val="auto"/>
          <w:sz w:val="30"/>
          <w:szCs w:val="30"/>
          <w:lang w:val="en-US" w:eastAsia="zh-CN"/>
        </w:rPr>
        <w:t>2：</w:t>
      </w:r>
    </w:p>
    <w:p w14:paraId="74493E78">
      <w:pPr>
        <w:widowControl/>
        <w:spacing w:line="596" w:lineRule="exact"/>
        <w:ind w:firstLine="3012" w:firstLineChars="1000"/>
        <w:jc w:val="both"/>
        <w:outlineLvl w:val="2"/>
        <w:rPr>
          <w:rFonts w:ascii="宋体" w:hAnsi="宋体" w:cs="宋体"/>
          <w:b/>
          <w:bCs/>
          <w:color w:val="auto"/>
          <w:sz w:val="30"/>
          <w:szCs w:val="30"/>
        </w:rPr>
      </w:pPr>
      <w:r>
        <w:rPr>
          <w:rFonts w:hint="eastAsia" w:ascii="宋体" w:hAnsi="宋体" w:cs="宋体"/>
          <w:b/>
          <w:bCs/>
          <w:color w:val="auto"/>
          <w:sz w:val="30"/>
          <w:szCs w:val="30"/>
        </w:rPr>
        <w:t>法定代表人身份证明</w:t>
      </w:r>
    </w:p>
    <w:p w14:paraId="7BF66595">
      <w:pPr>
        <w:pStyle w:val="16"/>
        <w:spacing w:after="0" w:line="596" w:lineRule="exact"/>
        <w:rPr>
          <w:color w:val="auto"/>
        </w:rPr>
      </w:pPr>
    </w:p>
    <w:p w14:paraId="4CB0476E">
      <w:pPr>
        <w:widowControl/>
        <w:spacing w:line="596" w:lineRule="exact"/>
        <w:rPr>
          <w:rFonts w:ascii="宋体" w:hAnsi="宋体" w:cs="宋体"/>
          <w:color w:val="auto"/>
          <w:sz w:val="24"/>
          <w:szCs w:val="24"/>
        </w:rPr>
      </w:pPr>
      <w:r>
        <w:rPr>
          <w:rFonts w:hint="eastAsia" w:ascii="宋体" w:hAnsi="宋体" w:cs="宋体"/>
          <w:color w:val="auto"/>
          <w:sz w:val="24"/>
          <w:szCs w:val="24"/>
          <w:lang w:eastAsia="zh-CN"/>
        </w:rPr>
        <w:t>投标</w:t>
      </w:r>
      <w:r>
        <w:rPr>
          <w:rFonts w:hint="eastAsia" w:ascii="宋体" w:hAnsi="宋体" w:cs="宋体"/>
          <w:color w:val="auto"/>
          <w:sz w:val="24"/>
          <w:szCs w:val="24"/>
        </w:rPr>
        <w:t>单位名称：XXXX有限公司</w:t>
      </w:r>
    </w:p>
    <w:p w14:paraId="7C92603A">
      <w:pPr>
        <w:widowControl/>
        <w:spacing w:line="596" w:lineRule="exact"/>
        <w:rPr>
          <w:rFonts w:ascii="宋体" w:hAnsi="宋体" w:cs="宋体"/>
          <w:color w:val="auto"/>
          <w:sz w:val="24"/>
          <w:szCs w:val="24"/>
        </w:rPr>
      </w:pPr>
      <w:r>
        <w:rPr>
          <w:rFonts w:hint="eastAsia" w:ascii="宋体" w:hAnsi="宋体" w:cs="宋体"/>
          <w:color w:val="auto"/>
          <w:sz w:val="24"/>
          <w:szCs w:val="24"/>
        </w:rPr>
        <w:t>地    址：XXXX</w:t>
      </w:r>
    </w:p>
    <w:p w14:paraId="508544AA">
      <w:pPr>
        <w:widowControl/>
        <w:spacing w:line="596" w:lineRule="exact"/>
        <w:rPr>
          <w:rFonts w:ascii="宋体" w:hAnsi="宋体" w:cs="宋体"/>
          <w:color w:val="auto"/>
          <w:sz w:val="24"/>
          <w:szCs w:val="24"/>
        </w:rPr>
      </w:pPr>
      <w:r>
        <w:rPr>
          <w:rFonts w:hint="eastAsia" w:ascii="宋体" w:hAnsi="宋体" w:cs="宋体"/>
          <w:color w:val="auto"/>
          <w:sz w:val="24"/>
          <w:szCs w:val="24"/>
        </w:rPr>
        <w:t>经营期限：XXX年XX月XX日至XXX</w:t>
      </w:r>
    </w:p>
    <w:p w14:paraId="21A6DC82">
      <w:pPr>
        <w:widowControl/>
        <w:spacing w:line="596" w:lineRule="exact"/>
        <w:rPr>
          <w:rFonts w:ascii="宋体" w:hAnsi="宋体" w:cs="宋体"/>
          <w:color w:val="auto"/>
          <w:sz w:val="24"/>
          <w:szCs w:val="24"/>
        </w:rPr>
      </w:pPr>
      <w:r>
        <w:rPr>
          <w:rFonts w:hint="eastAsia" w:ascii="宋体" w:hAnsi="宋体" w:cs="宋体"/>
          <w:color w:val="auto"/>
          <w:sz w:val="24"/>
          <w:szCs w:val="24"/>
        </w:rPr>
        <w:t xml:space="preserve">姓    名：XXX  性别：XX  年龄：XX 职务：法定代表人  </w:t>
      </w:r>
    </w:p>
    <w:p w14:paraId="71D39E29">
      <w:pPr>
        <w:widowControl/>
        <w:spacing w:line="596" w:lineRule="exact"/>
        <w:rPr>
          <w:rFonts w:ascii="宋体" w:hAnsi="宋体" w:cs="宋体"/>
          <w:color w:val="auto"/>
          <w:sz w:val="24"/>
          <w:szCs w:val="24"/>
        </w:rPr>
      </w:pPr>
      <w:r>
        <w:rPr>
          <w:rFonts w:hint="eastAsia" w:ascii="宋体" w:hAnsi="宋体" w:cs="宋体"/>
          <w:color w:val="auto"/>
          <w:sz w:val="24"/>
          <w:szCs w:val="24"/>
        </w:rPr>
        <w:t>系XXXX有限公司的法定代表人。</w:t>
      </w:r>
    </w:p>
    <w:p w14:paraId="4ACBEF04">
      <w:pPr>
        <w:widowControl/>
        <w:wordWrap w:val="0"/>
        <w:spacing w:line="596" w:lineRule="exact"/>
        <w:ind w:firstLine="480" w:firstLineChars="200"/>
        <w:jc w:val="both"/>
        <w:rPr>
          <w:rFonts w:ascii="宋体" w:hAnsi="宋体" w:cs="宋体"/>
          <w:color w:val="auto"/>
          <w:sz w:val="24"/>
          <w:szCs w:val="24"/>
        </w:rPr>
      </w:pPr>
      <w:r>
        <w:rPr>
          <w:rFonts w:hint="eastAsia" w:ascii="宋体" w:hAnsi="宋体" w:cs="宋体"/>
          <w:color w:val="auto"/>
          <w:sz w:val="24"/>
          <w:szCs w:val="24"/>
        </w:rPr>
        <w:t xml:space="preserve">特此证明！  </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34DC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9956299">
            <w:pPr>
              <w:widowControl/>
              <w:spacing w:line="596" w:lineRule="exact"/>
              <w:jc w:val="left"/>
              <w:rPr>
                <w:rFonts w:ascii="宋体" w:hAnsi="宋体" w:cs="宋体"/>
                <w:color w:val="auto"/>
                <w:sz w:val="24"/>
                <w:szCs w:val="24"/>
              </w:rPr>
            </w:pPr>
          </w:p>
          <w:p w14:paraId="5302BAB5">
            <w:pPr>
              <w:pStyle w:val="16"/>
              <w:spacing w:after="0" w:line="596" w:lineRule="exact"/>
              <w:ind w:firstLine="560"/>
              <w:rPr>
                <w:rFonts w:ascii="宋体" w:hAnsi="宋体" w:cs="宋体"/>
                <w:color w:val="auto"/>
                <w:sz w:val="24"/>
                <w:szCs w:val="24"/>
              </w:rPr>
            </w:pPr>
          </w:p>
          <w:p w14:paraId="34DB58F6">
            <w:pPr>
              <w:pStyle w:val="16"/>
              <w:spacing w:after="0" w:line="596" w:lineRule="exact"/>
              <w:ind w:firstLine="560"/>
              <w:rPr>
                <w:rFonts w:ascii="宋体" w:hAnsi="宋体" w:cs="宋体"/>
                <w:color w:val="auto"/>
                <w:sz w:val="24"/>
                <w:szCs w:val="24"/>
              </w:rPr>
            </w:pPr>
            <w:r>
              <w:rPr>
                <w:rFonts w:hint="eastAsia" w:ascii="宋体" w:hAnsi="宋体" w:cs="宋体"/>
                <w:color w:val="auto"/>
                <w:sz w:val="24"/>
                <w:szCs w:val="24"/>
              </w:rPr>
              <w:t>法人身份证正面</w:t>
            </w:r>
          </w:p>
          <w:p w14:paraId="783378A0">
            <w:pPr>
              <w:pStyle w:val="16"/>
              <w:spacing w:after="0" w:line="596" w:lineRule="exact"/>
              <w:ind w:firstLine="560"/>
              <w:rPr>
                <w:rFonts w:ascii="宋体" w:hAnsi="宋体" w:cs="宋体"/>
                <w:color w:val="auto"/>
                <w:sz w:val="24"/>
                <w:szCs w:val="24"/>
              </w:rPr>
            </w:pPr>
          </w:p>
          <w:p w14:paraId="6FF94530">
            <w:pPr>
              <w:pStyle w:val="16"/>
              <w:spacing w:after="0" w:line="596" w:lineRule="exact"/>
              <w:ind w:firstLine="560"/>
              <w:rPr>
                <w:rFonts w:ascii="宋体" w:hAnsi="宋体" w:cs="宋体"/>
                <w:color w:val="auto"/>
                <w:sz w:val="24"/>
                <w:szCs w:val="24"/>
              </w:rPr>
            </w:pPr>
          </w:p>
        </w:tc>
        <w:tc>
          <w:tcPr>
            <w:tcW w:w="4261" w:type="dxa"/>
          </w:tcPr>
          <w:p w14:paraId="0ECD9888">
            <w:pPr>
              <w:pStyle w:val="16"/>
              <w:spacing w:after="0" w:line="596" w:lineRule="exact"/>
              <w:ind w:firstLine="560"/>
              <w:rPr>
                <w:rFonts w:ascii="宋体" w:hAnsi="宋体" w:cs="宋体"/>
                <w:color w:val="auto"/>
                <w:sz w:val="24"/>
                <w:szCs w:val="24"/>
              </w:rPr>
            </w:pPr>
          </w:p>
          <w:p w14:paraId="5265D1C3">
            <w:pPr>
              <w:pStyle w:val="16"/>
              <w:spacing w:after="0" w:line="596" w:lineRule="exact"/>
              <w:ind w:firstLine="560"/>
              <w:rPr>
                <w:rFonts w:ascii="宋体" w:hAnsi="宋体" w:cs="宋体"/>
                <w:color w:val="auto"/>
                <w:sz w:val="24"/>
                <w:szCs w:val="24"/>
              </w:rPr>
            </w:pPr>
          </w:p>
          <w:p w14:paraId="675A5718">
            <w:pPr>
              <w:pStyle w:val="16"/>
              <w:spacing w:after="0" w:line="596" w:lineRule="exact"/>
              <w:ind w:firstLine="560"/>
              <w:rPr>
                <w:rFonts w:ascii="宋体" w:hAnsi="宋体" w:cs="宋体"/>
                <w:color w:val="auto"/>
                <w:sz w:val="24"/>
                <w:szCs w:val="24"/>
              </w:rPr>
            </w:pPr>
            <w:r>
              <w:rPr>
                <w:rFonts w:hint="eastAsia" w:ascii="宋体" w:hAnsi="宋体" w:cs="宋体"/>
                <w:color w:val="auto"/>
                <w:sz w:val="24"/>
                <w:szCs w:val="24"/>
              </w:rPr>
              <w:t>法人身份证背面</w:t>
            </w:r>
          </w:p>
          <w:p w14:paraId="5D264EF1">
            <w:pPr>
              <w:pStyle w:val="16"/>
              <w:spacing w:after="0" w:line="596" w:lineRule="exact"/>
              <w:ind w:firstLine="560"/>
              <w:rPr>
                <w:rFonts w:ascii="宋体" w:hAnsi="宋体" w:cs="宋体"/>
                <w:color w:val="auto"/>
                <w:sz w:val="24"/>
                <w:szCs w:val="24"/>
              </w:rPr>
            </w:pPr>
          </w:p>
        </w:tc>
      </w:tr>
    </w:tbl>
    <w:p w14:paraId="5E8FEA9A">
      <w:pPr>
        <w:pStyle w:val="16"/>
        <w:spacing w:after="0" w:line="596" w:lineRule="exact"/>
        <w:ind w:firstLine="560"/>
        <w:rPr>
          <w:rFonts w:ascii="宋体" w:hAnsi="宋体" w:cs="宋体"/>
          <w:color w:val="auto"/>
          <w:sz w:val="24"/>
          <w:szCs w:val="24"/>
        </w:rPr>
      </w:pPr>
    </w:p>
    <w:p w14:paraId="471CEB8A">
      <w:pPr>
        <w:pStyle w:val="16"/>
        <w:spacing w:after="0" w:line="596" w:lineRule="exact"/>
        <w:ind w:firstLine="560"/>
        <w:rPr>
          <w:rFonts w:ascii="宋体" w:hAnsi="宋体" w:cs="宋体"/>
          <w:color w:val="auto"/>
          <w:sz w:val="24"/>
          <w:szCs w:val="24"/>
        </w:rPr>
      </w:pPr>
    </w:p>
    <w:p w14:paraId="16AC1071">
      <w:pPr>
        <w:widowControl/>
        <w:spacing w:line="596" w:lineRule="exact"/>
        <w:jc w:val="center"/>
        <w:rPr>
          <w:rFonts w:ascii="宋体" w:hAnsi="宋体" w:cs="宋体"/>
          <w:color w:val="auto"/>
          <w:sz w:val="24"/>
          <w:szCs w:val="24"/>
        </w:rPr>
      </w:pPr>
    </w:p>
    <w:p w14:paraId="13F1CCF0">
      <w:pPr>
        <w:widowControl/>
        <w:spacing w:line="596" w:lineRule="exact"/>
        <w:jc w:val="center"/>
        <w:rPr>
          <w:rFonts w:ascii="宋体" w:hAnsi="宋体" w:cs="宋体"/>
          <w:color w:val="auto"/>
          <w:sz w:val="24"/>
          <w:szCs w:val="24"/>
        </w:rPr>
      </w:pPr>
      <w:r>
        <w:rPr>
          <w:rFonts w:hint="eastAsia" w:ascii="宋体" w:hAnsi="宋体" w:cs="宋体"/>
          <w:color w:val="auto"/>
          <w:sz w:val="24"/>
          <w:szCs w:val="24"/>
          <w:lang w:eastAsia="zh-CN"/>
        </w:rPr>
        <w:t>投标</w:t>
      </w:r>
      <w:r>
        <w:rPr>
          <w:rFonts w:hint="eastAsia" w:ascii="宋体" w:hAnsi="宋体" w:cs="宋体"/>
          <w:color w:val="auto"/>
          <w:sz w:val="24"/>
          <w:szCs w:val="24"/>
        </w:rPr>
        <w:t>单位（盖单位公章）：XXX有限公司</w:t>
      </w:r>
    </w:p>
    <w:p w14:paraId="7F42A550">
      <w:pPr>
        <w:pStyle w:val="16"/>
        <w:spacing w:after="0" w:line="596" w:lineRule="exact"/>
        <w:ind w:firstLine="560"/>
        <w:rPr>
          <w:rFonts w:ascii="宋体" w:hAnsi="宋体" w:cs="宋体"/>
          <w:color w:val="auto"/>
          <w:sz w:val="24"/>
          <w:szCs w:val="24"/>
        </w:rPr>
      </w:pPr>
    </w:p>
    <w:p w14:paraId="31A61E37">
      <w:pPr>
        <w:widowControl/>
        <w:spacing w:line="596" w:lineRule="exact"/>
        <w:rPr>
          <w:rFonts w:ascii="宋体" w:hAnsi="宋体" w:cs="宋体"/>
          <w:color w:val="auto"/>
          <w:sz w:val="28"/>
          <w:szCs w:val="28"/>
        </w:rPr>
      </w:pPr>
    </w:p>
    <w:p w14:paraId="3ED0A3E8">
      <w:pPr>
        <w:widowControl/>
        <w:spacing w:line="596" w:lineRule="exact"/>
        <w:rPr>
          <w:rFonts w:ascii="宋体" w:hAnsi="宋体" w:cs="宋体"/>
          <w:color w:val="auto"/>
          <w:sz w:val="28"/>
          <w:szCs w:val="28"/>
        </w:rPr>
      </w:pPr>
      <w:r>
        <w:rPr>
          <w:rFonts w:hint="eastAsia" w:ascii="宋体" w:hAnsi="宋体" w:cs="宋体"/>
          <w:color w:val="auto"/>
          <w:sz w:val="28"/>
          <w:szCs w:val="28"/>
        </w:rPr>
        <w:t xml:space="preserve">                                      202XX年XX月XX日</w:t>
      </w:r>
    </w:p>
    <w:p w14:paraId="0B12E4D4">
      <w:pPr>
        <w:pStyle w:val="16"/>
        <w:spacing w:after="0" w:line="596" w:lineRule="exact"/>
        <w:ind w:firstLine="560"/>
        <w:rPr>
          <w:rFonts w:ascii="宋体" w:hAnsi="宋体" w:cs="宋体"/>
          <w:color w:val="auto"/>
          <w:sz w:val="28"/>
          <w:szCs w:val="28"/>
        </w:rPr>
      </w:pPr>
    </w:p>
    <w:p w14:paraId="3522AD1B">
      <w:pPr>
        <w:pStyle w:val="16"/>
        <w:spacing w:after="0" w:line="596" w:lineRule="exact"/>
        <w:ind w:firstLine="560"/>
        <w:rPr>
          <w:rFonts w:ascii="宋体" w:hAnsi="宋体" w:cs="宋体"/>
          <w:color w:val="auto"/>
          <w:sz w:val="28"/>
          <w:szCs w:val="28"/>
        </w:rPr>
      </w:pPr>
    </w:p>
    <w:p w14:paraId="62ECE824">
      <w:pPr>
        <w:widowControl/>
        <w:spacing w:line="596" w:lineRule="exact"/>
        <w:jc w:val="both"/>
        <w:rPr>
          <w:rFonts w:hint="default" w:ascii="宋体" w:hAnsi="宋体" w:eastAsia="宋体" w:cs="宋体"/>
          <w:b/>
          <w:color w:val="auto"/>
          <w:sz w:val="32"/>
          <w:szCs w:val="32"/>
          <w:lang w:val="en-US" w:eastAsia="zh-CN"/>
        </w:rPr>
      </w:pPr>
      <w:r>
        <w:rPr>
          <w:rFonts w:hint="eastAsia" w:ascii="宋体" w:hAnsi="宋体" w:cs="宋体"/>
          <w:b/>
          <w:color w:val="auto"/>
          <w:sz w:val="32"/>
          <w:szCs w:val="32"/>
          <w:lang w:eastAsia="zh-CN"/>
        </w:rPr>
        <w:t>附件</w:t>
      </w:r>
      <w:r>
        <w:rPr>
          <w:rFonts w:hint="eastAsia" w:ascii="宋体" w:hAnsi="宋体" w:cs="宋体"/>
          <w:b/>
          <w:color w:val="auto"/>
          <w:sz w:val="32"/>
          <w:szCs w:val="32"/>
          <w:lang w:val="en-US" w:eastAsia="zh-CN"/>
        </w:rPr>
        <w:t>3：</w:t>
      </w:r>
    </w:p>
    <w:p w14:paraId="5483F535">
      <w:pPr>
        <w:widowControl/>
        <w:spacing w:line="596" w:lineRule="exact"/>
        <w:jc w:val="center"/>
        <w:rPr>
          <w:rFonts w:ascii="宋体" w:hAnsi="宋体" w:cs="宋体"/>
          <w:b/>
          <w:color w:val="auto"/>
          <w:sz w:val="32"/>
          <w:szCs w:val="32"/>
        </w:rPr>
      </w:pPr>
      <w:r>
        <w:rPr>
          <w:rFonts w:hint="eastAsia" w:ascii="宋体" w:hAnsi="宋体" w:cs="宋体"/>
          <w:b/>
          <w:color w:val="auto"/>
          <w:sz w:val="32"/>
          <w:szCs w:val="32"/>
        </w:rPr>
        <w:t>授权委托书</w:t>
      </w:r>
    </w:p>
    <w:p w14:paraId="10D1422F">
      <w:pPr>
        <w:spacing w:line="596" w:lineRule="exac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kern w:val="0"/>
          <w:sz w:val="24"/>
          <w:szCs w:val="24"/>
          <w:lang w:eastAsia="zh-CN"/>
        </w:rPr>
        <w:t>重庆市</w:t>
      </w:r>
      <w:r>
        <w:rPr>
          <w:rFonts w:hint="eastAsia" w:asciiTheme="minorEastAsia" w:hAnsiTheme="minorEastAsia" w:eastAsiaTheme="minorEastAsia" w:cstheme="minorEastAsia"/>
          <w:color w:val="auto"/>
          <w:kern w:val="0"/>
          <w:sz w:val="24"/>
          <w:szCs w:val="24"/>
        </w:rPr>
        <w:t>垫江县高峰镇</w:t>
      </w:r>
      <w:r>
        <w:rPr>
          <w:rFonts w:hint="eastAsia" w:asciiTheme="minorEastAsia" w:hAnsiTheme="minorEastAsia" w:eastAsiaTheme="minorEastAsia" w:cstheme="minorEastAsia"/>
          <w:color w:val="auto"/>
          <w:kern w:val="0"/>
          <w:sz w:val="24"/>
          <w:szCs w:val="24"/>
          <w:lang w:eastAsia="zh-CN"/>
        </w:rPr>
        <w:t>高峰社区居民委员会</w:t>
      </w:r>
      <w:r>
        <w:rPr>
          <w:rFonts w:hint="eastAsia" w:asciiTheme="minorEastAsia" w:hAnsiTheme="minorEastAsia" w:eastAsiaTheme="minorEastAsia" w:cstheme="minorEastAsia"/>
          <w:b/>
          <w:bCs/>
          <w:color w:val="auto"/>
          <w:sz w:val="24"/>
          <w:szCs w:val="24"/>
        </w:rPr>
        <w:t>：</w:t>
      </w:r>
    </w:p>
    <w:p w14:paraId="49BC99C4">
      <w:pPr>
        <w:widowControl/>
        <w:spacing w:line="596"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本人</w:t>
      </w:r>
      <w:r>
        <w:rPr>
          <w:rFonts w:hint="eastAsia" w:asciiTheme="minorEastAsia" w:hAnsiTheme="minorEastAsia" w:eastAsiaTheme="minorEastAsia" w:cstheme="minorEastAsia"/>
          <w:color w:val="auto"/>
          <w:sz w:val="24"/>
          <w:szCs w:val="24"/>
          <w:u w:val="single"/>
        </w:rPr>
        <w:t>XX</w:t>
      </w:r>
      <w:r>
        <w:rPr>
          <w:rFonts w:hint="eastAsia" w:asciiTheme="minorEastAsia" w:hAnsiTheme="minorEastAsia" w:eastAsiaTheme="minorEastAsia" w:cstheme="minorEastAsia"/>
          <w:color w:val="auto"/>
          <w:sz w:val="24"/>
          <w:szCs w:val="24"/>
        </w:rPr>
        <w:t>系</w:t>
      </w:r>
      <w:r>
        <w:rPr>
          <w:rFonts w:hint="eastAsia" w:asciiTheme="minorEastAsia" w:hAnsiTheme="minorEastAsia" w:eastAsiaTheme="minorEastAsia" w:cstheme="minorEastAsia"/>
          <w:color w:val="auto"/>
          <w:sz w:val="24"/>
          <w:szCs w:val="24"/>
          <w:u w:val="single"/>
        </w:rPr>
        <w:t>XXX有限公司</w:t>
      </w:r>
      <w:r>
        <w:rPr>
          <w:rFonts w:hint="eastAsia" w:asciiTheme="minorEastAsia" w:hAnsiTheme="minorEastAsia" w:eastAsiaTheme="minorEastAsia" w:cstheme="minorEastAsia"/>
          <w:color w:val="auto"/>
          <w:sz w:val="24"/>
          <w:szCs w:val="24"/>
        </w:rPr>
        <w:t xml:space="preserve">的法定代表人，现委托 </w:t>
      </w:r>
      <w:r>
        <w:rPr>
          <w:rFonts w:hint="eastAsia" w:asciiTheme="minorEastAsia" w:hAnsiTheme="minorEastAsia" w:eastAsiaTheme="minorEastAsia" w:cstheme="minorEastAsia"/>
          <w:color w:val="auto"/>
          <w:sz w:val="24"/>
          <w:szCs w:val="24"/>
          <w:u w:val="single"/>
        </w:rPr>
        <w:t>XXX</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身份证号码</w:t>
      </w:r>
      <w:r>
        <w:rPr>
          <w:rFonts w:hint="eastAsia" w:asciiTheme="minorEastAsia" w:hAnsiTheme="minorEastAsia" w:eastAsiaTheme="minorEastAsia" w:cstheme="minorEastAsia"/>
          <w:color w:val="auto"/>
          <w:sz w:val="24"/>
          <w:szCs w:val="24"/>
        </w:rPr>
        <w:t>：XXXXXXXXXXX）为我方代理人。代理人根据授权，以本单位名义参加垫江县</w:t>
      </w:r>
      <w:r>
        <w:rPr>
          <w:rFonts w:hint="eastAsia" w:asciiTheme="minorEastAsia" w:hAnsiTheme="minorEastAsia" w:eastAsiaTheme="minorEastAsia" w:cstheme="minorEastAsia"/>
          <w:color w:val="auto"/>
          <w:sz w:val="24"/>
          <w:szCs w:val="24"/>
          <w:u w:val="single"/>
        </w:rPr>
        <w:t>高峰镇</w:t>
      </w:r>
      <w:r>
        <w:rPr>
          <w:rFonts w:hint="eastAsia" w:asciiTheme="minorEastAsia" w:hAnsiTheme="minorEastAsia" w:eastAsiaTheme="minorEastAsia" w:cstheme="minorEastAsia"/>
          <w:color w:val="auto"/>
          <w:sz w:val="24"/>
          <w:szCs w:val="24"/>
          <w:u w:val="single"/>
          <w:lang w:eastAsia="zh-CN"/>
        </w:rPr>
        <w:t>高峰社区休闲广场</w:t>
      </w:r>
      <w:r>
        <w:rPr>
          <w:rFonts w:hint="eastAsia" w:asciiTheme="minorEastAsia" w:hAnsiTheme="minorEastAsia" w:eastAsiaTheme="minorEastAsia" w:cstheme="minorEastAsia"/>
          <w:color w:val="auto"/>
          <w:sz w:val="24"/>
          <w:szCs w:val="24"/>
        </w:rPr>
        <w:t>项目的</w:t>
      </w:r>
      <w:r>
        <w:rPr>
          <w:rFonts w:hint="eastAsia" w:asciiTheme="minorEastAsia" w:hAnsiTheme="minorEastAsia" w:eastAsiaTheme="minorEastAsia" w:cstheme="minorEastAsia"/>
          <w:color w:val="auto"/>
          <w:sz w:val="24"/>
          <w:szCs w:val="24"/>
          <w:lang w:eastAsia="zh-CN"/>
        </w:rPr>
        <w:t>投标</w:t>
      </w:r>
      <w:r>
        <w:rPr>
          <w:rFonts w:hint="eastAsia" w:asciiTheme="minorEastAsia" w:hAnsiTheme="minorEastAsia" w:eastAsiaTheme="minorEastAsia" w:cstheme="minorEastAsia"/>
          <w:color w:val="auto"/>
          <w:sz w:val="24"/>
          <w:szCs w:val="24"/>
        </w:rPr>
        <w:t>活动，本次</w:t>
      </w:r>
      <w:r>
        <w:rPr>
          <w:rFonts w:hint="eastAsia" w:asciiTheme="minorEastAsia" w:hAnsiTheme="minorEastAsia" w:eastAsiaTheme="minorEastAsia" w:cstheme="minorEastAsia"/>
          <w:color w:val="auto"/>
          <w:sz w:val="24"/>
          <w:szCs w:val="24"/>
          <w:lang w:eastAsia="zh-CN"/>
        </w:rPr>
        <w:t>投标</w:t>
      </w:r>
      <w:r>
        <w:rPr>
          <w:rFonts w:hint="eastAsia" w:asciiTheme="minorEastAsia" w:hAnsiTheme="minorEastAsia" w:eastAsiaTheme="minorEastAsia" w:cstheme="minorEastAsia"/>
          <w:color w:val="auto"/>
          <w:sz w:val="24"/>
          <w:szCs w:val="24"/>
        </w:rPr>
        <w:t>活动中所签订的一切文件和处理的与本次</w:t>
      </w:r>
      <w:r>
        <w:rPr>
          <w:rFonts w:hint="eastAsia" w:asciiTheme="minorEastAsia" w:hAnsiTheme="minorEastAsia" w:eastAsiaTheme="minorEastAsia" w:cstheme="minorEastAsia"/>
          <w:color w:val="auto"/>
          <w:sz w:val="24"/>
          <w:szCs w:val="24"/>
          <w:lang w:eastAsia="zh-CN"/>
        </w:rPr>
        <w:t>投标</w:t>
      </w:r>
      <w:r>
        <w:rPr>
          <w:rFonts w:hint="eastAsia" w:asciiTheme="minorEastAsia" w:hAnsiTheme="minorEastAsia" w:eastAsiaTheme="minorEastAsia" w:cstheme="minorEastAsia"/>
          <w:color w:val="auto"/>
          <w:sz w:val="24"/>
          <w:szCs w:val="24"/>
        </w:rPr>
        <w:t>有关的一切事项，本法定代表人予以确认，其文件效力不因今后授权的撤消而失效，其全部法律后果由我方承担。</w:t>
      </w:r>
    </w:p>
    <w:p w14:paraId="0364B7D2">
      <w:pPr>
        <w:widowControl/>
        <w:spacing w:line="596"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⑴委托期限：本项目</w:t>
      </w:r>
      <w:r>
        <w:rPr>
          <w:rFonts w:hint="eastAsia" w:asciiTheme="minorEastAsia" w:hAnsiTheme="minorEastAsia" w:eastAsiaTheme="minorEastAsia" w:cstheme="minorEastAsia"/>
          <w:color w:val="auto"/>
          <w:sz w:val="24"/>
          <w:szCs w:val="24"/>
          <w:lang w:eastAsia="zh-CN"/>
        </w:rPr>
        <w:t>投标</w:t>
      </w:r>
      <w:r>
        <w:rPr>
          <w:rFonts w:hint="eastAsia" w:asciiTheme="minorEastAsia" w:hAnsiTheme="minorEastAsia" w:eastAsiaTheme="minorEastAsia" w:cstheme="minorEastAsia"/>
          <w:color w:val="auto"/>
          <w:sz w:val="24"/>
          <w:szCs w:val="24"/>
        </w:rPr>
        <w:t>期间。</w:t>
      </w:r>
    </w:p>
    <w:p w14:paraId="68AC50C1">
      <w:pPr>
        <w:widowControl/>
        <w:spacing w:line="596"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⑵代理人无转委托权。</w:t>
      </w:r>
    </w:p>
    <w:p w14:paraId="7312560D">
      <w:pPr>
        <w:widowControl/>
        <w:spacing w:line="596"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⑶附：法定代表人身份证明。 </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F63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CF473DA">
            <w:pPr>
              <w:widowControl/>
              <w:spacing w:line="596" w:lineRule="exact"/>
              <w:jc w:val="center"/>
              <w:rPr>
                <w:rFonts w:hint="eastAsia" w:asciiTheme="minorEastAsia" w:hAnsiTheme="minorEastAsia" w:eastAsiaTheme="minorEastAsia" w:cstheme="minorEastAsia"/>
                <w:color w:val="auto"/>
                <w:sz w:val="24"/>
                <w:szCs w:val="24"/>
              </w:rPr>
            </w:pPr>
          </w:p>
          <w:p w14:paraId="5A155AC3">
            <w:pPr>
              <w:widowControl/>
              <w:spacing w:line="596" w:lineRule="exact"/>
              <w:jc w:val="center"/>
              <w:rPr>
                <w:rFonts w:hint="eastAsia" w:asciiTheme="minorEastAsia" w:hAnsiTheme="minorEastAsia" w:eastAsiaTheme="minorEastAsia" w:cstheme="minorEastAsia"/>
                <w:color w:val="auto"/>
                <w:sz w:val="24"/>
                <w:szCs w:val="24"/>
              </w:rPr>
            </w:pPr>
          </w:p>
          <w:p w14:paraId="4975587A">
            <w:pPr>
              <w:widowControl/>
              <w:spacing w:line="596"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受托人身份证正面</w:t>
            </w:r>
          </w:p>
          <w:p w14:paraId="7E6060A1">
            <w:pPr>
              <w:pStyle w:val="16"/>
              <w:spacing w:after="0" w:line="596" w:lineRule="exact"/>
              <w:ind w:firstLine="600"/>
              <w:jc w:val="center"/>
              <w:rPr>
                <w:rFonts w:hint="eastAsia" w:asciiTheme="minorEastAsia" w:hAnsiTheme="minorEastAsia" w:eastAsiaTheme="minorEastAsia" w:cstheme="minorEastAsia"/>
                <w:color w:val="auto"/>
                <w:sz w:val="24"/>
                <w:szCs w:val="24"/>
              </w:rPr>
            </w:pPr>
          </w:p>
          <w:p w14:paraId="2082A0B5">
            <w:pPr>
              <w:pStyle w:val="16"/>
              <w:spacing w:after="0" w:line="596" w:lineRule="exact"/>
              <w:ind w:firstLine="600"/>
              <w:jc w:val="center"/>
              <w:rPr>
                <w:rFonts w:hint="eastAsia" w:asciiTheme="minorEastAsia" w:hAnsiTheme="minorEastAsia" w:eastAsiaTheme="minorEastAsia" w:cstheme="minorEastAsia"/>
                <w:color w:val="auto"/>
                <w:sz w:val="24"/>
                <w:szCs w:val="24"/>
              </w:rPr>
            </w:pPr>
          </w:p>
        </w:tc>
        <w:tc>
          <w:tcPr>
            <w:tcW w:w="4261" w:type="dxa"/>
          </w:tcPr>
          <w:p w14:paraId="1D484F01">
            <w:pPr>
              <w:widowControl/>
              <w:spacing w:line="596" w:lineRule="exact"/>
              <w:ind w:firstLine="240" w:firstLineChars="100"/>
              <w:jc w:val="center"/>
              <w:rPr>
                <w:rFonts w:hint="eastAsia" w:asciiTheme="minorEastAsia" w:hAnsiTheme="minorEastAsia" w:eastAsiaTheme="minorEastAsia" w:cstheme="minorEastAsia"/>
                <w:color w:val="auto"/>
                <w:sz w:val="24"/>
                <w:szCs w:val="24"/>
              </w:rPr>
            </w:pPr>
          </w:p>
          <w:p w14:paraId="55CCFF56">
            <w:pPr>
              <w:widowControl/>
              <w:spacing w:line="596" w:lineRule="exact"/>
              <w:ind w:firstLine="240" w:firstLineChars="100"/>
              <w:jc w:val="center"/>
              <w:rPr>
                <w:rFonts w:hint="eastAsia" w:asciiTheme="minorEastAsia" w:hAnsiTheme="minorEastAsia" w:eastAsiaTheme="minorEastAsia" w:cstheme="minorEastAsia"/>
                <w:color w:val="auto"/>
                <w:sz w:val="24"/>
                <w:szCs w:val="24"/>
              </w:rPr>
            </w:pPr>
          </w:p>
          <w:p w14:paraId="1D375A5F">
            <w:pPr>
              <w:widowControl/>
              <w:spacing w:line="596" w:lineRule="exact"/>
              <w:ind w:firstLine="240" w:firstLineChars="1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受托人身份证正面</w:t>
            </w:r>
          </w:p>
          <w:p w14:paraId="7D04D12E">
            <w:pPr>
              <w:pStyle w:val="16"/>
              <w:spacing w:after="0" w:line="596" w:lineRule="exact"/>
              <w:ind w:left="0" w:leftChars="0" w:firstLine="0" w:firstLineChars="0"/>
              <w:jc w:val="center"/>
              <w:rPr>
                <w:rFonts w:hint="eastAsia" w:asciiTheme="minorEastAsia" w:hAnsiTheme="minorEastAsia" w:eastAsiaTheme="minorEastAsia" w:cstheme="minorEastAsia"/>
                <w:color w:val="auto"/>
                <w:sz w:val="24"/>
                <w:szCs w:val="24"/>
              </w:rPr>
            </w:pPr>
          </w:p>
        </w:tc>
      </w:tr>
    </w:tbl>
    <w:p w14:paraId="5869A10A">
      <w:pPr>
        <w:widowControl/>
        <w:spacing w:line="596" w:lineRule="exact"/>
        <w:ind w:firstLine="960" w:firstLineChars="4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（上图为：代理人第二代身份证正反面）</w:t>
      </w:r>
    </w:p>
    <w:p w14:paraId="428C0943">
      <w:pPr>
        <w:widowControl/>
        <w:spacing w:line="596" w:lineRule="exact"/>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委托单位（盖单位公章）：</w:t>
      </w:r>
    </w:p>
    <w:p w14:paraId="6DE9B548">
      <w:pPr>
        <w:widowControl/>
        <w:spacing w:line="596" w:lineRule="exact"/>
        <w:ind w:firstLine="360" w:firstLineChars="150"/>
        <w:rPr>
          <w:rFonts w:hint="eastAsia" w:asciiTheme="minorEastAsia" w:hAnsiTheme="minorEastAsia" w:eastAsiaTheme="minorEastAsia" w:cstheme="minorEastAsia"/>
          <w:color w:val="auto"/>
          <w:sz w:val="24"/>
          <w:szCs w:val="24"/>
        </w:rPr>
      </w:pPr>
    </w:p>
    <w:p w14:paraId="44698C67">
      <w:pPr>
        <w:widowControl/>
        <w:spacing w:line="596"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法定代表人（签章）：    身份证号码：XXXXXXXXXXXX</w:t>
      </w:r>
    </w:p>
    <w:p w14:paraId="6E675B79">
      <w:pPr>
        <w:widowControl/>
        <w:spacing w:line="596" w:lineRule="exact"/>
        <w:ind w:firstLine="480"/>
        <w:rPr>
          <w:rFonts w:hint="eastAsia" w:asciiTheme="minorEastAsia" w:hAnsiTheme="minorEastAsia" w:eastAsiaTheme="minorEastAsia" w:cstheme="minorEastAsia"/>
          <w:color w:val="auto"/>
          <w:sz w:val="24"/>
          <w:szCs w:val="24"/>
        </w:rPr>
      </w:pPr>
    </w:p>
    <w:p w14:paraId="34A9703C">
      <w:pPr>
        <w:widowControl/>
        <w:spacing w:line="596" w:lineRule="exact"/>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XXXXX年XX月XX日</w:t>
      </w:r>
    </w:p>
    <w:p w14:paraId="59E04F61">
      <w:pPr>
        <w:pStyle w:val="3"/>
        <w:spacing w:line="596" w:lineRule="exact"/>
        <w:rPr>
          <w:rFonts w:hint="eastAsia" w:ascii="宋体" w:hAnsi="宋体" w:eastAsia="宋体" w:cs="Times New Roman"/>
          <w:color w:val="auto"/>
          <w:kern w:val="0"/>
          <w:sz w:val="30"/>
          <w:szCs w:val="30"/>
          <w:lang w:val="en-US" w:eastAsia="zh-CN" w:bidi="ar-SA"/>
        </w:rPr>
      </w:pPr>
      <w:r>
        <w:rPr>
          <w:rFonts w:hint="eastAsia" w:cs="Times New Roman"/>
          <w:color w:val="auto"/>
          <w:kern w:val="0"/>
          <w:sz w:val="30"/>
          <w:szCs w:val="30"/>
          <w:lang w:val="en-US" w:eastAsia="zh-CN" w:bidi="ar-SA"/>
        </w:rPr>
        <w:t>附件4：</w:t>
      </w:r>
      <w:r>
        <w:rPr>
          <w:rFonts w:hint="eastAsia" w:ascii="宋体" w:hAnsi="宋体" w:eastAsia="宋体" w:cs="Times New Roman"/>
          <w:color w:val="auto"/>
          <w:kern w:val="0"/>
          <w:sz w:val="30"/>
          <w:szCs w:val="30"/>
          <w:lang w:val="en-US" w:eastAsia="zh-CN" w:bidi="ar-SA"/>
        </w:rPr>
        <w:t>合同样本</w:t>
      </w:r>
    </w:p>
    <w:p w14:paraId="3E249867">
      <w:pPr>
        <w:spacing w:line="596" w:lineRule="exact"/>
        <w:rPr>
          <w:color w:val="auto"/>
        </w:rPr>
      </w:pPr>
    </w:p>
    <w:p w14:paraId="057B18CE">
      <w:pPr>
        <w:widowControl/>
        <w:spacing w:line="596" w:lineRule="exact"/>
        <w:jc w:val="center"/>
        <w:rPr>
          <w:rFonts w:hint="eastAsia" w:ascii="方正小标宋_GBK" w:hAnsi="方正小标宋_GBK" w:eastAsia="方正小标宋_GBK" w:cs="方正小标宋_GBK"/>
          <w:color w:val="auto"/>
          <w:sz w:val="36"/>
          <w:szCs w:val="36"/>
          <w:lang w:eastAsia="zh-CN"/>
        </w:rPr>
      </w:pPr>
      <w:r>
        <w:rPr>
          <w:rFonts w:hint="eastAsia" w:ascii="方正小标宋_GBK" w:hAnsi="方正小标宋_GBK" w:eastAsia="方正小标宋_GBK" w:cs="方正小标宋_GBK"/>
          <w:color w:val="auto"/>
          <w:sz w:val="36"/>
          <w:szCs w:val="36"/>
        </w:rPr>
        <w:t>垫江县高峰镇</w:t>
      </w:r>
      <w:r>
        <w:rPr>
          <w:rFonts w:hint="eastAsia" w:ascii="方正小标宋_GBK" w:hAnsi="方正小标宋_GBK" w:eastAsia="方正小标宋_GBK" w:cs="方正小标宋_GBK"/>
          <w:color w:val="auto"/>
          <w:sz w:val="36"/>
          <w:szCs w:val="36"/>
          <w:lang w:eastAsia="zh-CN"/>
        </w:rPr>
        <w:t>高峰社区休闲广场</w:t>
      </w:r>
    </w:p>
    <w:p w14:paraId="276C183A">
      <w:pPr>
        <w:keepNext w:val="0"/>
        <w:keepLines w:val="0"/>
        <w:pageBreakBefore w:val="0"/>
        <w:widowControl/>
        <w:kinsoku/>
        <w:wordWrap/>
        <w:overflowPunct/>
        <w:topLinePunct w:val="0"/>
        <w:autoSpaceDE/>
        <w:autoSpaceDN/>
        <w:bidi w:val="0"/>
        <w:adjustRightInd/>
        <w:snapToGrid/>
        <w:spacing w:line="360" w:lineRule="auto"/>
        <w:ind w:firstLine="3600" w:firstLineChars="1000"/>
        <w:jc w:val="left"/>
        <w:textAlignment w:val="auto"/>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施工合同</w:t>
      </w:r>
    </w:p>
    <w:p w14:paraId="119B67E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甲方</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kern w:val="0"/>
          <w:sz w:val="24"/>
          <w:szCs w:val="24"/>
          <w:lang w:eastAsia="zh-CN"/>
        </w:rPr>
        <w:t>重庆市</w:t>
      </w:r>
      <w:r>
        <w:rPr>
          <w:rFonts w:hint="eastAsia" w:asciiTheme="minorEastAsia" w:hAnsiTheme="minorEastAsia" w:eastAsiaTheme="minorEastAsia" w:cstheme="minorEastAsia"/>
          <w:color w:val="auto"/>
          <w:kern w:val="0"/>
          <w:sz w:val="24"/>
          <w:szCs w:val="24"/>
        </w:rPr>
        <w:t>垫江县高峰镇</w:t>
      </w:r>
      <w:r>
        <w:rPr>
          <w:rFonts w:hint="eastAsia" w:asciiTheme="minorEastAsia" w:hAnsiTheme="minorEastAsia" w:eastAsiaTheme="minorEastAsia" w:cstheme="minorEastAsia"/>
          <w:color w:val="auto"/>
          <w:kern w:val="0"/>
          <w:sz w:val="24"/>
          <w:szCs w:val="24"/>
          <w:lang w:eastAsia="zh-CN"/>
        </w:rPr>
        <w:t>高峰社区居民委员会</w:t>
      </w:r>
    </w:p>
    <w:p w14:paraId="53547B6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乙方</w:t>
      </w:r>
      <w:r>
        <w:rPr>
          <w:rFonts w:hint="eastAsia" w:asciiTheme="minorEastAsia" w:hAnsiTheme="minorEastAsia" w:eastAsiaTheme="minorEastAsia" w:cstheme="minorEastAsia"/>
          <w:color w:val="auto"/>
          <w:sz w:val="24"/>
          <w:szCs w:val="24"/>
        </w:rPr>
        <w:t>： XXXX</w:t>
      </w:r>
    </w:p>
    <w:p w14:paraId="20A9F70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根据《中华人民共和国民法典》、《中华人民共和国建筑法》及有关法律、法规规定，遵循平等、自愿、公平和诚实信用的原则，双方就高峰镇</w:t>
      </w:r>
      <w:r>
        <w:rPr>
          <w:rFonts w:hint="eastAsia" w:asciiTheme="minorEastAsia" w:hAnsiTheme="minorEastAsia" w:eastAsiaTheme="minorEastAsia" w:cstheme="minorEastAsia"/>
          <w:color w:val="auto"/>
          <w:sz w:val="24"/>
          <w:szCs w:val="24"/>
          <w:lang w:eastAsia="zh-CN"/>
        </w:rPr>
        <w:t>高峰社区休闲广场</w:t>
      </w:r>
      <w:r>
        <w:rPr>
          <w:rFonts w:hint="eastAsia" w:asciiTheme="minorEastAsia" w:hAnsiTheme="minorEastAsia" w:eastAsiaTheme="minorEastAsia" w:cstheme="minorEastAsia"/>
          <w:color w:val="auto"/>
          <w:sz w:val="24"/>
          <w:szCs w:val="24"/>
        </w:rPr>
        <w:t>工程施工及有关事项协商一致，共同达成如下协议： </w:t>
      </w:r>
    </w:p>
    <w:p w14:paraId="3A6717B2">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工程</w:t>
      </w:r>
      <w:r>
        <w:rPr>
          <w:rFonts w:hint="eastAsia" w:asciiTheme="minorEastAsia" w:hAnsiTheme="minorEastAsia" w:eastAsiaTheme="minorEastAsia" w:cstheme="minorEastAsia"/>
          <w:b/>
          <w:bCs/>
          <w:color w:val="auto"/>
          <w:sz w:val="24"/>
          <w:szCs w:val="24"/>
        </w:rPr>
        <w:t>概况</w:t>
      </w:r>
    </w:p>
    <w:p w14:paraId="557F9D9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工程</w:t>
      </w:r>
      <w:r>
        <w:rPr>
          <w:rFonts w:hint="eastAsia" w:asciiTheme="minorEastAsia" w:hAnsiTheme="minorEastAsia" w:eastAsiaTheme="minorEastAsia" w:cstheme="minorEastAsia"/>
          <w:color w:val="auto"/>
          <w:sz w:val="24"/>
          <w:szCs w:val="24"/>
        </w:rPr>
        <w:t>名称：垫江县高峰镇</w:t>
      </w:r>
      <w:r>
        <w:rPr>
          <w:rFonts w:hint="eastAsia" w:asciiTheme="minorEastAsia" w:hAnsiTheme="minorEastAsia" w:eastAsiaTheme="minorEastAsia" w:cstheme="minorEastAsia"/>
          <w:color w:val="auto"/>
          <w:sz w:val="24"/>
          <w:szCs w:val="24"/>
          <w:lang w:eastAsia="zh-CN"/>
        </w:rPr>
        <w:t>高峰社区休闲广场</w:t>
      </w:r>
    </w:p>
    <w:p w14:paraId="2CB915A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工程</w:t>
      </w:r>
      <w:r>
        <w:rPr>
          <w:rFonts w:hint="eastAsia" w:asciiTheme="minorEastAsia" w:hAnsiTheme="minorEastAsia" w:eastAsiaTheme="minorEastAsia" w:cstheme="minorEastAsia"/>
          <w:color w:val="auto"/>
          <w:sz w:val="24"/>
          <w:szCs w:val="24"/>
        </w:rPr>
        <w:t>地点：垫江县高峰镇</w:t>
      </w:r>
      <w:r>
        <w:rPr>
          <w:rFonts w:hint="eastAsia" w:asciiTheme="minorEastAsia" w:hAnsiTheme="minorEastAsia" w:eastAsiaTheme="minorEastAsia" w:cstheme="minorEastAsia"/>
          <w:color w:val="auto"/>
          <w:sz w:val="24"/>
          <w:szCs w:val="24"/>
          <w:lang w:eastAsia="zh-CN"/>
        </w:rPr>
        <w:t>高峰社区</w:t>
      </w:r>
      <w:r>
        <w:rPr>
          <w:rFonts w:hint="eastAsia" w:asciiTheme="minorEastAsia" w:hAnsiTheme="minorEastAsia" w:eastAsiaTheme="minorEastAsia" w:cstheme="minorEastAsia"/>
          <w:color w:val="auto"/>
          <w:sz w:val="24"/>
          <w:szCs w:val="24"/>
        </w:rPr>
        <w:t> </w:t>
      </w:r>
    </w:p>
    <w:p w14:paraId="49D31AE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资金来源：</w:t>
      </w:r>
      <w:r>
        <w:rPr>
          <w:rFonts w:hint="eastAsia" w:asciiTheme="minorEastAsia" w:hAnsiTheme="minorEastAsia" w:eastAsiaTheme="minorEastAsia" w:cstheme="minorEastAsia"/>
          <w:color w:val="auto"/>
          <w:kern w:val="0"/>
          <w:sz w:val="24"/>
          <w:szCs w:val="24"/>
          <w:lang w:eastAsia="zh-CN"/>
        </w:rPr>
        <w:t>农村综合改革财政奖补资金</w:t>
      </w:r>
    </w:p>
    <w:p w14:paraId="25158A24">
      <w:pPr>
        <w:pStyle w:val="7"/>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工程</w:t>
      </w:r>
      <w:r>
        <w:rPr>
          <w:rFonts w:hint="eastAsia" w:asciiTheme="minorEastAsia" w:hAnsiTheme="minorEastAsia" w:eastAsiaTheme="minorEastAsia" w:cstheme="minorEastAsia"/>
          <w:color w:val="auto"/>
          <w:sz w:val="24"/>
          <w:szCs w:val="24"/>
        </w:rPr>
        <w:t>内容：</w:t>
      </w:r>
    </w:p>
    <w:p w14:paraId="400849AE">
      <w:pPr>
        <w:pStyle w:val="7"/>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Times New Roman"/>
          <w:color w:val="auto"/>
          <w:kern w:val="0"/>
          <w:sz w:val="24"/>
          <w:szCs w:val="24"/>
          <w:lang w:val="en-US" w:eastAsia="zh-CN" w:bidi="ar-SA"/>
        </w:rPr>
      </w:pPr>
      <w:r>
        <w:rPr>
          <w:rFonts w:hint="eastAsia" w:asciiTheme="minorEastAsia" w:hAnsiTheme="minorEastAsia" w:eastAsiaTheme="minorEastAsia" w:cstheme="minorEastAsia"/>
          <w:color w:val="auto"/>
          <w:sz w:val="24"/>
          <w:szCs w:val="24"/>
          <w:lang w:eastAsia="zh-CN"/>
        </w:rPr>
        <w:t>本项目</w:t>
      </w:r>
      <w:r>
        <w:rPr>
          <w:rFonts w:hint="eastAsia" w:ascii="宋体" w:hAnsi="宋体" w:eastAsia="宋体" w:cs="Times New Roman"/>
          <w:color w:val="auto"/>
          <w:kern w:val="0"/>
          <w:sz w:val="24"/>
          <w:szCs w:val="24"/>
          <w:lang w:val="en-US" w:eastAsia="zh-CN" w:bidi="ar-SA"/>
        </w:rPr>
        <w:t>占地面积约15000㎡。建设内容为：石材铺装面积424.1㎡，人行步道彩色混凝土面积1351.2㎡（约500m，宽2.5m），人行道透水砖面积为851.2㎡，绿化面积为11773.7㎡。新建公共厕所一座，新建广场标识牌一个等。</w:t>
      </w:r>
    </w:p>
    <w:p w14:paraId="234A016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5.工程承包范围：具体详见设计施工图及工程量清单、招标文件、招标文件补遗、答疑、澄清中补充的全部工程内容。</w:t>
      </w:r>
    </w:p>
    <w:p w14:paraId="264C0CF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二、合同工期</w:t>
      </w:r>
    </w:p>
    <w:p w14:paraId="10AA3C4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工期总日历天数：</w:t>
      </w:r>
      <w:r>
        <w:rPr>
          <w:rFonts w:hint="eastAsia" w:asciiTheme="minorEastAsia" w:hAnsiTheme="minorEastAsia" w:eastAsiaTheme="minorEastAsia" w:cstheme="minorEastAsia"/>
          <w:color w:val="auto"/>
          <w:sz w:val="24"/>
          <w:szCs w:val="24"/>
          <w:u w:val="single"/>
          <w:lang w:val="en-US" w:eastAsia="zh-CN"/>
        </w:rPr>
        <w:t xml:space="preserve">    日历天</w:t>
      </w:r>
      <w:r>
        <w:rPr>
          <w:rFonts w:hint="eastAsia" w:asciiTheme="minorEastAsia" w:hAnsiTheme="minorEastAsia" w:eastAsiaTheme="minorEastAsia" w:cstheme="minorEastAsia"/>
          <w:color w:val="auto"/>
          <w:sz w:val="24"/>
          <w:szCs w:val="24"/>
          <w:lang w:val="en-US" w:eastAsia="zh-CN"/>
        </w:rPr>
        <w:t>。</w:t>
      </w:r>
    </w:p>
    <w:p w14:paraId="4BB5CE0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计划开工日期：</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年</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月</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日，实际开工日期以工程监理</w:t>
      </w:r>
      <w:r>
        <w:rPr>
          <w:rFonts w:hint="eastAsia" w:asciiTheme="minorEastAsia" w:hAnsiTheme="minorEastAsia" w:eastAsiaTheme="minorEastAsia" w:cstheme="minorEastAsia"/>
          <w:color w:val="auto"/>
          <w:sz w:val="24"/>
          <w:szCs w:val="24"/>
          <w:lang w:val="en-US" w:eastAsia="zh-CN"/>
        </w:rPr>
        <w:t>签发的工程开工通知明确的开工日期为准。</w:t>
      </w:r>
    </w:p>
    <w:p w14:paraId="550B2E35">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三、质量标准</w:t>
      </w:r>
    </w:p>
    <w:p w14:paraId="42C669B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1、工程质量符合强制性质量标准，符合国家和重庆市现行有关施工质量验收规范和标准要求，并达到合格标准。</w:t>
      </w:r>
    </w:p>
    <w:p w14:paraId="7B5F675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2、保修：质量保修期为</w:t>
      </w:r>
      <w:r>
        <w:rPr>
          <w:rFonts w:hint="eastAsia" w:asciiTheme="minorEastAsia" w:hAnsiTheme="minorEastAsia" w:eastAsiaTheme="minorEastAsia" w:cstheme="minorEastAsia"/>
          <w:color w:val="auto"/>
          <w:sz w:val="24"/>
          <w:szCs w:val="24"/>
          <w:lang w:eastAsia="zh-CN"/>
        </w:rPr>
        <w:t>两</w:t>
      </w:r>
      <w:r>
        <w:rPr>
          <w:rFonts w:hint="eastAsia" w:asciiTheme="minorEastAsia" w:hAnsiTheme="minorEastAsia" w:eastAsiaTheme="minorEastAsia" w:cstheme="minorEastAsia"/>
          <w:color w:val="auto"/>
          <w:sz w:val="24"/>
          <w:szCs w:val="24"/>
        </w:rPr>
        <w:t>年，质保金为项目总价的3%。从验收合格之日起计算</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质保期满后无任何质量问题，质保金一次性无息支付给乙方。</w:t>
      </w:r>
    </w:p>
    <w:p w14:paraId="55F5F98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3、保证金：本项目</w:t>
      </w:r>
      <w:r>
        <w:rPr>
          <w:rFonts w:hint="eastAsia" w:asciiTheme="minorEastAsia" w:hAnsiTheme="minorEastAsia" w:eastAsiaTheme="minorEastAsia" w:cstheme="minorEastAsia"/>
          <w:color w:val="auto"/>
          <w:sz w:val="24"/>
          <w:szCs w:val="24"/>
          <w:lang w:eastAsia="zh-CN"/>
        </w:rPr>
        <w:t>收取履约保证金和低价风险担保金。</w:t>
      </w:r>
      <w:r>
        <w:rPr>
          <w:rFonts w:hint="eastAsia" w:asciiTheme="minorEastAsia" w:hAnsiTheme="minorEastAsia" w:eastAsiaTheme="minorEastAsia" w:cstheme="minorEastAsia"/>
          <w:color w:val="auto"/>
          <w:sz w:val="24"/>
          <w:szCs w:val="24"/>
        </w:rPr>
        <w:t>履约保证金为</w:t>
      </w:r>
      <w:r>
        <w:rPr>
          <w:rFonts w:hint="eastAsia" w:asciiTheme="minorEastAsia" w:hAnsiTheme="minorEastAsia" w:eastAsiaTheme="minorEastAsia" w:cstheme="minorEastAsia"/>
          <w:color w:val="auto"/>
          <w:sz w:val="24"/>
          <w:szCs w:val="24"/>
          <w:lang w:eastAsia="zh-CN"/>
        </w:rPr>
        <w:t>中标价</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u w:val="single"/>
        </w:rPr>
        <w:t>10%</w:t>
      </w:r>
      <w:r>
        <w:rPr>
          <w:rFonts w:hint="eastAsia" w:asciiTheme="minorEastAsia" w:hAnsiTheme="minorEastAsia" w:eastAsiaTheme="minorEastAsia" w:cstheme="minorEastAsia"/>
          <w:color w:val="auto"/>
          <w:sz w:val="24"/>
          <w:szCs w:val="24"/>
          <w:lang w:eastAsia="zh-CN"/>
        </w:rPr>
        <w:t>即：</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eastAsia="zh-CN"/>
        </w:rPr>
        <w:t>；低价风险担保金为</w:t>
      </w:r>
      <w:r>
        <w:rPr>
          <w:rFonts w:hint="eastAsia" w:asciiTheme="minorEastAsia" w:hAnsiTheme="minorEastAsia" w:eastAsiaTheme="minorEastAsia" w:cstheme="minorEastAsia"/>
          <w:color w:val="auto"/>
          <w:sz w:val="24"/>
          <w:szCs w:val="24"/>
          <w:u w:val="single"/>
          <w:lang w:eastAsia="zh-CN"/>
        </w:rPr>
        <w:t>（最高限价</w:t>
      </w:r>
      <w:r>
        <w:rPr>
          <w:rFonts w:hint="eastAsia" w:asciiTheme="minorEastAsia" w:hAnsiTheme="minorEastAsia" w:eastAsiaTheme="minorEastAsia" w:cstheme="minorEastAsia"/>
          <w:color w:val="auto"/>
          <w:sz w:val="24"/>
          <w:szCs w:val="24"/>
          <w:u w:val="single"/>
          <w:lang w:val="en-US" w:eastAsia="zh-CN"/>
        </w:rPr>
        <w:t>*85%-中标价</w:t>
      </w:r>
      <w:r>
        <w:rPr>
          <w:rFonts w:hint="eastAsia" w:asciiTheme="minorEastAsia" w:hAnsiTheme="minorEastAsia" w:eastAsiaTheme="minorEastAsia" w:cstheme="minorEastAsia"/>
          <w:color w:val="auto"/>
          <w:sz w:val="24"/>
          <w:szCs w:val="24"/>
          <w:u w:val="single"/>
          <w:lang w:eastAsia="zh-CN"/>
        </w:rPr>
        <w:t>）</w:t>
      </w:r>
      <w:r>
        <w:rPr>
          <w:rFonts w:hint="eastAsia" w:asciiTheme="minorEastAsia" w:hAnsiTheme="minorEastAsia" w:eastAsiaTheme="minorEastAsia" w:cstheme="minorEastAsia"/>
          <w:color w:val="auto"/>
          <w:sz w:val="24"/>
          <w:szCs w:val="24"/>
          <w:u w:val="single"/>
          <w:lang w:val="en-US" w:eastAsia="zh-CN"/>
        </w:rPr>
        <w:t>*3</w:t>
      </w:r>
      <w:r>
        <w:rPr>
          <w:rFonts w:hint="eastAsia" w:asciiTheme="minorEastAsia" w:hAnsiTheme="minorEastAsia" w:eastAsiaTheme="minorEastAsia" w:cstheme="minorEastAsia"/>
          <w:color w:val="auto"/>
          <w:sz w:val="24"/>
          <w:szCs w:val="24"/>
          <w:lang w:val="en-US" w:eastAsia="zh-CN"/>
        </w:rPr>
        <w:t>，且最高不超过最高限价的85%</w:t>
      </w:r>
      <w:r>
        <w:rPr>
          <w:rFonts w:hint="eastAsia" w:asciiTheme="minorEastAsia" w:hAnsiTheme="minorEastAsia" w:eastAsiaTheme="minorEastAsia" w:cstheme="minorEastAsia"/>
          <w:color w:val="auto"/>
          <w:sz w:val="24"/>
          <w:szCs w:val="24"/>
          <w:lang w:eastAsia="zh-CN"/>
        </w:rPr>
        <w:t>即：</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lang w:eastAsia="zh-CN"/>
        </w:rPr>
        <w:t>签订合同</w:t>
      </w:r>
      <w:r>
        <w:rPr>
          <w:rFonts w:hint="eastAsia" w:asciiTheme="minorEastAsia" w:hAnsiTheme="minorEastAsia" w:eastAsiaTheme="minorEastAsia" w:cstheme="minorEastAsia"/>
          <w:color w:val="auto"/>
          <w:sz w:val="24"/>
          <w:szCs w:val="24"/>
        </w:rPr>
        <w:t>之日前</w:t>
      </w:r>
      <w:r>
        <w:rPr>
          <w:rFonts w:hint="eastAsia" w:asciiTheme="minorEastAsia" w:hAnsiTheme="minorEastAsia" w:eastAsiaTheme="minorEastAsia" w:cstheme="minorEastAsia"/>
          <w:color w:val="auto"/>
          <w:sz w:val="24"/>
          <w:szCs w:val="24"/>
          <w:lang w:eastAsia="zh-CN"/>
        </w:rPr>
        <w:t>缴纳至指定账户（</w:t>
      </w:r>
      <w:r>
        <w:rPr>
          <w:rFonts w:hint="eastAsia" w:ascii="宋体" w:hAnsi="宋体" w:eastAsia="宋体" w:cs="宋体"/>
          <w:color w:val="auto"/>
          <w:kern w:val="0"/>
          <w:sz w:val="24"/>
          <w:szCs w:val="24"/>
          <w:lang w:val="en-US" w:eastAsia="zh-CN" w:bidi="ar-SA"/>
        </w:rPr>
        <w:t>交款户名：垫江县财政局-高峰镇人民政府，账号：2501010120010007754715001，开户行：重庆农村商业银行垫江支行，备注“垫江县高峰镇高峰社区休闲广场项目”</w:t>
      </w:r>
      <w:r>
        <w:rPr>
          <w:rFonts w:hint="eastAsia" w:asciiTheme="minorEastAsia" w:hAnsiTheme="minorEastAsia" w:eastAsiaTheme="minorEastAsia" w:cstheme="minorEastAsia"/>
          <w:color w:val="auto"/>
          <w:sz w:val="24"/>
          <w:szCs w:val="24"/>
          <w:lang w:eastAsia="zh-CN"/>
        </w:rPr>
        <w:t>）</w:t>
      </w:r>
      <w:r>
        <w:rPr>
          <w:rFonts w:hint="eastAsia" w:ascii="宋体" w:hAnsi="宋体" w:eastAsia="宋体" w:cs="宋体"/>
          <w:color w:val="auto"/>
          <w:kern w:val="0"/>
          <w:sz w:val="24"/>
          <w:szCs w:val="24"/>
          <w:lang w:val="en-US" w:eastAsia="zh-CN" w:bidi="ar-SA"/>
        </w:rPr>
        <w:t>。</w:t>
      </w:r>
      <w:r>
        <w:rPr>
          <w:rFonts w:hint="eastAsia" w:asciiTheme="minorEastAsia" w:hAnsiTheme="minorEastAsia" w:eastAsiaTheme="minorEastAsia" w:cstheme="minorEastAsia"/>
          <w:color w:val="auto"/>
          <w:sz w:val="24"/>
          <w:szCs w:val="24"/>
        </w:rPr>
        <w:t>项目验收合格后，凭验收文本一次性</w:t>
      </w:r>
      <w:r>
        <w:rPr>
          <w:rFonts w:hint="eastAsia" w:asciiTheme="minorEastAsia" w:hAnsiTheme="minorEastAsia" w:eastAsiaTheme="minorEastAsia" w:cstheme="minorEastAsia"/>
          <w:color w:val="auto"/>
          <w:sz w:val="24"/>
          <w:szCs w:val="24"/>
          <w:lang w:eastAsia="zh-CN"/>
        </w:rPr>
        <w:t>无息</w:t>
      </w:r>
      <w:r>
        <w:rPr>
          <w:rFonts w:hint="eastAsia" w:asciiTheme="minorEastAsia" w:hAnsiTheme="minorEastAsia" w:eastAsiaTheme="minorEastAsia" w:cstheme="minorEastAsia"/>
          <w:color w:val="auto"/>
          <w:sz w:val="24"/>
          <w:szCs w:val="24"/>
        </w:rPr>
        <w:t>退还。</w:t>
      </w:r>
    </w:p>
    <w:p w14:paraId="0B6EF87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农民工工资保证金按《关于印发（垫江县2025年治理欠薪冬季行动任务清单）》的通知（垫平安办发〔2025〕22号）执行。</w:t>
      </w:r>
    </w:p>
    <w:p w14:paraId="7E00A3E6">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四、工程价款和付款方式： </w:t>
      </w:r>
    </w:p>
    <w:p w14:paraId="2813B56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签约合同价：人民币（大写）</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w:t>
      </w:r>
      <w:r>
        <w:rPr>
          <w:rFonts w:hint="eastAsia" w:asciiTheme="minorEastAsia" w:hAnsiTheme="minorEastAsia" w:eastAsiaTheme="minorEastAsia" w:cstheme="minorEastAsia"/>
          <w:color w:val="auto"/>
          <w:sz w:val="24"/>
          <w:szCs w:val="24"/>
          <w:lang w:eastAsia="zh-CN"/>
        </w:rPr>
        <w:t>，其中</w:t>
      </w:r>
      <w:r>
        <w:rPr>
          <w:rFonts w:hint="eastAsia" w:asciiTheme="minorEastAsia" w:hAnsiTheme="minorEastAsia" w:eastAsiaTheme="minorEastAsia" w:cstheme="minorEastAsia"/>
          <w:color w:val="auto"/>
          <w:sz w:val="24"/>
          <w:szCs w:val="24"/>
        </w:rPr>
        <w:t>安全文明施工费：人民币（大写）</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 xml:space="preserve"> 元）</w:t>
      </w:r>
      <w:r>
        <w:rPr>
          <w:rFonts w:hint="eastAsia" w:asciiTheme="minorEastAsia" w:hAnsiTheme="minorEastAsia" w:eastAsiaTheme="minorEastAsia" w:cstheme="minorEastAsia"/>
          <w:color w:val="auto"/>
          <w:sz w:val="24"/>
          <w:szCs w:val="24"/>
          <w:lang w:eastAsia="zh-CN"/>
        </w:rPr>
        <w:t>。</w:t>
      </w:r>
    </w:p>
    <w:p w14:paraId="537DA55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本价款为包干价，包括辅材费、人工费、工程机械费、安全文明施工费、措施费、税费等等）。</w:t>
      </w:r>
    </w:p>
    <w:p w14:paraId="7B47873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kern w:val="0"/>
          <w:sz w:val="24"/>
          <w:szCs w:val="24"/>
        </w:rPr>
        <w:t>根据</w:t>
      </w:r>
      <w:r>
        <w:rPr>
          <w:rFonts w:hint="eastAsia" w:asciiTheme="minorEastAsia" w:hAnsiTheme="minorEastAsia" w:eastAsiaTheme="minorEastAsia" w:cstheme="minorEastAsia"/>
          <w:color w:val="auto"/>
          <w:kern w:val="0"/>
          <w:sz w:val="24"/>
          <w:szCs w:val="24"/>
          <w:lang w:eastAsia="zh-CN"/>
        </w:rPr>
        <w:t>甲方</w:t>
      </w:r>
      <w:r>
        <w:rPr>
          <w:rFonts w:hint="eastAsia" w:asciiTheme="minorEastAsia" w:hAnsiTheme="minorEastAsia" w:eastAsiaTheme="minorEastAsia" w:cstheme="minorEastAsia"/>
          <w:color w:val="auto"/>
          <w:kern w:val="0"/>
          <w:sz w:val="24"/>
          <w:szCs w:val="24"/>
        </w:rPr>
        <w:t>要求，现场增量增项及减量减项部分以现场实际收方为准；现场变更工程量、无报价清单工程量按照2013年清单及2018定额</w:t>
      </w:r>
      <w:r>
        <w:rPr>
          <w:rFonts w:hint="eastAsia" w:asciiTheme="minorEastAsia" w:hAnsiTheme="minorEastAsia" w:eastAsiaTheme="minorEastAsia" w:cstheme="minorEastAsia"/>
          <w:color w:val="auto"/>
          <w:kern w:val="0"/>
          <w:sz w:val="24"/>
          <w:szCs w:val="24"/>
          <w:lang w:eastAsia="zh-CN"/>
        </w:rPr>
        <w:t>计算，</w:t>
      </w:r>
      <w:r>
        <w:rPr>
          <w:rFonts w:hint="eastAsia" w:asciiTheme="minorEastAsia" w:hAnsiTheme="minorEastAsia" w:eastAsiaTheme="minorEastAsia" w:cstheme="minorEastAsia"/>
          <w:color w:val="auto"/>
          <w:kern w:val="0"/>
          <w:sz w:val="24"/>
          <w:szCs w:val="24"/>
        </w:rPr>
        <w:t>参照</w:t>
      </w:r>
      <w:r>
        <w:rPr>
          <w:rFonts w:hint="eastAsia" w:asciiTheme="minorEastAsia" w:hAnsiTheme="minorEastAsia" w:eastAsiaTheme="minorEastAsia" w:cstheme="minorEastAsia"/>
          <w:color w:val="auto"/>
          <w:kern w:val="0"/>
          <w:sz w:val="24"/>
          <w:szCs w:val="24"/>
          <w:lang w:eastAsia="zh-CN"/>
        </w:rPr>
        <w:t>投标</w:t>
      </w:r>
      <w:r>
        <w:rPr>
          <w:rFonts w:hint="eastAsia" w:asciiTheme="minorEastAsia" w:hAnsiTheme="minorEastAsia" w:eastAsiaTheme="minorEastAsia" w:cstheme="minorEastAsia"/>
          <w:color w:val="auto"/>
          <w:kern w:val="0"/>
          <w:sz w:val="24"/>
          <w:szCs w:val="24"/>
        </w:rPr>
        <w:t>下浮比例结算。</w:t>
      </w:r>
    </w:p>
    <w:p w14:paraId="6989112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3、付款方式：</w:t>
      </w:r>
      <w:r>
        <w:rPr>
          <w:rFonts w:hint="eastAsia" w:asciiTheme="minorEastAsia" w:hAnsiTheme="minorEastAsia" w:eastAsiaTheme="minorEastAsia" w:cstheme="minorEastAsia"/>
          <w:color w:val="auto"/>
          <w:kern w:val="0"/>
          <w:sz w:val="24"/>
          <w:szCs w:val="24"/>
        </w:rPr>
        <w:t>本工程为全垫支工程，工程完工且验收合格，</w:t>
      </w:r>
      <w:r>
        <w:rPr>
          <w:rFonts w:hint="eastAsia" w:asciiTheme="minorEastAsia" w:hAnsiTheme="minorEastAsia" w:eastAsiaTheme="minorEastAsia" w:cstheme="minorEastAsia"/>
          <w:color w:val="auto"/>
          <w:kern w:val="0"/>
          <w:sz w:val="24"/>
          <w:szCs w:val="24"/>
          <w:lang w:eastAsia="zh-CN"/>
        </w:rPr>
        <w:t>待上级财政奖补资金到账后</w:t>
      </w:r>
      <w:r>
        <w:rPr>
          <w:rFonts w:hint="eastAsia" w:asciiTheme="minorEastAsia" w:hAnsiTheme="minorEastAsia" w:eastAsiaTheme="minorEastAsia" w:cstheme="minorEastAsia"/>
          <w:color w:val="auto"/>
          <w:kern w:val="0"/>
          <w:sz w:val="24"/>
          <w:szCs w:val="24"/>
        </w:rPr>
        <w:t>支付至工程合同价款的80%；项目审计完毕且施工单位缴纳审计金额的3%作为质保金后，支付至审计金额的100%；3%的质保金，待质保期满后经验收无质量缺陷一次性无息退还。</w:t>
      </w:r>
    </w:p>
    <w:p w14:paraId="0F5627FC">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auto"/>
          <w:kern w:val="0"/>
          <w:sz w:val="24"/>
          <w:szCs w:val="24"/>
          <w:lang w:eastAsia="zh-CN"/>
        </w:rPr>
      </w:pPr>
      <w:r>
        <w:rPr>
          <w:rFonts w:hint="eastAsia" w:asciiTheme="minorEastAsia" w:hAnsiTheme="minorEastAsia" w:eastAsiaTheme="minorEastAsia" w:cstheme="minorEastAsia"/>
          <w:b/>
          <w:bCs/>
          <w:color w:val="auto"/>
          <w:kern w:val="0"/>
          <w:sz w:val="24"/>
          <w:szCs w:val="24"/>
          <w:lang w:eastAsia="zh-CN"/>
        </w:rPr>
        <w:t>五、项目经理</w:t>
      </w:r>
    </w:p>
    <w:p w14:paraId="4EA6221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投标文件中承诺的项目经理：</w:t>
      </w:r>
    </w:p>
    <w:p w14:paraId="345D1D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34C9BB1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5A2E125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建造师注册证书号：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C9F2F1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项目经理每月在施工现场的时间要求：不少于22天，由监理人负责项目经理的考勤。</w:t>
      </w:r>
    </w:p>
    <w:p w14:paraId="2B45CC23">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六</w:t>
      </w:r>
      <w:r>
        <w:rPr>
          <w:rFonts w:hint="eastAsia" w:asciiTheme="minorEastAsia" w:hAnsiTheme="minorEastAsia" w:eastAsiaTheme="minorEastAsia" w:cstheme="minorEastAsia"/>
          <w:b/>
          <w:bCs/>
          <w:color w:val="auto"/>
          <w:sz w:val="24"/>
          <w:szCs w:val="24"/>
        </w:rPr>
        <w:t>、甲、乙双方责任</w:t>
      </w:r>
    </w:p>
    <w:p w14:paraId="0295B9B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1、甲方提供施工必要的临时水电接口，费用由乙方负责；</w:t>
      </w:r>
    </w:p>
    <w:p w14:paraId="5439324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2、乙方</w:t>
      </w:r>
      <w:r>
        <w:rPr>
          <w:rFonts w:hint="eastAsia" w:asciiTheme="minorEastAsia" w:hAnsiTheme="minorEastAsia" w:eastAsiaTheme="minorEastAsia" w:cstheme="minorEastAsia"/>
          <w:color w:val="auto"/>
          <w:sz w:val="24"/>
          <w:szCs w:val="24"/>
          <w:lang w:eastAsia="zh-CN"/>
        </w:rPr>
        <w:t>按照</w:t>
      </w:r>
      <w:r>
        <w:rPr>
          <w:rFonts w:hint="eastAsia" w:asciiTheme="minorEastAsia" w:hAnsiTheme="minorEastAsia" w:eastAsiaTheme="minorEastAsia" w:cstheme="minorEastAsia"/>
          <w:color w:val="auto"/>
          <w:sz w:val="24"/>
          <w:szCs w:val="24"/>
        </w:rPr>
        <w:t>招标图纸、</w:t>
      </w:r>
      <w:r>
        <w:rPr>
          <w:rFonts w:hint="eastAsia" w:asciiTheme="minorEastAsia" w:hAnsiTheme="minorEastAsia" w:eastAsiaTheme="minorEastAsia" w:cstheme="minorEastAsia"/>
          <w:color w:val="auto"/>
          <w:sz w:val="24"/>
          <w:szCs w:val="24"/>
          <w:lang w:eastAsia="zh-CN"/>
        </w:rPr>
        <w:t>工程量</w:t>
      </w:r>
      <w:r>
        <w:rPr>
          <w:rFonts w:hint="eastAsia" w:asciiTheme="minorEastAsia" w:hAnsiTheme="minorEastAsia" w:eastAsiaTheme="minorEastAsia" w:cstheme="minorEastAsia"/>
          <w:color w:val="auto"/>
          <w:sz w:val="24"/>
          <w:szCs w:val="24"/>
        </w:rPr>
        <w:t>清单和甲方要求进行施工；不得随意更改，更改需经甲方和设计的书面同意。</w:t>
      </w:r>
    </w:p>
    <w:p w14:paraId="57EC64A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kern w:val="0"/>
          <w:sz w:val="24"/>
          <w:szCs w:val="24"/>
        </w:rPr>
        <w:t>在工程</w:t>
      </w:r>
      <w:r>
        <w:rPr>
          <w:rFonts w:hint="eastAsia" w:asciiTheme="minorEastAsia" w:hAnsiTheme="minorEastAsia" w:eastAsiaTheme="minorEastAsia" w:cstheme="minorEastAsia"/>
          <w:color w:val="auto"/>
          <w:kern w:val="0"/>
          <w:sz w:val="24"/>
          <w:szCs w:val="24"/>
          <w:lang w:eastAsia="zh-CN"/>
        </w:rPr>
        <w:t>建设</w:t>
      </w:r>
      <w:r>
        <w:rPr>
          <w:rFonts w:hint="eastAsia" w:asciiTheme="minorEastAsia" w:hAnsiTheme="minorEastAsia" w:eastAsiaTheme="minorEastAsia" w:cstheme="minorEastAsia"/>
          <w:color w:val="auto"/>
          <w:kern w:val="0"/>
          <w:sz w:val="24"/>
          <w:szCs w:val="24"/>
        </w:rPr>
        <w:t>中，乙方必须服从甲方质量监督小组的全程质量监督，对质量达不到要求的，施工单位必须无条件整改到位。</w:t>
      </w:r>
      <w:r>
        <w:rPr>
          <w:rFonts w:hint="eastAsia" w:asciiTheme="minorEastAsia" w:hAnsiTheme="minorEastAsia" w:eastAsiaTheme="minorEastAsia" w:cstheme="minorEastAsia"/>
          <w:color w:val="auto"/>
          <w:sz w:val="24"/>
          <w:szCs w:val="24"/>
        </w:rPr>
        <w:t>乙方的施工过程（包括隐蔽工程）主动接受甲方监督，自行收集相关资料，及时进行书面确认。</w:t>
      </w:r>
    </w:p>
    <w:p w14:paraId="4B3A0DB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4、乙方主动接受甲方对现场的合理化布局，使其更加美观和实用。</w:t>
      </w:r>
    </w:p>
    <w:p w14:paraId="33C3392C">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七</w:t>
      </w:r>
      <w:r>
        <w:rPr>
          <w:rFonts w:hint="eastAsia" w:asciiTheme="minorEastAsia" w:hAnsiTheme="minorEastAsia" w:eastAsiaTheme="minorEastAsia" w:cstheme="minorEastAsia"/>
          <w:b/>
          <w:bCs/>
          <w:color w:val="auto"/>
          <w:sz w:val="24"/>
          <w:szCs w:val="24"/>
        </w:rPr>
        <w:t>、违约责任</w:t>
      </w:r>
    </w:p>
    <w:p w14:paraId="040157CD">
      <w:pPr>
        <w:pStyle w:val="16"/>
        <w:keepNext w:val="0"/>
        <w:keepLines w:val="0"/>
        <w:pageBreakBefore w:val="0"/>
        <w:kinsoku/>
        <w:wordWrap/>
        <w:overflowPunct/>
        <w:topLinePunct w:val="0"/>
        <w:autoSpaceDE/>
        <w:autoSpaceDN/>
        <w:bidi w:val="0"/>
        <w:adjustRightInd/>
        <w:snapToGrid/>
        <w:spacing w:after="0" w:line="360" w:lineRule="auto"/>
        <w:ind w:left="0" w:leftChars="0" w:firstLine="511" w:firstLineChars="213"/>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1、乙方未按工期要求完成项目建设，每延迟一天，按500元/日在履约保证金中扣取违约金（法定不可抗力和甲方原因除外）。</w:t>
      </w:r>
    </w:p>
    <w:p w14:paraId="28A1F12F">
      <w:pPr>
        <w:pStyle w:val="16"/>
        <w:keepNext w:val="0"/>
        <w:keepLines w:val="0"/>
        <w:pageBreakBefore w:val="0"/>
        <w:kinsoku/>
        <w:wordWrap/>
        <w:overflowPunct/>
        <w:topLinePunct w:val="0"/>
        <w:autoSpaceDE/>
        <w:autoSpaceDN/>
        <w:bidi w:val="0"/>
        <w:adjustRightInd/>
        <w:snapToGrid/>
        <w:spacing w:after="0" w:line="360" w:lineRule="auto"/>
        <w:ind w:left="0" w:leftChars="0" w:firstLine="511" w:firstLineChars="213"/>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2、若有质量问题拒不及时整改的情况，甲方有权自行找施工队进行整改后确保投入使用，费用在乙方的履约保证金和质量保证金中支付。</w:t>
      </w:r>
    </w:p>
    <w:p w14:paraId="61933AD1">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八</w:t>
      </w:r>
      <w:r>
        <w:rPr>
          <w:rFonts w:hint="eastAsia" w:asciiTheme="minorEastAsia" w:hAnsiTheme="minorEastAsia" w:eastAsiaTheme="minorEastAsia" w:cstheme="minorEastAsia"/>
          <w:b/>
          <w:bCs/>
          <w:color w:val="auto"/>
          <w:sz w:val="24"/>
          <w:szCs w:val="24"/>
        </w:rPr>
        <w:t>、安全要求</w:t>
      </w:r>
    </w:p>
    <w:p w14:paraId="7BBB11B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乙方必须认真贯彻执行国家安全生产法律、法规、规章和标准，按照重庆市现行的质量、安全文明施工有关规定，建立完善的质量、安全、文明施工管理制度，做好施工人员的安全教育和安全防护措施，防止安全事故的发生。在施工过程中所发生的一切大小安全事故和间接安全事故均由乙方自行负责。 </w:t>
      </w:r>
    </w:p>
    <w:p w14:paraId="4EDBE0DE">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九、补充协议</w:t>
      </w:r>
    </w:p>
    <w:p w14:paraId="065411F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合同未尽事宜，合同当事人另行签订补充协议，补充协议是合同的组成部分。</w:t>
      </w:r>
    </w:p>
    <w:p w14:paraId="54017CC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本合同一式陆份，双方各执叁份，签字盖章后生效。 </w:t>
      </w:r>
    </w:p>
    <w:p w14:paraId="3EBEDE9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p>
    <w:p w14:paraId="07F106A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甲</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方</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 xml:space="preserve"> </w:t>
      </w:r>
    </w:p>
    <w:p w14:paraId="1C21BB1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法定代表人或其委托代理人：（签名）</w:t>
      </w:r>
    </w:p>
    <w:p w14:paraId="4BFD250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统一社会信用代码</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 xml:space="preserve">       </w:t>
      </w:r>
    </w:p>
    <w:p w14:paraId="6AFD6E7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址：</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p>
    <w:p w14:paraId="0CEDB2D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电    话：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p>
    <w:p w14:paraId="02E7161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开户银行：</w:t>
      </w:r>
    </w:p>
    <w:p w14:paraId="55A5454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账    号：  </w:t>
      </w:r>
    </w:p>
    <w:p w14:paraId="04A97E7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p>
    <w:p w14:paraId="3A88BB9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乙</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方</w:t>
      </w:r>
      <w:r>
        <w:rPr>
          <w:rFonts w:hint="eastAsia" w:asciiTheme="minorEastAsia" w:hAnsiTheme="minorEastAsia" w:eastAsiaTheme="minorEastAsia" w:cstheme="minorEastAsia"/>
          <w:color w:val="auto"/>
          <w:sz w:val="24"/>
          <w:szCs w:val="24"/>
        </w:rPr>
        <w:t>：（盖单位公章或合同专用章）</w:t>
      </w:r>
    </w:p>
    <w:p w14:paraId="18F1336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法定代表人或其委托代理人：（签名）</w:t>
      </w:r>
    </w:p>
    <w:p w14:paraId="4FE8E38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统一社会信用代码：                           </w:t>
      </w:r>
    </w:p>
    <w:p w14:paraId="6FCBC04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纳税人识别号：     </w:t>
      </w:r>
    </w:p>
    <w:p w14:paraId="3EA5F8A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地    址：   </w:t>
      </w:r>
    </w:p>
    <w:p w14:paraId="6ACAA0C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电    话：        </w:t>
      </w:r>
    </w:p>
    <w:p w14:paraId="33A97B0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开户银行：  </w:t>
      </w:r>
    </w:p>
    <w:p w14:paraId="11AAD81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账    号：        </w:t>
      </w:r>
    </w:p>
    <w:p w14:paraId="1A26B47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p w14:paraId="69DDA53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p>
    <w:p w14:paraId="762D192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p>
    <w:p w14:paraId="3A008FF5">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p>
    <w:p w14:paraId="2E0176F0">
      <w:pPr>
        <w:pStyle w:val="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BF08EC0-3253-4577-AC83-FA4CB4F634B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35B9A1C-919F-4A35-8000-6509B07B6695}"/>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3" w:fontKey="{88110381-2D1A-4CCE-BFE1-A90BA615BD8F}"/>
  </w:font>
  <w:font w:name="方正仿宋_GBK">
    <w:panose1 w:val="02000000000000000000"/>
    <w:charset w:val="86"/>
    <w:family w:val="script"/>
    <w:pitch w:val="default"/>
    <w:sig w:usb0="A00002BF" w:usb1="38CF7CFA" w:usb2="00082016" w:usb3="00000000" w:csb0="00040001" w:csb1="00000000"/>
    <w:embedRegular r:id="rId4" w:fontKey="{738F1A86-2F6F-464A-9D6E-63E4FB2BF763}"/>
  </w:font>
  <w:font w:name="方正小标宋_GBK">
    <w:panose1 w:val="03000509000000000000"/>
    <w:charset w:val="86"/>
    <w:family w:val="script"/>
    <w:pitch w:val="default"/>
    <w:sig w:usb0="00000001" w:usb1="080E0000" w:usb2="00000000" w:usb3="00000000" w:csb0="00040000" w:csb1="00000000"/>
    <w:embedRegular r:id="rId5" w:fontKey="{80FA10DE-9B47-4461-A2D1-38AFF76961FB}"/>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27972">
    <w:pPr>
      <w:pStyle w:val="12"/>
      <w:jc w:val="center"/>
      <w:rPr>
        <w:rFonts w:ascii="宋体" w:hAnsi="宋体"/>
        <w:sz w:val="21"/>
        <w:szCs w:val="21"/>
      </w:rPr>
    </w:pPr>
    <w:r>
      <w:rPr>
        <w:rFonts w:ascii="宋体" w:hAnsi="宋体"/>
        <w:sz w:val="21"/>
        <w:szCs w:val="21"/>
      </w:rPr>
      <w:fldChar w:fldCharType="begin"/>
    </w:r>
    <w:r>
      <w:rPr>
        <w:rStyle w:val="20"/>
        <w:rFonts w:ascii="宋体" w:hAnsi="宋体"/>
        <w:sz w:val="21"/>
        <w:szCs w:val="21"/>
      </w:rPr>
      <w:instrText xml:space="preserve"> PAGE </w:instrText>
    </w:r>
    <w:r>
      <w:rPr>
        <w:rFonts w:ascii="宋体" w:hAnsi="宋体"/>
        <w:sz w:val="21"/>
        <w:szCs w:val="21"/>
      </w:rPr>
      <w:fldChar w:fldCharType="separate"/>
    </w:r>
    <w:r>
      <w:rPr>
        <w:rStyle w:val="20"/>
        <w:rFonts w:ascii="宋体" w:hAnsi="宋体"/>
        <w:sz w:val="21"/>
        <w:szCs w:val="21"/>
      </w:rPr>
      <w:t>3</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3992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1F1980"/>
    <w:multiLevelType w:val="singleLevel"/>
    <w:tmpl w:val="EC1F1980"/>
    <w:lvl w:ilvl="0" w:tentative="0">
      <w:start w:val="5"/>
      <w:numFmt w:val="chineseCounting"/>
      <w:suff w:val="nothing"/>
      <w:lvlText w:val="%1、"/>
      <w:lvlJc w:val="left"/>
      <w:rPr>
        <w:rFonts w:hint="eastAsia"/>
      </w:rPr>
    </w:lvl>
  </w:abstractNum>
  <w:abstractNum w:abstractNumId="1">
    <w:nsid w:val="674840DD"/>
    <w:multiLevelType w:val="singleLevel"/>
    <w:tmpl w:val="674840D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3MWJkN2ExMTFkM2EzN2Q0ZDcyNzg2MzY3YTg0Y2QifQ=="/>
  </w:docVars>
  <w:rsids>
    <w:rsidRoot w:val="00C15E88"/>
    <w:rsid w:val="00016B17"/>
    <w:rsid w:val="000203F7"/>
    <w:rsid w:val="00042C8E"/>
    <w:rsid w:val="000447B3"/>
    <w:rsid w:val="000669BD"/>
    <w:rsid w:val="0007592D"/>
    <w:rsid w:val="000841D0"/>
    <w:rsid w:val="0009449E"/>
    <w:rsid w:val="000A659E"/>
    <w:rsid w:val="000E59C5"/>
    <w:rsid w:val="0011675F"/>
    <w:rsid w:val="001360BC"/>
    <w:rsid w:val="0014379E"/>
    <w:rsid w:val="00147E90"/>
    <w:rsid w:val="00156CAA"/>
    <w:rsid w:val="00185D33"/>
    <w:rsid w:val="001A47F1"/>
    <w:rsid w:val="001C18C9"/>
    <w:rsid w:val="002330E6"/>
    <w:rsid w:val="00240E13"/>
    <w:rsid w:val="00260958"/>
    <w:rsid w:val="00261313"/>
    <w:rsid w:val="00265D68"/>
    <w:rsid w:val="00273675"/>
    <w:rsid w:val="00276FD5"/>
    <w:rsid w:val="00276FDF"/>
    <w:rsid w:val="0027755D"/>
    <w:rsid w:val="002C7BD1"/>
    <w:rsid w:val="002D55D4"/>
    <w:rsid w:val="00343D67"/>
    <w:rsid w:val="00347531"/>
    <w:rsid w:val="00394DE8"/>
    <w:rsid w:val="003B4BED"/>
    <w:rsid w:val="003E5D6A"/>
    <w:rsid w:val="003F2280"/>
    <w:rsid w:val="0040115F"/>
    <w:rsid w:val="00414928"/>
    <w:rsid w:val="004C72C7"/>
    <w:rsid w:val="00542C05"/>
    <w:rsid w:val="00551BBC"/>
    <w:rsid w:val="00581246"/>
    <w:rsid w:val="005A29C4"/>
    <w:rsid w:val="005A3457"/>
    <w:rsid w:val="005C0826"/>
    <w:rsid w:val="005C7A03"/>
    <w:rsid w:val="005E2911"/>
    <w:rsid w:val="0061265B"/>
    <w:rsid w:val="00642E4C"/>
    <w:rsid w:val="00651F23"/>
    <w:rsid w:val="00691B4C"/>
    <w:rsid w:val="006B02E0"/>
    <w:rsid w:val="006D45BE"/>
    <w:rsid w:val="006F67FD"/>
    <w:rsid w:val="00715BEF"/>
    <w:rsid w:val="007617C7"/>
    <w:rsid w:val="007A56C8"/>
    <w:rsid w:val="007B5741"/>
    <w:rsid w:val="007E27B9"/>
    <w:rsid w:val="00803415"/>
    <w:rsid w:val="008075B2"/>
    <w:rsid w:val="008308A0"/>
    <w:rsid w:val="008518D8"/>
    <w:rsid w:val="0085789B"/>
    <w:rsid w:val="00860AE3"/>
    <w:rsid w:val="00864736"/>
    <w:rsid w:val="00864873"/>
    <w:rsid w:val="008711E8"/>
    <w:rsid w:val="0087758B"/>
    <w:rsid w:val="008A1639"/>
    <w:rsid w:val="008C155E"/>
    <w:rsid w:val="008C67AE"/>
    <w:rsid w:val="008F3645"/>
    <w:rsid w:val="009061C0"/>
    <w:rsid w:val="009576F8"/>
    <w:rsid w:val="00963067"/>
    <w:rsid w:val="009B3748"/>
    <w:rsid w:val="009C3CC9"/>
    <w:rsid w:val="009E2F70"/>
    <w:rsid w:val="00A05EB9"/>
    <w:rsid w:val="00A16F19"/>
    <w:rsid w:val="00A33B68"/>
    <w:rsid w:val="00A642E6"/>
    <w:rsid w:val="00A8585B"/>
    <w:rsid w:val="00A938C4"/>
    <w:rsid w:val="00AB438F"/>
    <w:rsid w:val="00AD1389"/>
    <w:rsid w:val="00AD7B28"/>
    <w:rsid w:val="00AE4FAC"/>
    <w:rsid w:val="00AF35EC"/>
    <w:rsid w:val="00B04731"/>
    <w:rsid w:val="00B146F2"/>
    <w:rsid w:val="00B41B93"/>
    <w:rsid w:val="00B42217"/>
    <w:rsid w:val="00B47AFA"/>
    <w:rsid w:val="00B730B2"/>
    <w:rsid w:val="00B73BD9"/>
    <w:rsid w:val="00B87856"/>
    <w:rsid w:val="00B93DB3"/>
    <w:rsid w:val="00B97266"/>
    <w:rsid w:val="00BB774B"/>
    <w:rsid w:val="00BC229F"/>
    <w:rsid w:val="00BD21C0"/>
    <w:rsid w:val="00BF6FB2"/>
    <w:rsid w:val="00C05A4B"/>
    <w:rsid w:val="00C073F9"/>
    <w:rsid w:val="00C15E88"/>
    <w:rsid w:val="00C27557"/>
    <w:rsid w:val="00C27D17"/>
    <w:rsid w:val="00C54954"/>
    <w:rsid w:val="00C611EC"/>
    <w:rsid w:val="00C71F01"/>
    <w:rsid w:val="00C909B5"/>
    <w:rsid w:val="00CB6988"/>
    <w:rsid w:val="00CD6E97"/>
    <w:rsid w:val="00CE1448"/>
    <w:rsid w:val="00D06645"/>
    <w:rsid w:val="00D14E22"/>
    <w:rsid w:val="00D1509D"/>
    <w:rsid w:val="00D24479"/>
    <w:rsid w:val="00D24DFA"/>
    <w:rsid w:val="00D554B6"/>
    <w:rsid w:val="00D7106F"/>
    <w:rsid w:val="00DB67F3"/>
    <w:rsid w:val="00DE0625"/>
    <w:rsid w:val="00DE0B11"/>
    <w:rsid w:val="00E042D0"/>
    <w:rsid w:val="00E23DF9"/>
    <w:rsid w:val="00E33CF8"/>
    <w:rsid w:val="00E3446F"/>
    <w:rsid w:val="00E53D29"/>
    <w:rsid w:val="00E55D02"/>
    <w:rsid w:val="00E84A29"/>
    <w:rsid w:val="00E93512"/>
    <w:rsid w:val="00ED261B"/>
    <w:rsid w:val="00ED447B"/>
    <w:rsid w:val="00EF1D99"/>
    <w:rsid w:val="00FB070A"/>
    <w:rsid w:val="00FE1A62"/>
    <w:rsid w:val="00FE26ED"/>
    <w:rsid w:val="00FF2516"/>
    <w:rsid w:val="00FF7EAA"/>
    <w:rsid w:val="01227D26"/>
    <w:rsid w:val="01BA61B0"/>
    <w:rsid w:val="01D152A8"/>
    <w:rsid w:val="026A3B24"/>
    <w:rsid w:val="02FA438B"/>
    <w:rsid w:val="031A4DED"/>
    <w:rsid w:val="033C0E47"/>
    <w:rsid w:val="039E740C"/>
    <w:rsid w:val="043622E6"/>
    <w:rsid w:val="04561CA4"/>
    <w:rsid w:val="0490144A"/>
    <w:rsid w:val="051909BA"/>
    <w:rsid w:val="053D0152"/>
    <w:rsid w:val="055709B2"/>
    <w:rsid w:val="058D7738"/>
    <w:rsid w:val="05901553"/>
    <w:rsid w:val="05A17623"/>
    <w:rsid w:val="05DE61E6"/>
    <w:rsid w:val="061834A6"/>
    <w:rsid w:val="06CC603E"/>
    <w:rsid w:val="06F55595"/>
    <w:rsid w:val="072D4D2F"/>
    <w:rsid w:val="07365D55"/>
    <w:rsid w:val="082513C4"/>
    <w:rsid w:val="08316AA1"/>
    <w:rsid w:val="083253E5"/>
    <w:rsid w:val="088A4403"/>
    <w:rsid w:val="08DB6157"/>
    <w:rsid w:val="08E104C7"/>
    <w:rsid w:val="09B01D91"/>
    <w:rsid w:val="0A03621B"/>
    <w:rsid w:val="0A2F7010"/>
    <w:rsid w:val="0A5151D8"/>
    <w:rsid w:val="0A6F22B3"/>
    <w:rsid w:val="0ABD0ABF"/>
    <w:rsid w:val="0B154457"/>
    <w:rsid w:val="0B1667CF"/>
    <w:rsid w:val="0B3F3282"/>
    <w:rsid w:val="0B512FB6"/>
    <w:rsid w:val="0B996E37"/>
    <w:rsid w:val="0C3628D7"/>
    <w:rsid w:val="0C8E16B3"/>
    <w:rsid w:val="0C970E9C"/>
    <w:rsid w:val="0DB241E0"/>
    <w:rsid w:val="0DCD726B"/>
    <w:rsid w:val="0DDD6D83"/>
    <w:rsid w:val="0E037478"/>
    <w:rsid w:val="0E5928AD"/>
    <w:rsid w:val="0E663CCB"/>
    <w:rsid w:val="0ED63EFE"/>
    <w:rsid w:val="0F024CF3"/>
    <w:rsid w:val="0F8E2A2A"/>
    <w:rsid w:val="10305986"/>
    <w:rsid w:val="10875BD0"/>
    <w:rsid w:val="10A65B52"/>
    <w:rsid w:val="10EE19D3"/>
    <w:rsid w:val="113118BF"/>
    <w:rsid w:val="11405FA6"/>
    <w:rsid w:val="11B5429E"/>
    <w:rsid w:val="11F1104F"/>
    <w:rsid w:val="12064AFA"/>
    <w:rsid w:val="1220326C"/>
    <w:rsid w:val="139F6044"/>
    <w:rsid w:val="14515DD5"/>
    <w:rsid w:val="145A112D"/>
    <w:rsid w:val="145C49D4"/>
    <w:rsid w:val="1461070D"/>
    <w:rsid w:val="14FE3881"/>
    <w:rsid w:val="14FE7D0A"/>
    <w:rsid w:val="15277D36"/>
    <w:rsid w:val="153876C0"/>
    <w:rsid w:val="15531DD8"/>
    <w:rsid w:val="15592688"/>
    <w:rsid w:val="15F335E7"/>
    <w:rsid w:val="16D43C39"/>
    <w:rsid w:val="16D927DD"/>
    <w:rsid w:val="1700420E"/>
    <w:rsid w:val="17AC7EF2"/>
    <w:rsid w:val="17BB2C62"/>
    <w:rsid w:val="17BD3EAD"/>
    <w:rsid w:val="17E4768B"/>
    <w:rsid w:val="186C7681"/>
    <w:rsid w:val="1888635B"/>
    <w:rsid w:val="18B854BC"/>
    <w:rsid w:val="19153875"/>
    <w:rsid w:val="192128B9"/>
    <w:rsid w:val="19720CC7"/>
    <w:rsid w:val="1A4C59BC"/>
    <w:rsid w:val="1ADF05DE"/>
    <w:rsid w:val="1B0B24A5"/>
    <w:rsid w:val="1B487F31"/>
    <w:rsid w:val="1B5365DA"/>
    <w:rsid w:val="1C0735A5"/>
    <w:rsid w:val="1C0E2F29"/>
    <w:rsid w:val="1C1715BC"/>
    <w:rsid w:val="1C961170"/>
    <w:rsid w:val="1CAC629E"/>
    <w:rsid w:val="1CC96E50"/>
    <w:rsid w:val="1DD957B9"/>
    <w:rsid w:val="1DE41799"/>
    <w:rsid w:val="1E4A5D6E"/>
    <w:rsid w:val="1F3D576C"/>
    <w:rsid w:val="1F7E3669"/>
    <w:rsid w:val="1FF038B9"/>
    <w:rsid w:val="201605FE"/>
    <w:rsid w:val="206A6B9C"/>
    <w:rsid w:val="206F41B2"/>
    <w:rsid w:val="2136082C"/>
    <w:rsid w:val="21366A7E"/>
    <w:rsid w:val="216E26D7"/>
    <w:rsid w:val="219B0F11"/>
    <w:rsid w:val="22C66100"/>
    <w:rsid w:val="22DE117B"/>
    <w:rsid w:val="23111551"/>
    <w:rsid w:val="23431AEA"/>
    <w:rsid w:val="23566AD9"/>
    <w:rsid w:val="23D031BA"/>
    <w:rsid w:val="241350AD"/>
    <w:rsid w:val="24386FCE"/>
    <w:rsid w:val="24861ACA"/>
    <w:rsid w:val="24C70119"/>
    <w:rsid w:val="24D833A7"/>
    <w:rsid w:val="250023CA"/>
    <w:rsid w:val="25253091"/>
    <w:rsid w:val="254C2D14"/>
    <w:rsid w:val="25916979"/>
    <w:rsid w:val="264B4D7A"/>
    <w:rsid w:val="267B4EE5"/>
    <w:rsid w:val="26964247"/>
    <w:rsid w:val="27706A3C"/>
    <w:rsid w:val="282E4039"/>
    <w:rsid w:val="286722A0"/>
    <w:rsid w:val="286839C1"/>
    <w:rsid w:val="28C055AB"/>
    <w:rsid w:val="294809C5"/>
    <w:rsid w:val="297D7763"/>
    <w:rsid w:val="29E42228"/>
    <w:rsid w:val="29FD45DD"/>
    <w:rsid w:val="2A396BFD"/>
    <w:rsid w:val="2B110340"/>
    <w:rsid w:val="2B1616AD"/>
    <w:rsid w:val="2B203DD5"/>
    <w:rsid w:val="2B683CD8"/>
    <w:rsid w:val="2B841D92"/>
    <w:rsid w:val="2BB61410"/>
    <w:rsid w:val="2BE315B0"/>
    <w:rsid w:val="2C0B1233"/>
    <w:rsid w:val="2C603BD8"/>
    <w:rsid w:val="2CA70830"/>
    <w:rsid w:val="2CDF4B0F"/>
    <w:rsid w:val="2D200D0E"/>
    <w:rsid w:val="2D55028C"/>
    <w:rsid w:val="2D5E5392"/>
    <w:rsid w:val="2DD05428"/>
    <w:rsid w:val="2DE439E6"/>
    <w:rsid w:val="2DE97352"/>
    <w:rsid w:val="2DFE669C"/>
    <w:rsid w:val="2E57625B"/>
    <w:rsid w:val="2E782AC4"/>
    <w:rsid w:val="2EDE49DD"/>
    <w:rsid w:val="2F753DCF"/>
    <w:rsid w:val="2FC964BF"/>
    <w:rsid w:val="30154BB1"/>
    <w:rsid w:val="30B8300C"/>
    <w:rsid w:val="30F116F9"/>
    <w:rsid w:val="30FF0C3A"/>
    <w:rsid w:val="30FF6E8C"/>
    <w:rsid w:val="315A68A9"/>
    <w:rsid w:val="31BE0AF5"/>
    <w:rsid w:val="31C0661C"/>
    <w:rsid w:val="32701D7C"/>
    <w:rsid w:val="327C00EE"/>
    <w:rsid w:val="32805DAB"/>
    <w:rsid w:val="32EA06F2"/>
    <w:rsid w:val="32F12805"/>
    <w:rsid w:val="32FD73FC"/>
    <w:rsid w:val="33360B5E"/>
    <w:rsid w:val="33466FF4"/>
    <w:rsid w:val="337E053C"/>
    <w:rsid w:val="33C561C8"/>
    <w:rsid w:val="33DB529E"/>
    <w:rsid w:val="35352E7D"/>
    <w:rsid w:val="353B687D"/>
    <w:rsid w:val="359B742E"/>
    <w:rsid w:val="35BF48DD"/>
    <w:rsid w:val="365E6403"/>
    <w:rsid w:val="367D0F7F"/>
    <w:rsid w:val="36873BAC"/>
    <w:rsid w:val="36D13079"/>
    <w:rsid w:val="37661A13"/>
    <w:rsid w:val="378974B0"/>
    <w:rsid w:val="383C2774"/>
    <w:rsid w:val="38C5616D"/>
    <w:rsid w:val="38EC419A"/>
    <w:rsid w:val="394C2E8B"/>
    <w:rsid w:val="39965D77"/>
    <w:rsid w:val="39DE1D35"/>
    <w:rsid w:val="3AC21856"/>
    <w:rsid w:val="3B6224F2"/>
    <w:rsid w:val="3BAC5A77"/>
    <w:rsid w:val="3BCF7C71"/>
    <w:rsid w:val="3C554D2A"/>
    <w:rsid w:val="3C97266F"/>
    <w:rsid w:val="3CE0573D"/>
    <w:rsid w:val="3D9077EA"/>
    <w:rsid w:val="3E522CF1"/>
    <w:rsid w:val="3E570308"/>
    <w:rsid w:val="3EA6303D"/>
    <w:rsid w:val="3EE14A62"/>
    <w:rsid w:val="3EEB0A50"/>
    <w:rsid w:val="3F087854"/>
    <w:rsid w:val="3F171845"/>
    <w:rsid w:val="3F9619DE"/>
    <w:rsid w:val="3FFF47B3"/>
    <w:rsid w:val="405368AD"/>
    <w:rsid w:val="40A37834"/>
    <w:rsid w:val="41911D83"/>
    <w:rsid w:val="41A2131E"/>
    <w:rsid w:val="41DD6D76"/>
    <w:rsid w:val="42312C1E"/>
    <w:rsid w:val="43543068"/>
    <w:rsid w:val="43712840"/>
    <w:rsid w:val="43770B04"/>
    <w:rsid w:val="43F42155"/>
    <w:rsid w:val="4404683C"/>
    <w:rsid w:val="44202F4A"/>
    <w:rsid w:val="44507151"/>
    <w:rsid w:val="44C35F38"/>
    <w:rsid w:val="44D2767A"/>
    <w:rsid w:val="44FF5255"/>
    <w:rsid w:val="456C4965"/>
    <w:rsid w:val="465E7D59"/>
    <w:rsid w:val="46647A66"/>
    <w:rsid w:val="46A460B4"/>
    <w:rsid w:val="46A9191C"/>
    <w:rsid w:val="46AE2A8F"/>
    <w:rsid w:val="47064679"/>
    <w:rsid w:val="470C1CAD"/>
    <w:rsid w:val="47B40579"/>
    <w:rsid w:val="483B2A48"/>
    <w:rsid w:val="485E04E5"/>
    <w:rsid w:val="48C51857"/>
    <w:rsid w:val="4948541D"/>
    <w:rsid w:val="495913D8"/>
    <w:rsid w:val="49AA1C33"/>
    <w:rsid w:val="4A2F2139"/>
    <w:rsid w:val="4B524331"/>
    <w:rsid w:val="4B8E0A9C"/>
    <w:rsid w:val="4BC60B60"/>
    <w:rsid w:val="4C417F01"/>
    <w:rsid w:val="4C7354D5"/>
    <w:rsid w:val="4CB07667"/>
    <w:rsid w:val="4CBE7DA2"/>
    <w:rsid w:val="4CD174D7"/>
    <w:rsid w:val="4D445EFB"/>
    <w:rsid w:val="4D8B1D7C"/>
    <w:rsid w:val="4DE13DC5"/>
    <w:rsid w:val="4E037B64"/>
    <w:rsid w:val="4E7121AF"/>
    <w:rsid w:val="4E720846"/>
    <w:rsid w:val="4E872543"/>
    <w:rsid w:val="4F74412F"/>
    <w:rsid w:val="4F8236A9"/>
    <w:rsid w:val="50597F0F"/>
    <w:rsid w:val="5066262C"/>
    <w:rsid w:val="50A867A1"/>
    <w:rsid w:val="50E13A61"/>
    <w:rsid w:val="514037FF"/>
    <w:rsid w:val="514E4D46"/>
    <w:rsid w:val="518A7CE1"/>
    <w:rsid w:val="51A04E60"/>
    <w:rsid w:val="5268268C"/>
    <w:rsid w:val="52AB26B4"/>
    <w:rsid w:val="52C5188C"/>
    <w:rsid w:val="53081779"/>
    <w:rsid w:val="537231BE"/>
    <w:rsid w:val="54136627"/>
    <w:rsid w:val="54882B71"/>
    <w:rsid w:val="552A6F9B"/>
    <w:rsid w:val="55722946"/>
    <w:rsid w:val="560E52F8"/>
    <w:rsid w:val="563A433F"/>
    <w:rsid w:val="56DB78D0"/>
    <w:rsid w:val="56E756A5"/>
    <w:rsid w:val="57100BD9"/>
    <w:rsid w:val="571770C5"/>
    <w:rsid w:val="575925A3"/>
    <w:rsid w:val="57BE4AFC"/>
    <w:rsid w:val="580125BB"/>
    <w:rsid w:val="589F0489"/>
    <w:rsid w:val="58F32920"/>
    <w:rsid w:val="590F3861"/>
    <w:rsid w:val="5990115C"/>
    <w:rsid w:val="59B937CD"/>
    <w:rsid w:val="59CE54CA"/>
    <w:rsid w:val="5A9D4E9D"/>
    <w:rsid w:val="5AC4067B"/>
    <w:rsid w:val="5BBE156E"/>
    <w:rsid w:val="5C3F445D"/>
    <w:rsid w:val="5CAC586B"/>
    <w:rsid w:val="5CB05A0E"/>
    <w:rsid w:val="5CF46365"/>
    <w:rsid w:val="5D192F00"/>
    <w:rsid w:val="5D3F277F"/>
    <w:rsid w:val="5D7A6ADA"/>
    <w:rsid w:val="5DB22AE5"/>
    <w:rsid w:val="5E2F0501"/>
    <w:rsid w:val="5E5D506F"/>
    <w:rsid w:val="61994610"/>
    <w:rsid w:val="633E1F4E"/>
    <w:rsid w:val="63B249CD"/>
    <w:rsid w:val="63B53257"/>
    <w:rsid w:val="63D556A7"/>
    <w:rsid w:val="6408782B"/>
    <w:rsid w:val="64B452BD"/>
    <w:rsid w:val="64F66DBB"/>
    <w:rsid w:val="650C6EA7"/>
    <w:rsid w:val="656071F2"/>
    <w:rsid w:val="65B35574"/>
    <w:rsid w:val="65B55790"/>
    <w:rsid w:val="65C92FEA"/>
    <w:rsid w:val="65EF5A37"/>
    <w:rsid w:val="66123D8B"/>
    <w:rsid w:val="667A6A4E"/>
    <w:rsid w:val="66801701"/>
    <w:rsid w:val="66A17AC3"/>
    <w:rsid w:val="66AA2E1B"/>
    <w:rsid w:val="68030A35"/>
    <w:rsid w:val="6829362A"/>
    <w:rsid w:val="683E1A6D"/>
    <w:rsid w:val="683E2CD6"/>
    <w:rsid w:val="68866F70"/>
    <w:rsid w:val="68B35267"/>
    <w:rsid w:val="69631F61"/>
    <w:rsid w:val="698436E9"/>
    <w:rsid w:val="698D12A9"/>
    <w:rsid w:val="69D1246D"/>
    <w:rsid w:val="69EB210E"/>
    <w:rsid w:val="6A1B558A"/>
    <w:rsid w:val="6A745C1A"/>
    <w:rsid w:val="6AE508C6"/>
    <w:rsid w:val="6B051CFD"/>
    <w:rsid w:val="6B3D24B0"/>
    <w:rsid w:val="6CA83959"/>
    <w:rsid w:val="6CB71DEE"/>
    <w:rsid w:val="6D7B106D"/>
    <w:rsid w:val="6D9E6B0A"/>
    <w:rsid w:val="6DB15723"/>
    <w:rsid w:val="6DC04CD2"/>
    <w:rsid w:val="6DFA7AF7"/>
    <w:rsid w:val="6E5C0E9F"/>
    <w:rsid w:val="6E8444C6"/>
    <w:rsid w:val="6F3040D9"/>
    <w:rsid w:val="6F395FEB"/>
    <w:rsid w:val="6F617370"/>
    <w:rsid w:val="6F800BBD"/>
    <w:rsid w:val="6FAD619E"/>
    <w:rsid w:val="6FEF189F"/>
    <w:rsid w:val="701A100B"/>
    <w:rsid w:val="701A4769"/>
    <w:rsid w:val="702E0619"/>
    <w:rsid w:val="70B36D70"/>
    <w:rsid w:val="70FB5BB7"/>
    <w:rsid w:val="71237A52"/>
    <w:rsid w:val="71F238C8"/>
    <w:rsid w:val="71F633B8"/>
    <w:rsid w:val="724D3CE0"/>
    <w:rsid w:val="725138BE"/>
    <w:rsid w:val="727B1B10"/>
    <w:rsid w:val="728A58AF"/>
    <w:rsid w:val="72D52FCE"/>
    <w:rsid w:val="73245D03"/>
    <w:rsid w:val="73C50125"/>
    <w:rsid w:val="740578E3"/>
    <w:rsid w:val="742D6E39"/>
    <w:rsid w:val="74503C7C"/>
    <w:rsid w:val="748051BB"/>
    <w:rsid w:val="74A0760B"/>
    <w:rsid w:val="74F31E31"/>
    <w:rsid w:val="74FF2584"/>
    <w:rsid w:val="752A3FEA"/>
    <w:rsid w:val="7575619D"/>
    <w:rsid w:val="757C62BA"/>
    <w:rsid w:val="75AD0232"/>
    <w:rsid w:val="75FB097B"/>
    <w:rsid w:val="760140DA"/>
    <w:rsid w:val="762A3631"/>
    <w:rsid w:val="77366005"/>
    <w:rsid w:val="77A64F33"/>
    <w:rsid w:val="78094BA1"/>
    <w:rsid w:val="78120820"/>
    <w:rsid w:val="78857244"/>
    <w:rsid w:val="78F9488B"/>
    <w:rsid w:val="790F51A7"/>
    <w:rsid w:val="79147A06"/>
    <w:rsid w:val="799C4845"/>
    <w:rsid w:val="799C7771"/>
    <w:rsid w:val="79A53170"/>
    <w:rsid w:val="79BA116F"/>
    <w:rsid w:val="79FC7092"/>
    <w:rsid w:val="79FE105C"/>
    <w:rsid w:val="7A293BFF"/>
    <w:rsid w:val="7A560E98"/>
    <w:rsid w:val="7A6F253B"/>
    <w:rsid w:val="7A88301C"/>
    <w:rsid w:val="7AAD28BC"/>
    <w:rsid w:val="7AE04C06"/>
    <w:rsid w:val="7B091F97"/>
    <w:rsid w:val="7BA21EBB"/>
    <w:rsid w:val="7BB71A16"/>
    <w:rsid w:val="7C645384"/>
    <w:rsid w:val="7C9A0DE4"/>
    <w:rsid w:val="7CEC1640"/>
    <w:rsid w:val="7D0C7F34"/>
    <w:rsid w:val="7DFE2187"/>
    <w:rsid w:val="7E0C7AC0"/>
    <w:rsid w:val="7E4C610E"/>
    <w:rsid w:val="7E4E00D8"/>
    <w:rsid w:val="7EB67756"/>
    <w:rsid w:val="7F5659A9"/>
    <w:rsid w:val="7F9B734D"/>
    <w:rsid w:val="7F9D2B3C"/>
    <w:rsid w:val="7F9D30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adjustRightInd w:val="0"/>
      <w:snapToGrid w:val="0"/>
      <w:spacing w:line="360" w:lineRule="auto"/>
      <w:outlineLvl w:val="1"/>
    </w:pPr>
    <w:rPr>
      <w:rFonts w:ascii="宋体" w:hAnsi="宋体"/>
      <w:sz w:val="28"/>
      <w:szCs w:val="20"/>
    </w:rPr>
  </w:style>
  <w:style w:type="paragraph" w:styleId="5">
    <w:name w:val="heading 3"/>
    <w:basedOn w:val="1"/>
    <w:next w:val="1"/>
    <w:qFormat/>
    <w:uiPriority w:val="99"/>
    <w:pPr>
      <w:keepNext/>
      <w:tabs>
        <w:tab w:val="left" w:pos="4121"/>
      </w:tabs>
      <w:ind w:left="4121" w:hanging="480"/>
      <w:outlineLvl w:val="2"/>
    </w:pPr>
    <w:rPr>
      <w:b/>
      <w:bCs/>
      <w:sz w:val="28"/>
      <w:szCs w:val="28"/>
    </w:rPr>
  </w:style>
  <w:style w:type="paragraph" w:styleId="2">
    <w:name w:val="heading 4"/>
    <w:basedOn w:val="3"/>
    <w:next w:val="1"/>
    <w:qFormat/>
    <w:uiPriority w:val="0"/>
    <w:pPr>
      <w:spacing w:before="280" w:beforeLines="0" w:after="290" w:afterLines="0" w:line="376" w:lineRule="auto"/>
      <w:outlineLvl w:val="3"/>
    </w:pPr>
    <w:rPr>
      <w:rFonts w:ascii="Arial" w:hAnsi="Arial" w:eastAsia="黑体"/>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firstLineChars="200"/>
    </w:pPr>
  </w:style>
  <w:style w:type="paragraph" w:styleId="7">
    <w:name w:val="Body Text"/>
    <w:basedOn w:val="1"/>
    <w:next w:val="1"/>
    <w:qFormat/>
    <w:uiPriority w:val="0"/>
    <w:pPr>
      <w:spacing w:line="360" w:lineRule="auto"/>
    </w:pPr>
    <w:rPr>
      <w:rFonts w:ascii="仿宋_GB2312" w:eastAsia="仿宋_GB2312"/>
      <w:sz w:val="32"/>
    </w:rPr>
  </w:style>
  <w:style w:type="paragraph" w:styleId="8">
    <w:name w:val="Body Text Indent"/>
    <w:basedOn w:val="1"/>
    <w:unhideWhenUsed/>
    <w:qFormat/>
    <w:uiPriority w:val="0"/>
    <w:pPr>
      <w:spacing w:after="120"/>
      <w:ind w:left="420" w:leftChars="200"/>
    </w:pPr>
  </w:style>
  <w:style w:type="paragraph" w:styleId="9">
    <w:name w:val="Plain Text"/>
    <w:basedOn w:val="1"/>
    <w:qFormat/>
    <w:uiPriority w:val="0"/>
    <w:rPr>
      <w:rFonts w:ascii="宋体" w:hAnsi="Courier New"/>
    </w:rPr>
  </w:style>
  <w:style w:type="paragraph" w:styleId="10">
    <w:name w:val="Date"/>
    <w:basedOn w:val="1"/>
    <w:next w:val="1"/>
    <w:qFormat/>
    <w:uiPriority w:val="0"/>
  </w:style>
  <w:style w:type="paragraph" w:styleId="11">
    <w:name w:val="Balloon Text"/>
    <w:basedOn w:val="1"/>
    <w:link w:val="29"/>
    <w:semiHidden/>
    <w:unhideWhenUsed/>
    <w:qFormat/>
    <w:uiPriority w:val="99"/>
    <w:rPr>
      <w:sz w:val="18"/>
      <w:szCs w:val="18"/>
    </w:rPr>
  </w:style>
  <w:style w:type="paragraph" w:styleId="12">
    <w:name w:val="footer"/>
    <w:basedOn w:val="1"/>
    <w:link w:val="27"/>
    <w:semiHidden/>
    <w:unhideWhenUsed/>
    <w:qFormat/>
    <w:uiPriority w:val="99"/>
    <w:pPr>
      <w:tabs>
        <w:tab w:val="center" w:pos="4153"/>
        <w:tab w:val="right" w:pos="8306"/>
      </w:tabs>
      <w:snapToGrid w:val="0"/>
      <w:jc w:val="left"/>
    </w:pPr>
    <w:rPr>
      <w:sz w:val="18"/>
      <w:szCs w:val="18"/>
    </w:rPr>
  </w:style>
  <w:style w:type="paragraph" w:styleId="13">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4">
    <w:name w:val="footnote text"/>
    <w:basedOn w:val="1"/>
    <w:qFormat/>
    <w:uiPriority w:val="0"/>
    <w:pPr>
      <w:snapToGrid w:val="0"/>
      <w:jc w:val="left"/>
    </w:pPr>
    <w:rPr>
      <w:sz w:val="18"/>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firstLineChars="200"/>
    </w:p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annotation reference"/>
    <w:qFormat/>
    <w:uiPriority w:val="0"/>
    <w:rPr>
      <w:sz w:val="21"/>
    </w:rPr>
  </w:style>
  <w:style w:type="character" w:styleId="22">
    <w:name w:val="footnote reference"/>
    <w:qFormat/>
    <w:uiPriority w:val="0"/>
    <w:rPr>
      <w:vertAlign w:val="superscript"/>
    </w:rPr>
  </w:style>
  <w:style w:type="character" w:customStyle="1" w:styleId="23">
    <w:name w:val="页眉 字符"/>
    <w:basedOn w:val="19"/>
    <w:link w:val="13"/>
    <w:qFormat/>
    <w:uiPriority w:val="0"/>
    <w:rPr>
      <w:rFonts w:ascii="Times New Roman" w:hAnsi="Times New Roman" w:eastAsia="宋体" w:cs="Times New Roman"/>
      <w:sz w:val="18"/>
      <w:szCs w:val="18"/>
    </w:rPr>
  </w:style>
  <w:style w:type="character" w:customStyle="1" w:styleId="24">
    <w:name w:val="标题 2 字符"/>
    <w:basedOn w:val="19"/>
    <w:link w:val="3"/>
    <w:qFormat/>
    <w:uiPriority w:val="0"/>
    <w:rPr>
      <w:rFonts w:ascii="宋体" w:hAnsi="宋体" w:eastAsia="宋体" w:cs="Times New Roman"/>
      <w:sz w:val="28"/>
      <w:szCs w:val="20"/>
    </w:rPr>
  </w:style>
  <w:style w:type="character" w:customStyle="1" w:styleId="25">
    <w:name w:val="标题 1 字符"/>
    <w:basedOn w:val="19"/>
    <w:link w:val="4"/>
    <w:qFormat/>
    <w:uiPriority w:val="9"/>
    <w:rPr>
      <w:rFonts w:ascii="Times New Roman" w:hAnsi="Times New Roman" w:eastAsia="宋体" w:cs="Times New Roman"/>
      <w:b/>
      <w:bCs/>
      <w:kern w:val="44"/>
      <w:sz w:val="44"/>
      <w:szCs w:val="44"/>
    </w:rPr>
  </w:style>
  <w:style w:type="paragraph" w:customStyle="1" w:styleId="26">
    <w:name w:val="样式 正文（首行缩进两字） + 宋体 小四"/>
    <w:basedOn w:val="6"/>
    <w:qFormat/>
    <w:uiPriority w:val="99"/>
    <w:pPr>
      <w:spacing w:line="100" w:lineRule="atLeast"/>
      <w:ind w:firstLine="0" w:firstLineChars="0"/>
      <w:jc w:val="left"/>
    </w:pPr>
    <w:rPr>
      <w:rFonts w:ascii="宋体" w:hAnsi="宋体" w:cs="宋体"/>
      <w:sz w:val="28"/>
      <w:szCs w:val="28"/>
    </w:rPr>
  </w:style>
  <w:style w:type="character" w:customStyle="1" w:styleId="27">
    <w:name w:val="页脚 字符"/>
    <w:basedOn w:val="19"/>
    <w:link w:val="12"/>
    <w:semiHidden/>
    <w:qFormat/>
    <w:uiPriority w:val="99"/>
    <w:rPr>
      <w:rFonts w:ascii="Times New Roman" w:hAnsi="Times New Roman" w:eastAsia="宋体" w:cs="Times New Roman"/>
      <w:kern w:val="2"/>
      <w:sz w:val="18"/>
      <w:szCs w:val="18"/>
    </w:rPr>
  </w:style>
  <w:style w:type="paragraph" w:customStyle="1" w:styleId="28">
    <w:name w:val="1"/>
    <w:basedOn w:val="1"/>
    <w:next w:val="9"/>
    <w:qFormat/>
    <w:uiPriority w:val="0"/>
    <w:rPr>
      <w:rFonts w:ascii="宋体" w:hAnsi="Courier New"/>
    </w:rPr>
  </w:style>
  <w:style w:type="character" w:customStyle="1" w:styleId="29">
    <w:name w:val="批注框文本 字符"/>
    <w:basedOn w:val="19"/>
    <w:link w:val="11"/>
    <w:semiHidden/>
    <w:qFormat/>
    <w:uiPriority w:val="99"/>
    <w:rPr>
      <w:rFonts w:ascii="Times New Roman" w:hAnsi="Times New Roman" w:eastAsia="宋体" w:cs="Times New Roman"/>
      <w:kern w:val="2"/>
      <w:sz w:val="18"/>
      <w:szCs w:val="18"/>
    </w:rPr>
  </w:style>
  <w:style w:type="paragraph" w:customStyle="1" w:styleId="30">
    <w:name w:val="Normal_47"/>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9182</Words>
  <Characters>10020</Characters>
  <Lines>68</Lines>
  <Paragraphs>19</Paragraphs>
  <TotalTime>17</TotalTime>
  <ScaleCrop>false</ScaleCrop>
  <LinksUpToDate>false</LinksUpToDate>
  <CharactersWithSpaces>10815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2023-07-07T02:26:00Z</dcterms:created>
  <dc:creator>Administrator</dc:creator>
  <cp:lastModifiedBy>WPS_1664260647</cp:lastModifiedBy>
  <cp:lastPrinted>2023-08-29T07:44:00Z</cp:lastPrinted>
  <dcterms:modified xsi:type="dcterms:W3CDTF">2026-06-10T08:51:45Z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ECCD5A2C87404B91B7B5D1CAE3560A19_13</vt:lpwstr>
  </property>
  <property fmtid="{D5CDD505-2E9C-101B-9397-08002B2CF9AE}" pid="4" name="KSOTemplateDocerSaveRecord">
    <vt:lpwstr>eyJoZGlkIjoiNjg4MWM2YmFhNjI2ZjBiMzdmZDQ5YWQxZGNmMDQ4ZWEiLCJ1c2VySWQiOiIxNDIwMzQ5NDg4In0=</vt:lpwstr>
  </property>
</Properties>
</file>