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312" w:beforeAutospacing="1" w:after="312" w:afterAutospacing="1" w:line="500" w:lineRule="exact"/>
        <w:jc w:val="center"/>
        <w:textAlignment w:val="baseline"/>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pPr>
      <w:r>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t>垫江恺之峰春节活动竞争性比选文件</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94" w:lineRule="exact"/>
        <w:ind w:firstLine="640" w:firstLineChars="200"/>
        <w:jc w:val="left"/>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一、项目概况</w:t>
      </w:r>
    </w:p>
    <w:p>
      <w:pPr>
        <w:keepNext w:val="0"/>
        <w:keepLines w:val="0"/>
        <w:pageBreakBefore w:val="0"/>
        <w:widowControl/>
        <w:kinsoku/>
        <w:wordWrap/>
        <w:overflowPunct/>
        <w:topLinePunct w:val="0"/>
        <w:autoSpaceDE/>
        <w:autoSpaceDN/>
        <w:bidi w:val="0"/>
        <w:snapToGrid w:val="0"/>
        <w:spacing w:beforeAutospacing="0" w:after="0" w:afterAutospacing="0" w:line="554" w:lineRule="exact"/>
        <w:ind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（一）项目名称：</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垫江恺之峰春节活动（以“国风非遗+角色互动”为</w:t>
      </w:r>
      <w:r>
        <w:rPr>
          <w:rFonts w:hint="eastAsia" w:ascii="Times New Roman" w:hAnsi="Times New Roman" w:eastAsia="方正仿宋_GBK" w:cs="Times New Roman"/>
          <w:i w:val="0"/>
          <w:iCs w:val="0"/>
          <w:color w:val="000000"/>
          <w:kern w:val="0"/>
          <w:sz w:val="32"/>
          <w:szCs w:val="32"/>
          <w:u w:val="none"/>
          <w:lang w:val="en-US" w:eastAsia="zh-CN" w:bidi="ar"/>
        </w:rPr>
        <w:t>主题的春节活动）</w:t>
      </w: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Autospacing="0" w:after="0" w:afterAutospacing="0" w:line="554" w:lineRule="exact"/>
        <w:ind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地点：</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重庆市垫江县</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恺之峰景区</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54" w:lineRule="exact"/>
        <w:ind w:firstLine="640" w:firstLineChars="200"/>
        <w:jc w:val="both"/>
        <w:textAlignment w:val="auto"/>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（三）项目内容：</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详见</w:t>
      </w:r>
      <w:r>
        <w:rPr>
          <w:rFonts w:hint="eastAsia" w:ascii="Times New Roman" w:hAnsi="Times New Roman" w:eastAsia="方正仿宋_GBK" w:cs="Times New Roman"/>
          <w:i w:val="0"/>
          <w:iCs w:val="0"/>
          <w:color w:val="000000"/>
          <w:kern w:val="0"/>
          <w:sz w:val="32"/>
          <w:szCs w:val="32"/>
          <w:u w:val="none"/>
          <w:lang w:val="en-US" w:eastAsia="zh-CN" w:bidi="ar"/>
        </w:rPr>
        <w:t>垫江春节活动</w:t>
      </w: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服务清单（附后）。</w:t>
      </w:r>
    </w:p>
    <w:tbl>
      <w:tblPr>
        <w:tblStyle w:val="13"/>
        <w:tblW w:w="9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632"/>
        <w:gridCol w:w="4305"/>
        <w:gridCol w:w="115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项目名称</w:t>
            </w:r>
          </w:p>
        </w:tc>
        <w:tc>
          <w:tcPr>
            <w:tcW w:w="430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描述</w:t>
            </w:r>
          </w:p>
        </w:tc>
        <w:tc>
          <w:tcPr>
            <w:tcW w:w="115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63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英歌舞（表演时长1.5h/天）</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cs="微软雅黑"/>
                <w:i w:val="0"/>
                <w:iCs w:val="0"/>
                <w:color w:val="000000"/>
                <w:sz w:val="22"/>
                <w:szCs w:val="22"/>
                <w:u w:val="none"/>
                <w:lang w:val="en-US" w:eastAsia="zh-CN"/>
              </w:rPr>
              <w:t>编舞领队（在现场确定后编排符合现场情况的舞蹈）及化妆师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专业演员（符合表演英歌舞演员，男演员10人，女演员6人）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演出服装（英歌舞代表性人物、时迁、宋江、秦明、武松、扈三娘等角色服装，备四套）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63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cs="微软雅黑"/>
                <w:i w:val="0"/>
                <w:iCs w:val="0"/>
                <w:color w:val="000000"/>
                <w:sz w:val="22"/>
                <w:szCs w:val="22"/>
                <w:u w:val="none"/>
                <w:lang w:val="en-US" w:eastAsia="zh-CN"/>
              </w:rPr>
              <w:t>交通食宿（18人到重庆垫江来回去高铁费用；垫江本地宾馆吃住费用）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6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NPC互动（互动时长2.5h/天）</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cs="微软雅黑"/>
                <w:i w:val="0"/>
                <w:iCs w:val="0"/>
                <w:color w:val="000000"/>
                <w:sz w:val="22"/>
                <w:szCs w:val="22"/>
                <w:u w:val="none"/>
                <w:lang w:val="en-US" w:eastAsia="zh-CN"/>
              </w:rPr>
              <w:t>花仙子（固定三个点巡游互动、与游客合照）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lang w:val="en-US" w:eastAsia="zh-CN"/>
              </w:rPr>
            </w:pPr>
            <w:r>
              <w:rPr>
                <w:rFonts w:hint="eastAsia" w:ascii="微软雅黑" w:hAnsi="微软雅黑" w:cs="微软雅黑"/>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632" w:type="dxa"/>
            <w:vMerge w:val="continue"/>
            <w:tcBorders>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花神祭司（问答互动，发放小礼品）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632" w:type="dxa"/>
            <w:vMerge w:val="continue"/>
            <w:tcBorders>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落花秀才（才艺互动，发放奖品）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632" w:type="dxa"/>
            <w:vMerge w:val="continue"/>
            <w:tcBorders>
              <w:left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演出服装（汉服、国风定制服装租赁）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9</w:t>
            </w:r>
          </w:p>
        </w:tc>
        <w:tc>
          <w:tcPr>
            <w:tcW w:w="163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食宿交通（</w:t>
            </w:r>
            <w:r>
              <w:rPr>
                <w:rFonts w:hint="eastAsia" w:ascii="微软雅黑" w:hAnsi="微软雅黑" w:cs="微软雅黑"/>
                <w:i w:val="0"/>
                <w:iCs w:val="0"/>
                <w:color w:val="000000"/>
                <w:sz w:val="22"/>
                <w:szCs w:val="22"/>
                <w:u w:val="none"/>
                <w:lang w:val="en-US" w:eastAsia="zh-CN"/>
              </w:rPr>
              <w:t>8人到垫江来回高铁费用及宾馆吃住费用）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632"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宣传营销</w:t>
            </w:r>
          </w:p>
        </w:tc>
        <w:tc>
          <w:tcPr>
            <w:tcW w:w="4305"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达人探店（4级以上达人20人，3级以下达人50人）</w:t>
            </w:r>
          </w:p>
        </w:tc>
        <w:tc>
          <w:tcPr>
            <w:tcW w:w="11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63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30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达人云剪共300条（4级以上达人不低于50条，3级及以下达人不低于250条）</w:t>
            </w:r>
          </w:p>
        </w:tc>
        <w:tc>
          <w:tcPr>
            <w:tcW w:w="11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备注</w:t>
            </w:r>
          </w:p>
        </w:tc>
        <w:tc>
          <w:tcPr>
            <w:tcW w:w="8457" w:type="dxa"/>
            <w:gridSpan w:val="4"/>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cs="微软雅黑"/>
                <w:i w:val="0"/>
                <w:iCs w:val="0"/>
                <w:color w:val="000000"/>
                <w:kern w:val="0"/>
                <w:sz w:val="22"/>
                <w:szCs w:val="22"/>
                <w:u w:val="none"/>
                <w:lang w:val="en-US" w:eastAsia="zh-CN" w:bidi="ar"/>
              </w:rPr>
              <w:t>本次活动期限为8天</w:t>
            </w:r>
          </w:p>
        </w:tc>
      </w:tr>
    </w:tbl>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p>
      <w:pPr>
        <w:pStyle w:val="3"/>
        <w:bidi w:val="0"/>
        <w:ind w:firstLine="640" w:firstLineChars="200"/>
      </w:pPr>
      <w:r>
        <w:rPr>
          <w:rFonts w:hint="eastAsia"/>
          <w:lang w:val="en-US" w:eastAsia="zh-CN"/>
        </w:rPr>
        <w:t>（四）</w:t>
      </w:r>
      <w:r>
        <w:rPr>
          <w:rFonts w:hint="eastAsia"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项目实施时间：2026年2月（具体时间以甲方通知为准。</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94" w:lineRule="exact"/>
        <w:ind w:leftChars="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（五）发包人：重庆融合文化旅游发展有限公司。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二、竞争要求</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eastAsia" w:ascii="Times New Roman" w:hAnsi="Times New Roman" w:eastAsia="方正仿宋_GBK" w:cs="Times New Roman"/>
          <w:b w:val="0"/>
          <w:i w:val="0"/>
          <w:caps w:val="0"/>
          <w:color w:val="FF0000"/>
          <w:spacing w:val="0"/>
          <w:w w:val="100"/>
          <w:sz w:val="32"/>
          <w:szCs w:val="32"/>
          <w:lang w:eastAsia="zh-CN"/>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本项目竞争性比选范围内采用总价承包方式</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含执行该项目的</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一切</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费</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用</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FF0000"/>
          <w:spacing w:val="0"/>
          <w:w w:val="100"/>
          <w:sz w:val="32"/>
          <w:szCs w:val="32"/>
          <w:lang w:eastAsia="zh-CN"/>
        </w:rPr>
        <w:t>（本次项目采用清单报价，投标人需在服务清单中标注各项金额）</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人应严格按</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提供的项目清单进行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2.各潜在竞选人自行勘测现场，对考察中获取的现场资料负责，无论是否踏勘过现场，均被认为已经对现场做过充分详实了解，踏勘现场所发生的费用自行承担，地址：重庆市垫江县</w:t>
      </w:r>
      <w:r>
        <w:rPr>
          <w:rFonts w:hint="eastAsia"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恺之峰景区</w:t>
      </w:r>
      <w:r>
        <w:rPr>
          <w:rFonts w:hint="default"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本项目</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最高限价</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为</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人民币</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2</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8</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万</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元（大写</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贰拾</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捌</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万</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柒</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仟</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元</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整</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人应认真预算，合理报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所涉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报价涵盖</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项目清单的所有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内容。</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5.中选人负责赛事执行中的一切安全。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三</w:t>
      </w: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w:t>
      </w:r>
      <w:r>
        <w:rPr>
          <w:rFonts w:hint="eastAsia" w:ascii="方正黑体_GBK" w:hAnsi="方正黑体_GBK" w:eastAsia="方正黑体_GBK" w:cs="方正黑体_GBK"/>
          <w:b w:val="0"/>
          <w:i w:val="0"/>
          <w:caps w:val="0"/>
          <w:color w:val="000000" w:themeColor="text1"/>
          <w:spacing w:val="0"/>
          <w:w w:val="100"/>
          <w:sz w:val="32"/>
          <w:szCs w:val="32"/>
          <w:lang w:eastAsia="zh-CN"/>
          <w14:textFill>
            <w14:solidFill>
              <w14:schemeClr w14:val="tx1"/>
            </w14:solidFill>
          </w14:textFill>
        </w:rPr>
        <w:t>竞选</w:t>
      </w: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费用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竞</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人应承担其编制</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竞选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文件及参与</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竞选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活动所涉及的一切费用。不管结果如何，竞</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人独立承担本次竞争性比选活动的所有费用。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四、竞争保证金</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人在递交竞争文件时，应按本竞争性比选文件规定缴纳竞争保证金，竞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人不按本文件规定缴纳竞争保证金的，拒绝接收其竞争文件。</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竞争保证金：人民币</w:t>
      </w:r>
      <w:r>
        <w:rPr>
          <w:rFonts w:hint="eastAsia" w:ascii="Times New Roman" w:hAnsi="Times New Roman" w:eastAsia="方正仿宋_GBK" w:cs="Times New Roman"/>
          <w:b w:val="0"/>
          <w:i w:val="0"/>
          <w:caps w:val="0"/>
          <w:color w:val="000000" w:themeColor="text1"/>
          <w:spacing w:val="0"/>
          <w:w w:val="100"/>
          <w:sz w:val="32"/>
          <w:szCs w:val="32"/>
          <w:u w:val="single"/>
          <w:lang w:val="en-US" w:eastAsia="zh-CN"/>
          <w14:textFill>
            <w14:solidFill>
              <w14:schemeClr w14:val="tx1"/>
            </w14:solidFill>
          </w14:textFill>
        </w:rPr>
        <w:t>50</w:t>
      </w:r>
      <w:r>
        <w:rPr>
          <w:rFonts w:hint="default" w:ascii="Times New Roman" w:hAnsi="Times New Roman" w:eastAsia="方正仿宋_GBK" w:cs="Times New Roman"/>
          <w:b w:val="0"/>
          <w:i w:val="0"/>
          <w:caps w:val="0"/>
          <w:color w:val="000000" w:themeColor="text1"/>
          <w:spacing w:val="0"/>
          <w:w w:val="100"/>
          <w:sz w:val="32"/>
          <w:szCs w:val="32"/>
          <w:u w:val="single"/>
          <w:lang w:val="en-US" w:eastAsia="zh-CN"/>
          <w14:textFill>
            <w14:solidFill>
              <w14:schemeClr w14:val="tx1"/>
            </w14:solidFill>
          </w14:textFill>
        </w:rPr>
        <w:t>00</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.00</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元（大写：</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伍仟</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元整）。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递交方式：竞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人递交竞争文件之时一并缴纳竞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保证金采用信封密封，</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并</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加盖单位公章。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3</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退还方式：未中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候选的竞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人，当场退还其竞争保证金；中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候选人的竞争保证金在</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人与中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人签订合同后10工作日内</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无息</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退还。</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4.当出现第一中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候选人放弃中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权益，或不能履行</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承诺的，其缴纳的竞争保证金不予退还。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五、竞争须知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经营范围必须包含</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活动策划</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的独立法人</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。不接受联合体竞选。</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94" w:lineRule="exact"/>
        <w:ind w:left="0" w:firstLine="640" w:firstLineChars="200"/>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具有良好的信誉。 20</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23</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年</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月1日至本公告发布之日止未受到行政限制投标处罚或受到行政限制投标处罚但不在行政处罚期内；无拖欠农民工工资败诉记录（须自行提供</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信誉声明</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（三） 2</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023</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年</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月</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日至本公告发布之日止无行贿受贿犯罪记录（须自行提供书面承诺）。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时应提交公司合法有效的：</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1.法定代表人参与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的，提交法定代表人身份证明书；是委托代理人参与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的，提交法定代表人身份证明书、法定代表人签字并盖公章的授权委托书（格式附后）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2.具有有效的营业执照复印件加盖鲜章</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五</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)上述竞争须知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应提交的资格审查资料</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须装入“资格审查资料”袋内</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并密封完整（身份证原件随身携带现场查验，不装入袋内）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六</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函部分</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袋内须装入：加盖</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企业公章的《确认文书》、《</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项目清单报价</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并密封完整</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七</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资格审查资料</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袋和</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函部分</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袋须在</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分别</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密封处加盖</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企业公章</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在报名时一并提交。</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八</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单位在规定时间内提交</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文件时，应将</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保证金一并缴纳。</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九</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过程中，任何人都必须遵守</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纪律，公正廉洁，不得作弊，不得“围</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”、“串</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”，违者按有关规定处理。</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（十）</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不组织现场踏勘，由</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人自行踏勘。</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十一</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人与中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人应当自</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会结束公示期满后三天内签订合同，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中选人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无正当理由拒签合同的，</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人取消其中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资格，其竞争保证金不予退还。</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 xml:space="preserve">六、有下列情况之一者，竞争文件作废，取消竞争资格。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竞争单位未准时参加竞争性比选会议或竞争文件及相关资料逾期送达的；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（二）未能按</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文件规定密封的以及</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文件未加盖公章或公章不清晰的；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竞争须知中规定提交资料不全的；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（四）竞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价数</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字迹模糊，涂改数字的，大写不规范的（注：本次竞争性比选只接受电脑打印的竞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，不接受手工填写的竞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。对手工填写的竞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，其竞争文件将被视为无效竞争文件）；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（五）法律法规规定符合废</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条件的。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七、履约保证金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履约保证金：中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人在中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资格得到确认、签订本</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次</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合同前，由中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单位基本账户按中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价的10%转账至</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指定账户。</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履约保证金的退还：</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服务结束</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后一次性无息退还履约保证金。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2" w:firstLineChars="200"/>
        <w:jc w:val="both"/>
        <w:textAlignment w:val="baseline"/>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履约保证金交款信息：</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单位名称：</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重庆融合文化旅游发展有限公司</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开户银行:</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中国农业银行股份有限公司重庆垫江支行营业部</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银行账号：</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31630101040016366（简写：农行重庆垫江支行)</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八、评选委员会的组建：</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由发包人依法组建。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九、定选办法：</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采取最低价中选法:（资格审查投选企业不得少于3家）。</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所有通过资格审查的竞选人中竞选</w:t>
      </w:r>
      <w:r>
        <w:rPr>
          <w:rFonts w:hint="eastAsia" w:ascii="Times New Roman" w:hAnsi="Times New Roman" w:eastAsia="方正仿宋_GBK" w:cs="Times New Roman"/>
          <w:b w:val="0"/>
          <w:i w:val="0"/>
          <w:caps w:val="0"/>
          <w:color w:val="FF0000"/>
          <w:spacing w:val="0"/>
          <w:w w:val="100"/>
          <w:sz w:val="32"/>
          <w:szCs w:val="32"/>
          <w:lang w:val="en-US" w:eastAsia="zh-CN"/>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价最低者中选，如果出现</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相同数量</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，现场通过抓阄方式，进行决定。第一中选候选人即为中选人，其竞选报价即为中选价。</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十、结算方式及付款方式：</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本次服务不支付预付款，在赛事运营服务结束后一次性无息支付。</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宋体" w:eastAsia="宋体" w:cs="宋体"/>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十一、监督管理：</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本次竞争性比选的全过程接受相关监督部门的监督。</w:t>
      </w:r>
      <w:r>
        <w:rPr>
          <w:rFonts w:hint="eastAsia" w:ascii="宋体" w:eastAsia="宋体" w:cs="宋体"/>
          <w:b w:val="0"/>
          <w:i w:val="0"/>
          <w:caps w:val="0"/>
          <w:color w:val="000000" w:themeColor="text1"/>
          <w:spacing w:val="0"/>
          <w:w w:val="100"/>
          <w:sz w:val="32"/>
          <w:szCs w:val="32"/>
          <w14:textFill>
            <w14:solidFill>
              <w14:schemeClr w14:val="tx1"/>
            </w14:solidFill>
          </w14:textFill>
        </w:rPr>
        <w:t xml:space="preserve">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十二、竞争性比选开始时间及地点：</w:t>
      </w:r>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递交竞争文件时间为2026年1月14</w:t>
      </w:r>
      <w:bookmarkStart w:id="0" w:name="_GoBack"/>
      <w:bookmarkEnd w:id="0"/>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日上午9:30至10:00  （北京时间），递交竞争文件截止时间即为竞争性比选开始的时间，竞争人超过截止时间递交的竞争文件将不予接收。</w:t>
      </w:r>
    </w:p>
    <w:p>
      <w:pPr>
        <w:pStyle w:val="7"/>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textAlignment w:val="baseline"/>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pPr>
      <w:r>
        <w:rPr>
          <w:rFonts w:hint="eastAsia" w:ascii="宋体" w:eastAsia="宋体" w:cs="宋体"/>
          <w:b w:val="0"/>
          <w:i w:val="0"/>
          <w:caps w:val="0"/>
          <w:color w:val="000000" w:themeColor="text1"/>
          <w:spacing w:val="0"/>
          <w:w w:val="100"/>
          <w:sz w:val="32"/>
          <w:szCs w:val="32"/>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32"/>
          <w:szCs w:val="32"/>
          <w14:textFill>
            <w14:solidFill>
              <w14:schemeClr w14:val="tx1"/>
            </w14:solidFill>
          </w14:textFill>
        </w:rPr>
        <w:t>地点：</w:t>
      </w:r>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垫江县太平镇恺之峰旅游区游客中心。</w:t>
      </w:r>
    </w:p>
    <w:p>
      <w:pPr>
        <w:pStyle w:val="7"/>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2" w:firstLineChars="200"/>
        <w:textAlignment w:val="baseline"/>
        <w:rPr>
          <w:rFonts w:hint="default" w:ascii="宋体" w:eastAsia="宋体" w:cs="宋体"/>
          <w:b w:val="0"/>
          <w:i w:val="0"/>
          <w:caps w:val="0"/>
          <w:color w:val="000000" w:themeColor="text1"/>
          <w:spacing w:val="0"/>
          <w:w w:val="100"/>
          <w:sz w:val="32"/>
          <w:szCs w:val="32"/>
          <w:lang w:val="en-US" w:eastAsia="zh-CN"/>
          <w14:textFill>
            <w14:solidFill>
              <w14:schemeClr w14:val="tx1"/>
            </w14:solidFill>
          </w14:textFill>
        </w:rPr>
      </w:pPr>
      <w:r>
        <w:rPr>
          <w:rFonts w:hint="eastAsia" w:ascii="宋体" w:eastAsia="宋体" w:cs="宋体"/>
          <w:b/>
          <w:bCs/>
          <w:i w:val="0"/>
          <w:caps w:val="0"/>
          <w:color w:val="000000" w:themeColor="text1"/>
          <w:spacing w:val="0"/>
          <w:w w:val="100"/>
          <w:sz w:val="32"/>
          <w:szCs w:val="32"/>
          <w:lang w:val="en-US" w:eastAsia="zh-CN"/>
          <w14:textFill>
            <w14:solidFill>
              <w14:schemeClr w14:val="tx1"/>
            </w14:solidFill>
          </w14:textFill>
        </w:rPr>
        <w:t>十三、资料费：/</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十四、发布公告媒介</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凡有意报名参加比选的竞选人，请自行在</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垫江县人民政府官网</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下载比选文件等竞选前的相关资料。</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十五、项目业主单位地址、联系人员及电话</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地 址：垫江县太平镇牡丹村。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联系人：程老师，联系电话：023-7456669；18315187143。</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附件：1.《确认文书》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2.《竞选报价函》</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3. 公司法定代表人身份证明书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4.公司法定代表人授权委托书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5.投标经济部分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280" w:firstLineChars="4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280" w:firstLineChars="4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right"/>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发包人：重庆融合文化旅游发展有限公司</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center"/>
        <w:textAlignment w:val="baseline"/>
        <w:rPr>
          <w:rFonts w:hint="default"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                                2026年1月</w:t>
      </w:r>
      <w:r>
        <w:rPr>
          <w:rFonts w:hint="default" w:ascii="Times New Roman" w:hAnsi="Times New Roman" w:eastAsia="方正仿宋_GBK" w:cs="Times New Roman"/>
          <w:b w:val="0"/>
          <w:i w:val="0"/>
          <w:caps w:val="0"/>
          <w:color w:val="000000" w:themeColor="text1"/>
          <w:spacing w:val="0"/>
          <w:w w:val="100"/>
          <w:sz w:val="32"/>
          <w:szCs w:val="32"/>
          <w:lang w:val="en" w:eastAsia="zh-CN"/>
          <w14:textFill>
            <w14:solidFill>
              <w14:schemeClr w14:val="tx1"/>
            </w14:solidFill>
          </w14:textFill>
        </w:rPr>
        <w:t>８</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日    </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附件1</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确认文书</w:t>
      </w:r>
    </w:p>
    <w:p>
      <w:pPr>
        <w:snapToGrid w:val="0"/>
        <w:spacing w:before="0" w:beforeAutospacing="0" w:after="200" w:afterAutospacing="0" w:line="36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u w:val="single" w:color="000000"/>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600" w:firstLineChars="200"/>
        <w:jc w:val="both"/>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我单位自愿参加</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垫江淬火营地音乐节竞</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争性比选，对贵</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司</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在</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上发出的该</w:t>
      </w:r>
      <w:r>
        <w:rPr>
          <w:rFonts w:ascii="方正仿宋_GBK" w:eastAsia="方正仿宋_GBK"/>
          <w:b w:val="0"/>
          <w:i w:val="0"/>
          <w:caps w:val="0"/>
          <w:color w:val="000000" w:themeColor="text1"/>
          <w:spacing w:val="0"/>
          <w:w w:val="100"/>
          <w:sz w:val="30"/>
          <w:szCs w:val="30"/>
          <w14:textFill>
            <w14:solidFill>
              <w14:schemeClr w14:val="tx1"/>
            </w14:solidFill>
          </w14:textFill>
        </w:rPr>
        <w:t>项目竞争性比选公告</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及相关的补遗资料、通知等全部内容予以确认，并按其要求提交</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文件。</w:t>
      </w: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我公司保证本项目中</w:t>
      </w:r>
      <w:r>
        <w:rPr>
          <w:rFonts w:hint="eastAsia" w:ascii="方正仿宋_GBK" w:eastAsia="方正仿宋_GBK"/>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后绝不转包给挂靠公司，一旦发现、查实我公司有转包挂靠行为，自愿承担违约责任及违约金。</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w:t>
      </w:r>
      <w:r>
        <w:rPr>
          <w:rFonts w:hint="eastAsia" w:ascii="方正仿宋_GBK" w:eastAsia="方正仿宋_GBK" w:cs="宋体"/>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（盖单位公章）</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法定代表人</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或其委托代理人：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（签字）</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tabs>
          <w:tab w:val="left" w:pos="6720"/>
        </w:tabs>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年</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月</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日</w:t>
      </w:r>
    </w:p>
    <w:p>
      <w:pPr>
        <w:tabs>
          <w:tab w:val="left" w:pos="1110"/>
        </w:tabs>
        <w:snapToGrid w:val="0"/>
        <w:spacing w:before="0" w:beforeAutospacing="0" w:after="0" w:afterAutospacing="0" w:line="640" w:lineRule="exact"/>
        <w:ind w:firstLine="640" w:firstLineChars="200"/>
        <w:textAlignment w:val="baseline"/>
        <w:rPr>
          <w:rFonts w:hint="eastAsia"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附件2</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竞</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选</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报 </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价</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函</w:t>
      </w:r>
    </w:p>
    <w:p>
      <w:pPr>
        <w:tabs>
          <w:tab w:val="left" w:pos="2640"/>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t xml:space="preserve">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1．我方已仔细研究了</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垫江淬火营地音乐节</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竞争性比选文件的全部内容，愿意以人民币                     元（大写：         ）竞选该项目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2．我方承诺在竞选有效期内（从提交竞选文件截止日起计算90日历天内）不修改、撤销竞选文件。</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3．如我方中选，承诺：</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（1）在收到中选通知书后的规定期限内与你方签订合同。</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（2）按照竞争性比选公告规定向你方递交履约担保。</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（3）在合同约定的期限内完成并移交服务内容。</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4．我方声明，递交的竞选文件及有关资料内容完整、真实、准确。</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5．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ab/>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（其他补充说明）。</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法定代表人或其委托代理人：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ab/>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（签字） </w:t>
      </w:r>
    </w:p>
    <w:p>
      <w:pPr>
        <w:snapToGrid w:val="0"/>
        <w:spacing w:before="0" w:beforeAutospacing="0" w:after="200" w:afterAutospacing="0" w:line="480" w:lineRule="exact"/>
        <w:ind w:firstLine="600" w:firstLineChars="200"/>
        <w:jc w:val="right"/>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年  月  日</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附件3</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法定代表人身份证明书</w:t>
      </w:r>
    </w:p>
    <w:p>
      <w:pPr>
        <w:tabs>
          <w:tab w:val="left" w:pos="5565"/>
        </w:tabs>
        <w:snapToGrid w:val="0"/>
        <w:spacing w:before="0" w:beforeAutospacing="0" w:after="0" w:afterAutospacing="0" w:line="280" w:lineRule="exact"/>
        <w:textAlignment w:val="baseline"/>
        <w:rPr>
          <w:rFonts w:hint="eastAsia" w:ascii="方正仿宋_GBK" w:eastAsia="方正仿宋_GBK"/>
          <w:b w:val="0"/>
          <w:i w:val="0"/>
          <w:caps w:val="0"/>
          <w:color w:val="000000" w:themeColor="text1"/>
          <w:spacing w:val="0"/>
          <w:w w:val="100"/>
          <w:sz w:val="24"/>
          <w:szCs w:val="24"/>
          <w14:textFill>
            <w14:solidFill>
              <w14:schemeClr w14:val="tx1"/>
            </w14:solidFill>
          </w14:textFill>
        </w:rPr>
      </w:pPr>
    </w:p>
    <w:p>
      <w:pPr>
        <w:tabs>
          <w:tab w:val="left" w:pos="556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单位性质：</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地址：</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2520"/>
          <w:tab w:val="left" w:pos="3836"/>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成立时间：</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经营期限：</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姓名：</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性别</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龄：</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职务：</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336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系</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人名称）的法定代表人。</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特此证明。</w:t>
      </w:r>
    </w:p>
    <w:p>
      <w:pPr>
        <w:tabs>
          <w:tab w:val="left" w:pos="142"/>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val="en-US" w:eastAsia="zh-CN" w:bidi="ar-SA"/>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388620</wp:posOffset>
                </wp:positionH>
                <wp:positionV relativeFrom="paragraph">
                  <wp:posOffset>183515</wp:posOffset>
                </wp:positionV>
                <wp:extent cx="3543300" cy="2080260"/>
                <wp:effectExtent l="0" t="0" r="0" b="0"/>
                <wp:wrapNone/>
                <wp:docPr id="1" name="Rectangle 8"/>
                <wp:cNvGraphicFramePr/>
                <a:graphic xmlns:a="http://schemas.openxmlformats.org/drawingml/2006/main">
                  <a:graphicData uri="http://schemas.microsoft.com/office/word/2010/wordprocessingShape">
                    <wps:wsp>
                      <wps:cNvSpPr/>
                      <wps:spPr>
                        <a:xfrm>
                          <a:off x="0" y="0"/>
                          <a:ext cx="3543300" cy="2080260"/>
                        </a:xfrm>
                        <a:prstGeom prst="rect">
                          <a:avLst/>
                        </a:prstGeom>
                        <a:noFill/>
                        <a:ln w="9525" cap="flat" cmpd="sng">
                          <a:solidFill>
                            <a:srgbClr val="000000"/>
                          </a:solidFill>
                          <a:prstDash val="solid"/>
                          <a:miter/>
                        </a:ln>
                      </wps:spPr>
                      <wps:txbx>
                        <w:txbxContent>
                          <w:p/>
                          <w:p>
                            <w:pPr>
                              <w:pStyle w:val="29"/>
                            </w:pPr>
                          </w:p>
                          <w:p>
                            <w:pPr>
                              <w:pStyle w:val="29"/>
                            </w:pPr>
                          </w:p>
                          <w:p>
                            <w:pPr>
                              <w:pStyle w:val="29"/>
                            </w:pPr>
                          </w:p>
                        </w:txbxContent>
                      </wps:txbx>
                      <wps:bodyPr vert="horz" wrap="square" lIns="91440" tIns="45720" rIns="91440" bIns="45720" anchor="t" anchorCtr="false" upright="false">
                        <a:noAutofit/>
                      </wps:bodyPr>
                    </wps:wsp>
                  </a:graphicData>
                </a:graphic>
              </wp:anchor>
            </w:drawing>
          </mc:Choice>
          <mc:Fallback>
            <w:pict>
              <v:rect id="Rectangle 8" o:spid="_x0000_s1026" o:spt="1" style="position:absolute;left:0pt;margin-left:30.6pt;margin-top:14.45pt;height:163.8pt;width:279pt;z-index:251659264;mso-width-relative:page;mso-height-relative:page;" filled="f" stroked="t" coordsize="21600,21600" o:gfxdata="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zAGKPNcAAAAJAQAADwAAAAAAAAAB&#10;ACAAAAA4AAAAZHJzL2Rvd25yZXYueG1sUEsBAhQAFAAAAAgAh07iQId1Igv7AQAA6wMAAA4AAAAA&#10;AAAAAQAgAAAAPAEAAGRycy9lMm9Eb2MueG1sUEsFBgAAAAAGAAYAWQEAAKkFAAAAAA==&#10;">
                <v:fill on="f" focussize="0,0"/>
                <v:stroke color="#000000" joinstyle="miter"/>
                <v:imagedata o:title=""/>
                <o:lock v:ext="edit" aspectratio="f"/>
                <v:textbox>
                  <w:txbxContent>
                    <w:p/>
                    <w:p>
                      <w:pPr>
                        <w:pStyle w:val="29"/>
                      </w:pPr>
                    </w:p>
                    <w:p>
                      <w:pPr>
                        <w:pStyle w:val="29"/>
                      </w:pPr>
                    </w:p>
                    <w:p>
                      <w:pPr>
                        <w:pStyle w:val="29"/>
                      </w:pPr>
                    </w:p>
                  </w:txbxContent>
                </v:textbox>
              </v:rect>
            </w:pict>
          </mc:Fallback>
        </mc:AlternateContent>
      </w:r>
    </w:p>
    <w:p>
      <w:pPr>
        <w:tabs>
          <w:tab w:val="left" w:pos="142"/>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ind w:firstLine="960" w:firstLineChars="4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（附法定代表人第二代身份证正反面复印件）</w:t>
      </w:r>
    </w:p>
    <w:p>
      <w:pPr>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1200" w:firstLineChars="5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人：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（盖单位公章）</w:t>
      </w:r>
    </w:p>
    <w:p>
      <w:pPr>
        <w:tabs>
          <w:tab w:val="left" w:pos="546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ascii="方正仿宋_GBK" w:eastAsia="方正仿宋_GBK"/>
          <w:b w:val="0"/>
          <w:i w:val="0"/>
          <w:caps w:val="0"/>
          <w:color w:val="000000" w:themeColor="text1"/>
          <w:spacing w:val="0"/>
          <w:w w:val="100"/>
          <w:sz w:val="36"/>
          <w:szCs w:val="36"/>
          <w14:textFill>
            <w14:solidFill>
              <w14:schemeClr w14:val="tx1"/>
            </w14:solidFill>
          </w14:textFill>
        </w:rPr>
      </w:pPr>
      <w:r>
        <w:rPr>
          <w:rFonts w:hint="eastAsia" w:ascii="方正仿宋_GBK" w:eastAsia="方正仿宋_GBK"/>
          <w:b w:val="0"/>
          <w:i w:val="0"/>
          <w:caps w:val="0"/>
          <w:color w:val="000000" w:themeColor="text1"/>
          <w:spacing w:val="0"/>
          <w:w w:val="100"/>
          <w:sz w:val="36"/>
          <w:szCs w:val="36"/>
          <w14:textFill>
            <w14:solidFill>
              <w14:schemeClr w14:val="tx1"/>
            </w14:solidFill>
          </w14:textFill>
        </w:rPr>
        <w:br w:type="page"/>
      </w:r>
    </w:p>
    <w:p>
      <w:pPr>
        <w:tabs>
          <w:tab w:val="left" w:pos="1680"/>
          <w:tab w:val="left" w:pos="4215"/>
          <w:tab w:val="left" w:pos="4305"/>
          <w:tab w:val="left" w:pos="8000"/>
        </w:tabs>
        <w:snapToGrid w:val="0"/>
        <w:spacing w:before="0" w:beforeAutospacing="0" w:after="200" w:afterAutospacing="0" w:line="240" w:lineRule="auto"/>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附件4</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授权委托书</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本人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（姓名）系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（竞选人名称）的法定代表人，现委托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为我方代理人。代理人根据授权，以我方名义签署、澄清、说明、补正、递交、撤回、修改</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垫江淬火营地音乐节</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竞选文件、签订合同和处理有关事宜，其法律后果由我方承担。</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委托期限：                        。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代理人无转委托权。</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附：法定代表人及委托代理人身份证复印件。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2816860</wp:posOffset>
                </wp:positionH>
                <wp:positionV relativeFrom="paragraph">
                  <wp:posOffset>73025</wp:posOffset>
                </wp:positionV>
                <wp:extent cx="2903855" cy="1998345"/>
                <wp:effectExtent l="5080" t="4445" r="5715" b="16510"/>
                <wp:wrapNone/>
                <wp:docPr id="4" name="Rectangle 9"/>
                <wp:cNvGraphicFramePr/>
                <a:graphic xmlns:a="http://schemas.openxmlformats.org/drawingml/2006/main">
                  <a:graphicData uri="http://schemas.microsoft.com/office/word/2010/wordprocessingShape">
                    <wps:wsp>
                      <wps:cNvSpPr/>
                      <wps:spPr>
                        <a:xfrm>
                          <a:off x="0" y="0"/>
                          <a:ext cx="2903855" cy="199834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Rectangle 9" o:spid="_x0000_s1026" o:spt="1" style="position:absolute;left:0pt;margin-left:221.8pt;margin-top:5.75pt;height:157.35pt;width:228.65pt;z-index:251659264;mso-width-relative:page;mso-height-relative:page;" filled="f" stroked="t" coordsize="21600,21600" o:gfxdata="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0NjFvYAAAACgEAAA8AAAAAAAAA&#10;AQAgAAAAOAAAAGRycy9kb3ducmV2LnhtbFBLAQIUABQAAAAIAIdO4kAGS2IC+wEAAOsDAAAOAAAA&#10;AAAAAAEAIAAAAD0BAABkcnMvZTJvRG9jLnhtbFBLBQYAAAAABgAGAFkBAACqBQAAAAA=&#10;">
                <v:fill on="f" focussize="0,0"/>
                <v:stroke color="#000000" joinstyle="miter"/>
                <v:imagedata o:title=""/>
                <o:lock v:ext="edit" aspectratio="f"/>
                <v:textbox>
                  <w:txbxContent>
                    <w:p/>
                  </w:txbxContent>
                </v:textbox>
              </v:rect>
            </w:pict>
          </mc:Fallback>
        </mc:AlternateConten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-141605</wp:posOffset>
                </wp:positionH>
                <wp:positionV relativeFrom="paragraph">
                  <wp:posOffset>87630</wp:posOffset>
                </wp:positionV>
                <wp:extent cx="2790825" cy="1966595"/>
                <wp:effectExtent l="0" t="0" r="0" b="0"/>
                <wp:wrapNone/>
                <wp:docPr id="7" name="Rectangle 5"/>
                <wp:cNvGraphicFramePr/>
                <a:graphic xmlns:a="http://schemas.openxmlformats.org/drawingml/2006/main">
                  <a:graphicData uri="http://schemas.microsoft.com/office/word/2010/wordprocessingShape">
                    <wps:wsp>
                      <wps:cNvSpPr/>
                      <wps:spPr>
                        <a:xfrm>
                          <a:off x="0" y="0"/>
                          <a:ext cx="2790824" cy="196659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false" upright="false">
                        <a:noAutofit/>
                      </wps:bodyPr>
                    </wps:wsp>
                  </a:graphicData>
                </a:graphic>
              </wp:anchor>
            </w:drawing>
          </mc:Choice>
          <mc:Fallback>
            <w:pict>
              <v:rect id="Rectangle 5" o:spid="_x0000_s1026" o:spt="1" style="position:absolute;left:0pt;margin-left:-11.15pt;margin-top:6.9pt;height:154.85pt;width:219.75pt;z-index:251659264;mso-width-relative:page;mso-height-relative:page;" filled="f" stroked="t" coordsize="21600,21600" o:gfxdata="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JJy2+2AAAAAoBAAAPAAAAAAAA&#10;AAEAIAAAADgAAABkcnMvZG93bnJldi54bWxQSwECFAAUAAAACACHTuJAqdMRZPwBAADrAwAADgAA&#10;AAAAAAABACAAAAA9AQAAZHJzL2Uyb0RvYy54bWxQSwUGAAAAAAYABgBZAQAAqwUAAAAA&#10;">
                <v:fill on="f" focussize="0,0"/>
                <v:stroke color="#000000" joinstyle="miter"/>
                <v:imagedata o:title=""/>
                <o:lock v:ext="edit" aspectratio="f"/>
                <v:textbox>
                  <w:txbxContent>
                    <w:p/>
                  </w:txbxContent>
                </v:textbox>
              </v:rect>
            </w:pict>
          </mc:Fallback>
        </mc:AlternateConten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left="1198" w:leftChars="272" w:hanging="600" w:hanging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（附法定代表人第二代           （附委托代理人第二代</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left="1198" w:leftChars="272" w:hanging="600" w:hanging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身份证正反面复印件）            身份证正反面复印件）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330" w:firstLineChars="150"/>
        <w:textAlignment w:val="baseline"/>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注：法定代表人参加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活动并签署文件的，须提供法定代表人身份证明书及本人身份证原件；非法定代表人参加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活动并签署文件的，须提供法定代表人身份证明书、授权委托书及本人身份证原件，供监督人员核实身份。</w:t>
      </w:r>
    </w:p>
    <w:p>
      <w:pPr>
        <w:pStyle w:val="2"/>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p>
    <w:p>
      <w:pPr>
        <w:rPr>
          <w:rFonts w:hint="eastAsia"/>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t>附件5</w:t>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w:t>
      </w:r>
      <w:r>
        <w:rPr>
          <w:rFonts w:hint="eastAsia" w:ascii="宋体" w:hAnsi="宋体"/>
          <w:kern w:val="0"/>
          <w:sz w:val="36"/>
          <w:szCs w:val="36"/>
          <w:lang w:val="en-US" w:eastAsia="zh-CN"/>
        </w:rPr>
        <w:t>经济</w:t>
      </w:r>
      <w:r>
        <w:rPr>
          <w:rFonts w:hint="eastAsia" w:ascii="宋体" w:hAnsi="宋体"/>
          <w:kern w:val="0"/>
          <w:sz w:val="36"/>
          <w:szCs w:val="36"/>
        </w:rPr>
        <w:t>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hint="default" w:ascii="宋体" w:hAnsi="宋体" w:eastAsia="宋体"/>
          <w:kern w:val="0"/>
          <w:sz w:val="24"/>
          <w:lang w:val="en-US" w:eastAsia="zh-CN"/>
        </w:rPr>
      </w:pPr>
      <w:r>
        <w:rPr>
          <w:rFonts w:ascii="宋体" w:hAnsi="宋体"/>
          <w:kern w:val="0"/>
          <w:sz w:val="24"/>
        </w:rPr>
        <w:t>（一）</w:t>
      </w:r>
      <w:r>
        <w:rPr>
          <w:rFonts w:hint="eastAsia" w:ascii="宋体" w:hAnsi="宋体"/>
          <w:kern w:val="0"/>
          <w:sz w:val="24"/>
          <w:lang w:val="en-US" w:eastAsia="zh-CN"/>
        </w:rPr>
        <w:t>投标清单（格式自理）</w:t>
      </w:r>
    </w:p>
    <w:p/>
    <w:p>
      <w:pPr>
        <w:pStyle w:val="29"/>
        <w:rPr>
          <w:rFonts w:hint="eastAsia" w:ascii="方正仿宋_GBK" w:eastAsia="方正仿宋_GBK" w:cs="MingLiU"/>
          <w:b w:val="0"/>
          <w:i w:val="0"/>
          <w:caps w:val="0"/>
          <w:color w:val="000000" w:themeColor="text1"/>
          <w:spacing w:val="0"/>
          <w:w w:val="100"/>
          <w:sz w:val="22"/>
          <w:szCs w:val="21"/>
          <w14:textFill>
            <w14:solidFill>
              <w14:schemeClr w14:val="tx1"/>
            </w14:solidFill>
          </w14:textFill>
        </w:rPr>
      </w:pPr>
    </w:p>
    <w:sectPr>
      <w:pgSz w:w="11906" w:h="16838"/>
      <w:pgMar w:top="1440" w:right="1086"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D00078FF" w:usb2="00000029" w:usb3="00000000" w:csb0="6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720"/>
  <w:drawingGridHorizontalSpacing w:val="110"/>
  <w:drawingGridVerticalSpacing w:val="156"/>
  <w:displayHorizontalDrawingGridEvery w:val="1"/>
  <w:displayVerticalDrawingGridEvery w:val="1"/>
  <w:noPunctuationKerning w:val="true"/>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jUzMjljZDVmYzU0NDc5MTVmZDljZDAwYTZlMWYifQ=="/>
  </w:docVars>
  <w:rsids>
    <w:rsidRoot w:val="00000000"/>
    <w:rsid w:val="00021F02"/>
    <w:rsid w:val="01C55771"/>
    <w:rsid w:val="028C07F6"/>
    <w:rsid w:val="04066CD6"/>
    <w:rsid w:val="055D08F4"/>
    <w:rsid w:val="05614E5E"/>
    <w:rsid w:val="06233A36"/>
    <w:rsid w:val="072139F0"/>
    <w:rsid w:val="082D1A65"/>
    <w:rsid w:val="085F6B8B"/>
    <w:rsid w:val="08FD5DC5"/>
    <w:rsid w:val="09126282"/>
    <w:rsid w:val="0A242C2A"/>
    <w:rsid w:val="0AAF2A44"/>
    <w:rsid w:val="0B0D7CCB"/>
    <w:rsid w:val="0BD44872"/>
    <w:rsid w:val="0C3840C9"/>
    <w:rsid w:val="0DC43F13"/>
    <w:rsid w:val="104D64F2"/>
    <w:rsid w:val="10F255D4"/>
    <w:rsid w:val="115C1E37"/>
    <w:rsid w:val="115E5E99"/>
    <w:rsid w:val="12CD3D5B"/>
    <w:rsid w:val="14B144DF"/>
    <w:rsid w:val="15504AA7"/>
    <w:rsid w:val="1552452D"/>
    <w:rsid w:val="15F72715"/>
    <w:rsid w:val="17662F03"/>
    <w:rsid w:val="17734AAD"/>
    <w:rsid w:val="17E9313E"/>
    <w:rsid w:val="18017D69"/>
    <w:rsid w:val="18903146"/>
    <w:rsid w:val="18D00783"/>
    <w:rsid w:val="18F17658"/>
    <w:rsid w:val="1BF17225"/>
    <w:rsid w:val="1D5F5A06"/>
    <w:rsid w:val="1D6F5C49"/>
    <w:rsid w:val="1D98768C"/>
    <w:rsid w:val="1DB8359D"/>
    <w:rsid w:val="1E507D2E"/>
    <w:rsid w:val="1EDA17E8"/>
    <w:rsid w:val="1F8E008C"/>
    <w:rsid w:val="214B077B"/>
    <w:rsid w:val="221215D1"/>
    <w:rsid w:val="23475034"/>
    <w:rsid w:val="23866768"/>
    <w:rsid w:val="23CE0673"/>
    <w:rsid w:val="25497024"/>
    <w:rsid w:val="256D0FE4"/>
    <w:rsid w:val="257B1860"/>
    <w:rsid w:val="262870D0"/>
    <w:rsid w:val="27383034"/>
    <w:rsid w:val="28605C85"/>
    <w:rsid w:val="2A6FE5B1"/>
    <w:rsid w:val="2AF72431"/>
    <w:rsid w:val="2B425EF8"/>
    <w:rsid w:val="2C846F6D"/>
    <w:rsid w:val="306233EC"/>
    <w:rsid w:val="32011C02"/>
    <w:rsid w:val="32620458"/>
    <w:rsid w:val="328E3C04"/>
    <w:rsid w:val="34500614"/>
    <w:rsid w:val="356B1A79"/>
    <w:rsid w:val="358C3A4B"/>
    <w:rsid w:val="362F1FC2"/>
    <w:rsid w:val="3674681F"/>
    <w:rsid w:val="36F32FEF"/>
    <w:rsid w:val="387C53F3"/>
    <w:rsid w:val="38F27A29"/>
    <w:rsid w:val="39922FFF"/>
    <w:rsid w:val="3BC7583D"/>
    <w:rsid w:val="3C175216"/>
    <w:rsid w:val="3C782A25"/>
    <w:rsid w:val="3D5A413E"/>
    <w:rsid w:val="3D636C94"/>
    <w:rsid w:val="3DCD785A"/>
    <w:rsid w:val="3F3423F7"/>
    <w:rsid w:val="3FE0432D"/>
    <w:rsid w:val="408C0A89"/>
    <w:rsid w:val="41C8474B"/>
    <w:rsid w:val="42FA7E76"/>
    <w:rsid w:val="4366740F"/>
    <w:rsid w:val="44EB3D3D"/>
    <w:rsid w:val="45FA60F2"/>
    <w:rsid w:val="46E23352"/>
    <w:rsid w:val="474A4D7F"/>
    <w:rsid w:val="486E5138"/>
    <w:rsid w:val="4A122B82"/>
    <w:rsid w:val="4A451EC9"/>
    <w:rsid w:val="4AD82029"/>
    <w:rsid w:val="4B430E1C"/>
    <w:rsid w:val="4B8524B5"/>
    <w:rsid w:val="4BA04CFD"/>
    <w:rsid w:val="4C394462"/>
    <w:rsid w:val="4CC81B79"/>
    <w:rsid w:val="50AC44E3"/>
    <w:rsid w:val="52576383"/>
    <w:rsid w:val="535C4F3D"/>
    <w:rsid w:val="54954C2F"/>
    <w:rsid w:val="554F368F"/>
    <w:rsid w:val="55616C9B"/>
    <w:rsid w:val="55644B34"/>
    <w:rsid w:val="5637036C"/>
    <w:rsid w:val="56731B41"/>
    <w:rsid w:val="574021BF"/>
    <w:rsid w:val="575F22C2"/>
    <w:rsid w:val="5798399E"/>
    <w:rsid w:val="5A0C4C53"/>
    <w:rsid w:val="5B1726E8"/>
    <w:rsid w:val="5B801DA1"/>
    <w:rsid w:val="5BF446EF"/>
    <w:rsid w:val="5C7D14E2"/>
    <w:rsid w:val="5DED7C3C"/>
    <w:rsid w:val="60C201CC"/>
    <w:rsid w:val="61673789"/>
    <w:rsid w:val="618523E1"/>
    <w:rsid w:val="63187F1B"/>
    <w:rsid w:val="64124C8C"/>
    <w:rsid w:val="64BC5B32"/>
    <w:rsid w:val="65156E31"/>
    <w:rsid w:val="66D41456"/>
    <w:rsid w:val="67216010"/>
    <w:rsid w:val="6A290F36"/>
    <w:rsid w:val="6C1A0083"/>
    <w:rsid w:val="6C571B1C"/>
    <w:rsid w:val="6C890B1F"/>
    <w:rsid w:val="7161484E"/>
    <w:rsid w:val="71662034"/>
    <w:rsid w:val="71D00E0D"/>
    <w:rsid w:val="73617E6E"/>
    <w:rsid w:val="74BB1934"/>
    <w:rsid w:val="74DB0883"/>
    <w:rsid w:val="75255A43"/>
    <w:rsid w:val="76661825"/>
    <w:rsid w:val="76B45423"/>
    <w:rsid w:val="770B3462"/>
    <w:rsid w:val="78AF70A8"/>
    <w:rsid w:val="79F73EC3"/>
    <w:rsid w:val="7A1362FE"/>
    <w:rsid w:val="7A915D04"/>
    <w:rsid w:val="7B396153"/>
    <w:rsid w:val="7BE13ACB"/>
    <w:rsid w:val="7BED3329"/>
    <w:rsid w:val="7C681624"/>
    <w:rsid w:val="7D3C6953"/>
    <w:rsid w:val="7D527D91"/>
    <w:rsid w:val="7DCA44F2"/>
    <w:rsid w:val="7E757C17"/>
    <w:rsid w:val="7F0A046A"/>
    <w:rsid w:val="DAFEB7B2"/>
    <w:rsid w:val="FFF74267"/>
    <w:rsid w:val="FFFBA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4">
    <w:name w:val="heading 1"/>
    <w:basedOn w:val="1"/>
    <w:next w:val="1"/>
    <w:qFormat/>
    <w:uiPriority w:val="0"/>
    <w:pPr>
      <w:adjustRightInd/>
      <w:snapToGrid/>
      <w:spacing w:before="100" w:beforeAutospacing="1" w:after="100" w:afterAutospacing="1"/>
      <w:outlineLvl w:val="0"/>
    </w:pPr>
    <w:rPr>
      <w:rFonts w:ascii="宋体" w:eastAsia="宋体" w:cs="宋体"/>
      <w:b/>
      <w:bCs/>
      <w:kern w:val="36"/>
      <w:sz w:val="48"/>
      <w:szCs w:val="48"/>
    </w:rPr>
  </w:style>
  <w:style w:type="paragraph" w:styleId="5">
    <w:name w:val="heading 2"/>
    <w:basedOn w:val="1"/>
    <w:next w:val="1"/>
    <w:qFormat/>
    <w:uiPriority w:val="0"/>
    <w:pPr>
      <w:adjustRightInd/>
      <w:snapToGrid/>
      <w:spacing w:before="100" w:beforeAutospacing="1" w:after="100" w:afterAutospacing="1"/>
      <w:outlineLvl w:val="1"/>
    </w:pPr>
    <w:rPr>
      <w:rFonts w:ascii="宋体" w:eastAsia="宋体" w:cs="宋体"/>
      <w:b/>
      <w:bCs/>
      <w:sz w:val="36"/>
      <w:szCs w:val="36"/>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0"/>
    </w:rPr>
  </w:style>
  <w:style w:type="paragraph" w:styleId="3">
    <w:name w:val="Body Text"/>
    <w:basedOn w:val="1"/>
    <w:next w:val="1"/>
    <w:qFormat/>
    <w:uiPriority w:val="0"/>
    <w:pPr>
      <w:widowControl w:val="0"/>
      <w:jc w:val="both"/>
    </w:pPr>
    <w:rPr>
      <w:rFonts w:ascii="仿宋_GB2312" w:eastAsia="仿宋_GB2312" w:cs="Times New Roman"/>
      <w:kern w:val="2"/>
      <w:sz w:val="32"/>
      <w:szCs w:val="20"/>
      <w:lang w:val="en-US" w:eastAsia="zh-CN" w:bidi="ar-SA"/>
    </w:rPr>
  </w:style>
  <w:style w:type="paragraph" w:styleId="7">
    <w:name w:val="Normal Indent"/>
    <w:basedOn w:val="1"/>
    <w:next w:val="1"/>
    <w:qFormat/>
    <w:uiPriority w:val="0"/>
    <w:pPr>
      <w:adjustRightInd w:val="0"/>
      <w:snapToGrid w:val="0"/>
      <w:spacing w:line="480" w:lineRule="atLeast"/>
      <w:ind w:firstLine="600"/>
      <w:textAlignment w:val="baseline"/>
    </w:pPr>
    <w:rPr>
      <w:rFonts w:eastAsia="仿宋_GB2312"/>
      <w:kern w:val="0"/>
      <w:sz w:val="30"/>
      <w:szCs w:val="20"/>
    </w:rPr>
  </w:style>
  <w:style w:type="paragraph" w:styleId="8">
    <w:name w:val="Body Text Indent"/>
    <w:basedOn w:val="1"/>
    <w:next w:val="1"/>
    <w:qFormat/>
    <w:uiPriority w:val="0"/>
    <w:pPr>
      <w:spacing w:after="120"/>
      <w:ind w:left="420" w:leftChars="200"/>
    </w:p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adjustRightInd/>
      <w:snapToGrid/>
      <w:spacing w:before="100" w:beforeAutospacing="1" w:after="100" w:afterAutospacing="1"/>
    </w:pPr>
    <w:rPr>
      <w:rFonts w:ascii="宋体" w:eastAsia="宋体" w:cs="宋体"/>
      <w:sz w:val="24"/>
      <w:szCs w:val="24"/>
    </w:rPr>
  </w:style>
  <w:style w:type="paragraph" w:styleId="12">
    <w:name w:val="Body Text First Indent 2"/>
    <w:basedOn w:val="8"/>
    <w:qFormat/>
    <w:uiPriority w:val="0"/>
    <w:pPr>
      <w:ind w:firstLine="420"/>
    </w:pPr>
    <w:rPr>
      <w:rFonts w:cs="宋体"/>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hint="default" w:ascii="monospace" w:hAnsi="monospace" w:eastAsia="monospace" w:cs="monospace"/>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表格文字"/>
    <w:basedOn w:val="1"/>
    <w:qFormat/>
    <w:uiPriority w:val="0"/>
    <w:pPr>
      <w:spacing w:before="25" w:after="25"/>
      <w:jc w:val="left"/>
    </w:pPr>
    <w:rPr>
      <w:bCs/>
      <w:spacing w:val="10"/>
      <w:kern w:val="0"/>
      <w:sz w:val="24"/>
    </w:rPr>
  </w:style>
  <w:style w:type="character" w:customStyle="1" w:styleId="31">
    <w:name w:val="font01"/>
    <w:qFormat/>
    <w:uiPriority w:val="0"/>
    <w:rPr>
      <w:rFonts w:ascii="宋体" w:eastAsia="宋体" w:cs="宋体"/>
      <w:color w:val="000000"/>
      <w:sz w:val="21"/>
      <w:szCs w:val="21"/>
      <w:u w:val="none"/>
      <w:vertAlign w:val="superscript"/>
    </w:rPr>
  </w:style>
  <w:style w:type="character" w:customStyle="1" w:styleId="32">
    <w:name w:val="font11"/>
    <w:qFormat/>
    <w:uiPriority w:val="0"/>
    <w:rPr>
      <w:rFonts w:ascii="宋体" w:eastAsia="宋体" w:cs="宋体"/>
      <w:color w:val="000000"/>
      <w:sz w:val="21"/>
      <w:szCs w:val="21"/>
      <w:u w:val="none"/>
    </w:rPr>
  </w:style>
  <w:style w:type="character" w:customStyle="1" w:styleId="33">
    <w:name w:val="font41"/>
    <w:basedOn w:val="15"/>
    <w:qFormat/>
    <w:uiPriority w:val="0"/>
    <w:rPr>
      <w:rFonts w:hint="eastAsia" w:ascii="宋体" w:hAnsi="宋体" w:eastAsia="宋体" w:cs="宋体"/>
      <w:b/>
      <w:color w:val="000000"/>
      <w:sz w:val="18"/>
      <w:szCs w:val="18"/>
      <w:u w:val="none"/>
    </w:rPr>
  </w:style>
  <w:style w:type="character" w:customStyle="1" w:styleId="34">
    <w:name w:val="font21"/>
    <w:basedOn w:val="15"/>
    <w:qFormat/>
    <w:uiPriority w:val="0"/>
    <w:rPr>
      <w:rFonts w:hint="eastAsia" w:ascii="宋体" w:hAnsi="宋体" w:eastAsia="宋体" w:cs="宋体"/>
      <w:b/>
      <w:bCs/>
      <w:color w:val="000000"/>
      <w:sz w:val="18"/>
      <w:szCs w:val="18"/>
      <w:u w:val="none"/>
    </w:rPr>
  </w:style>
  <w:style w:type="character" w:customStyle="1" w:styleId="35">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13</Pages>
  <Words>3082</Words>
  <Characters>3192</Characters>
  <Lines>667</Lines>
  <Paragraphs>380</Paragraphs>
  <TotalTime>31</TotalTime>
  <ScaleCrop>false</ScaleCrop>
  <LinksUpToDate>false</LinksUpToDate>
  <CharactersWithSpaces>3545</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2008-09-14T01:20:00Z</dcterms:created>
  <dc:creator>Administrator</dc:creator>
  <cp:lastModifiedBy>兴垫公司收文员</cp:lastModifiedBy>
  <cp:lastPrinted>2026-01-06T14:22:00Z</cp:lastPrinted>
  <dcterms:modified xsi:type="dcterms:W3CDTF">2026-01-08T14:48:53Z</dcterms:modified>
  <dc:title>垫江县高安镇2020年度森林抚育项目招标公告</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FD92562307C241D29A24754C6B15B31D_13</vt:lpwstr>
  </property>
  <property fmtid="{D5CDD505-2E9C-101B-9397-08002B2CF9AE}" pid="4" name="KSOTemplateDocerSaveRecord">
    <vt:lpwstr>eyJoZGlkIjoiODQwYmNhYTFmNzZiYTg3OTU5MmZiZTMyNDE4MDc5N2MiLCJ1c2VySWQiOiIyNzU4MTY2NjMifQ==</vt:lpwstr>
  </property>
</Properties>
</file>