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05FCE1">
      <w:pPr>
        <w:spacing w:line="1600" w:lineRule="exact"/>
        <w:jc w:val="center"/>
        <w:outlineLvl w:val="0"/>
        <w:rPr>
          <w:rFonts w:hint="eastAsia" w:ascii="方正黑体_GBK" w:eastAsia="方正黑体_GBK"/>
          <w:color w:val="auto"/>
          <w:sz w:val="100"/>
          <w:highlight w:val="none"/>
          <w:lang w:eastAsia="zh-CN"/>
        </w:rPr>
      </w:pPr>
    </w:p>
    <w:p w14:paraId="3CEB3828">
      <w:pPr>
        <w:spacing w:line="1600" w:lineRule="exact"/>
        <w:jc w:val="center"/>
        <w:outlineLvl w:val="0"/>
        <w:rPr>
          <w:rFonts w:hint="eastAsia" w:ascii="方正黑体_GBK" w:eastAsia="方正黑体_GBK"/>
          <w:color w:val="auto"/>
          <w:sz w:val="100"/>
          <w:highlight w:val="none"/>
        </w:rPr>
      </w:pPr>
    </w:p>
    <w:p w14:paraId="51F4A93A">
      <w:pPr>
        <w:spacing w:line="1600" w:lineRule="exact"/>
        <w:jc w:val="center"/>
        <w:outlineLvl w:val="0"/>
        <w:rPr>
          <w:rFonts w:hint="eastAsia" w:ascii="方正黑体_GBK" w:hAnsi="宋体" w:eastAsia="方正黑体_GBK"/>
          <w:color w:val="auto"/>
          <w:sz w:val="130"/>
          <w:szCs w:val="130"/>
          <w:highlight w:val="none"/>
        </w:rPr>
      </w:pPr>
      <w:r>
        <w:rPr>
          <w:rFonts w:hint="eastAsia" w:ascii="方正黑体_GBK" w:hAnsi="宋体" w:eastAsia="方正黑体_GBK"/>
          <w:color w:val="auto"/>
          <w:sz w:val="130"/>
          <w:szCs w:val="130"/>
          <w:highlight w:val="none"/>
        </w:rPr>
        <w:t>招 标 文 件</w:t>
      </w:r>
    </w:p>
    <w:p w14:paraId="7B86DCDA">
      <w:pPr>
        <w:pStyle w:val="24"/>
        <w:spacing w:line="900" w:lineRule="exact"/>
        <w:ind w:left="0"/>
        <w:jc w:val="center"/>
        <w:rPr>
          <w:rFonts w:hint="eastAsia" w:ascii="方正黑体_GBK" w:eastAsia="方正黑体_GBK"/>
          <w:color w:val="auto"/>
          <w:sz w:val="72"/>
          <w:szCs w:val="72"/>
          <w:highlight w:val="none"/>
        </w:rPr>
      </w:pPr>
    </w:p>
    <w:p w14:paraId="2A0DEA53">
      <w:pPr>
        <w:pStyle w:val="24"/>
        <w:spacing w:line="500" w:lineRule="exact"/>
        <w:ind w:left="0"/>
        <w:jc w:val="left"/>
        <w:rPr>
          <w:rFonts w:hint="eastAsia" w:ascii="方正黑体_GBK" w:eastAsia="方正黑体_GBK"/>
          <w:color w:val="auto"/>
          <w:sz w:val="32"/>
          <w:highlight w:val="none"/>
        </w:rPr>
      </w:pPr>
    </w:p>
    <w:p w14:paraId="4142E798">
      <w:pPr>
        <w:pStyle w:val="24"/>
        <w:spacing w:line="500" w:lineRule="exact"/>
        <w:ind w:left="0"/>
        <w:jc w:val="left"/>
        <w:rPr>
          <w:rFonts w:hint="eastAsia" w:ascii="方正黑体_GBK" w:eastAsia="方正黑体_GBK"/>
          <w:color w:val="auto"/>
          <w:sz w:val="32"/>
          <w:highlight w:val="none"/>
        </w:rPr>
      </w:pPr>
    </w:p>
    <w:p w14:paraId="4A1B4688">
      <w:pPr>
        <w:pStyle w:val="24"/>
        <w:spacing w:line="500" w:lineRule="exact"/>
        <w:ind w:left="0"/>
        <w:jc w:val="center"/>
        <w:rPr>
          <w:rFonts w:hint="eastAsia" w:ascii="方正黑体_GBK" w:eastAsia="方正黑体_GBK"/>
          <w:color w:val="auto"/>
          <w:sz w:val="32"/>
          <w:highlight w:val="none"/>
        </w:rPr>
      </w:pPr>
    </w:p>
    <w:p w14:paraId="6B423310">
      <w:pPr>
        <w:pStyle w:val="24"/>
        <w:spacing w:line="500" w:lineRule="exact"/>
        <w:ind w:left="0"/>
        <w:jc w:val="center"/>
        <w:rPr>
          <w:rFonts w:hint="eastAsia" w:ascii="方正小标宋_GBK" w:eastAsia="方正小标宋_GBK"/>
          <w:color w:val="auto"/>
          <w:sz w:val="32"/>
          <w:highlight w:val="none"/>
        </w:rPr>
      </w:pPr>
    </w:p>
    <w:p w14:paraId="23AA5892">
      <w:pPr>
        <w:spacing w:line="500" w:lineRule="exact"/>
        <w:ind w:left="2408" w:hanging="2408" w:hangingChars="669"/>
        <w:outlineLvl w:val="0"/>
        <w:rPr>
          <w:rFonts w:hint="default" w:ascii="方正小标宋_GBK" w:hAnsi="方正小标宋_GBK" w:eastAsia="方正小标宋_GBK" w:cs="方正小标宋_GBK"/>
          <w:color w:val="auto"/>
          <w:sz w:val="36"/>
          <w:szCs w:val="36"/>
          <w:highlight w:val="none"/>
          <w:lang w:val="en-US" w:eastAsia="zh-CN"/>
        </w:rPr>
      </w:pPr>
      <w:r>
        <w:rPr>
          <w:rFonts w:hint="eastAsia" w:ascii="方正小标宋_GBK" w:hAnsi="方正小标宋_GBK" w:eastAsia="方正小标宋_GBK" w:cs="方正小标宋_GBK"/>
          <w:color w:val="auto"/>
          <w:sz w:val="36"/>
          <w:szCs w:val="36"/>
          <w:highlight w:val="none"/>
        </w:rPr>
        <w:t>招标项目名称：</w:t>
      </w:r>
      <w:r>
        <w:rPr>
          <w:rFonts w:hint="eastAsia" w:ascii="方正小标宋_GBK" w:hAnsi="方正小标宋_GBK" w:eastAsia="方正小标宋_GBK" w:cs="方正小标宋_GBK"/>
          <w:b w:val="0"/>
          <w:bCs w:val="0"/>
          <w:color w:val="auto"/>
          <w:sz w:val="36"/>
          <w:szCs w:val="36"/>
          <w:highlight w:val="none"/>
          <w:lang w:val="en-US" w:eastAsia="zh-CN"/>
        </w:rPr>
        <w:t>重庆澜泉水务有限公司聚合氯化铝投加设备采购（第二次）</w:t>
      </w:r>
    </w:p>
    <w:p w14:paraId="141FD7FA">
      <w:pPr>
        <w:pStyle w:val="24"/>
        <w:spacing w:line="500" w:lineRule="exact"/>
        <w:ind w:left="0"/>
        <w:jc w:val="center"/>
        <w:rPr>
          <w:rFonts w:hint="eastAsia" w:ascii="方正小标宋_GBK" w:eastAsia="方正小标宋_GBK"/>
          <w:color w:val="auto"/>
          <w:sz w:val="32"/>
          <w:highlight w:val="none"/>
        </w:rPr>
      </w:pPr>
    </w:p>
    <w:p w14:paraId="2DF552F7">
      <w:pPr>
        <w:pStyle w:val="24"/>
        <w:spacing w:line="500" w:lineRule="exact"/>
        <w:ind w:left="0"/>
        <w:jc w:val="center"/>
        <w:rPr>
          <w:rFonts w:hint="eastAsia" w:ascii="方正小标宋_GBK" w:eastAsia="方正小标宋_GBK"/>
          <w:color w:val="auto"/>
          <w:sz w:val="32"/>
          <w:highlight w:val="none"/>
        </w:rPr>
      </w:pPr>
    </w:p>
    <w:p w14:paraId="2D8F7165">
      <w:pPr>
        <w:pStyle w:val="24"/>
        <w:spacing w:line="500" w:lineRule="exact"/>
        <w:ind w:left="0"/>
        <w:jc w:val="center"/>
        <w:rPr>
          <w:rFonts w:hint="eastAsia" w:ascii="方正小标宋_GBK" w:eastAsia="方正小标宋_GBK"/>
          <w:color w:val="auto"/>
          <w:sz w:val="32"/>
          <w:highlight w:val="none"/>
        </w:rPr>
      </w:pPr>
    </w:p>
    <w:p w14:paraId="29D86349">
      <w:pPr>
        <w:spacing w:line="500" w:lineRule="exact"/>
        <w:jc w:val="center"/>
        <w:rPr>
          <w:rFonts w:hint="eastAsia" w:ascii="方正小标宋_GBK" w:eastAsia="方正小标宋_GBK"/>
          <w:color w:val="auto"/>
          <w:sz w:val="32"/>
          <w:highlight w:val="none"/>
        </w:rPr>
      </w:pPr>
    </w:p>
    <w:p w14:paraId="2C56E2A1">
      <w:pPr>
        <w:spacing w:line="500" w:lineRule="exact"/>
        <w:jc w:val="center"/>
        <w:rPr>
          <w:rFonts w:hint="eastAsia" w:ascii="方正小标宋_GBK" w:eastAsia="方正小标宋_GBK"/>
          <w:color w:val="auto"/>
          <w:sz w:val="36"/>
          <w:szCs w:val="36"/>
          <w:highlight w:val="none"/>
        </w:rPr>
      </w:pPr>
    </w:p>
    <w:p w14:paraId="2D618013">
      <w:pPr>
        <w:spacing w:line="500" w:lineRule="exact"/>
        <w:jc w:val="center"/>
        <w:rPr>
          <w:rFonts w:hint="eastAsia" w:ascii="方正小标宋_GBK" w:eastAsia="方正小标宋_GBK"/>
          <w:color w:val="auto"/>
          <w:sz w:val="36"/>
          <w:szCs w:val="36"/>
          <w:highlight w:val="none"/>
        </w:rPr>
      </w:pPr>
    </w:p>
    <w:p w14:paraId="4AC833A8">
      <w:pPr>
        <w:spacing w:line="500" w:lineRule="exact"/>
        <w:jc w:val="center"/>
        <w:outlineLvl w:val="0"/>
        <w:rPr>
          <w:rFonts w:hint="default" w:ascii="方正小标宋_GBK" w:eastAsia="方正小标宋_GBK"/>
          <w:color w:val="auto"/>
          <w:sz w:val="36"/>
          <w:szCs w:val="36"/>
          <w:highlight w:val="none"/>
          <w:lang w:val="en-US" w:eastAsia="zh-CN"/>
        </w:rPr>
      </w:pPr>
      <w:r>
        <w:rPr>
          <w:rFonts w:hint="eastAsia" w:ascii="方正小标宋_GBK" w:eastAsia="方正小标宋_GBK"/>
          <w:color w:val="auto"/>
          <w:sz w:val="36"/>
          <w:szCs w:val="36"/>
          <w:highlight w:val="none"/>
        </w:rPr>
        <w:t>采购人：</w:t>
      </w:r>
      <w:r>
        <w:rPr>
          <w:rFonts w:hint="eastAsia" w:ascii="方正小标宋_GBK" w:eastAsia="方正小标宋_GBK"/>
          <w:color w:val="auto"/>
          <w:sz w:val="36"/>
          <w:szCs w:val="36"/>
          <w:highlight w:val="none"/>
          <w:lang w:val="en-US" w:eastAsia="zh-CN"/>
        </w:rPr>
        <w:t>重庆澜泉水务有限公司</w:t>
      </w:r>
    </w:p>
    <w:p w14:paraId="545528FF">
      <w:pPr>
        <w:snapToGrid w:val="0"/>
        <w:spacing w:line="500" w:lineRule="exact"/>
        <w:jc w:val="center"/>
        <w:rPr>
          <w:rFonts w:hint="eastAsia" w:ascii="方正小标宋_GBK" w:eastAsia="方正小标宋_GBK"/>
          <w:color w:val="auto"/>
          <w:sz w:val="36"/>
          <w:szCs w:val="36"/>
          <w:highlight w:val="none"/>
        </w:rPr>
      </w:pPr>
    </w:p>
    <w:p w14:paraId="6DD97655">
      <w:pPr>
        <w:snapToGrid w:val="0"/>
        <w:spacing w:line="500" w:lineRule="exact"/>
        <w:jc w:val="center"/>
        <w:rPr>
          <w:rFonts w:hint="eastAsia" w:ascii="方正仿宋_GBK" w:eastAsia="方正仿宋_GBK"/>
          <w:color w:val="auto"/>
          <w:sz w:val="36"/>
          <w:szCs w:val="36"/>
          <w:highlight w:val="none"/>
        </w:rPr>
      </w:pPr>
      <w:r>
        <w:rPr>
          <w:rFonts w:hint="eastAsia" w:ascii="方正小标宋_GBK" w:eastAsia="方正小标宋_GBK"/>
          <w:color w:val="auto"/>
          <w:sz w:val="36"/>
          <w:szCs w:val="36"/>
          <w:highlight w:val="none"/>
        </w:rPr>
        <w:t>二〇二</w:t>
      </w:r>
      <w:r>
        <w:rPr>
          <w:rFonts w:hint="eastAsia" w:ascii="方正小标宋_GBK" w:eastAsia="方正小标宋_GBK"/>
          <w:color w:val="auto"/>
          <w:sz w:val="36"/>
          <w:szCs w:val="36"/>
          <w:highlight w:val="none"/>
          <w:lang w:val="en-US" w:eastAsia="zh-CN"/>
        </w:rPr>
        <w:t>六</w:t>
      </w:r>
      <w:r>
        <w:rPr>
          <w:rFonts w:hint="eastAsia" w:ascii="方正小标宋_GBK" w:eastAsia="方正小标宋_GBK"/>
          <w:color w:val="auto"/>
          <w:sz w:val="36"/>
          <w:szCs w:val="36"/>
          <w:highlight w:val="none"/>
        </w:rPr>
        <w:t>年</w:t>
      </w:r>
      <w:r>
        <w:rPr>
          <w:rFonts w:hint="eastAsia" w:ascii="方正小标宋_GBK" w:eastAsia="方正小标宋_GBK"/>
          <w:color w:val="auto"/>
          <w:sz w:val="36"/>
          <w:szCs w:val="36"/>
          <w:highlight w:val="none"/>
          <w:lang w:val="en-US" w:eastAsia="zh-CN"/>
        </w:rPr>
        <w:t>一</w:t>
      </w:r>
      <w:r>
        <w:rPr>
          <w:rFonts w:hint="eastAsia" w:ascii="方正小标宋_GBK" w:eastAsia="方正小标宋_GBK"/>
          <w:color w:val="auto"/>
          <w:sz w:val="36"/>
          <w:szCs w:val="36"/>
          <w:highlight w:val="none"/>
        </w:rPr>
        <w:t>月</w:t>
      </w:r>
    </w:p>
    <w:p w14:paraId="35DF1D02">
      <w:pPr>
        <w:snapToGrid w:val="0"/>
        <w:spacing w:line="500" w:lineRule="exact"/>
        <w:rPr>
          <w:rFonts w:hint="eastAsia" w:ascii="方正仿宋_GBK" w:eastAsia="方正仿宋_GBK"/>
          <w:color w:val="auto"/>
          <w:sz w:val="44"/>
          <w:highlight w:val="none"/>
        </w:rPr>
      </w:pPr>
    </w:p>
    <w:p w14:paraId="2E15F044">
      <w:pPr>
        <w:tabs>
          <w:tab w:val="right" w:pos="9412"/>
        </w:tabs>
        <w:bidi w:val="0"/>
        <w:jc w:val="left"/>
        <w:rPr>
          <w:rFonts w:hint="eastAsia"/>
          <w:kern w:val="2"/>
          <w:sz w:val="28"/>
          <w:lang w:val="en-US" w:eastAsia="zh-CN" w:bidi="ar-SA"/>
        </w:rPr>
        <w:sectPr>
          <w:headerReference r:id="rId4" w:type="first"/>
          <w:headerReference r:id="rId3" w:type="default"/>
          <w:footerReference r:id="rId5" w:type="default"/>
          <w:footerReference r:id="rId6" w:type="even"/>
          <w:pgSz w:w="11907" w:h="16840"/>
          <w:pgMar w:top="1134" w:right="1191" w:bottom="1134" w:left="1304" w:header="964" w:footer="992" w:gutter="0"/>
          <w:pgNumType w:start="1"/>
          <w:cols w:space="720" w:num="1"/>
          <w:titlePg/>
          <w:docGrid w:linePitch="312" w:charSpace="0"/>
        </w:sectPr>
      </w:pPr>
      <w:r>
        <w:rPr>
          <w:rFonts w:hint="eastAsia"/>
          <w:kern w:val="2"/>
          <w:sz w:val="28"/>
          <w:lang w:val="en-US" w:eastAsia="zh-CN" w:bidi="ar-SA"/>
        </w:rPr>
        <w:tab/>
      </w:r>
    </w:p>
    <w:p w14:paraId="41A6C596">
      <w:pPr>
        <w:snapToGrid w:val="0"/>
        <w:spacing w:line="500" w:lineRule="exact"/>
        <w:jc w:val="center"/>
        <w:rPr>
          <w:rFonts w:hint="eastAsia" w:ascii="方正仿宋_GBK" w:eastAsia="方正仿宋_GBK"/>
          <w:color w:val="auto"/>
          <w:sz w:val="44"/>
          <w:highlight w:val="none"/>
        </w:rPr>
      </w:pPr>
      <w:r>
        <w:rPr>
          <w:rFonts w:hint="eastAsia" w:ascii="方正仿宋_GBK" w:eastAsia="方正仿宋_GBK"/>
          <w:color w:val="auto"/>
          <w:sz w:val="44"/>
          <w:highlight w:val="none"/>
        </w:rPr>
        <w:t>目  录</w:t>
      </w:r>
    </w:p>
    <w:p w14:paraId="615E7DC3">
      <w:pPr>
        <w:pStyle w:val="38"/>
        <w:tabs>
          <w:tab w:val="right" w:leader="dot" w:pos="9412"/>
          <w:tab w:val="clear" w:pos="1260"/>
          <w:tab w:val="clear" w:pos="1685"/>
          <w:tab w:val="clear" w:pos="8400"/>
        </w:tabs>
        <w:ind w:firstLine="210"/>
        <w:rPr>
          <w:color w:val="auto"/>
          <w:highlight w:val="none"/>
        </w:rPr>
      </w:pPr>
      <w:r>
        <w:rPr>
          <w:rFonts w:hint="eastAsia" w:ascii="方正仿宋_GBK" w:hAnsi="宋体" w:eastAsia="方正仿宋_GBK"/>
          <w:color w:val="auto"/>
          <w:sz w:val="21"/>
          <w:szCs w:val="21"/>
          <w:highlight w:val="none"/>
        </w:rPr>
        <w:fldChar w:fldCharType="begin"/>
      </w:r>
      <w:r>
        <w:rPr>
          <w:rFonts w:hint="eastAsia" w:ascii="方正仿宋_GBK" w:hAnsi="宋体" w:eastAsia="方正仿宋_GBK"/>
          <w:color w:val="auto"/>
          <w:sz w:val="21"/>
          <w:szCs w:val="21"/>
          <w:highlight w:val="none"/>
        </w:rPr>
        <w:instrText xml:space="preserve"> TOC \o "1-2" \h \z </w:instrText>
      </w:r>
      <w:r>
        <w:rPr>
          <w:rFonts w:hint="eastAsia" w:ascii="方正仿宋_GBK" w:hAnsi="宋体" w:eastAsia="方正仿宋_GBK"/>
          <w:color w:val="auto"/>
          <w:sz w:val="21"/>
          <w:szCs w:val="21"/>
          <w:highlight w:val="none"/>
        </w:rPr>
        <w:fldChar w:fldCharType="separate"/>
      </w: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_Toc21188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highlight w:val="none"/>
        </w:rPr>
        <w:t>第一篇 投标邀请书</w:t>
      </w:r>
      <w:r>
        <w:rPr>
          <w:color w:val="auto"/>
          <w:highlight w:val="none"/>
        </w:rPr>
        <w:tab/>
      </w:r>
      <w:r>
        <w:rPr>
          <w:color w:val="auto"/>
          <w:highlight w:val="none"/>
        </w:rPr>
        <w:fldChar w:fldCharType="begin"/>
      </w:r>
      <w:r>
        <w:rPr>
          <w:color w:val="auto"/>
          <w:highlight w:val="none"/>
        </w:rPr>
        <w:instrText xml:space="preserve"> PAGEREF _Toc21188 \h </w:instrText>
      </w:r>
      <w:r>
        <w:rPr>
          <w:color w:val="auto"/>
          <w:highlight w:val="none"/>
        </w:rPr>
        <w:fldChar w:fldCharType="separate"/>
      </w:r>
      <w:r>
        <w:rPr>
          <w:color w:val="auto"/>
          <w:highlight w:val="none"/>
        </w:rPr>
        <w:t>- 3 -</w:t>
      </w:r>
      <w:r>
        <w:rPr>
          <w:color w:val="auto"/>
          <w:highlight w:val="none"/>
        </w:rPr>
        <w:fldChar w:fldCharType="end"/>
      </w:r>
      <w:r>
        <w:rPr>
          <w:rFonts w:hint="eastAsia" w:ascii="方正仿宋_GBK" w:hAnsi="宋体" w:eastAsia="方正仿宋_GBK"/>
          <w:color w:val="auto"/>
          <w:szCs w:val="21"/>
          <w:highlight w:val="none"/>
        </w:rPr>
        <w:fldChar w:fldCharType="end"/>
      </w:r>
    </w:p>
    <w:p w14:paraId="779B847D">
      <w:pPr>
        <w:pStyle w:val="46"/>
        <w:tabs>
          <w:tab w:val="right" w:leader="dot" w:pos="9412"/>
          <w:tab w:val="clear" w:pos="8400"/>
        </w:tabs>
        <w:ind w:right="-255"/>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_Toc319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highlight w:val="none"/>
        </w:rPr>
        <w:t>一、招标项目内容</w:t>
      </w:r>
      <w:r>
        <w:rPr>
          <w:color w:val="auto"/>
          <w:highlight w:val="none"/>
        </w:rPr>
        <w:tab/>
      </w:r>
      <w:r>
        <w:rPr>
          <w:color w:val="auto"/>
          <w:highlight w:val="none"/>
        </w:rPr>
        <w:fldChar w:fldCharType="begin"/>
      </w:r>
      <w:r>
        <w:rPr>
          <w:color w:val="auto"/>
          <w:highlight w:val="none"/>
        </w:rPr>
        <w:instrText xml:space="preserve"> PAGEREF _Toc319 \h </w:instrText>
      </w:r>
      <w:r>
        <w:rPr>
          <w:color w:val="auto"/>
          <w:highlight w:val="none"/>
        </w:rPr>
        <w:fldChar w:fldCharType="separate"/>
      </w:r>
      <w:r>
        <w:rPr>
          <w:color w:val="auto"/>
          <w:highlight w:val="none"/>
        </w:rPr>
        <w:t>- 3 -</w:t>
      </w:r>
      <w:r>
        <w:rPr>
          <w:color w:val="auto"/>
          <w:highlight w:val="none"/>
        </w:rPr>
        <w:fldChar w:fldCharType="end"/>
      </w:r>
      <w:r>
        <w:rPr>
          <w:rFonts w:hint="eastAsia" w:ascii="方正仿宋_GBK" w:hAnsi="宋体" w:eastAsia="方正仿宋_GBK"/>
          <w:color w:val="auto"/>
          <w:szCs w:val="21"/>
          <w:highlight w:val="none"/>
        </w:rPr>
        <w:fldChar w:fldCharType="end"/>
      </w:r>
    </w:p>
    <w:p w14:paraId="5BBE6634">
      <w:pPr>
        <w:pStyle w:val="46"/>
        <w:tabs>
          <w:tab w:val="right" w:leader="dot" w:pos="9412"/>
          <w:tab w:val="clear" w:pos="8400"/>
        </w:tabs>
        <w:ind w:right="-255"/>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_Toc10072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highlight w:val="none"/>
        </w:rPr>
        <w:t>二、资金来源</w:t>
      </w:r>
      <w:r>
        <w:rPr>
          <w:color w:val="auto"/>
          <w:highlight w:val="none"/>
        </w:rPr>
        <w:tab/>
      </w:r>
      <w:r>
        <w:rPr>
          <w:color w:val="auto"/>
          <w:highlight w:val="none"/>
        </w:rPr>
        <w:fldChar w:fldCharType="begin"/>
      </w:r>
      <w:r>
        <w:rPr>
          <w:color w:val="auto"/>
          <w:highlight w:val="none"/>
        </w:rPr>
        <w:instrText xml:space="preserve"> PAGEREF _Toc10072 \h </w:instrText>
      </w:r>
      <w:r>
        <w:rPr>
          <w:color w:val="auto"/>
          <w:highlight w:val="none"/>
        </w:rPr>
        <w:fldChar w:fldCharType="separate"/>
      </w:r>
      <w:r>
        <w:rPr>
          <w:color w:val="auto"/>
          <w:highlight w:val="none"/>
        </w:rPr>
        <w:t>- 3 -</w:t>
      </w:r>
      <w:r>
        <w:rPr>
          <w:color w:val="auto"/>
          <w:highlight w:val="none"/>
        </w:rPr>
        <w:fldChar w:fldCharType="end"/>
      </w:r>
      <w:r>
        <w:rPr>
          <w:rFonts w:hint="eastAsia" w:ascii="方正仿宋_GBK" w:hAnsi="宋体" w:eastAsia="方正仿宋_GBK"/>
          <w:color w:val="auto"/>
          <w:szCs w:val="21"/>
          <w:highlight w:val="none"/>
        </w:rPr>
        <w:fldChar w:fldCharType="end"/>
      </w:r>
    </w:p>
    <w:p w14:paraId="4820FE5D">
      <w:pPr>
        <w:pStyle w:val="46"/>
        <w:tabs>
          <w:tab w:val="right" w:leader="dot" w:pos="9412"/>
          <w:tab w:val="clear" w:pos="8400"/>
        </w:tabs>
        <w:ind w:right="-255"/>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_Toc26588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highlight w:val="none"/>
        </w:rPr>
        <w:t>三、投标人资格要求</w:t>
      </w:r>
      <w:r>
        <w:rPr>
          <w:color w:val="auto"/>
          <w:highlight w:val="none"/>
        </w:rPr>
        <w:tab/>
      </w:r>
      <w:r>
        <w:rPr>
          <w:color w:val="auto"/>
          <w:highlight w:val="none"/>
        </w:rPr>
        <w:fldChar w:fldCharType="begin"/>
      </w:r>
      <w:r>
        <w:rPr>
          <w:color w:val="auto"/>
          <w:highlight w:val="none"/>
        </w:rPr>
        <w:instrText xml:space="preserve"> PAGEREF _Toc26588 \h </w:instrText>
      </w:r>
      <w:r>
        <w:rPr>
          <w:color w:val="auto"/>
          <w:highlight w:val="none"/>
        </w:rPr>
        <w:fldChar w:fldCharType="separate"/>
      </w:r>
      <w:r>
        <w:rPr>
          <w:color w:val="auto"/>
          <w:highlight w:val="none"/>
        </w:rPr>
        <w:t>- 3 -</w:t>
      </w:r>
      <w:r>
        <w:rPr>
          <w:color w:val="auto"/>
          <w:highlight w:val="none"/>
        </w:rPr>
        <w:fldChar w:fldCharType="end"/>
      </w:r>
      <w:r>
        <w:rPr>
          <w:rFonts w:hint="eastAsia" w:ascii="方正仿宋_GBK" w:hAnsi="宋体" w:eastAsia="方正仿宋_GBK"/>
          <w:color w:val="auto"/>
          <w:szCs w:val="21"/>
          <w:highlight w:val="none"/>
        </w:rPr>
        <w:fldChar w:fldCharType="end"/>
      </w:r>
    </w:p>
    <w:p w14:paraId="471723FD">
      <w:pPr>
        <w:pStyle w:val="46"/>
        <w:tabs>
          <w:tab w:val="right" w:leader="dot" w:pos="9412"/>
          <w:tab w:val="clear" w:pos="8400"/>
        </w:tabs>
        <w:ind w:right="-255"/>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_Toc30614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highlight w:val="none"/>
        </w:rPr>
        <w:t>四、投标、开标有关说明</w:t>
      </w:r>
      <w:r>
        <w:rPr>
          <w:color w:val="auto"/>
          <w:highlight w:val="none"/>
        </w:rPr>
        <w:tab/>
      </w:r>
      <w:r>
        <w:rPr>
          <w:color w:val="auto"/>
          <w:highlight w:val="none"/>
        </w:rPr>
        <w:fldChar w:fldCharType="begin"/>
      </w:r>
      <w:r>
        <w:rPr>
          <w:color w:val="auto"/>
          <w:highlight w:val="none"/>
        </w:rPr>
        <w:instrText xml:space="preserve"> PAGEREF _Toc30614 \h </w:instrText>
      </w:r>
      <w:r>
        <w:rPr>
          <w:color w:val="auto"/>
          <w:highlight w:val="none"/>
        </w:rPr>
        <w:fldChar w:fldCharType="separate"/>
      </w:r>
      <w:r>
        <w:rPr>
          <w:color w:val="auto"/>
          <w:highlight w:val="none"/>
        </w:rPr>
        <w:t>- 3 -</w:t>
      </w:r>
      <w:r>
        <w:rPr>
          <w:color w:val="auto"/>
          <w:highlight w:val="none"/>
        </w:rPr>
        <w:fldChar w:fldCharType="end"/>
      </w:r>
      <w:r>
        <w:rPr>
          <w:rFonts w:hint="eastAsia" w:ascii="方正仿宋_GBK" w:hAnsi="宋体" w:eastAsia="方正仿宋_GBK"/>
          <w:color w:val="auto"/>
          <w:szCs w:val="21"/>
          <w:highlight w:val="none"/>
        </w:rPr>
        <w:fldChar w:fldCharType="end"/>
      </w:r>
    </w:p>
    <w:p w14:paraId="339D3971">
      <w:pPr>
        <w:pStyle w:val="46"/>
        <w:tabs>
          <w:tab w:val="right" w:leader="dot" w:pos="9412"/>
          <w:tab w:val="clear" w:pos="8400"/>
        </w:tabs>
        <w:ind w:right="-255"/>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_Toc22411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highlight w:val="none"/>
        </w:rPr>
        <w:t>五、投标保证金</w:t>
      </w:r>
      <w:r>
        <w:rPr>
          <w:color w:val="auto"/>
          <w:highlight w:val="none"/>
        </w:rPr>
        <w:tab/>
      </w:r>
      <w:r>
        <w:rPr>
          <w:color w:val="auto"/>
          <w:highlight w:val="none"/>
        </w:rPr>
        <w:fldChar w:fldCharType="begin"/>
      </w:r>
      <w:r>
        <w:rPr>
          <w:color w:val="auto"/>
          <w:highlight w:val="none"/>
        </w:rPr>
        <w:instrText xml:space="preserve"> PAGEREF _Toc22411 \h </w:instrText>
      </w:r>
      <w:r>
        <w:rPr>
          <w:color w:val="auto"/>
          <w:highlight w:val="none"/>
        </w:rPr>
        <w:fldChar w:fldCharType="separate"/>
      </w:r>
      <w:r>
        <w:rPr>
          <w:color w:val="auto"/>
          <w:highlight w:val="none"/>
        </w:rPr>
        <w:t>- 3 -</w:t>
      </w:r>
      <w:r>
        <w:rPr>
          <w:color w:val="auto"/>
          <w:highlight w:val="none"/>
        </w:rPr>
        <w:fldChar w:fldCharType="end"/>
      </w:r>
      <w:r>
        <w:rPr>
          <w:rFonts w:hint="eastAsia" w:ascii="方正仿宋_GBK" w:hAnsi="宋体" w:eastAsia="方正仿宋_GBK"/>
          <w:color w:val="auto"/>
          <w:szCs w:val="21"/>
          <w:highlight w:val="none"/>
        </w:rPr>
        <w:fldChar w:fldCharType="end"/>
      </w:r>
    </w:p>
    <w:p w14:paraId="66EE7550">
      <w:pPr>
        <w:pStyle w:val="46"/>
        <w:tabs>
          <w:tab w:val="right" w:leader="dot" w:pos="9412"/>
          <w:tab w:val="clear" w:pos="8400"/>
        </w:tabs>
        <w:ind w:right="-255"/>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_Toc16753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highlight w:val="none"/>
        </w:rPr>
        <w:t>六、投标有关规定</w:t>
      </w:r>
      <w:r>
        <w:rPr>
          <w:color w:val="auto"/>
          <w:highlight w:val="none"/>
        </w:rPr>
        <w:tab/>
      </w:r>
      <w:r>
        <w:rPr>
          <w:color w:val="auto"/>
          <w:highlight w:val="none"/>
        </w:rPr>
        <w:fldChar w:fldCharType="begin"/>
      </w:r>
      <w:r>
        <w:rPr>
          <w:color w:val="auto"/>
          <w:highlight w:val="none"/>
        </w:rPr>
        <w:instrText xml:space="preserve"> PAGEREF _Toc226 \h </w:instrText>
      </w:r>
      <w:r>
        <w:rPr>
          <w:color w:val="auto"/>
          <w:highlight w:val="none"/>
        </w:rPr>
        <w:fldChar w:fldCharType="separate"/>
      </w:r>
      <w:r>
        <w:rPr>
          <w:color w:val="auto"/>
          <w:highlight w:val="none"/>
        </w:rPr>
        <w:t>- 5 -</w:t>
      </w:r>
      <w:r>
        <w:rPr>
          <w:color w:val="auto"/>
          <w:highlight w:val="none"/>
        </w:rPr>
        <w:fldChar w:fldCharType="end"/>
      </w:r>
      <w:r>
        <w:rPr>
          <w:rFonts w:hint="eastAsia" w:ascii="方正仿宋_GBK" w:hAnsi="宋体" w:eastAsia="方正仿宋_GBK"/>
          <w:color w:val="auto"/>
          <w:szCs w:val="21"/>
          <w:highlight w:val="none"/>
        </w:rPr>
        <w:fldChar w:fldCharType="end"/>
      </w:r>
    </w:p>
    <w:p w14:paraId="515621CF">
      <w:pPr>
        <w:pStyle w:val="46"/>
        <w:tabs>
          <w:tab w:val="right" w:leader="dot" w:pos="9412"/>
          <w:tab w:val="clear" w:pos="8400"/>
        </w:tabs>
        <w:ind w:right="-255"/>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_Toc226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highlight w:val="none"/>
        </w:rPr>
        <w:t>七、联系方式</w:t>
      </w:r>
      <w:r>
        <w:rPr>
          <w:color w:val="auto"/>
          <w:highlight w:val="none"/>
        </w:rPr>
        <w:tab/>
      </w:r>
      <w:r>
        <w:rPr>
          <w:color w:val="auto"/>
          <w:highlight w:val="none"/>
        </w:rPr>
        <w:fldChar w:fldCharType="begin"/>
      </w:r>
      <w:r>
        <w:rPr>
          <w:color w:val="auto"/>
          <w:highlight w:val="none"/>
        </w:rPr>
        <w:instrText xml:space="preserve"> PAGEREF _Toc226 \h </w:instrText>
      </w:r>
      <w:r>
        <w:rPr>
          <w:color w:val="auto"/>
          <w:highlight w:val="none"/>
        </w:rPr>
        <w:fldChar w:fldCharType="separate"/>
      </w:r>
      <w:r>
        <w:rPr>
          <w:color w:val="auto"/>
          <w:highlight w:val="none"/>
        </w:rPr>
        <w:t>- 5 -</w:t>
      </w:r>
      <w:r>
        <w:rPr>
          <w:color w:val="auto"/>
          <w:highlight w:val="none"/>
        </w:rPr>
        <w:fldChar w:fldCharType="end"/>
      </w:r>
      <w:r>
        <w:rPr>
          <w:rFonts w:hint="eastAsia" w:ascii="方正仿宋_GBK" w:hAnsi="宋体" w:eastAsia="方正仿宋_GBK"/>
          <w:color w:val="auto"/>
          <w:szCs w:val="21"/>
          <w:highlight w:val="none"/>
        </w:rPr>
        <w:fldChar w:fldCharType="end"/>
      </w:r>
    </w:p>
    <w:p w14:paraId="06C9462C">
      <w:pPr>
        <w:pStyle w:val="38"/>
        <w:tabs>
          <w:tab w:val="right" w:leader="dot" w:pos="9412"/>
          <w:tab w:val="clear" w:pos="1260"/>
          <w:tab w:val="clear" w:pos="1685"/>
          <w:tab w:val="clear" w:pos="8400"/>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_Toc15312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highlight w:val="none"/>
        </w:rPr>
        <w:t>第二篇 项目技术（质量）需求</w:t>
      </w:r>
      <w:r>
        <w:rPr>
          <w:color w:val="auto"/>
          <w:highlight w:val="none"/>
        </w:rPr>
        <w:tab/>
      </w:r>
      <w:r>
        <w:rPr>
          <w:color w:val="auto"/>
          <w:highlight w:val="none"/>
        </w:rPr>
        <w:fldChar w:fldCharType="begin"/>
      </w:r>
      <w:r>
        <w:rPr>
          <w:color w:val="auto"/>
          <w:highlight w:val="none"/>
        </w:rPr>
        <w:instrText xml:space="preserve"> PAGEREF _Toc15312 \h </w:instrText>
      </w:r>
      <w:r>
        <w:rPr>
          <w:color w:val="auto"/>
          <w:highlight w:val="none"/>
        </w:rPr>
        <w:fldChar w:fldCharType="separate"/>
      </w:r>
      <w:r>
        <w:rPr>
          <w:color w:val="auto"/>
          <w:highlight w:val="none"/>
        </w:rPr>
        <w:t>- 6 -</w:t>
      </w:r>
      <w:r>
        <w:rPr>
          <w:color w:val="auto"/>
          <w:highlight w:val="none"/>
        </w:rPr>
        <w:fldChar w:fldCharType="end"/>
      </w:r>
      <w:r>
        <w:rPr>
          <w:rFonts w:hint="eastAsia" w:ascii="方正仿宋_GBK" w:hAnsi="宋体" w:eastAsia="方正仿宋_GBK"/>
          <w:color w:val="auto"/>
          <w:szCs w:val="21"/>
          <w:highlight w:val="none"/>
        </w:rPr>
        <w:fldChar w:fldCharType="end"/>
      </w:r>
    </w:p>
    <w:p w14:paraId="3661D363">
      <w:pPr>
        <w:pStyle w:val="38"/>
        <w:tabs>
          <w:tab w:val="right" w:leader="dot" w:pos="9412"/>
          <w:tab w:val="clear" w:pos="1260"/>
          <w:tab w:val="clear" w:pos="1685"/>
          <w:tab w:val="clear" w:pos="8400"/>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_Toc3374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highlight w:val="none"/>
        </w:rPr>
        <w:t>第三篇  项目商务需求</w:t>
      </w:r>
      <w:r>
        <w:rPr>
          <w:color w:val="auto"/>
          <w:highlight w:val="none"/>
        </w:rPr>
        <w:tab/>
      </w:r>
      <w:r>
        <w:rPr>
          <w:color w:val="auto"/>
          <w:highlight w:val="none"/>
        </w:rPr>
        <w:fldChar w:fldCharType="begin"/>
      </w:r>
      <w:r>
        <w:rPr>
          <w:color w:val="auto"/>
          <w:highlight w:val="none"/>
        </w:rPr>
        <w:instrText xml:space="preserve"> PAGEREF _Toc3374 \h </w:instrText>
      </w:r>
      <w:r>
        <w:rPr>
          <w:color w:val="auto"/>
          <w:highlight w:val="none"/>
        </w:rPr>
        <w:fldChar w:fldCharType="separate"/>
      </w:r>
      <w:r>
        <w:rPr>
          <w:color w:val="auto"/>
          <w:highlight w:val="none"/>
        </w:rPr>
        <w:t>- 7 -</w:t>
      </w:r>
      <w:r>
        <w:rPr>
          <w:color w:val="auto"/>
          <w:highlight w:val="none"/>
        </w:rPr>
        <w:fldChar w:fldCharType="end"/>
      </w:r>
      <w:r>
        <w:rPr>
          <w:rFonts w:hint="eastAsia" w:ascii="方正仿宋_GBK" w:hAnsi="宋体" w:eastAsia="方正仿宋_GBK"/>
          <w:color w:val="auto"/>
          <w:szCs w:val="21"/>
          <w:highlight w:val="none"/>
        </w:rPr>
        <w:fldChar w:fldCharType="end"/>
      </w:r>
    </w:p>
    <w:p w14:paraId="0A074E4B">
      <w:pPr>
        <w:pStyle w:val="46"/>
        <w:tabs>
          <w:tab w:val="right" w:leader="dot" w:pos="9412"/>
          <w:tab w:val="clear" w:pos="8400"/>
        </w:tabs>
        <w:ind w:right="-255"/>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_Toc2253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szCs w:val="24"/>
          <w:highlight w:val="none"/>
        </w:rPr>
        <w:t>一、供货期及交货时间、交货地点及验收方式</w:t>
      </w:r>
      <w:r>
        <w:rPr>
          <w:color w:val="auto"/>
          <w:highlight w:val="none"/>
        </w:rPr>
        <w:tab/>
      </w:r>
      <w:r>
        <w:rPr>
          <w:color w:val="auto"/>
          <w:highlight w:val="none"/>
        </w:rPr>
        <w:fldChar w:fldCharType="begin"/>
      </w:r>
      <w:r>
        <w:rPr>
          <w:color w:val="auto"/>
          <w:highlight w:val="none"/>
        </w:rPr>
        <w:instrText xml:space="preserve"> PAGEREF _Toc2253 \h </w:instrText>
      </w:r>
      <w:r>
        <w:rPr>
          <w:color w:val="auto"/>
          <w:highlight w:val="none"/>
        </w:rPr>
        <w:fldChar w:fldCharType="separate"/>
      </w:r>
      <w:r>
        <w:rPr>
          <w:color w:val="auto"/>
          <w:highlight w:val="none"/>
        </w:rPr>
        <w:t>- 7 -</w:t>
      </w:r>
      <w:r>
        <w:rPr>
          <w:color w:val="auto"/>
          <w:highlight w:val="none"/>
        </w:rPr>
        <w:fldChar w:fldCharType="end"/>
      </w:r>
      <w:r>
        <w:rPr>
          <w:rFonts w:hint="eastAsia" w:ascii="方正仿宋_GBK" w:hAnsi="宋体" w:eastAsia="方正仿宋_GBK"/>
          <w:color w:val="auto"/>
          <w:szCs w:val="21"/>
          <w:highlight w:val="none"/>
        </w:rPr>
        <w:fldChar w:fldCharType="end"/>
      </w:r>
    </w:p>
    <w:p w14:paraId="5BEA5D71">
      <w:pPr>
        <w:pStyle w:val="46"/>
        <w:tabs>
          <w:tab w:val="right" w:leader="dot" w:pos="9412"/>
          <w:tab w:val="clear" w:pos="8400"/>
        </w:tabs>
        <w:ind w:right="-255"/>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_Toc9271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szCs w:val="24"/>
          <w:highlight w:val="none"/>
        </w:rPr>
        <w:t>二、报价要求</w:t>
      </w:r>
      <w:r>
        <w:rPr>
          <w:color w:val="auto"/>
          <w:highlight w:val="none"/>
        </w:rPr>
        <w:tab/>
      </w:r>
      <w:r>
        <w:rPr>
          <w:color w:val="auto"/>
          <w:highlight w:val="none"/>
        </w:rPr>
        <w:fldChar w:fldCharType="begin"/>
      </w:r>
      <w:r>
        <w:rPr>
          <w:color w:val="auto"/>
          <w:highlight w:val="none"/>
        </w:rPr>
        <w:instrText xml:space="preserve"> PAGEREF _Toc9271 \h </w:instrText>
      </w:r>
      <w:r>
        <w:rPr>
          <w:color w:val="auto"/>
          <w:highlight w:val="none"/>
        </w:rPr>
        <w:fldChar w:fldCharType="separate"/>
      </w:r>
      <w:r>
        <w:rPr>
          <w:color w:val="auto"/>
          <w:highlight w:val="none"/>
        </w:rPr>
        <w:t>- 7 -</w:t>
      </w:r>
      <w:r>
        <w:rPr>
          <w:color w:val="auto"/>
          <w:highlight w:val="none"/>
        </w:rPr>
        <w:fldChar w:fldCharType="end"/>
      </w:r>
      <w:r>
        <w:rPr>
          <w:rFonts w:hint="eastAsia" w:ascii="方正仿宋_GBK" w:hAnsi="宋体" w:eastAsia="方正仿宋_GBK"/>
          <w:color w:val="auto"/>
          <w:szCs w:val="21"/>
          <w:highlight w:val="none"/>
        </w:rPr>
        <w:fldChar w:fldCharType="end"/>
      </w:r>
    </w:p>
    <w:p w14:paraId="091F8F17">
      <w:pPr>
        <w:pStyle w:val="46"/>
        <w:tabs>
          <w:tab w:val="right" w:leader="dot" w:pos="9412"/>
          <w:tab w:val="clear" w:pos="8400"/>
        </w:tabs>
        <w:ind w:right="-255"/>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_Toc20182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szCs w:val="24"/>
          <w:highlight w:val="none"/>
        </w:rPr>
        <w:t>三、质量保证约定</w:t>
      </w:r>
      <w:r>
        <w:rPr>
          <w:color w:val="auto"/>
          <w:highlight w:val="none"/>
        </w:rPr>
        <w:tab/>
      </w:r>
      <w:r>
        <w:rPr>
          <w:color w:val="auto"/>
          <w:highlight w:val="none"/>
        </w:rPr>
        <w:fldChar w:fldCharType="begin"/>
      </w:r>
      <w:r>
        <w:rPr>
          <w:color w:val="auto"/>
          <w:highlight w:val="none"/>
        </w:rPr>
        <w:instrText xml:space="preserve"> PAGEREF _Toc20182 \h </w:instrText>
      </w:r>
      <w:r>
        <w:rPr>
          <w:color w:val="auto"/>
          <w:highlight w:val="none"/>
        </w:rPr>
        <w:fldChar w:fldCharType="separate"/>
      </w:r>
      <w:r>
        <w:rPr>
          <w:color w:val="auto"/>
          <w:highlight w:val="none"/>
        </w:rPr>
        <w:t>- 7 -</w:t>
      </w:r>
      <w:r>
        <w:rPr>
          <w:color w:val="auto"/>
          <w:highlight w:val="none"/>
        </w:rPr>
        <w:fldChar w:fldCharType="end"/>
      </w:r>
      <w:r>
        <w:rPr>
          <w:rFonts w:hint="eastAsia" w:ascii="方正仿宋_GBK" w:hAnsi="宋体" w:eastAsia="方正仿宋_GBK"/>
          <w:color w:val="auto"/>
          <w:szCs w:val="21"/>
          <w:highlight w:val="none"/>
        </w:rPr>
        <w:fldChar w:fldCharType="end"/>
      </w:r>
    </w:p>
    <w:p w14:paraId="308D06CE">
      <w:pPr>
        <w:pStyle w:val="46"/>
        <w:tabs>
          <w:tab w:val="right" w:leader="dot" w:pos="9412"/>
          <w:tab w:val="clear" w:pos="8400"/>
        </w:tabs>
        <w:ind w:right="-255"/>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_Toc8529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szCs w:val="24"/>
          <w:highlight w:val="none"/>
        </w:rPr>
        <w:t>四、付款方式</w:t>
      </w:r>
      <w:r>
        <w:rPr>
          <w:color w:val="auto"/>
          <w:highlight w:val="none"/>
        </w:rPr>
        <w:tab/>
      </w:r>
      <w:r>
        <w:rPr>
          <w:color w:val="auto"/>
          <w:highlight w:val="none"/>
        </w:rPr>
        <w:fldChar w:fldCharType="begin"/>
      </w:r>
      <w:r>
        <w:rPr>
          <w:color w:val="auto"/>
          <w:highlight w:val="none"/>
        </w:rPr>
        <w:instrText xml:space="preserve"> PAGEREF _Toc8529 \h </w:instrText>
      </w:r>
      <w:r>
        <w:rPr>
          <w:color w:val="auto"/>
          <w:highlight w:val="none"/>
        </w:rPr>
        <w:fldChar w:fldCharType="separate"/>
      </w:r>
      <w:r>
        <w:rPr>
          <w:color w:val="auto"/>
          <w:highlight w:val="none"/>
        </w:rPr>
        <w:t>- 7 -</w:t>
      </w:r>
      <w:r>
        <w:rPr>
          <w:color w:val="auto"/>
          <w:highlight w:val="none"/>
        </w:rPr>
        <w:fldChar w:fldCharType="end"/>
      </w:r>
      <w:r>
        <w:rPr>
          <w:rFonts w:hint="eastAsia" w:ascii="方正仿宋_GBK" w:hAnsi="宋体" w:eastAsia="方正仿宋_GBK"/>
          <w:color w:val="auto"/>
          <w:szCs w:val="21"/>
          <w:highlight w:val="none"/>
        </w:rPr>
        <w:fldChar w:fldCharType="end"/>
      </w:r>
    </w:p>
    <w:p w14:paraId="197923C9">
      <w:pPr>
        <w:pStyle w:val="38"/>
        <w:tabs>
          <w:tab w:val="right" w:leader="dot" w:pos="9412"/>
          <w:tab w:val="clear" w:pos="1260"/>
          <w:tab w:val="clear" w:pos="1685"/>
          <w:tab w:val="clear" w:pos="8400"/>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_Toc6153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highlight w:val="none"/>
        </w:rPr>
        <w:t>第四篇  资格审查及评标办法</w:t>
      </w:r>
      <w:r>
        <w:rPr>
          <w:color w:val="auto"/>
          <w:highlight w:val="none"/>
        </w:rPr>
        <w:tab/>
      </w:r>
      <w:r>
        <w:rPr>
          <w:color w:val="auto"/>
          <w:highlight w:val="none"/>
        </w:rPr>
        <w:fldChar w:fldCharType="begin"/>
      </w:r>
      <w:r>
        <w:rPr>
          <w:color w:val="auto"/>
          <w:highlight w:val="none"/>
        </w:rPr>
        <w:instrText xml:space="preserve"> PAGEREF _Toc6153 \h </w:instrText>
      </w:r>
      <w:r>
        <w:rPr>
          <w:color w:val="auto"/>
          <w:highlight w:val="none"/>
        </w:rPr>
        <w:fldChar w:fldCharType="separate"/>
      </w:r>
      <w:r>
        <w:rPr>
          <w:color w:val="auto"/>
          <w:highlight w:val="none"/>
        </w:rPr>
        <w:t>- 9 -</w:t>
      </w:r>
      <w:r>
        <w:rPr>
          <w:color w:val="auto"/>
          <w:highlight w:val="none"/>
        </w:rPr>
        <w:fldChar w:fldCharType="end"/>
      </w:r>
      <w:r>
        <w:rPr>
          <w:rFonts w:hint="eastAsia" w:ascii="方正仿宋_GBK" w:hAnsi="宋体" w:eastAsia="方正仿宋_GBK"/>
          <w:color w:val="auto"/>
          <w:szCs w:val="21"/>
          <w:highlight w:val="none"/>
        </w:rPr>
        <w:fldChar w:fldCharType="end"/>
      </w:r>
    </w:p>
    <w:p w14:paraId="442A94E1">
      <w:pPr>
        <w:pStyle w:val="46"/>
        <w:tabs>
          <w:tab w:val="right" w:leader="dot" w:pos="9412"/>
          <w:tab w:val="clear" w:pos="8400"/>
        </w:tabs>
        <w:ind w:right="-255"/>
        <w:rPr>
          <w:rFonts w:hint="eastAsia" w:eastAsia="方正仿宋_GBK"/>
          <w:color w:val="auto"/>
          <w:highlight w:val="none"/>
          <w:lang w:val="en-US" w:eastAsia="zh-CN"/>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_Toc31191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szCs w:val="24"/>
          <w:highlight w:val="none"/>
        </w:rPr>
        <w:t>一、资格审查及</w:t>
      </w:r>
      <w:r>
        <w:rPr>
          <w:rFonts w:ascii="方正仿宋_GBK" w:eastAsia="方正仿宋_GBK"/>
          <w:color w:val="auto"/>
          <w:szCs w:val="24"/>
          <w:highlight w:val="none"/>
        </w:rPr>
        <w:t>符合性审查</w:t>
      </w:r>
      <w:r>
        <w:rPr>
          <w:color w:val="auto"/>
          <w:highlight w:val="none"/>
        </w:rPr>
        <w:tab/>
      </w:r>
      <w:r>
        <w:rPr>
          <w:rFonts w:hint="eastAsia"/>
          <w:color w:val="auto"/>
          <w:highlight w:val="none"/>
          <w:lang w:val="en-US" w:eastAsia="zh-CN"/>
        </w:rPr>
        <w:t>2</w:t>
      </w:r>
      <w:r>
        <w:rPr>
          <w:rFonts w:hint="eastAsia" w:ascii="方正仿宋_GBK" w:hAnsi="宋体" w:eastAsia="方正仿宋_GBK"/>
          <w:color w:val="auto"/>
          <w:szCs w:val="21"/>
          <w:highlight w:val="none"/>
        </w:rPr>
        <w:fldChar w:fldCharType="end"/>
      </w:r>
      <w:r>
        <w:rPr>
          <w:rFonts w:hint="eastAsia" w:ascii="方正仿宋_GBK" w:hAnsi="宋体" w:eastAsia="方正仿宋_GBK"/>
          <w:color w:val="auto"/>
          <w:szCs w:val="21"/>
          <w:highlight w:val="none"/>
          <w:lang w:val="en-US" w:eastAsia="zh-CN"/>
        </w:rPr>
        <w:t>1</w:t>
      </w:r>
    </w:p>
    <w:p w14:paraId="2BAF8A53">
      <w:pPr>
        <w:pStyle w:val="46"/>
        <w:tabs>
          <w:tab w:val="right" w:leader="dot" w:pos="9412"/>
          <w:tab w:val="clear" w:pos="8400"/>
        </w:tabs>
        <w:ind w:right="-255"/>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_Toc4416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szCs w:val="24"/>
          <w:highlight w:val="none"/>
        </w:rPr>
        <w:t>二、评标方法</w:t>
      </w:r>
      <w:r>
        <w:rPr>
          <w:color w:val="auto"/>
          <w:highlight w:val="none"/>
        </w:rPr>
        <w:tab/>
      </w:r>
      <w:r>
        <w:rPr>
          <w:color w:val="auto"/>
          <w:highlight w:val="none"/>
        </w:rPr>
        <w:fldChar w:fldCharType="begin"/>
      </w:r>
      <w:r>
        <w:rPr>
          <w:color w:val="auto"/>
          <w:highlight w:val="none"/>
        </w:rPr>
        <w:instrText xml:space="preserve"> PAGEREF _Toc4416 \h </w:instrText>
      </w:r>
      <w:r>
        <w:rPr>
          <w:color w:val="auto"/>
          <w:highlight w:val="none"/>
        </w:rPr>
        <w:fldChar w:fldCharType="separate"/>
      </w:r>
      <w:r>
        <w:rPr>
          <w:color w:val="auto"/>
          <w:highlight w:val="none"/>
        </w:rPr>
        <w:t>- 10 -</w:t>
      </w:r>
      <w:r>
        <w:rPr>
          <w:color w:val="auto"/>
          <w:highlight w:val="none"/>
        </w:rPr>
        <w:fldChar w:fldCharType="end"/>
      </w:r>
      <w:r>
        <w:rPr>
          <w:rFonts w:hint="eastAsia" w:ascii="方正仿宋_GBK" w:hAnsi="宋体" w:eastAsia="方正仿宋_GBK"/>
          <w:color w:val="auto"/>
          <w:szCs w:val="21"/>
          <w:highlight w:val="none"/>
        </w:rPr>
        <w:fldChar w:fldCharType="end"/>
      </w:r>
    </w:p>
    <w:p w14:paraId="0E491B15">
      <w:pPr>
        <w:pStyle w:val="46"/>
        <w:tabs>
          <w:tab w:val="right" w:leader="dot" w:pos="9412"/>
          <w:tab w:val="clear" w:pos="8400"/>
        </w:tabs>
        <w:ind w:right="-255"/>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_Toc10360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szCs w:val="24"/>
          <w:highlight w:val="none"/>
        </w:rPr>
        <w:t>三、评标标准</w:t>
      </w:r>
      <w:r>
        <w:rPr>
          <w:color w:val="auto"/>
          <w:highlight w:val="none"/>
        </w:rPr>
        <w:tab/>
      </w:r>
      <w:r>
        <w:rPr>
          <w:color w:val="auto"/>
          <w:highlight w:val="none"/>
        </w:rPr>
        <w:fldChar w:fldCharType="begin"/>
      </w:r>
      <w:r>
        <w:rPr>
          <w:color w:val="auto"/>
          <w:highlight w:val="none"/>
        </w:rPr>
        <w:instrText xml:space="preserve"> PAGEREF _Toc10360 \h </w:instrText>
      </w:r>
      <w:r>
        <w:rPr>
          <w:color w:val="auto"/>
          <w:highlight w:val="none"/>
        </w:rPr>
        <w:fldChar w:fldCharType="separate"/>
      </w:r>
      <w:r>
        <w:rPr>
          <w:color w:val="auto"/>
          <w:highlight w:val="none"/>
        </w:rPr>
        <w:t>- 10 -</w:t>
      </w:r>
      <w:r>
        <w:rPr>
          <w:color w:val="auto"/>
          <w:highlight w:val="none"/>
        </w:rPr>
        <w:fldChar w:fldCharType="end"/>
      </w:r>
      <w:r>
        <w:rPr>
          <w:rFonts w:hint="eastAsia" w:ascii="方正仿宋_GBK" w:hAnsi="宋体" w:eastAsia="方正仿宋_GBK"/>
          <w:color w:val="auto"/>
          <w:szCs w:val="21"/>
          <w:highlight w:val="none"/>
        </w:rPr>
        <w:fldChar w:fldCharType="end"/>
      </w:r>
    </w:p>
    <w:p w14:paraId="67C5C86D">
      <w:pPr>
        <w:pStyle w:val="46"/>
        <w:tabs>
          <w:tab w:val="right" w:leader="dot" w:pos="9412"/>
          <w:tab w:val="clear" w:pos="8400"/>
        </w:tabs>
        <w:ind w:right="-255"/>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_Toc20136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szCs w:val="24"/>
          <w:highlight w:val="none"/>
        </w:rPr>
        <w:t>四、无效投标条款</w:t>
      </w:r>
      <w:r>
        <w:rPr>
          <w:color w:val="auto"/>
          <w:highlight w:val="none"/>
        </w:rPr>
        <w:tab/>
      </w:r>
      <w:r>
        <w:rPr>
          <w:color w:val="auto"/>
          <w:highlight w:val="none"/>
        </w:rPr>
        <w:fldChar w:fldCharType="begin"/>
      </w:r>
      <w:r>
        <w:rPr>
          <w:color w:val="auto"/>
          <w:highlight w:val="none"/>
        </w:rPr>
        <w:instrText xml:space="preserve"> PAGEREF _Toc20136 \h </w:instrText>
      </w:r>
      <w:r>
        <w:rPr>
          <w:color w:val="auto"/>
          <w:highlight w:val="none"/>
        </w:rPr>
        <w:fldChar w:fldCharType="separate"/>
      </w:r>
      <w:r>
        <w:rPr>
          <w:color w:val="auto"/>
          <w:highlight w:val="none"/>
        </w:rPr>
        <w:t>- 10 -</w:t>
      </w:r>
      <w:r>
        <w:rPr>
          <w:color w:val="auto"/>
          <w:highlight w:val="none"/>
        </w:rPr>
        <w:fldChar w:fldCharType="end"/>
      </w:r>
      <w:r>
        <w:rPr>
          <w:rFonts w:hint="eastAsia" w:ascii="方正仿宋_GBK" w:hAnsi="宋体" w:eastAsia="方正仿宋_GBK"/>
          <w:color w:val="auto"/>
          <w:szCs w:val="21"/>
          <w:highlight w:val="none"/>
        </w:rPr>
        <w:fldChar w:fldCharType="end"/>
      </w:r>
    </w:p>
    <w:p w14:paraId="00F58EAD">
      <w:pPr>
        <w:pStyle w:val="46"/>
        <w:tabs>
          <w:tab w:val="right" w:leader="dot" w:pos="9412"/>
          <w:tab w:val="clear" w:pos="8400"/>
        </w:tabs>
        <w:ind w:right="-255"/>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_Toc19461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szCs w:val="24"/>
          <w:highlight w:val="none"/>
        </w:rPr>
        <w:t>五、废标条款</w:t>
      </w:r>
      <w:r>
        <w:rPr>
          <w:color w:val="auto"/>
          <w:highlight w:val="none"/>
        </w:rPr>
        <w:tab/>
      </w:r>
      <w:r>
        <w:rPr>
          <w:color w:val="auto"/>
          <w:highlight w:val="none"/>
        </w:rPr>
        <w:fldChar w:fldCharType="begin"/>
      </w:r>
      <w:r>
        <w:rPr>
          <w:color w:val="auto"/>
          <w:highlight w:val="none"/>
        </w:rPr>
        <w:instrText xml:space="preserve"> PAGEREF _Toc19461 \h </w:instrText>
      </w:r>
      <w:r>
        <w:rPr>
          <w:color w:val="auto"/>
          <w:highlight w:val="none"/>
        </w:rPr>
        <w:fldChar w:fldCharType="separate"/>
      </w:r>
      <w:r>
        <w:rPr>
          <w:color w:val="auto"/>
          <w:highlight w:val="none"/>
        </w:rPr>
        <w:t>- 11 -</w:t>
      </w:r>
      <w:r>
        <w:rPr>
          <w:color w:val="auto"/>
          <w:highlight w:val="none"/>
        </w:rPr>
        <w:fldChar w:fldCharType="end"/>
      </w:r>
      <w:r>
        <w:rPr>
          <w:rFonts w:hint="eastAsia" w:ascii="方正仿宋_GBK" w:hAnsi="宋体" w:eastAsia="方正仿宋_GBK"/>
          <w:color w:val="auto"/>
          <w:szCs w:val="21"/>
          <w:highlight w:val="none"/>
        </w:rPr>
        <w:fldChar w:fldCharType="end"/>
      </w:r>
    </w:p>
    <w:p w14:paraId="646363A2">
      <w:pPr>
        <w:pStyle w:val="38"/>
        <w:tabs>
          <w:tab w:val="right" w:leader="dot" w:pos="9412"/>
          <w:tab w:val="clear" w:pos="1260"/>
          <w:tab w:val="clear" w:pos="1685"/>
          <w:tab w:val="clear" w:pos="8400"/>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_Toc10707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highlight w:val="none"/>
        </w:rPr>
        <w:t>第五篇  投标人须知</w:t>
      </w:r>
      <w:r>
        <w:rPr>
          <w:color w:val="auto"/>
          <w:highlight w:val="none"/>
        </w:rPr>
        <w:tab/>
      </w:r>
      <w:r>
        <w:rPr>
          <w:color w:val="auto"/>
          <w:highlight w:val="none"/>
        </w:rPr>
        <w:fldChar w:fldCharType="begin"/>
      </w:r>
      <w:r>
        <w:rPr>
          <w:color w:val="auto"/>
          <w:highlight w:val="none"/>
        </w:rPr>
        <w:instrText xml:space="preserve"> PAGEREF _Toc10707 \h </w:instrText>
      </w:r>
      <w:r>
        <w:rPr>
          <w:color w:val="auto"/>
          <w:highlight w:val="none"/>
        </w:rPr>
        <w:fldChar w:fldCharType="separate"/>
      </w:r>
      <w:r>
        <w:rPr>
          <w:color w:val="auto"/>
          <w:highlight w:val="none"/>
        </w:rPr>
        <w:t>- 12 -</w:t>
      </w:r>
      <w:r>
        <w:rPr>
          <w:color w:val="auto"/>
          <w:highlight w:val="none"/>
        </w:rPr>
        <w:fldChar w:fldCharType="end"/>
      </w:r>
      <w:r>
        <w:rPr>
          <w:rFonts w:hint="eastAsia" w:ascii="方正仿宋_GBK" w:hAnsi="宋体" w:eastAsia="方正仿宋_GBK"/>
          <w:color w:val="auto"/>
          <w:szCs w:val="21"/>
          <w:highlight w:val="none"/>
        </w:rPr>
        <w:fldChar w:fldCharType="end"/>
      </w:r>
    </w:p>
    <w:p w14:paraId="00A76D84">
      <w:pPr>
        <w:pStyle w:val="46"/>
        <w:tabs>
          <w:tab w:val="right" w:leader="dot" w:pos="9412"/>
          <w:tab w:val="clear" w:pos="8400"/>
        </w:tabs>
        <w:ind w:right="-255"/>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_Toc23974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highlight w:val="none"/>
        </w:rPr>
        <w:t>一、投标人</w:t>
      </w:r>
      <w:r>
        <w:rPr>
          <w:color w:val="auto"/>
          <w:highlight w:val="none"/>
        </w:rPr>
        <w:tab/>
      </w:r>
      <w:r>
        <w:rPr>
          <w:color w:val="auto"/>
          <w:highlight w:val="none"/>
        </w:rPr>
        <w:fldChar w:fldCharType="begin"/>
      </w:r>
      <w:r>
        <w:rPr>
          <w:color w:val="auto"/>
          <w:highlight w:val="none"/>
        </w:rPr>
        <w:instrText xml:space="preserve"> PAGEREF _Toc23974 \h </w:instrText>
      </w:r>
      <w:r>
        <w:rPr>
          <w:color w:val="auto"/>
          <w:highlight w:val="none"/>
        </w:rPr>
        <w:fldChar w:fldCharType="separate"/>
      </w:r>
      <w:r>
        <w:rPr>
          <w:color w:val="auto"/>
          <w:highlight w:val="none"/>
        </w:rPr>
        <w:t>- 12 -</w:t>
      </w:r>
      <w:r>
        <w:rPr>
          <w:color w:val="auto"/>
          <w:highlight w:val="none"/>
        </w:rPr>
        <w:fldChar w:fldCharType="end"/>
      </w:r>
      <w:r>
        <w:rPr>
          <w:rFonts w:hint="eastAsia" w:ascii="方正仿宋_GBK" w:hAnsi="宋体" w:eastAsia="方正仿宋_GBK"/>
          <w:color w:val="auto"/>
          <w:szCs w:val="21"/>
          <w:highlight w:val="none"/>
        </w:rPr>
        <w:fldChar w:fldCharType="end"/>
      </w:r>
    </w:p>
    <w:p w14:paraId="52677623">
      <w:pPr>
        <w:pStyle w:val="46"/>
        <w:tabs>
          <w:tab w:val="right" w:leader="dot" w:pos="9412"/>
          <w:tab w:val="clear" w:pos="8400"/>
        </w:tabs>
        <w:ind w:right="-255"/>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_Toc11690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highlight w:val="none"/>
        </w:rPr>
        <w:t>二、招标文件</w:t>
      </w:r>
      <w:r>
        <w:rPr>
          <w:color w:val="auto"/>
          <w:highlight w:val="none"/>
        </w:rPr>
        <w:tab/>
      </w:r>
      <w:r>
        <w:rPr>
          <w:color w:val="auto"/>
          <w:highlight w:val="none"/>
        </w:rPr>
        <w:fldChar w:fldCharType="begin"/>
      </w:r>
      <w:r>
        <w:rPr>
          <w:color w:val="auto"/>
          <w:highlight w:val="none"/>
        </w:rPr>
        <w:instrText xml:space="preserve"> PAGEREF _Toc11690 \h </w:instrText>
      </w:r>
      <w:r>
        <w:rPr>
          <w:color w:val="auto"/>
          <w:highlight w:val="none"/>
        </w:rPr>
        <w:fldChar w:fldCharType="separate"/>
      </w:r>
      <w:r>
        <w:rPr>
          <w:color w:val="auto"/>
          <w:highlight w:val="none"/>
        </w:rPr>
        <w:t>- 12 -</w:t>
      </w:r>
      <w:r>
        <w:rPr>
          <w:color w:val="auto"/>
          <w:highlight w:val="none"/>
        </w:rPr>
        <w:fldChar w:fldCharType="end"/>
      </w:r>
      <w:r>
        <w:rPr>
          <w:rFonts w:hint="eastAsia" w:ascii="方正仿宋_GBK" w:hAnsi="宋体" w:eastAsia="方正仿宋_GBK"/>
          <w:color w:val="auto"/>
          <w:szCs w:val="21"/>
          <w:highlight w:val="none"/>
        </w:rPr>
        <w:fldChar w:fldCharType="end"/>
      </w:r>
    </w:p>
    <w:p w14:paraId="2211A26B">
      <w:pPr>
        <w:pStyle w:val="46"/>
        <w:tabs>
          <w:tab w:val="right" w:leader="dot" w:pos="9412"/>
          <w:tab w:val="clear" w:pos="8400"/>
        </w:tabs>
        <w:ind w:right="-255"/>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_Toc16786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highlight w:val="none"/>
        </w:rPr>
        <w:t>三、投标文件</w:t>
      </w:r>
      <w:r>
        <w:rPr>
          <w:color w:val="auto"/>
          <w:highlight w:val="none"/>
        </w:rPr>
        <w:tab/>
      </w:r>
      <w:r>
        <w:rPr>
          <w:color w:val="auto"/>
          <w:highlight w:val="none"/>
        </w:rPr>
        <w:fldChar w:fldCharType="begin"/>
      </w:r>
      <w:r>
        <w:rPr>
          <w:color w:val="auto"/>
          <w:highlight w:val="none"/>
        </w:rPr>
        <w:instrText xml:space="preserve"> PAGEREF _Toc16786 \h </w:instrText>
      </w:r>
      <w:r>
        <w:rPr>
          <w:color w:val="auto"/>
          <w:highlight w:val="none"/>
        </w:rPr>
        <w:fldChar w:fldCharType="separate"/>
      </w:r>
      <w:r>
        <w:rPr>
          <w:color w:val="auto"/>
          <w:highlight w:val="none"/>
        </w:rPr>
        <w:t>- 12 -</w:t>
      </w:r>
      <w:r>
        <w:rPr>
          <w:color w:val="auto"/>
          <w:highlight w:val="none"/>
        </w:rPr>
        <w:fldChar w:fldCharType="end"/>
      </w:r>
      <w:r>
        <w:rPr>
          <w:rFonts w:hint="eastAsia" w:ascii="方正仿宋_GBK" w:hAnsi="宋体" w:eastAsia="方正仿宋_GBK"/>
          <w:color w:val="auto"/>
          <w:szCs w:val="21"/>
          <w:highlight w:val="none"/>
        </w:rPr>
        <w:fldChar w:fldCharType="end"/>
      </w:r>
    </w:p>
    <w:p w14:paraId="13F6A833">
      <w:pPr>
        <w:pStyle w:val="46"/>
        <w:tabs>
          <w:tab w:val="right" w:leader="dot" w:pos="9412"/>
          <w:tab w:val="clear" w:pos="8400"/>
        </w:tabs>
        <w:ind w:right="-255"/>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_Toc26287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highlight w:val="none"/>
        </w:rPr>
        <w:t>四、开标</w:t>
      </w:r>
      <w:r>
        <w:rPr>
          <w:color w:val="auto"/>
          <w:highlight w:val="none"/>
        </w:rPr>
        <w:tab/>
      </w:r>
      <w:r>
        <w:rPr>
          <w:color w:val="auto"/>
          <w:highlight w:val="none"/>
        </w:rPr>
        <w:fldChar w:fldCharType="begin"/>
      </w:r>
      <w:r>
        <w:rPr>
          <w:color w:val="auto"/>
          <w:highlight w:val="none"/>
        </w:rPr>
        <w:instrText xml:space="preserve"> PAGEREF _Toc26287 \h </w:instrText>
      </w:r>
      <w:r>
        <w:rPr>
          <w:color w:val="auto"/>
          <w:highlight w:val="none"/>
        </w:rPr>
        <w:fldChar w:fldCharType="separate"/>
      </w:r>
      <w:r>
        <w:rPr>
          <w:color w:val="auto"/>
          <w:highlight w:val="none"/>
        </w:rPr>
        <w:t>- 14 -</w:t>
      </w:r>
      <w:r>
        <w:rPr>
          <w:color w:val="auto"/>
          <w:highlight w:val="none"/>
        </w:rPr>
        <w:fldChar w:fldCharType="end"/>
      </w:r>
      <w:r>
        <w:rPr>
          <w:rFonts w:hint="eastAsia" w:ascii="方正仿宋_GBK" w:hAnsi="宋体" w:eastAsia="方正仿宋_GBK"/>
          <w:color w:val="auto"/>
          <w:szCs w:val="21"/>
          <w:highlight w:val="none"/>
        </w:rPr>
        <w:fldChar w:fldCharType="end"/>
      </w:r>
    </w:p>
    <w:p w14:paraId="04655F55">
      <w:pPr>
        <w:pStyle w:val="46"/>
        <w:tabs>
          <w:tab w:val="right" w:leader="dot" w:pos="9412"/>
          <w:tab w:val="clear" w:pos="8400"/>
        </w:tabs>
        <w:ind w:right="-255"/>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_Toc20168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highlight w:val="none"/>
        </w:rPr>
        <w:t>五、评标</w:t>
      </w:r>
      <w:r>
        <w:rPr>
          <w:color w:val="auto"/>
          <w:highlight w:val="none"/>
        </w:rPr>
        <w:tab/>
      </w:r>
      <w:r>
        <w:rPr>
          <w:color w:val="auto"/>
          <w:highlight w:val="none"/>
        </w:rPr>
        <w:fldChar w:fldCharType="begin"/>
      </w:r>
      <w:r>
        <w:rPr>
          <w:color w:val="auto"/>
          <w:highlight w:val="none"/>
        </w:rPr>
        <w:instrText xml:space="preserve"> PAGEREF _Toc20168 \h </w:instrText>
      </w:r>
      <w:r>
        <w:rPr>
          <w:color w:val="auto"/>
          <w:highlight w:val="none"/>
        </w:rPr>
        <w:fldChar w:fldCharType="separate"/>
      </w:r>
      <w:r>
        <w:rPr>
          <w:color w:val="auto"/>
          <w:highlight w:val="none"/>
        </w:rPr>
        <w:t>- 14 -</w:t>
      </w:r>
      <w:r>
        <w:rPr>
          <w:color w:val="auto"/>
          <w:highlight w:val="none"/>
        </w:rPr>
        <w:fldChar w:fldCharType="end"/>
      </w:r>
      <w:r>
        <w:rPr>
          <w:rFonts w:hint="eastAsia" w:ascii="方正仿宋_GBK" w:hAnsi="宋体" w:eastAsia="方正仿宋_GBK"/>
          <w:color w:val="auto"/>
          <w:szCs w:val="21"/>
          <w:highlight w:val="none"/>
        </w:rPr>
        <w:fldChar w:fldCharType="end"/>
      </w:r>
    </w:p>
    <w:p w14:paraId="3870CC8F">
      <w:pPr>
        <w:pStyle w:val="46"/>
        <w:tabs>
          <w:tab w:val="right" w:leader="dot" w:pos="9412"/>
          <w:tab w:val="clear" w:pos="8400"/>
        </w:tabs>
        <w:ind w:right="-255"/>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_Toc25184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highlight w:val="none"/>
        </w:rPr>
        <w:t>六、定标</w:t>
      </w:r>
      <w:r>
        <w:rPr>
          <w:color w:val="auto"/>
          <w:highlight w:val="none"/>
        </w:rPr>
        <w:tab/>
      </w:r>
      <w:r>
        <w:rPr>
          <w:color w:val="auto"/>
          <w:highlight w:val="none"/>
        </w:rPr>
        <w:fldChar w:fldCharType="begin"/>
      </w:r>
      <w:r>
        <w:rPr>
          <w:color w:val="auto"/>
          <w:highlight w:val="none"/>
        </w:rPr>
        <w:instrText xml:space="preserve"> PAGEREF _Toc25184 \h </w:instrText>
      </w:r>
      <w:r>
        <w:rPr>
          <w:color w:val="auto"/>
          <w:highlight w:val="none"/>
        </w:rPr>
        <w:fldChar w:fldCharType="separate"/>
      </w:r>
      <w:r>
        <w:rPr>
          <w:color w:val="auto"/>
          <w:highlight w:val="none"/>
        </w:rPr>
        <w:t>- 14 -</w:t>
      </w:r>
      <w:r>
        <w:rPr>
          <w:color w:val="auto"/>
          <w:highlight w:val="none"/>
        </w:rPr>
        <w:fldChar w:fldCharType="end"/>
      </w:r>
      <w:r>
        <w:rPr>
          <w:rFonts w:hint="eastAsia" w:ascii="方正仿宋_GBK" w:hAnsi="宋体" w:eastAsia="方正仿宋_GBK"/>
          <w:color w:val="auto"/>
          <w:szCs w:val="21"/>
          <w:highlight w:val="none"/>
        </w:rPr>
        <w:fldChar w:fldCharType="end"/>
      </w:r>
    </w:p>
    <w:p w14:paraId="18EAD621">
      <w:pPr>
        <w:pStyle w:val="46"/>
        <w:tabs>
          <w:tab w:val="right" w:leader="dot" w:pos="9412"/>
          <w:tab w:val="clear" w:pos="8400"/>
        </w:tabs>
        <w:ind w:right="-255"/>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_Toc3420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highlight w:val="none"/>
        </w:rPr>
        <w:t>七、中标</w:t>
      </w:r>
      <w:r>
        <w:rPr>
          <w:color w:val="auto"/>
          <w:highlight w:val="none"/>
        </w:rPr>
        <w:tab/>
      </w:r>
      <w:r>
        <w:rPr>
          <w:color w:val="auto"/>
          <w:highlight w:val="none"/>
        </w:rPr>
        <w:fldChar w:fldCharType="begin"/>
      </w:r>
      <w:r>
        <w:rPr>
          <w:color w:val="auto"/>
          <w:highlight w:val="none"/>
        </w:rPr>
        <w:instrText xml:space="preserve"> PAGEREF _Toc3420 \h </w:instrText>
      </w:r>
      <w:r>
        <w:rPr>
          <w:color w:val="auto"/>
          <w:highlight w:val="none"/>
        </w:rPr>
        <w:fldChar w:fldCharType="separate"/>
      </w:r>
      <w:r>
        <w:rPr>
          <w:color w:val="auto"/>
          <w:highlight w:val="none"/>
        </w:rPr>
        <w:t>- 14 -</w:t>
      </w:r>
      <w:r>
        <w:rPr>
          <w:color w:val="auto"/>
          <w:highlight w:val="none"/>
        </w:rPr>
        <w:fldChar w:fldCharType="end"/>
      </w:r>
      <w:r>
        <w:rPr>
          <w:rFonts w:hint="eastAsia" w:ascii="方正仿宋_GBK" w:hAnsi="宋体" w:eastAsia="方正仿宋_GBK"/>
          <w:color w:val="auto"/>
          <w:szCs w:val="21"/>
          <w:highlight w:val="none"/>
        </w:rPr>
        <w:fldChar w:fldCharType="end"/>
      </w:r>
    </w:p>
    <w:p w14:paraId="6AF4696B">
      <w:pPr>
        <w:pStyle w:val="46"/>
        <w:tabs>
          <w:tab w:val="right" w:leader="dot" w:pos="9412"/>
          <w:tab w:val="clear" w:pos="8400"/>
        </w:tabs>
        <w:ind w:right="-255"/>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_Toc16073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highlight w:val="none"/>
        </w:rPr>
        <w:t>八、</w:t>
      </w:r>
      <w:r>
        <w:rPr>
          <w:rFonts w:hint="eastAsia" w:ascii="方正仿宋_GBK" w:hAnsi="仿宋" w:eastAsia="方正仿宋_GBK" w:cs="仿宋"/>
          <w:color w:val="auto"/>
          <w:highlight w:val="none"/>
        </w:rPr>
        <w:t>询问、质疑和投诉</w:t>
      </w:r>
      <w:r>
        <w:rPr>
          <w:color w:val="auto"/>
          <w:highlight w:val="none"/>
        </w:rPr>
        <w:tab/>
      </w:r>
      <w:r>
        <w:rPr>
          <w:color w:val="auto"/>
          <w:highlight w:val="none"/>
        </w:rPr>
        <w:fldChar w:fldCharType="begin"/>
      </w:r>
      <w:r>
        <w:rPr>
          <w:color w:val="auto"/>
          <w:highlight w:val="none"/>
        </w:rPr>
        <w:instrText xml:space="preserve"> PAGEREF _Toc16073 \h </w:instrText>
      </w:r>
      <w:r>
        <w:rPr>
          <w:color w:val="auto"/>
          <w:highlight w:val="none"/>
        </w:rPr>
        <w:fldChar w:fldCharType="separate"/>
      </w:r>
      <w:r>
        <w:rPr>
          <w:color w:val="auto"/>
          <w:highlight w:val="none"/>
        </w:rPr>
        <w:t>- 15 -</w:t>
      </w:r>
      <w:r>
        <w:rPr>
          <w:color w:val="auto"/>
          <w:highlight w:val="none"/>
        </w:rPr>
        <w:fldChar w:fldCharType="end"/>
      </w:r>
      <w:r>
        <w:rPr>
          <w:rFonts w:hint="eastAsia" w:ascii="方正仿宋_GBK" w:hAnsi="宋体" w:eastAsia="方正仿宋_GBK"/>
          <w:color w:val="auto"/>
          <w:szCs w:val="21"/>
          <w:highlight w:val="none"/>
        </w:rPr>
        <w:fldChar w:fldCharType="end"/>
      </w:r>
    </w:p>
    <w:p w14:paraId="0CCF922C">
      <w:pPr>
        <w:pStyle w:val="46"/>
        <w:tabs>
          <w:tab w:val="right" w:leader="dot" w:pos="9412"/>
          <w:tab w:val="clear" w:pos="8400"/>
        </w:tabs>
        <w:ind w:right="-255"/>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_Toc14101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highlight w:val="none"/>
        </w:rPr>
        <w:t>十一、签订合同</w:t>
      </w:r>
      <w:r>
        <w:rPr>
          <w:color w:val="auto"/>
          <w:highlight w:val="none"/>
        </w:rPr>
        <w:tab/>
      </w:r>
      <w:r>
        <w:rPr>
          <w:color w:val="auto"/>
          <w:highlight w:val="none"/>
        </w:rPr>
        <w:fldChar w:fldCharType="begin"/>
      </w:r>
      <w:r>
        <w:rPr>
          <w:color w:val="auto"/>
          <w:highlight w:val="none"/>
        </w:rPr>
        <w:instrText xml:space="preserve"> PAGEREF _Toc14101 \h </w:instrText>
      </w:r>
      <w:r>
        <w:rPr>
          <w:color w:val="auto"/>
          <w:highlight w:val="none"/>
        </w:rPr>
        <w:fldChar w:fldCharType="separate"/>
      </w:r>
      <w:r>
        <w:rPr>
          <w:color w:val="auto"/>
          <w:highlight w:val="none"/>
        </w:rPr>
        <w:t>- 16 -</w:t>
      </w:r>
      <w:r>
        <w:rPr>
          <w:color w:val="auto"/>
          <w:highlight w:val="none"/>
        </w:rPr>
        <w:fldChar w:fldCharType="end"/>
      </w:r>
      <w:r>
        <w:rPr>
          <w:rFonts w:hint="eastAsia" w:ascii="方正仿宋_GBK" w:hAnsi="宋体" w:eastAsia="方正仿宋_GBK"/>
          <w:color w:val="auto"/>
          <w:szCs w:val="21"/>
          <w:highlight w:val="none"/>
        </w:rPr>
        <w:fldChar w:fldCharType="end"/>
      </w:r>
    </w:p>
    <w:p w14:paraId="1ADFBD37">
      <w:pPr>
        <w:pStyle w:val="38"/>
        <w:tabs>
          <w:tab w:val="right" w:leader="dot" w:pos="9412"/>
          <w:tab w:val="clear" w:pos="1260"/>
          <w:tab w:val="clear" w:pos="1685"/>
          <w:tab w:val="clear" w:pos="8400"/>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_Toc1948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highlight w:val="none"/>
        </w:rPr>
        <w:t>第六篇  合同主要条款和格式合同（样本）</w:t>
      </w:r>
      <w:r>
        <w:rPr>
          <w:color w:val="auto"/>
          <w:highlight w:val="none"/>
        </w:rPr>
        <w:tab/>
      </w:r>
      <w:r>
        <w:rPr>
          <w:color w:val="auto"/>
          <w:highlight w:val="none"/>
        </w:rPr>
        <w:fldChar w:fldCharType="begin"/>
      </w:r>
      <w:r>
        <w:rPr>
          <w:color w:val="auto"/>
          <w:highlight w:val="none"/>
        </w:rPr>
        <w:instrText xml:space="preserve"> PAGEREF _Toc1948 \h </w:instrText>
      </w:r>
      <w:r>
        <w:rPr>
          <w:color w:val="auto"/>
          <w:highlight w:val="none"/>
        </w:rPr>
        <w:fldChar w:fldCharType="separate"/>
      </w:r>
      <w:r>
        <w:rPr>
          <w:color w:val="auto"/>
          <w:highlight w:val="none"/>
        </w:rPr>
        <w:t>- 17 -</w:t>
      </w:r>
      <w:r>
        <w:rPr>
          <w:color w:val="auto"/>
          <w:highlight w:val="none"/>
        </w:rPr>
        <w:fldChar w:fldCharType="end"/>
      </w:r>
      <w:r>
        <w:rPr>
          <w:rFonts w:hint="eastAsia" w:ascii="方正仿宋_GBK" w:hAnsi="宋体" w:eastAsia="方正仿宋_GBK"/>
          <w:color w:val="auto"/>
          <w:szCs w:val="21"/>
          <w:highlight w:val="none"/>
        </w:rPr>
        <w:fldChar w:fldCharType="end"/>
      </w:r>
    </w:p>
    <w:p w14:paraId="102B928F">
      <w:pPr>
        <w:pStyle w:val="46"/>
        <w:tabs>
          <w:tab w:val="right" w:leader="dot" w:pos="9412"/>
          <w:tab w:val="clear" w:pos="8400"/>
        </w:tabs>
        <w:ind w:right="-255"/>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_Toc25633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highlight w:val="none"/>
        </w:rPr>
        <w:t>一、合同主要条款</w:t>
      </w:r>
      <w:r>
        <w:rPr>
          <w:color w:val="auto"/>
          <w:highlight w:val="none"/>
        </w:rPr>
        <w:tab/>
      </w:r>
      <w:r>
        <w:rPr>
          <w:color w:val="auto"/>
          <w:highlight w:val="none"/>
        </w:rPr>
        <w:fldChar w:fldCharType="begin"/>
      </w:r>
      <w:r>
        <w:rPr>
          <w:color w:val="auto"/>
          <w:highlight w:val="none"/>
        </w:rPr>
        <w:instrText xml:space="preserve"> PAGEREF _Toc25633 \h </w:instrText>
      </w:r>
      <w:r>
        <w:rPr>
          <w:color w:val="auto"/>
          <w:highlight w:val="none"/>
        </w:rPr>
        <w:fldChar w:fldCharType="separate"/>
      </w:r>
      <w:r>
        <w:rPr>
          <w:color w:val="auto"/>
          <w:highlight w:val="none"/>
        </w:rPr>
        <w:t>- 17 -</w:t>
      </w:r>
      <w:r>
        <w:rPr>
          <w:color w:val="auto"/>
          <w:highlight w:val="none"/>
        </w:rPr>
        <w:fldChar w:fldCharType="end"/>
      </w:r>
      <w:r>
        <w:rPr>
          <w:rFonts w:hint="eastAsia" w:ascii="方正仿宋_GBK" w:hAnsi="宋体" w:eastAsia="方正仿宋_GBK"/>
          <w:color w:val="auto"/>
          <w:szCs w:val="21"/>
          <w:highlight w:val="none"/>
        </w:rPr>
        <w:fldChar w:fldCharType="end"/>
      </w:r>
    </w:p>
    <w:p w14:paraId="3CF0B28A">
      <w:pPr>
        <w:pStyle w:val="46"/>
        <w:tabs>
          <w:tab w:val="right" w:leader="dot" w:pos="9412"/>
          <w:tab w:val="clear" w:pos="8400"/>
        </w:tabs>
        <w:ind w:right="-255"/>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_Toc17525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highlight w:val="none"/>
        </w:rPr>
        <w:t>二、采购合同（格式）</w:t>
      </w:r>
      <w:r>
        <w:rPr>
          <w:color w:val="auto"/>
          <w:highlight w:val="none"/>
        </w:rPr>
        <w:tab/>
      </w:r>
      <w:r>
        <w:rPr>
          <w:color w:val="auto"/>
          <w:highlight w:val="none"/>
        </w:rPr>
        <w:fldChar w:fldCharType="begin"/>
      </w:r>
      <w:r>
        <w:rPr>
          <w:color w:val="auto"/>
          <w:highlight w:val="none"/>
        </w:rPr>
        <w:instrText xml:space="preserve"> PAGEREF _Toc17525 \h </w:instrText>
      </w:r>
      <w:r>
        <w:rPr>
          <w:color w:val="auto"/>
          <w:highlight w:val="none"/>
        </w:rPr>
        <w:fldChar w:fldCharType="separate"/>
      </w:r>
      <w:r>
        <w:rPr>
          <w:color w:val="auto"/>
          <w:highlight w:val="none"/>
        </w:rPr>
        <w:t>- 18 -</w:t>
      </w:r>
      <w:r>
        <w:rPr>
          <w:color w:val="auto"/>
          <w:highlight w:val="none"/>
        </w:rPr>
        <w:fldChar w:fldCharType="end"/>
      </w:r>
      <w:r>
        <w:rPr>
          <w:rFonts w:hint="eastAsia" w:ascii="方正仿宋_GBK" w:hAnsi="宋体" w:eastAsia="方正仿宋_GBK"/>
          <w:color w:val="auto"/>
          <w:szCs w:val="21"/>
          <w:highlight w:val="none"/>
        </w:rPr>
        <w:fldChar w:fldCharType="end"/>
      </w:r>
    </w:p>
    <w:p w14:paraId="2CA6941F">
      <w:pPr>
        <w:pStyle w:val="38"/>
        <w:tabs>
          <w:tab w:val="right" w:leader="dot" w:pos="9412"/>
          <w:tab w:val="clear" w:pos="1260"/>
          <w:tab w:val="clear" w:pos="1685"/>
          <w:tab w:val="clear" w:pos="8400"/>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_Toc24902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highlight w:val="none"/>
        </w:rPr>
        <w:t>第七篇  投标文件格式</w:t>
      </w:r>
      <w:r>
        <w:rPr>
          <w:color w:val="auto"/>
          <w:highlight w:val="none"/>
        </w:rPr>
        <w:tab/>
      </w:r>
      <w:r>
        <w:rPr>
          <w:color w:val="auto"/>
          <w:highlight w:val="none"/>
        </w:rPr>
        <w:fldChar w:fldCharType="begin"/>
      </w:r>
      <w:r>
        <w:rPr>
          <w:color w:val="auto"/>
          <w:highlight w:val="none"/>
        </w:rPr>
        <w:instrText xml:space="preserve"> PAGEREF _Toc24902 \h </w:instrText>
      </w:r>
      <w:r>
        <w:rPr>
          <w:color w:val="auto"/>
          <w:highlight w:val="none"/>
        </w:rPr>
        <w:fldChar w:fldCharType="separate"/>
      </w:r>
      <w:r>
        <w:rPr>
          <w:color w:val="auto"/>
          <w:highlight w:val="none"/>
        </w:rPr>
        <w:t>- 20 -</w:t>
      </w:r>
      <w:r>
        <w:rPr>
          <w:color w:val="auto"/>
          <w:highlight w:val="none"/>
        </w:rPr>
        <w:fldChar w:fldCharType="end"/>
      </w:r>
      <w:r>
        <w:rPr>
          <w:rFonts w:hint="eastAsia" w:ascii="方正仿宋_GBK" w:hAnsi="宋体" w:eastAsia="方正仿宋_GBK"/>
          <w:color w:val="auto"/>
          <w:szCs w:val="21"/>
          <w:highlight w:val="none"/>
        </w:rPr>
        <w:fldChar w:fldCharType="end"/>
      </w:r>
    </w:p>
    <w:p w14:paraId="4B10BBBB">
      <w:pPr>
        <w:pStyle w:val="46"/>
        <w:tabs>
          <w:tab w:val="right" w:leader="dot" w:pos="9412"/>
          <w:tab w:val="clear" w:pos="8400"/>
        </w:tabs>
        <w:ind w:right="-255"/>
        <w:rPr>
          <w:color w:val="auto"/>
          <w:highlight w:val="none"/>
        </w:rPr>
      </w:pPr>
    </w:p>
    <w:p w14:paraId="1B511747">
      <w:pPr>
        <w:pStyle w:val="38"/>
        <w:ind w:firstLine="0" w:firstLineChars="0"/>
        <w:rPr>
          <w:rFonts w:hint="eastAsia" w:ascii="方正仿宋_GBK" w:eastAsia="方正仿宋_GBK"/>
          <w:color w:val="auto"/>
          <w:sz w:val="32"/>
          <w:highlight w:val="none"/>
        </w:rPr>
        <w:sectPr>
          <w:pgSz w:w="11907" w:h="16840"/>
          <w:pgMar w:top="1134" w:right="1191" w:bottom="1134" w:left="1304" w:header="964" w:footer="992" w:gutter="0"/>
          <w:pgNumType w:fmt="numberInDash" w:start="1"/>
          <w:cols w:space="720" w:num="1"/>
          <w:docGrid w:linePitch="312" w:charSpace="0"/>
        </w:sectPr>
      </w:pPr>
      <w:r>
        <w:rPr>
          <w:rFonts w:hint="eastAsia" w:ascii="方正仿宋_GBK" w:hAnsi="宋体" w:eastAsia="方正仿宋_GBK"/>
          <w:color w:val="auto"/>
          <w:szCs w:val="21"/>
          <w:highlight w:val="none"/>
        </w:rPr>
        <w:fldChar w:fldCharType="end"/>
      </w:r>
    </w:p>
    <w:p w14:paraId="55E12765">
      <w:pPr>
        <w:pStyle w:val="3"/>
        <w:spacing w:before="0" w:beforeLines="0" w:after="0" w:afterLines="0" w:line="360" w:lineRule="auto"/>
        <w:rPr>
          <w:rFonts w:hint="eastAsia" w:ascii="方正仿宋_GBK" w:eastAsia="方正仿宋_GBK"/>
          <w:b/>
          <w:color w:val="auto"/>
          <w:highlight w:val="none"/>
        </w:rPr>
      </w:pPr>
      <w:bookmarkStart w:id="0" w:name="_Toc5896"/>
      <w:bookmarkStart w:id="1" w:name="_Toc4502"/>
      <w:bookmarkStart w:id="2" w:name="_Toc21468"/>
      <w:bookmarkStart w:id="3" w:name="_Toc1386"/>
      <w:bookmarkStart w:id="4" w:name="_Toc19468"/>
      <w:bookmarkStart w:id="5" w:name="_Toc21188"/>
      <w:bookmarkStart w:id="6" w:name="_Toc16178"/>
      <w:bookmarkStart w:id="7" w:name="_Toc6967"/>
      <w:bookmarkStart w:id="8" w:name="_Toc21693"/>
      <w:bookmarkStart w:id="9" w:name="_Toc21631"/>
      <w:bookmarkStart w:id="10" w:name="_Toc25832"/>
      <w:bookmarkStart w:id="11" w:name="_Toc31300"/>
      <w:bookmarkStart w:id="12" w:name="_Toc75793495"/>
      <w:bookmarkStart w:id="13" w:name="_Toc14366"/>
      <w:bookmarkStart w:id="14" w:name="_Toc2977"/>
      <w:bookmarkStart w:id="15" w:name="_Toc5284"/>
      <w:r>
        <w:rPr>
          <w:rFonts w:hint="eastAsia" w:ascii="方正仿宋_GBK" w:eastAsia="方正仿宋_GBK"/>
          <w:b/>
          <w:color w:val="auto"/>
          <w:highlight w:val="none"/>
        </w:rPr>
        <w:t>第一篇 投标邀请书</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10A6994E">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lang w:val="en-US" w:eastAsia="zh-CN"/>
        </w:rPr>
        <w:t>重庆澜泉水务有限公司聚合氯化铝投加设备采购（第二次）</w:t>
      </w:r>
      <w:r>
        <w:rPr>
          <w:rFonts w:hint="eastAsia" w:ascii="方正仿宋_GBK" w:hAnsi="宋体" w:eastAsia="方正仿宋_GBK"/>
          <w:color w:val="auto"/>
          <w:sz w:val="24"/>
          <w:szCs w:val="24"/>
          <w:highlight w:val="none"/>
        </w:rPr>
        <w:t>进行公开招标，欢迎有资格的投标人参加投标。</w:t>
      </w:r>
    </w:p>
    <w:p w14:paraId="7E3DE42F">
      <w:pPr>
        <w:pStyle w:val="4"/>
        <w:numPr>
          <w:ilvl w:val="0"/>
          <w:numId w:val="16"/>
        </w:numPr>
        <w:spacing w:line="400" w:lineRule="exact"/>
        <w:ind w:firstLine="482" w:firstLineChars="200"/>
        <w:rPr>
          <w:rFonts w:hint="eastAsia" w:ascii="方正仿宋_GBK" w:eastAsia="方正仿宋_GBK"/>
          <w:b/>
          <w:color w:val="auto"/>
          <w:sz w:val="24"/>
          <w:highlight w:val="none"/>
        </w:rPr>
      </w:pPr>
      <w:bookmarkStart w:id="16" w:name="_Toc16810"/>
      <w:bookmarkStart w:id="17" w:name="_Toc8806"/>
      <w:bookmarkStart w:id="18" w:name="_Toc27035"/>
      <w:bookmarkStart w:id="19" w:name="_Toc9774"/>
      <w:bookmarkStart w:id="20" w:name="_Toc19219"/>
      <w:bookmarkStart w:id="21" w:name="_Toc10092"/>
      <w:bookmarkStart w:id="22" w:name="_Toc11858"/>
      <w:bookmarkStart w:id="23" w:name="_Toc19648"/>
      <w:bookmarkStart w:id="24" w:name="_Toc2284"/>
      <w:bookmarkStart w:id="25" w:name="_Toc25391"/>
      <w:bookmarkStart w:id="26" w:name="_Toc75793496"/>
      <w:bookmarkStart w:id="27" w:name="_Toc319"/>
      <w:bookmarkStart w:id="28" w:name="_Toc398"/>
      <w:bookmarkStart w:id="29" w:name="_Toc14081"/>
      <w:bookmarkStart w:id="30" w:name="_Toc9233"/>
      <w:bookmarkStart w:id="31" w:name="_Toc19082"/>
      <w:r>
        <w:rPr>
          <w:rFonts w:hint="eastAsia" w:ascii="方正仿宋_GBK" w:eastAsia="方正仿宋_GBK"/>
          <w:b/>
          <w:color w:val="auto"/>
          <w:sz w:val="24"/>
          <w:highlight w:val="none"/>
        </w:rPr>
        <w:t>招标项目内容</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55C68614">
      <w:pPr>
        <w:numPr>
          <w:ilvl w:val="0"/>
          <w:numId w:val="0"/>
        </w:numPr>
        <w:ind w:firstLine="560" w:firstLineChars="200"/>
        <w:rPr>
          <w:rFonts w:hint="eastAsia"/>
          <w:lang w:val="en-US" w:eastAsia="zh-CN"/>
        </w:rPr>
      </w:pPr>
    </w:p>
    <w:tbl>
      <w:tblPr>
        <w:tblStyle w:val="58"/>
        <w:tblW w:w="9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60"/>
        <w:gridCol w:w="2712"/>
        <w:gridCol w:w="1656"/>
        <w:gridCol w:w="1463"/>
      </w:tblGrid>
      <w:tr w14:paraId="429F6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8D863F">
            <w:pPr>
              <w:pStyle w:val="24"/>
              <w:spacing w:line="240" w:lineRule="auto"/>
              <w:ind w:left="0"/>
              <w:jc w:val="center"/>
              <w:outlineLvl w:val="0"/>
              <w:rPr>
                <w:rFonts w:hint="eastAsia" w:ascii="方正仿宋_GBK" w:hAnsi="宋体" w:eastAsia="方正仿宋_GBK"/>
                <w:b/>
                <w:color w:val="auto"/>
                <w:sz w:val="21"/>
                <w:szCs w:val="21"/>
              </w:rPr>
            </w:pPr>
            <w:r>
              <w:rPr>
                <w:rFonts w:hint="eastAsia" w:ascii="方正仿宋_GBK" w:hAnsi="宋体" w:eastAsia="方正仿宋_GBK"/>
                <w:b/>
                <w:color w:val="auto"/>
                <w:sz w:val="21"/>
                <w:szCs w:val="21"/>
              </w:rPr>
              <w:t>名称</w:t>
            </w:r>
          </w:p>
        </w:tc>
        <w:tc>
          <w:tcPr>
            <w:tcW w:w="271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554205">
            <w:pPr>
              <w:pStyle w:val="24"/>
              <w:spacing w:line="240" w:lineRule="auto"/>
              <w:ind w:left="0"/>
              <w:jc w:val="center"/>
              <w:outlineLvl w:val="0"/>
              <w:rPr>
                <w:rFonts w:hint="eastAsia" w:ascii="方正仿宋_GBK" w:hAnsi="宋体" w:eastAsia="方正仿宋_GBK"/>
                <w:b/>
                <w:color w:val="auto"/>
                <w:sz w:val="21"/>
                <w:szCs w:val="21"/>
              </w:rPr>
            </w:pPr>
            <w:r>
              <w:rPr>
                <w:rFonts w:hint="eastAsia" w:ascii="方正仿宋_GBK" w:hAnsi="宋体" w:eastAsia="方正仿宋_GBK"/>
                <w:b/>
                <w:color w:val="auto"/>
                <w:sz w:val="21"/>
                <w:szCs w:val="21"/>
              </w:rPr>
              <w:t>最高限价</w:t>
            </w:r>
          </w:p>
          <w:p w14:paraId="601AD2BF">
            <w:pPr>
              <w:pStyle w:val="24"/>
              <w:spacing w:line="240" w:lineRule="auto"/>
              <w:ind w:left="0"/>
              <w:jc w:val="center"/>
              <w:outlineLvl w:val="0"/>
              <w:rPr>
                <w:rFonts w:hint="default" w:ascii="方正仿宋_GBK" w:hAnsi="宋体" w:eastAsia="方正仿宋_GBK"/>
                <w:b/>
                <w:color w:val="auto"/>
                <w:sz w:val="21"/>
                <w:szCs w:val="21"/>
                <w:lang w:val="en-US" w:eastAsia="zh-CN"/>
              </w:rPr>
            </w:pPr>
            <w:r>
              <w:rPr>
                <w:rFonts w:hint="eastAsia" w:ascii="方正仿宋_GBK" w:hAnsi="宋体" w:eastAsia="方正仿宋_GBK"/>
                <w:b/>
                <w:color w:val="auto"/>
                <w:sz w:val="21"/>
                <w:szCs w:val="21"/>
                <w:lang w:eastAsia="zh-CN"/>
              </w:rPr>
              <w:t>（</w:t>
            </w:r>
            <w:r>
              <w:rPr>
                <w:rFonts w:hint="eastAsia" w:ascii="方正仿宋_GBK" w:hAnsi="宋体" w:eastAsia="方正仿宋_GBK"/>
                <w:b/>
                <w:color w:val="auto"/>
                <w:sz w:val="21"/>
                <w:szCs w:val="21"/>
                <w:lang w:val="en-US" w:eastAsia="zh-CN"/>
              </w:rPr>
              <w:t>元）</w:t>
            </w:r>
          </w:p>
        </w:tc>
        <w:tc>
          <w:tcPr>
            <w:tcW w:w="16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7C7D84">
            <w:pPr>
              <w:pStyle w:val="24"/>
              <w:spacing w:line="240" w:lineRule="auto"/>
              <w:ind w:left="0"/>
              <w:jc w:val="center"/>
              <w:outlineLvl w:val="0"/>
              <w:rPr>
                <w:rFonts w:hint="eastAsia" w:ascii="方正仿宋_GBK" w:hAnsi="宋体" w:eastAsia="方正仿宋_GBK"/>
                <w:b/>
                <w:color w:val="auto"/>
                <w:sz w:val="21"/>
                <w:szCs w:val="21"/>
              </w:rPr>
            </w:pPr>
            <w:r>
              <w:rPr>
                <w:rFonts w:hint="eastAsia" w:ascii="方正仿宋_GBK" w:hAnsi="宋体" w:eastAsia="方正仿宋_GBK"/>
                <w:b/>
                <w:color w:val="auto"/>
                <w:sz w:val="21"/>
                <w:szCs w:val="21"/>
              </w:rPr>
              <w:t>投标保证金</w:t>
            </w:r>
          </w:p>
          <w:p w14:paraId="0C8A92CB">
            <w:pPr>
              <w:pStyle w:val="24"/>
              <w:spacing w:line="240" w:lineRule="auto"/>
              <w:ind w:left="0"/>
              <w:jc w:val="center"/>
              <w:outlineLvl w:val="0"/>
              <w:rPr>
                <w:rFonts w:hint="eastAsia" w:ascii="方正仿宋_GBK" w:hAnsi="宋体" w:eastAsia="方正仿宋_GBK"/>
                <w:b/>
                <w:color w:val="auto"/>
                <w:sz w:val="21"/>
                <w:szCs w:val="21"/>
              </w:rPr>
            </w:pPr>
            <w:r>
              <w:rPr>
                <w:rFonts w:hint="eastAsia" w:ascii="方正仿宋_GBK" w:hAnsi="宋体" w:eastAsia="方正仿宋_GBK"/>
                <w:b/>
                <w:color w:val="auto"/>
                <w:sz w:val="21"/>
                <w:szCs w:val="21"/>
              </w:rPr>
              <w:t>（元）</w:t>
            </w:r>
          </w:p>
        </w:tc>
        <w:tc>
          <w:tcPr>
            <w:tcW w:w="1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F2FAA4">
            <w:pPr>
              <w:pStyle w:val="24"/>
              <w:spacing w:line="240" w:lineRule="auto"/>
              <w:ind w:left="0"/>
              <w:jc w:val="center"/>
              <w:outlineLvl w:val="0"/>
              <w:rPr>
                <w:rFonts w:hint="eastAsia" w:ascii="方正仿宋_GBK" w:hAnsi="宋体" w:eastAsia="方正仿宋_GBK"/>
                <w:b/>
                <w:color w:val="auto"/>
                <w:sz w:val="21"/>
                <w:szCs w:val="21"/>
              </w:rPr>
            </w:pPr>
            <w:r>
              <w:rPr>
                <w:rFonts w:hint="eastAsia" w:ascii="方正仿宋_GBK" w:hAnsi="宋体" w:eastAsia="方正仿宋_GBK"/>
                <w:b/>
                <w:color w:val="auto"/>
                <w:sz w:val="21"/>
                <w:szCs w:val="21"/>
              </w:rPr>
              <w:t>成交供应商数量（名）</w:t>
            </w:r>
          </w:p>
        </w:tc>
      </w:tr>
      <w:tr w14:paraId="459A8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48E934">
            <w:pPr>
              <w:pStyle w:val="24"/>
              <w:spacing w:line="240" w:lineRule="auto"/>
              <w:ind w:left="0"/>
              <w:jc w:val="center"/>
              <w:outlineLvl w:val="0"/>
              <w:rPr>
                <w:rFonts w:hint="default" w:ascii="方正仿宋_GBK" w:hAnsi="宋体" w:eastAsia="方正仿宋_GBK"/>
                <w:b/>
                <w:color w:val="auto"/>
                <w:sz w:val="21"/>
                <w:szCs w:val="21"/>
                <w:lang w:val="en-US"/>
              </w:rPr>
            </w:pPr>
            <w:r>
              <w:rPr>
                <w:rFonts w:hint="eastAsia" w:ascii="方正仿宋_GBK" w:hAnsi="宋体" w:eastAsia="方正仿宋_GBK"/>
                <w:color w:val="auto"/>
                <w:sz w:val="24"/>
                <w:szCs w:val="24"/>
                <w:highlight w:val="none"/>
                <w:lang w:val="en-US" w:eastAsia="zh-CN"/>
              </w:rPr>
              <w:t>重庆澜泉水务有限公司聚合氯化铝投加设备采购（第二次）</w:t>
            </w:r>
          </w:p>
        </w:tc>
        <w:tc>
          <w:tcPr>
            <w:tcW w:w="271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9045CF">
            <w:pPr>
              <w:pStyle w:val="24"/>
              <w:spacing w:line="240" w:lineRule="auto"/>
              <w:ind w:left="0"/>
              <w:jc w:val="center"/>
              <w:outlineLvl w:val="0"/>
              <w:rPr>
                <w:rFonts w:hint="default" w:ascii="方正仿宋_GBK" w:hAnsi="宋体" w:eastAsia="方正仿宋_GBK"/>
                <w:b/>
                <w:color w:val="auto"/>
                <w:sz w:val="21"/>
                <w:szCs w:val="21"/>
                <w:lang w:val="en-US" w:eastAsia="zh-CN"/>
              </w:rPr>
            </w:pPr>
            <w:r>
              <w:rPr>
                <w:rFonts w:hint="eastAsia" w:ascii="方正仿宋_GBK" w:hAnsi="宋体" w:eastAsia="方正仿宋_GBK"/>
                <w:color w:val="auto"/>
                <w:sz w:val="21"/>
                <w:szCs w:val="21"/>
                <w:lang w:val="en-US" w:eastAsia="zh-CN"/>
              </w:rPr>
              <w:t>69920.00</w:t>
            </w:r>
          </w:p>
        </w:tc>
        <w:tc>
          <w:tcPr>
            <w:tcW w:w="16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CD8B7F">
            <w:pPr>
              <w:pStyle w:val="24"/>
              <w:spacing w:line="240" w:lineRule="auto"/>
              <w:ind w:left="0"/>
              <w:jc w:val="center"/>
              <w:outlineLvl w:val="0"/>
              <w:rPr>
                <w:rFonts w:hint="default" w:ascii="方正仿宋_GBK" w:hAnsi="宋体" w:eastAsia="方正仿宋_GBK"/>
                <w:b/>
                <w:color w:val="auto"/>
                <w:sz w:val="21"/>
                <w:szCs w:val="21"/>
                <w:lang w:val="en-US" w:eastAsia="zh-CN"/>
              </w:rPr>
            </w:pPr>
            <w:r>
              <w:rPr>
                <w:rFonts w:hint="eastAsia" w:ascii="方正仿宋_GBK" w:hAnsi="宋体" w:eastAsia="方正仿宋_GBK"/>
                <w:b/>
                <w:color w:val="auto"/>
                <w:sz w:val="21"/>
                <w:szCs w:val="21"/>
                <w:lang w:val="en-US" w:eastAsia="zh-CN"/>
              </w:rPr>
              <w:t>1300</w:t>
            </w:r>
          </w:p>
        </w:tc>
        <w:tc>
          <w:tcPr>
            <w:tcW w:w="1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83C14F">
            <w:pPr>
              <w:pStyle w:val="24"/>
              <w:spacing w:line="240" w:lineRule="auto"/>
              <w:ind w:left="0"/>
              <w:jc w:val="center"/>
              <w:outlineLvl w:val="0"/>
              <w:rPr>
                <w:rFonts w:hint="eastAsia" w:ascii="方正仿宋_GBK" w:hAnsi="宋体" w:eastAsia="方正仿宋_GBK"/>
                <w:b/>
                <w:color w:val="auto"/>
                <w:sz w:val="21"/>
                <w:szCs w:val="21"/>
              </w:rPr>
            </w:pPr>
            <w:r>
              <w:rPr>
                <w:rFonts w:hint="eastAsia" w:ascii="方正仿宋_GBK" w:hAnsi="宋体" w:eastAsia="方正仿宋_GBK"/>
                <w:color w:val="auto"/>
                <w:sz w:val="21"/>
                <w:szCs w:val="21"/>
              </w:rPr>
              <w:t>1</w:t>
            </w:r>
          </w:p>
        </w:tc>
      </w:tr>
    </w:tbl>
    <w:p w14:paraId="5221BAD1">
      <w:pPr>
        <w:pStyle w:val="4"/>
        <w:spacing w:line="400" w:lineRule="exact"/>
        <w:rPr>
          <w:rFonts w:hint="eastAsia" w:ascii="方正仿宋_GBK" w:eastAsia="方正仿宋_GBK"/>
          <w:b/>
          <w:color w:val="auto"/>
          <w:sz w:val="24"/>
          <w:highlight w:val="none"/>
        </w:rPr>
      </w:pPr>
      <w:bookmarkStart w:id="32" w:name="_Toc15272"/>
      <w:bookmarkStart w:id="33" w:name="_Toc31390"/>
      <w:bookmarkStart w:id="34" w:name="_Toc15664"/>
      <w:bookmarkStart w:id="35" w:name="_Toc10072"/>
      <w:bookmarkStart w:id="36" w:name="_Toc22327"/>
      <w:bookmarkStart w:id="37" w:name="_Toc9736"/>
      <w:bookmarkStart w:id="38" w:name="_Toc75793497"/>
      <w:bookmarkStart w:id="39" w:name="_Toc31180"/>
      <w:bookmarkStart w:id="40" w:name="_Toc856"/>
      <w:bookmarkStart w:id="41" w:name="_Toc22549"/>
      <w:bookmarkStart w:id="42" w:name="_Toc26507"/>
      <w:bookmarkStart w:id="43" w:name="_Toc29240"/>
      <w:bookmarkStart w:id="44" w:name="_Toc7121"/>
      <w:bookmarkStart w:id="45" w:name="_Toc12298"/>
      <w:bookmarkStart w:id="46" w:name="_Toc26540"/>
      <w:bookmarkStart w:id="47" w:name="_Toc26284"/>
      <w:bookmarkStart w:id="48" w:name="_Toc75793500"/>
      <w:bookmarkStart w:id="49" w:name="_Toc22111"/>
      <w:bookmarkStart w:id="50" w:name="_Toc524"/>
      <w:bookmarkStart w:id="51" w:name="_Toc7836"/>
      <w:bookmarkStart w:id="52" w:name="_Toc12663"/>
      <w:bookmarkStart w:id="53" w:name="_Toc30895"/>
      <w:bookmarkStart w:id="54" w:name="_Toc9290"/>
      <w:bookmarkStart w:id="55" w:name="_Toc3476"/>
      <w:bookmarkStart w:id="56" w:name="_Toc23960"/>
      <w:bookmarkStart w:id="57" w:name="_Toc15717"/>
      <w:bookmarkStart w:id="58" w:name="_Toc11844"/>
      <w:bookmarkStart w:id="59" w:name="_Toc25854"/>
      <w:bookmarkStart w:id="60" w:name="_Toc24604"/>
      <w:bookmarkStart w:id="61" w:name="_Toc12090"/>
      <w:bookmarkStart w:id="62" w:name="_Toc22411"/>
      <w:bookmarkStart w:id="63" w:name="_Toc18100"/>
    </w:p>
    <w:p w14:paraId="24D65530">
      <w:pPr>
        <w:pStyle w:val="4"/>
        <w:spacing w:line="400" w:lineRule="exact"/>
        <w:ind w:firstLine="482" w:firstLineChars="200"/>
        <w:rPr>
          <w:rFonts w:hint="eastAsia" w:ascii="方正仿宋_GBK" w:eastAsia="方正仿宋_GBK"/>
          <w:b/>
          <w:color w:val="auto"/>
          <w:sz w:val="24"/>
          <w:highlight w:val="none"/>
        </w:rPr>
      </w:pPr>
      <w:r>
        <w:rPr>
          <w:rFonts w:hint="eastAsia" w:ascii="方正仿宋_GBK" w:eastAsia="方正仿宋_GBK"/>
          <w:b/>
          <w:color w:val="auto"/>
          <w:sz w:val="24"/>
          <w:highlight w:val="none"/>
        </w:rPr>
        <w:t>二、资金来源</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1D53A9AB">
      <w:pPr>
        <w:spacing w:line="400" w:lineRule="exact"/>
        <w:ind w:firstLine="480" w:firstLineChars="200"/>
        <w:rPr>
          <w:rFonts w:hint="default" w:ascii="方正仿宋_GBK" w:hAnsi="宋体" w:eastAsia="方正仿宋_GBK"/>
          <w:color w:val="auto"/>
          <w:sz w:val="24"/>
          <w:szCs w:val="24"/>
          <w:highlight w:val="none"/>
          <w:lang w:val="en-US" w:eastAsia="zh-CN"/>
        </w:rPr>
      </w:pPr>
      <w:r>
        <w:rPr>
          <w:rFonts w:hint="eastAsia" w:ascii="方正仿宋_GBK" w:hAnsi="仿宋" w:eastAsia="方正仿宋_GBK"/>
          <w:color w:val="auto"/>
          <w:sz w:val="24"/>
          <w:szCs w:val="24"/>
          <w:highlight w:val="none"/>
        </w:rPr>
        <w:t>单位自筹资金</w:t>
      </w:r>
      <w:r>
        <w:rPr>
          <w:rFonts w:hint="eastAsia" w:ascii="方正仿宋_GBK" w:hAnsi="仿宋" w:eastAsia="方正仿宋_GBK"/>
          <w:color w:val="auto"/>
          <w:sz w:val="24"/>
          <w:szCs w:val="24"/>
          <w:highlight w:val="none"/>
          <w:lang w:eastAsia="zh-CN"/>
        </w:rPr>
        <w:t>，</w:t>
      </w:r>
      <w:r>
        <w:rPr>
          <w:rFonts w:hint="eastAsia" w:ascii="方正仿宋_GBK" w:hAnsi="仿宋" w:eastAsia="方正仿宋_GBK"/>
          <w:color w:val="auto"/>
          <w:sz w:val="24"/>
          <w:szCs w:val="24"/>
          <w:highlight w:val="none"/>
          <w:lang w:val="en-US" w:eastAsia="zh-CN"/>
        </w:rPr>
        <w:t>采购总预算69920.00元。</w:t>
      </w:r>
    </w:p>
    <w:p w14:paraId="212730E6">
      <w:pPr>
        <w:pStyle w:val="4"/>
        <w:spacing w:line="400" w:lineRule="exact"/>
        <w:ind w:firstLine="482" w:firstLineChars="200"/>
        <w:rPr>
          <w:rFonts w:hint="eastAsia" w:ascii="方正仿宋_GBK" w:eastAsia="方正仿宋_GBK"/>
          <w:b/>
          <w:color w:val="auto"/>
          <w:sz w:val="24"/>
          <w:highlight w:val="none"/>
        </w:rPr>
      </w:pPr>
      <w:bookmarkStart w:id="64" w:name="_Toc28070"/>
      <w:bookmarkStart w:id="65" w:name="_Toc23472"/>
      <w:bookmarkStart w:id="66" w:name="_Toc29468"/>
      <w:bookmarkStart w:id="67" w:name="_Toc75793498"/>
      <w:bookmarkStart w:id="68" w:name="_Toc21668"/>
      <w:bookmarkStart w:id="69" w:name="_Toc7983"/>
      <w:bookmarkStart w:id="70" w:name="_Toc4356"/>
      <w:bookmarkStart w:id="71" w:name="_Toc12813"/>
      <w:bookmarkStart w:id="72" w:name="_Toc2256"/>
      <w:bookmarkStart w:id="73" w:name="_Toc682"/>
      <w:bookmarkStart w:id="74" w:name="_Toc4504"/>
      <w:bookmarkStart w:id="75" w:name="_Toc21210"/>
      <w:bookmarkStart w:id="76" w:name="_Toc11835"/>
      <w:bookmarkStart w:id="77" w:name="_Toc20925"/>
      <w:bookmarkStart w:id="78" w:name="_Toc26588"/>
      <w:bookmarkStart w:id="79" w:name="_Toc20698"/>
      <w:r>
        <w:rPr>
          <w:rFonts w:hint="eastAsia" w:ascii="方正仿宋_GBK" w:eastAsia="方正仿宋_GBK"/>
          <w:b/>
          <w:color w:val="auto"/>
          <w:sz w:val="24"/>
          <w:highlight w:val="none"/>
        </w:rPr>
        <w:t>三、投标人资格要求</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3A4D0461">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（一）满足《中华人民共和国政府采购法》第二十二条规定；</w:t>
      </w:r>
    </w:p>
    <w:p w14:paraId="5FD3B5E3">
      <w:pPr>
        <w:spacing w:line="400" w:lineRule="exact"/>
        <w:ind w:firstLine="480" w:firstLineChars="200"/>
        <w:rPr>
          <w:rFonts w:hint="eastAsia" w:ascii="方正仿宋_GBK" w:hAnsi="宋体" w:eastAsia="方正仿宋_GBK"/>
          <w:i/>
          <w:sz w:val="24"/>
          <w:szCs w:val="24"/>
          <w:u w:val="single"/>
          <w:lang w:val="en-US" w:eastAsia="zh-CN"/>
        </w:rPr>
      </w:pPr>
      <w:r>
        <w:rPr>
          <w:rFonts w:hint="eastAsia" w:ascii="方正仿宋_GBK" w:hAnsi="宋体" w:eastAsia="方正仿宋_GBK"/>
          <w:sz w:val="24"/>
          <w:szCs w:val="24"/>
        </w:rPr>
        <w:t>（二）落实政府采购政策需满足的资格要求：</w:t>
      </w:r>
      <w:r>
        <w:rPr>
          <w:rFonts w:hint="eastAsia" w:ascii="方正仿宋_GBK" w:hAnsi="宋体" w:eastAsia="方正仿宋_GBK"/>
          <w:sz w:val="24"/>
          <w:szCs w:val="24"/>
          <w:lang w:val="en-US" w:eastAsia="zh-CN"/>
        </w:rPr>
        <w:t>无</w:t>
      </w:r>
    </w:p>
    <w:p w14:paraId="2222C105">
      <w:pPr>
        <w:spacing w:line="400" w:lineRule="exact"/>
        <w:ind w:firstLine="480" w:firstLineChars="200"/>
        <w:rPr>
          <w:rFonts w:hint="eastAsia" w:ascii="方正仿宋_GBK" w:hAnsi="宋体" w:eastAsia="方正仿宋_GBK"/>
          <w:color w:val="auto"/>
          <w:sz w:val="24"/>
          <w:szCs w:val="24"/>
          <w:highlight w:val="none"/>
          <w:lang w:val="en" w:eastAsia="zh-CN"/>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val="en-US" w:eastAsia="zh-CN"/>
        </w:rPr>
        <w:t>三</w:t>
      </w:r>
      <w:r>
        <w:rPr>
          <w:rFonts w:hint="eastAsia" w:ascii="方正仿宋_GBK" w:hAnsi="宋体" w:eastAsia="方正仿宋_GBK"/>
          <w:color w:val="auto"/>
          <w:sz w:val="24"/>
          <w:szCs w:val="24"/>
          <w:highlight w:val="none"/>
        </w:rPr>
        <w:t>）本项目的特定资格要求：</w:t>
      </w:r>
      <w:r>
        <w:rPr>
          <w:rFonts w:hint="eastAsia" w:ascii="方正仿宋_GBK" w:hAnsi="宋体" w:eastAsia="方正仿宋_GBK"/>
          <w:color w:val="auto"/>
          <w:sz w:val="24"/>
          <w:szCs w:val="24"/>
          <w:highlight w:val="none"/>
          <w:u w:val="single"/>
          <w:lang w:eastAsia="zh-CN"/>
        </w:rPr>
        <w:t>无</w:t>
      </w:r>
    </w:p>
    <w:p w14:paraId="30FA1547">
      <w:pPr>
        <w:pStyle w:val="4"/>
        <w:spacing w:line="400" w:lineRule="exact"/>
        <w:ind w:firstLine="482" w:firstLineChars="200"/>
        <w:rPr>
          <w:rFonts w:hint="eastAsia" w:ascii="方正仿宋_GBK" w:eastAsia="方正仿宋_GBK"/>
          <w:b/>
          <w:color w:val="auto"/>
          <w:sz w:val="24"/>
          <w:highlight w:val="none"/>
        </w:rPr>
      </w:pPr>
      <w:bookmarkStart w:id="80" w:name="_Toc1132"/>
      <w:bookmarkStart w:id="81" w:name="_Toc27732"/>
      <w:bookmarkStart w:id="82" w:name="_Toc27442"/>
      <w:bookmarkStart w:id="83" w:name="_Toc15980"/>
      <w:bookmarkStart w:id="84" w:name="_Toc13076"/>
      <w:bookmarkStart w:id="85" w:name="_Toc12680"/>
      <w:bookmarkStart w:id="86" w:name="_Toc24618"/>
      <w:bookmarkStart w:id="87" w:name="_Toc11276"/>
      <w:bookmarkStart w:id="88" w:name="_Toc11987"/>
      <w:bookmarkStart w:id="89" w:name="_Toc8255"/>
      <w:bookmarkStart w:id="90" w:name="_Toc30614"/>
      <w:bookmarkStart w:id="91" w:name="_Toc28188"/>
      <w:bookmarkStart w:id="92" w:name="_Toc22464"/>
      <w:bookmarkStart w:id="93" w:name="_Toc5414"/>
      <w:bookmarkStart w:id="94" w:name="_Toc9335"/>
      <w:bookmarkStart w:id="95" w:name="_Toc75793499"/>
      <w:r>
        <w:rPr>
          <w:rFonts w:hint="eastAsia" w:ascii="方正仿宋_GBK" w:eastAsia="方正仿宋_GBK"/>
          <w:b/>
          <w:color w:val="auto"/>
          <w:sz w:val="24"/>
          <w:highlight w:val="none"/>
        </w:rPr>
        <w:t>四、投标、开标有关说明</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475DC1C5">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（一）凡有意参加投标的投标人，请在</w:t>
      </w:r>
      <w:r>
        <w:rPr>
          <w:rFonts w:hint="eastAsia" w:ascii="方正仿宋_GBK" w:hAnsi="方正仿宋_GBK" w:eastAsia="方正仿宋_GBK" w:cs="方正仿宋_GBK"/>
          <w:color w:val="auto"/>
          <w:sz w:val="22"/>
          <w:highlight w:val="none"/>
        </w:rPr>
        <w:t>重庆市垫江县人民政府网（http://www.cqsdj.gov.cn/）</w:t>
      </w:r>
      <w:r>
        <w:rPr>
          <w:rFonts w:hint="eastAsia" w:ascii="方正仿宋_GBK" w:hAnsi="宋体" w:eastAsia="方正仿宋_GBK"/>
          <w:color w:val="auto"/>
          <w:sz w:val="24"/>
          <w:szCs w:val="24"/>
          <w:highlight w:val="none"/>
        </w:rPr>
        <w:t>网上下载本项目招标文件以及澄清等开标前公布的所有项目资料，无论投标人下载与否，均视为已知晓所有招标内容。</w:t>
      </w:r>
    </w:p>
    <w:p w14:paraId="4EF27256">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（二）招标文件公告期限：自采购公告发布之日起</w:t>
      </w:r>
      <w:r>
        <w:rPr>
          <w:rFonts w:hint="eastAsia" w:ascii="方正仿宋_GBK" w:hAnsi="宋体" w:eastAsia="方正仿宋_GBK"/>
          <w:color w:val="auto"/>
          <w:sz w:val="24"/>
          <w:szCs w:val="24"/>
          <w:highlight w:val="none"/>
          <w:lang w:val="en-US" w:eastAsia="zh-CN"/>
        </w:rPr>
        <w:t>5</w:t>
      </w:r>
      <w:r>
        <w:rPr>
          <w:rFonts w:hint="eastAsia" w:ascii="方正仿宋_GBK" w:hAnsi="宋体" w:eastAsia="方正仿宋_GBK"/>
          <w:color w:val="auto"/>
          <w:sz w:val="24"/>
          <w:szCs w:val="24"/>
          <w:highlight w:val="none"/>
        </w:rPr>
        <w:t>个工作日。</w:t>
      </w:r>
    </w:p>
    <w:p w14:paraId="402C75F0">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（三）招标文件提供期限</w:t>
      </w:r>
    </w:p>
    <w:p w14:paraId="50109735">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1.招标文件提供期限：同招标文件公告期限</w:t>
      </w:r>
    </w:p>
    <w:p w14:paraId="14E981F4">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2.报名方式：无需报名。</w:t>
      </w:r>
    </w:p>
    <w:p w14:paraId="1F279614">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3.招标文件售价：人民币</w:t>
      </w:r>
      <w:r>
        <w:rPr>
          <w:rFonts w:hint="eastAsia" w:ascii="方正仿宋_GBK" w:hAnsi="宋体" w:eastAsia="方正仿宋_GBK"/>
          <w:color w:val="auto"/>
          <w:sz w:val="24"/>
          <w:szCs w:val="24"/>
          <w:highlight w:val="none"/>
          <w:lang w:val="en-US" w:eastAsia="zh-CN"/>
        </w:rPr>
        <w:t>0</w:t>
      </w:r>
      <w:r>
        <w:rPr>
          <w:rFonts w:hint="eastAsia" w:ascii="方正仿宋_GBK" w:hAnsi="宋体" w:eastAsia="方正仿宋_GBK"/>
          <w:color w:val="auto"/>
          <w:sz w:val="24"/>
          <w:szCs w:val="24"/>
          <w:highlight w:val="none"/>
        </w:rPr>
        <w:t>元/包。</w:t>
      </w:r>
    </w:p>
    <w:p w14:paraId="20037BD7">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（四）投标地点：</w:t>
      </w:r>
      <w:r>
        <w:rPr>
          <w:rFonts w:hint="eastAsia" w:ascii="方正仿宋_GBK" w:hAnsi="宋体" w:eastAsia="方正仿宋_GBK"/>
          <w:color w:val="auto"/>
          <w:sz w:val="24"/>
          <w:szCs w:val="24"/>
          <w:highlight w:val="none"/>
          <w:lang w:val="en-US" w:eastAsia="zh-CN"/>
        </w:rPr>
        <w:t>重庆澜泉水务有限公司</w:t>
      </w:r>
      <w:r>
        <w:rPr>
          <w:rFonts w:hint="eastAsia" w:ascii="方正仿宋_GBK" w:hAnsi="宋体" w:eastAsia="方正仿宋_GBK"/>
          <w:color w:val="auto"/>
          <w:sz w:val="24"/>
          <w:szCs w:val="24"/>
          <w:highlight w:val="none"/>
        </w:rPr>
        <w:t>（地址：</w:t>
      </w:r>
      <w:r>
        <w:rPr>
          <w:rFonts w:hint="eastAsia" w:ascii="方正仿宋_GBK" w:hAnsi="方正仿宋_GBK" w:eastAsia="方正仿宋_GBK" w:cs="方正仿宋_GBK"/>
          <w:snapToGrid w:val="0"/>
          <w:color w:val="auto"/>
          <w:kern w:val="0"/>
          <w:sz w:val="22"/>
          <w:highlight w:val="none"/>
        </w:rPr>
        <w:t>垫江县桂阳街道天宝居委明月二路215号松林小区安置二层</w:t>
      </w:r>
      <w:r>
        <w:rPr>
          <w:rFonts w:hint="eastAsia" w:ascii="方正仿宋_GBK" w:hAnsi="方正仿宋_GBK" w:eastAsia="方正仿宋_GBK" w:cs="方正仿宋_GBK"/>
          <w:snapToGrid w:val="0"/>
          <w:color w:val="auto"/>
          <w:kern w:val="0"/>
          <w:sz w:val="22"/>
          <w:highlight w:val="none"/>
          <w:lang w:eastAsia="zh-CN"/>
        </w:rPr>
        <w:t>，重庆澜泉水务有限公司</w:t>
      </w:r>
      <w:r>
        <w:rPr>
          <w:rFonts w:hint="eastAsia" w:ascii="方正仿宋_GBK" w:hAnsi="方正仿宋_GBK" w:eastAsia="方正仿宋_GBK" w:cs="方正仿宋_GBK"/>
          <w:snapToGrid w:val="0"/>
          <w:color w:val="auto"/>
          <w:kern w:val="0"/>
          <w:sz w:val="22"/>
          <w:highlight w:val="none"/>
          <w:u w:val="single"/>
          <w:lang w:val="en-US" w:eastAsia="zh-CN"/>
        </w:rPr>
        <w:t>2</w:t>
      </w:r>
      <w:r>
        <w:rPr>
          <w:rFonts w:hint="eastAsia" w:ascii="方正仿宋_GBK" w:hAnsi="方正仿宋_GBK" w:eastAsia="方正仿宋_GBK" w:cs="方正仿宋_GBK"/>
          <w:snapToGrid w:val="0"/>
          <w:color w:val="auto"/>
          <w:kern w:val="0"/>
          <w:sz w:val="22"/>
          <w:highlight w:val="none"/>
        </w:rPr>
        <w:t>楼会议室</w:t>
      </w:r>
      <w:r>
        <w:rPr>
          <w:rFonts w:hint="eastAsia" w:ascii="方正仿宋_GBK" w:hAnsi="方正仿宋_GBK" w:eastAsia="方正仿宋_GBK" w:cs="方正仿宋_GBK"/>
          <w:snapToGrid w:val="0"/>
          <w:color w:val="auto"/>
          <w:kern w:val="0"/>
          <w:sz w:val="22"/>
          <w:highlight w:val="none"/>
          <w:lang w:val="en-US" w:eastAsia="zh-CN"/>
        </w:rPr>
        <w:t>223</w:t>
      </w:r>
      <w:r>
        <w:rPr>
          <w:rFonts w:hint="eastAsia" w:ascii="方正仿宋_GBK" w:hAnsi="宋体" w:eastAsia="方正仿宋_GBK"/>
          <w:color w:val="auto"/>
          <w:sz w:val="24"/>
          <w:szCs w:val="24"/>
          <w:highlight w:val="none"/>
        </w:rPr>
        <w:t>）</w:t>
      </w:r>
    </w:p>
    <w:p w14:paraId="368FBAE7">
      <w:pPr>
        <w:spacing w:line="400" w:lineRule="exact"/>
        <w:ind w:firstLine="480" w:firstLineChars="200"/>
        <w:rPr>
          <w:rFonts w:hint="default"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rPr>
        <w:t>（五）提交响应文件截止时间：</w:t>
      </w:r>
      <w:r>
        <w:rPr>
          <w:rFonts w:hint="eastAsia" w:ascii="方正仿宋_GBK" w:hAnsi="宋体" w:eastAsia="方正仿宋_GBK"/>
          <w:color w:val="auto"/>
          <w:sz w:val="24"/>
          <w:szCs w:val="24"/>
          <w:highlight w:val="none"/>
          <w:lang w:val="en-US" w:eastAsia="zh-CN"/>
        </w:rPr>
        <w:t>2026年1月20日10:30</w:t>
      </w:r>
    </w:p>
    <w:p w14:paraId="17B6D16F">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val="en-US" w:eastAsia="zh-CN"/>
        </w:rPr>
        <w:t>六</w:t>
      </w:r>
      <w:r>
        <w:rPr>
          <w:rFonts w:hint="eastAsia" w:ascii="方正仿宋_GBK" w:hAnsi="宋体" w:eastAsia="方正仿宋_GBK"/>
          <w:color w:val="auto"/>
          <w:sz w:val="24"/>
          <w:szCs w:val="24"/>
          <w:highlight w:val="none"/>
        </w:rPr>
        <w:t>）开标地点：同投标地点</w:t>
      </w:r>
      <w:bookmarkStart w:id="690" w:name="_GoBack"/>
      <w:bookmarkEnd w:id="690"/>
    </w:p>
    <w:p w14:paraId="365800FF">
      <w:pPr>
        <w:pStyle w:val="4"/>
        <w:spacing w:line="400" w:lineRule="exact"/>
        <w:ind w:firstLine="482" w:firstLineChars="200"/>
        <w:rPr>
          <w:rFonts w:hint="default" w:ascii="方正仿宋_GBK" w:hAnsi="宋体" w:eastAsia="方正仿宋_GBK"/>
          <w:b/>
          <w:bCs/>
          <w:color w:val="auto"/>
          <w:sz w:val="24"/>
          <w:szCs w:val="24"/>
          <w:highlight w:val="none"/>
          <w:lang w:val="en-US" w:eastAsia="zh-CN"/>
        </w:rPr>
      </w:pPr>
      <w:r>
        <w:rPr>
          <w:rFonts w:hint="eastAsia" w:ascii="方正仿宋_GBK" w:eastAsia="方正仿宋_GBK"/>
          <w:b/>
          <w:color w:val="auto"/>
          <w:sz w:val="24"/>
          <w:highlight w:val="none"/>
        </w:rPr>
        <w:t>五、投标保证金</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Pr>
          <w:rFonts w:hint="eastAsia" w:ascii="方正仿宋_GBK" w:eastAsia="方正仿宋_GBK"/>
          <w:b/>
          <w:color w:val="auto"/>
          <w:sz w:val="24"/>
          <w:highlight w:val="none"/>
          <w:lang w:eastAsia="zh-CN"/>
        </w:rPr>
        <w:t>：</w:t>
      </w:r>
      <w:r>
        <w:rPr>
          <w:rFonts w:hint="eastAsia" w:ascii="方正仿宋_GBK" w:eastAsia="方正仿宋_GBK"/>
          <w:b/>
          <w:color w:val="auto"/>
          <w:sz w:val="24"/>
          <w:highlight w:val="none"/>
          <w:lang w:val="en-US" w:eastAsia="zh-CN"/>
        </w:rPr>
        <w:t>1300元</w:t>
      </w:r>
    </w:p>
    <w:p w14:paraId="393780C8">
      <w:pPr>
        <w:numPr>
          <w:ilvl w:val="0"/>
          <w:numId w:val="0"/>
        </w:numPr>
        <w:snapToGrid w:val="0"/>
        <w:spacing w:line="360" w:lineRule="auto"/>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lang w:eastAsia="zh-CN"/>
        </w:rPr>
        <w:t>（一）</w:t>
      </w:r>
      <w:r>
        <w:rPr>
          <w:rFonts w:hint="eastAsia" w:ascii="方正仿宋_GBK" w:hAnsi="宋体" w:eastAsia="方正仿宋_GBK"/>
          <w:color w:val="auto"/>
          <w:sz w:val="24"/>
          <w:szCs w:val="24"/>
          <w:highlight w:val="none"/>
        </w:rPr>
        <w:t>投标保证金账户：</w:t>
      </w:r>
    </w:p>
    <w:p w14:paraId="7C8E6E8B">
      <w:pPr>
        <w:pStyle w:val="2"/>
        <w:ind w:left="0" w:leftChars="0" w:firstLine="720" w:firstLineChars="300"/>
        <w:rPr>
          <w:rFonts w:hint="eastAsia"/>
          <w:lang w:eastAsia="zh-CN"/>
        </w:rPr>
      </w:pPr>
      <w:r>
        <w:rPr>
          <w:rFonts w:hint="eastAsia" w:ascii="方正仿宋_GBK" w:hAnsi="宋体" w:eastAsia="方正仿宋_GBK"/>
          <w:color w:val="auto"/>
          <w:sz w:val="24"/>
          <w:szCs w:val="24"/>
          <w:highlight w:val="none"/>
          <w:lang w:val="en-US" w:eastAsia="zh-CN"/>
        </w:rPr>
        <w:t>重庆澜泉水务有限公司聚合氯化铝投加设备采购（第二次）</w:t>
      </w:r>
    </w:p>
    <w:tbl>
      <w:tblPr>
        <w:tblStyle w:val="58"/>
        <w:tblW w:w="7458" w:type="dxa"/>
        <w:tblInd w:w="6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5"/>
        <w:gridCol w:w="5103"/>
      </w:tblGrid>
      <w:tr w14:paraId="5B353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355" w:type="dxa"/>
            <w:noWrap w:val="0"/>
            <w:vAlign w:val="center"/>
          </w:tcPr>
          <w:p w14:paraId="1D23296D">
            <w:pPr>
              <w:snapToGrid w:val="0"/>
              <w:spacing w:line="400" w:lineRule="exact"/>
              <w:ind w:firstLine="0" w:firstLineChars="0"/>
              <w:jc w:val="center"/>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户  名</w:t>
            </w:r>
          </w:p>
        </w:tc>
        <w:tc>
          <w:tcPr>
            <w:tcW w:w="5103" w:type="dxa"/>
            <w:noWrap w:val="0"/>
            <w:vAlign w:val="center"/>
          </w:tcPr>
          <w:p w14:paraId="07F0BAFF">
            <w:pPr>
              <w:snapToGrid w:val="0"/>
              <w:spacing w:line="400" w:lineRule="exact"/>
              <w:jc w:val="center"/>
              <w:rPr>
                <w:rFonts w:hint="default"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重庆澜泉水务有限公司</w:t>
            </w:r>
          </w:p>
        </w:tc>
      </w:tr>
      <w:tr w14:paraId="5412C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trPr>
        <w:tc>
          <w:tcPr>
            <w:tcW w:w="2355" w:type="dxa"/>
            <w:noWrap w:val="0"/>
            <w:vAlign w:val="center"/>
          </w:tcPr>
          <w:p w14:paraId="4D6654E7">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开户行</w:t>
            </w:r>
            <w:r>
              <w:rPr>
                <w:rFonts w:hint="eastAsia" w:ascii="方正仿宋_GBK" w:hAnsi="宋体" w:eastAsia="方正仿宋_GBK"/>
                <w:color w:val="auto"/>
                <w:sz w:val="24"/>
                <w:szCs w:val="24"/>
                <w:highlight w:val="none"/>
                <w:lang w:eastAsia="zh-CN"/>
              </w:rPr>
              <w:t>账号</w:t>
            </w:r>
          </w:p>
        </w:tc>
        <w:tc>
          <w:tcPr>
            <w:tcW w:w="5103" w:type="dxa"/>
            <w:noWrap w:val="0"/>
            <w:vAlign w:val="center"/>
          </w:tcPr>
          <w:p w14:paraId="7C311E30">
            <w:pPr>
              <w:tabs>
                <w:tab w:val="left" w:pos="700"/>
              </w:tabs>
              <w:spacing w:line="400" w:lineRule="exact"/>
              <w:jc w:val="center"/>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银行名称:重庆农商行垫江支行澄溪分理处</w:t>
            </w:r>
          </w:p>
          <w:p w14:paraId="2D34444B">
            <w:pPr>
              <w:tabs>
                <w:tab w:val="left" w:pos="700"/>
              </w:tabs>
              <w:spacing w:line="400" w:lineRule="exact"/>
              <w:jc w:val="center"/>
              <w:rPr>
                <w:rFonts w:hint="eastAsia" w:ascii="方正仿宋_GBK" w:hAnsi="宋体" w:eastAsia="方正仿宋_GBK"/>
                <w:color w:val="auto"/>
                <w:sz w:val="24"/>
                <w:szCs w:val="24"/>
                <w:highlight w:val="none"/>
                <w:lang w:eastAsia="zh-CN"/>
              </w:rPr>
            </w:pPr>
            <w:r>
              <w:rPr>
                <w:rFonts w:hint="eastAsia" w:ascii="方正仿宋_GBK" w:hAnsi="宋体" w:eastAsia="方正仿宋_GBK"/>
                <w:color w:val="auto"/>
                <w:sz w:val="24"/>
                <w:szCs w:val="24"/>
                <w:highlight w:val="none"/>
              </w:rPr>
              <w:t>银行账号:2507010120010003966</w:t>
            </w:r>
          </w:p>
        </w:tc>
      </w:tr>
    </w:tbl>
    <w:p w14:paraId="52D7DD6A">
      <w:pPr>
        <w:snapToGrid w:val="0"/>
        <w:spacing w:line="40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（二）缴纳方式</w:t>
      </w:r>
    </w:p>
    <w:p w14:paraId="1521780A">
      <w:pPr>
        <w:snapToGrid w:val="0"/>
        <w:spacing w:line="40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1.网银缴纳：开通网上银行（基本存款账户）支付功能的，直接通过网上银行（基本存款账户）支付方式缴纳投标保证金。</w:t>
      </w:r>
    </w:p>
    <w:p w14:paraId="1351AE66">
      <w:pPr>
        <w:snapToGrid w:val="0"/>
        <w:spacing w:line="40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2.银行转账：未开通网上银行的投标人，通过从企业基本存款账户转账的方式缴纳。</w:t>
      </w:r>
    </w:p>
    <w:p w14:paraId="0CD277F7">
      <w:pPr>
        <w:snapToGrid w:val="0"/>
        <w:spacing w:line="40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（三）投标保证金到账截止时间为本项目投标截止时间。</w:t>
      </w:r>
    </w:p>
    <w:p w14:paraId="1D37152F">
      <w:pPr>
        <w:snapToGrid w:val="0"/>
        <w:spacing w:line="40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注意事项：</w:t>
      </w:r>
    </w:p>
    <w:p w14:paraId="038B585A">
      <w:pPr>
        <w:snapToGrid w:val="0"/>
        <w:spacing w:line="400" w:lineRule="exact"/>
        <w:ind w:firstLine="480" w:firstLineChars="200"/>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rPr>
        <w:t>1.投标保证金必须从投标人基本存款账户转出（投标人按第七篇格式要求提供基本存款账户开户许可证明复印件、投标保证金回单复印件等资料，评标</w:t>
      </w:r>
      <w:r>
        <w:rPr>
          <w:rFonts w:hint="eastAsia" w:ascii="方正仿宋_GB18030" w:hAnsi="方正仿宋_GB18030" w:eastAsia="方正仿宋_GB18030" w:cs="方正仿宋_GB18030"/>
          <w:b/>
          <w:bCs/>
          <w:color w:val="auto"/>
          <w:sz w:val="24"/>
          <w:szCs w:val="24"/>
          <w:highlight w:val="none"/>
          <w:lang w:val="en-US" w:eastAsia="zh-CN"/>
        </w:rPr>
        <w:t>小组</w:t>
      </w:r>
      <w:r>
        <w:rPr>
          <w:rFonts w:hint="eastAsia" w:ascii="方正仿宋_GB18030" w:hAnsi="方正仿宋_GB18030" w:eastAsia="方正仿宋_GB18030" w:cs="方正仿宋_GB18030"/>
          <w:b/>
          <w:bCs/>
          <w:color w:val="auto"/>
          <w:sz w:val="24"/>
          <w:szCs w:val="24"/>
          <w:highlight w:val="none"/>
        </w:rPr>
        <w:t>或采</w:t>
      </w:r>
      <w:r>
        <w:rPr>
          <w:rFonts w:hint="eastAsia" w:ascii="方正仿宋_GB18030" w:hAnsi="方正仿宋_GB18030" w:eastAsia="方正仿宋_GB18030" w:cs="方正仿宋_GB18030"/>
          <w:b/>
          <w:bCs/>
          <w:color w:val="auto"/>
          <w:sz w:val="24"/>
          <w:szCs w:val="24"/>
          <w:highlight w:val="none"/>
          <w:lang w:eastAsia="zh-CN"/>
        </w:rPr>
        <w:t>购人</w:t>
      </w:r>
      <w:r>
        <w:rPr>
          <w:rFonts w:hint="eastAsia" w:ascii="方正仿宋_GB18030" w:hAnsi="方正仿宋_GB18030" w:eastAsia="方正仿宋_GB18030" w:cs="方正仿宋_GB18030"/>
          <w:b/>
          <w:bCs/>
          <w:color w:val="auto"/>
          <w:sz w:val="24"/>
          <w:szCs w:val="24"/>
          <w:highlight w:val="none"/>
        </w:rPr>
        <w:t>据此认定其投标保证金是否从投标人基本存款账户转出）。</w:t>
      </w:r>
    </w:p>
    <w:p w14:paraId="3476B7FB">
      <w:pPr>
        <w:snapToGrid w:val="0"/>
        <w:spacing w:line="40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2.投标人自行考虑汇入时间风险，如异地汇入、跨行汇入的时间要求，到</w:t>
      </w:r>
      <w:r>
        <w:rPr>
          <w:rFonts w:hint="eastAsia" w:ascii="方正仿宋_GB18030" w:hAnsi="方正仿宋_GB18030" w:eastAsia="方正仿宋_GB18030" w:cs="方正仿宋_GB18030"/>
          <w:color w:val="auto"/>
          <w:sz w:val="24"/>
          <w:szCs w:val="24"/>
          <w:highlight w:val="none"/>
          <w:lang w:val="en-US" w:eastAsia="zh-CN"/>
        </w:rPr>
        <w:t>账</w:t>
      </w:r>
      <w:r>
        <w:rPr>
          <w:rFonts w:hint="eastAsia" w:ascii="方正仿宋_GB18030" w:hAnsi="方正仿宋_GB18030" w:eastAsia="方正仿宋_GB18030" w:cs="方正仿宋_GB18030"/>
          <w:color w:val="auto"/>
          <w:sz w:val="24"/>
          <w:szCs w:val="24"/>
          <w:highlight w:val="none"/>
        </w:rPr>
        <w:t>时间以银行到</w:t>
      </w:r>
      <w:r>
        <w:rPr>
          <w:rFonts w:hint="eastAsia" w:ascii="方正仿宋_GB18030" w:hAnsi="方正仿宋_GB18030" w:eastAsia="方正仿宋_GB18030" w:cs="方正仿宋_GB18030"/>
          <w:color w:val="auto"/>
          <w:sz w:val="24"/>
          <w:szCs w:val="24"/>
          <w:highlight w:val="none"/>
          <w:lang w:val="en-US" w:eastAsia="zh-CN"/>
        </w:rPr>
        <w:t>账</w:t>
      </w:r>
      <w:r>
        <w:rPr>
          <w:rFonts w:hint="eastAsia" w:ascii="方正仿宋_GB18030" w:hAnsi="方正仿宋_GB18030" w:eastAsia="方正仿宋_GB18030" w:cs="方正仿宋_GB18030"/>
          <w:color w:val="auto"/>
          <w:sz w:val="24"/>
          <w:szCs w:val="24"/>
          <w:highlight w:val="none"/>
        </w:rPr>
        <w:t>时间为准。</w:t>
      </w:r>
    </w:p>
    <w:p w14:paraId="792963BE">
      <w:pPr>
        <w:snapToGrid w:val="0"/>
        <w:spacing w:line="40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3.注意区分缴纳保证金的账户、账号。每个项目及其分包、标段以及重新招标项目的保证金账号各不相同，应按照指定的账户账号对应缴入。</w:t>
      </w:r>
    </w:p>
    <w:p w14:paraId="0D13D840">
      <w:pPr>
        <w:snapToGrid w:val="0"/>
        <w:spacing w:line="40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4.如本项目投标截止时间延期，投标保证金缴纳截止时间也相应顺延，已经缴纳的投标保证金不予提前退还，按“投标保证金的退还”条款进行退还或处理。</w:t>
      </w:r>
    </w:p>
    <w:p w14:paraId="306D9B82">
      <w:pPr>
        <w:snapToGrid w:val="0"/>
        <w:spacing w:line="40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5.投标人应仔细阅读采购文件中有关投标保证金的内容，并按采购文件要求的时限、金额和指定的账户账号等信息缴纳投标保证金。未按要求缴纳投标保证金而影响对其投标保证金到账认定和退还的，由投标人自行承担。</w:t>
      </w:r>
    </w:p>
    <w:p w14:paraId="356F1FF8">
      <w:pPr>
        <w:snapToGrid w:val="0"/>
        <w:spacing w:line="40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rPr>
        <w:t>四</w:t>
      </w: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rPr>
        <w:t>保证金退还</w:t>
      </w:r>
    </w:p>
    <w:p w14:paraId="63E7E64D">
      <w:pPr>
        <w:snapToGrid w:val="0"/>
        <w:spacing w:line="40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所有进入“投标保证金指定收取账户”的资金，包括投标截止时间延期、投标人未按要求缴纳、缴入账户错误、缴纳金额错误、多次缴入的投标保证金（或</w:t>
      </w:r>
      <w:r>
        <w:rPr>
          <w:rFonts w:hint="eastAsia" w:ascii="方正仿宋_GB18030" w:hAnsi="方正仿宋_GB18030" w:eastAsia="方正仿宋_GB18030" w:cs="方正仿宋_GB18030"/>
          <w:color w:val="auto"/>
          <w:sz w:val="24"/>
          <w:szCs w:val="24"/>
          <w:highlight w:val="none"/>
          <w:lang w:eastAsia="zh-CN"/>
        </w:rPr>
        <w:t>其他</w:t>
      </w:r>
      <w:r>
        <w:rPr>
          <w:rFonts w:hint="eastAsia" w:ascii="方正仿宋_GB18030" w:hAnsi="方正仿宋_GB18030" w:eastAsia="方正仿宋_GB18030" w:cs="方正仿宋_GB18030"/>
          <w:color w:val="auto"/>
          <w:sz w:val="24"/>
          <w:szCs w:val="24"/>
          <w:highlight w:val="none"/>
        </w:rPr>
        <w:t>资金）等，在本项目开标前均不予退还，开标后按下列情况进行退还或处理（特殊退还除外）：</w:t>
      </w:r>
    </w:p>
    <w:p w14:paraId="79A8B134">
      <w:pPr>
        <w:snapToGrid w:val="0"/>
        <w:spacing w:line="40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应退还的保证金，退还至原进账账户。</w:t>
      </w:r>
    </w:p>
    <w:p w14:paraId="47BCA0C5">
      <w:pPr>
        <w:snapToGrid w:val="0"/>
        <w:spacing w:line="40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1.未中标人的保证金。在中标通知书发出之日起5个工作日内退还。</w:t>
      </w:r>
    </w:p>
    <w:p w14:paraId="2ECA28F6">
      <w:pPr>
        <w:snapToGrid w:val="0"/>
        <w:spacing w:line="40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2.中标人（中标候选人）的保证金。中标候选人与业主签订书面合同后，5个工作日内退还中标人（中标候选人）的保证金。</w:t>
      </w:r>
    </w:p>
    <w:p w14:paraId="09465C71">
      <w:pPr>
        <w:snapToGrid w:val="0"/>
        <w:spacing w:line="40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3.流标项目的保证金。公示期满后，无质疑、投诉、举报的情况下</w:t>
      </w:r>
      <w:r>
        <w:rPr>
          <w:rFonts w:hint="eastAsia" w:ascii="方正仿宋_GB18030" w:hAnsi="方正仿宋_GB18030" w:eastAsia="方正仿宋_GB18030" w:cs="方正仿宋_GB18030"/>
          <w:color w:val="auto"/>
          <w:sz w:val="24"/>
          <w:szCs w:val="24"/>
          <w:highlight w:val="none"/>
          <w:lang w:val="en-US" w:eastAsia="zh-CN"/>
        </w:rPr>
        <w:t>15</w:t>
      </w:r>
      <w:r>
        <w:rPr>
          <w:rFonts w:hint="eastAsia" w:ascii="方正仿宋_GB18030" w:hAnsi="方正仿宋_GB18030" w:eastAsia="方正仿宋_GB18030" w:cs="方正仿宋_GB18030"/>
          <w:color w:val="auto"/>
          <w:sz w:val="24"/>
          <w:szCs w:val="24"/>
          <w:highlight w:val="none"/>
        </w:rPr>
        <w:t>个工作日内退还。</w:t>
      </w:r>
    </w:p>
    <w:p w14:paraId="4D6938CF">
      <w:pPr>
        <w:snapToGrid w:val="0"/>
        <w:spacing w:line="40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4.有质疑、投诉、举报等情况的保证金，根据受理的行政部门出具的处理意见进行处理。</w:t>
      </w:r>
    </w:p>
    <w:p w14:paraId="7F4B1EDC">
      <w:pPr>
        <w:snapToGrid w:val="0"/>
        <w:spacing w:line="40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5.若投标人发生采购文件规定不予退还保证金情形的，其保证金不予退还。</w:t>
      </w:r>
    </w:p>
    <w:p w14:paraId="0C58F4D3">
      <w:pPr>
        <w:rPr>
          <w:rFonts w:hint="default"/>
          <w:lang w:val="en-US" w:eastAsia="zh-CN"/>
        </w:rPr>
      </w:pPr>
    </w:p>
    <w:p w14:paraId="3EAB00D5">
      <w:pPr>
        <w:pStyle w:val="4"/>
        <w:spacing w:line="400" w:lineRule="exact"/>
        <w:ind w:firstLine="482" w:firstLineChars="200"/>
        <w:rPr>
          <w:rFonts w:hint="eastAsia" w:ascii="方正仿宋_GBK" w:eastAsia="方正仿宋_GBK"/>
          <w:b/>
          <w:color w:val="auto"/>
          <w:sz w:val="24"/>
          <w:highlight w:val="none"/>
        </w:rPr>
      </w:pPr>
      <w:bookmarkStart w:id="96" w:name="_Toc13885"/>
      <w:bookmarkStart w:id="97" w:name="_Toc19676"/>
      <w:bookmarkStart w:id="98" w:name="_Toc5228"/>
      <w:bookmarkStart w:id="99" w:name="_Toc11494"/>
      <w:bookmarkStart w:id="100" w:name="_Toc26782"/>
      <w:bookmarkStart w:id="101" w:name="_Toc30488"/>
      <w:bookmarkStart w:id="102" w:name="_Toc9632"/>
      <w:bookmarkStart w:id="103" w:name="_Toc20452"/>
      <w:bookmarkStart w:id="104" w:name="_Toc226"/>
      <w:bookmarkStart w:id="105" w:name="_Toc67"/>
      <w:bookmarkStart w:id="106" w:name="_Toc28772"/>
      <w:bookmarkStart w:id="107" w:name="_Toc15522"/>
      <w:bookmarkStart w:id="108" w:name="_Toc75793503"/>
      <w:bookmarkStart w:id="109" w:name="_Toc29351"/>
      <w:bookmarkStart w:id="110" w:name="_Toc24181"/>
      <w:bookmarkStart w:id="111" w:name="_Toc12717"/>
      <w:r>
        <w:rPr>
          <w:rFonts w:hint="eastAsia" w:ascii="方正仿宋_GBK" w:eastAsia="方正仿宋_GBK"/>
          <w:b/>
          <w:color w:val="auto"/>
          <w:sz w:val="24"/>
          <w:highlight w:val="none"/>
          <w:lang w:val="en-US" w:eastAsia="zh-CN"/>
        </w:rPr>
        <w:t>六</w:t>
      </w:r>
      <w:r>
        <w:rPr>
          <w:rFonts w:hint="eastAsia" w:ascii="方正仿宋_GBK" w:eastAsia="方正仿宋_GBK"/>
          <w:b/>
          <w:color w:val="auto"/>
          <w:sz w:val="24"/>
          <w:highlight w:val="none"/>
        </w:rPr>
        <w:t>、联系方式</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22F38F6D">
      <w:pPr>
        <w:snapToGrid w:val="0"/>
        <w:spacing w:line="400" w:lineRule="exact"/>
        <w:ind w:firstLine="480" w:firstLineChars="200"/>
        <w:outlineLvl w:val="2"/>
        <w:rPr>
          <w:rFonts w:hint="default"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rPr>
        <w:t>（一）采购人：</w:t>
      </w:r>
      <w:r>
        <w:rPr>
          <w:rFonts w:hint="eastAsia" w:ascii="方正仿宋_GBK" w:hAnsi="宋体" w:eastAsia="方正仿宋_GBK"/>
          <w:color w:val="auto"/>
          <w:sz w:val="24"/>
          <w:szCs w:val="24"/>
          <w:highlight w:val="none"/>
          <w:lang w:val="en-US" w:eastAsia="zh-CN"/>
        </w:rPr>
        <w:t>重庆澜泉水务有限公司</w:t>
      </w:r>
    </w:p>
    <w:p w14:paraId="47158EAA">
      <w:pPr>
        <w:snapToGrid w:val="0"/>
        <w:spacing w:line="400" w:lineRule="exact"/>
        <w:ind w:firstLine="480" w:firstLineChars="200"/>
        <w:rPr>
          <w:rFonts w:hint="default"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rPr>
        <w:t>联系人：</w:t>
      </w:r>
      <w:r>
        <w:rPr>
          <w:rFonts w:hint="eastAsia" w:ascii="方正仿宋_GBK" w:hAnsi="宋体" w:eastAsia="方正仿宋_GBK"/>
          <w:color w:val="auto"/>
          <w:sz w:val="24"/>
          <w:szCs w:val="24"/>
          <w:highlight w:val="none"/>
          <w:lang w:val="en-US" w:eastAsia="zh-CN"/>
        </w:rPr>
        <w:t>石老师</w:t>
      </w:r>
    </w:p>
    <w:p w14:paraId="3B279E5A">
      <w:pPr>
        <w:snapToGrid w:val="0"/>
        <w:spacing w:line="400" w:lineRule="exact"/>
        <w:ind w:firstLine="480" w:firstLineChars="200"/>
        <w:rPr>
          <w:rFonts w:hint="default"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rPr>
        <w:t>电  话：</w:t>
      </w:r>
      <w:r>
        <w:rPr>
          <w:rFonts w:hint="eastAsia" w:ascii="方正仿宋_GBK" w:hAnsi="宋体" w:eastAsia="方正仿宋_GBK"/>
          <w:color w:val="auto"/>
          <w:sz w:val="24"/>
          <w:szCs w:val="24"/>
          <w:highlight w:val="none"/>
          <w:lang w:val="en-US" w:eastAsia="zh-CN"/>
        </w:rPr>
        <w:t>18983003735</w:t>
      </w:r>
    </w:p>
    <w:p w14:paraId="3391A3E0">
      <w:pPr>
        <w:pStyle w:val="3"/>
        <w:spacing w:before="0" w:beforeLines="0" w:after="0" w:afterLines="0" w:line="360" w:lineRule="auto"/>
        <w:ind w:firstLine="880" w:firstLineChars="200"/>
        <w:jc w:val="both"/>
        <w:rPr>
          <w:rFonts w:hint="eastAsia" w:ascii="方正仿宋_GBK" w:eastAsia="方正仿宋_GBK"/>
          <w:color w:val="auto"/>
          <w:highlight w:val="none"/>
        </w:rPr>
      </w:pPr>
      <w:r>
        <w:rPr>
          <w:rFonts w:hint="eastAsia" w:ascii="方正仿宋_GBK" w:eastAsia="方正仿宋_GBK"/>
          <w:color w:val="auto"/>
          <w:highlight w:val="none"/>
        </w:rPr>
        <w:br w:type="page"/>
      </w:r>
      <w:bookmarkStart w:id="112" w:name="_Toc725"/>
      <w:bookmarkStart w:id="113" w:name="_Toc25639"/>
      <w:bookmarkStart w:id="114" w:name="_Toc1492"/>
      <w:bookmarkStart w:id="115" w:name="_Toc12959"/>
      <w:bookmarkStart w:id="116" w:name="_Toc32686"/>
      <w:bookmarkStart w:id="117" w:name="_Toc8649"/>
      <w:bookmarkStart w:id="118" w:name="_Toc2070"/>
      <w:bookmarkStart w:id="119" w:name="_Toc19886"/>
      <w:bookmarkStart w:id="120" w:name="_Toc1625"/>
      <w:bookmarkStart w:id="121" w:name="_Toc23143"/>
      <w:bookmarkStart w:id="122" w:name="_Toc2422"/>
      <w:bookmarkStart w:id="123" w:name="_Toc11017"/>
      <w:bookmarkStart w:id="124" w:name="_Toc5461"/>
      <w:bookmarkStart w:id="125" w:name="_Toc75793504"/>
      <w:bookmarkStart w:id="126" w:name="_Toc26176"/>
      <w:bookmarkStart w:id="127" w:name="_Toc15312"/>
    </w:p>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14:paraId="3012A196">
      <w:pPr>
        <w:pStyle w:val="3"/>
        <w:numPr>
          <w:ilvl w:val="0"/>
          <w:numId w:val="17"/>
        </w:numPr>
        <w:spacing w:before="0" w:beforeLines="0" w:after="0" w:afterLines="0" w:line="360" w:lineRule="auto"/>
        <w:ind w:firstLine="883" w:firstLineChars="200"/>
        <w:jc w:val="center"/>
        <w:rPr>
          <w:rFonts w:hint="eastAsia" w:ascii="方正仿宋_GBK" w:eastAsia="方正仿宋_GBK"/>
          <w:b/>
          <w:color w:val="auto"/>
          <w:highlight w:val="none"/>
        </w:rPr>
      </w:pPr>
      <w:r>
        <w:rPr>
          <w:rFonts w:hint="eastAsia" w:ascii="方正仿宋_GBK" w:eastAsia="方正仿宋_GBK"/>
          <w:b/>
          <w:color w:val="auto"/>
          <w:highlight w:val="none"/>
        </w:rPr>
        <w:t>项目技术（质量）需求</w:t>
      </w:r>
      <w:bookmarkEnd w:id="127"/>
    </w:p>
    <w:p w14:paraId="48E199BC">
      <w:pPr>
        <w:numPr>
          <w:ilvl w:val="0"/>
          <w:numId w:val="0"/>
        </w:numPr>
        <w:ind w:firstLine="560" w:firstLineChars="200"/>
        <w:rPr>
          <w:rFonts w:hint="default" w:eastAsia="宋体"/>
          <w:lang w:val="en-US" w:eastAsia="zh-CN"/>
        </w:rPr>
      </w:pPr>
      <w:r>
        <w:rPr>
          <w:rFonts w:hint="eastAsia"/>
          <w:lang w:val="en-US" w:eastAsia="zh-CN"/>
        </w:rPr>
        <w:t>1.项目一览表</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5"/>
        <w:gridCol w:w="1925"/>
        <w:gridCol w:w="1926"/>
        <w:gridCol w:w="1926"/>
        <w:gridCol w:w="1926"/>
      </w:tblGrid>
      <w:tr w14:paraId="05432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noWrap w:val="0"/>
            <w:vAlign w:val="center"/>
          </w:tcPr>
          <w:p w14:paraId="6F37B7C6">
            <w:pPr>
              <w:numPr>
                <w:ilvl w:val="0"/>
                <w:numId w:val="0"/>
              </w:numPr>
              <w:snapToGrid w:val="0"/>
              <w:spacing w:line="400" w:lineRule="exact"/>
              <w:jc w:val="center"/>
              <w:rPr>
                <w:rFonts w:hint="default" w:ascii="方正仿宋_GBK" w:hAnsi="宋体" w:eastAsia="方正仿宋_GBK"/>
                <w:color w:val="auto"/>
                <w:sz w:val="24"/>
                <w:szCs w:val="24"/>
                <w:vertAlign w:val="baseline"/>
                <w:lang w:val="en-US" w:eastAsia="zh-CN"/>
              </w:rPr>
            </w:pPr>
            <w:r>
              <w:rPr>
                <w:rFonts w:hint="eastAsia" w:ascii="方正仿宋_GBK" w:hAnsi="宋体" w:eastAsia="方正仿宋_GBK"/>
                <w:color w:val="auto"/>
                <w:sz w:val="24"/>
                <w:szCs w:val="24"/>
                <w:vertAlign w:val="baseline"/>
                <w:lang w:val="en-US" w:eastAsia="zh-CN"/>
              </w:rPr>
              <w:t>名称</w:t>
            </w:r>
          </w:p>
        </w:tc>
        <w:tc>
          <w:tcPr>
            <w:tcW w:w="1925" w:type="dxa"/>
            <w:noWrap w:val="0"/>
            <w:vAlign w:val="center"/>
          </w:tcPr>
          <w:p w14:paraId="4389293F">
            <w:pPr>
              <w:numPr>
                <w:ilvl w:val="0"/>
                <w:numId w:val="0"/>
              </w:numPr>
              <w:snapToGrid w:val="0"/>
              <w:spacing w:line="400" w:lineRule="exact"/>
              <w:jc w:val="center"/>
              <w:rPr>
                <w:rFonts w:hint="default" w:ascii="方正仿宋_GBK" w:hAnsi="宋体" w:eastAsia="方正仿宋_GBK"/>
                <w:color w:val="auto"/>
                <w:sz w:val="24"/>
                <w:szCs w:val="24"/>
                <w:vertAlign w:val="baseline"/>
                <w:lang w:val="en-US" w:eastAsia="zh-CN"/>
              </w:rPr>
            </w:pPr>
            <w:r>
              <w:rPr>
                <w:rFonts w:hint="eastAsia" w:ascii="方正仿宋_GBK" w:hAnsi="宋体" w:eastAsia="方正仿宋_GBK"/>
                <w:color w:val="auto"/>
                <w:sz w:val="24"/>
                <w:szCs w:val="24"/>
                <w:vertAlign w:val="baseline"/>
                <w:lang w:val="en-US" w:eastAsia="zh-CN"/>
              </w:rPr>
              <w:t>数量</w:t>
            </w:r>
          </w:p>
        </w:tc>
        <w:tc>
          <w:tcPr>
            <w:tcW w:w="1926" w:type="dxa"/>
            <w:noWrap w:val="0"/>
            <w:vAlign w:val="center"/>
          </w:tcPr>
          <w:p w14:paraId="64B614A1">
            <w:pPr>
              <w:numPr>
                <w:ilvl w:val="0"/>
                <w:numId w:val="0"/>
              </w:numPr>
              <w:snapToGrid w:val="0"/>
              <w:spacing w:line="400" w:lineRule="exact"/>
              <w:jc w:val="center"/>
              <w:rPr>
                <w:rFonts w:hint="default" w:ascii="方正仿宋_GBK" w:hAnsi="宋体" w:eastAsia="方正仿宋_GBK"/>
                <w:color w:val="auto"/>
                <w:sz w:val="24"/>
                <w:szCs w:val="24"/>
                <w:vertAlign w:val="baseline"/>
                <w:lang w:val="en-US" w:eastAsia="zh-CN"/>
              </w:rPr>
            </w:pPr>
            <w:r>
              <w:rPr>
                <w:rFonts w:hint="eastAsia" w:ascii="方正仿宋_GBK" w:hAnsi="宋体" w:eastAsia="方正仿宋_GBK"/>
                <w:color w:val="auto"/>
                <w:sz w:val="24"/>
                <w:szCs w:val="24"/>
                <w:vertAlign w:val="baseline"/>
                <w:lang w:val="en-US" w:eastAsia="zh-CN"/>
              </w:rPr>
              <w:t>单位</w:t>
            </w:r>
          </w:p>
        </w:tc>
        <w:tc>
          <w:tcPr>
            <w:tcW w:w="1926" w:type="dxa"/>
            <w:noWrap w:val="0"/>
            <w:vAlign w:val="center"/>
          </w:tcPr>
          <w:p w14:paraId="6FDFAF70">
            <w:pPr>
              <w:numPr>
                <w:ilvl w:val="0"/>
                <w:numId w:val="0"/>
              </w:numPr>
              <w:snapToGrid w:val="0"/>
              <w:spacing w:line="400" w:lineRule="exact"/>
              <w:jc w:val="center"/>
              <w:rPr>
                <w:rFonts w:hint="default" w:ascii="方正仿宋_GBK" w:hAnsi="宋体" w:eastAsia="方正仿宋_GBK"/>
                <w:color w:val="auto"/>
                <w:sz w:val="24"/>
                <w:szCs w:val="24"/>
                <w:vertAlign w:val="baseline"/>
                <w:lang w:val="en-US" w:eastAsia="zh-CN"/>
              </w:rPr>
            </w:pPr>
            <w:r>
              <w:rPr>
                <w:rFonts w:hint="eastAsia" w:ascii="方正仿宋_GBK" w:hAnsi="宋体" w:eastAsia="方正仿宋_GBK"/>
                <w:color w:val="auto"/>
                <w:sz w:val="24"/>
                <w:szCs w:val="24"/>
                <w:vertAlign w:val="baseline"/>
                <w:lang w:val="en-US" w:eastAsia="zh-CN"/>
              </w:rPr>
              <w:t>单价限价（元）</w:t>
            </w:r>
          </w:p>
        </w:tc>
        <w:tc>
          <w:tcPr>
            <w:tcW w:w="1926" w:type="dxa"/>
            <w:noWrap w:val="0"/>
            <w:vAlign w:val="center"/>
          </w:tcPr>
          <w:p w14:paraId="5F6A6857">
            <w:pPr>
              <w:numPr>
                <w:ilvl w:val="0"/>
                <w:numId w:val="0"/>
              </w:numPr>
              <w:snapToGrid w:val="0"/>
              <w:spacing w:line="400" w:lineRule="exact"/>
              <w:jc w:val="center"/>
              <w:rPr>
                <w:rFonts w:hint="default" w:ascii="方正仿宋_GBK" w:hAnsi="宋体" w:eastAsia="方正仿宋_GBK"/>
                <w:color w:val="auto"/>
                <w:sz w:val="24"/>
                <w:szCs w:val="24"/>
                <w:vertAlign w:val="baseline"/>
                <w:lang w:val="en-US" w:eastAsia="zh-CN"/>
              </w:rPr>
            </w:pPr>
            <w:r>
              <w:rPr>
                <w:rFonts w:hint="eastAsia" w:ascii="方正仿宋_GBK" w:hAnsi="宋体" w:eastAsia="方正仿宋_GBK"/>
                <w:color w:val="auto"/>
                <w:sz w:val="24"/>
                <w:szCs w:val="24"/>
                <w:vertAlign w:val="baseline"/>
                <w:lang w:val="en-US" w:eastAsia="zh-CN"/>
              </w:rPr>
              <w:t>合计限价（元）</w:t>
            </w:r>
          </w:p>
        </w:tc>
      </w:tr>
      <w:tr w14:paraId="2A654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925" w:type="dxa"/>
            <w:noWrap w:val="0"/>
            <w:vAlign w:val="center"/>
          </w:tcPr>
          <w:p w14:paraId="59624FC1">
            <w:pPr>
              <w:numPr>
                <w:ilvl w:val="0"/>
                <w:numId w:val="0"/>
              </w:numPr>
              <w:snapToGrid w:val="0"/>
              <w:spacing w:line="400" w:lineRule="exact"/>
              <w:jc w:val="center"/>
              <w:rPr>
                <w:rFonts w:hint="default" w:ascii="方正仿宋_GBK" w:hAnsi="宋体" w:eastAsia="方正仿宋_GBK"/>
                <w:color w:val="auto"/>
                <w:sz w:val="24"/>
                <w:szCs w:val="24"/>
                <w:vertAlign w:val="baseline"/>
                <w:lang w:val="en-US" w:eastAsia="zh-CN"/>
              </w:rPr>
            </w:pPr>
            <w:r>
              <w:rPr>
                <w:rFonts w:hint="eastAsia" w:ascii="方正仿宋_GBK" w:hAnsi="宋体" w:eastAsia="方正仿宋_GBK"/>
                <w:color w:val="auto"/>
                <w:sz w:val="24"/>
                <w:szCs w:val="24"/>
                <w:vertAlign w:val="baseline"/>
                <w:lang w:val="en-US" w:eastAsia="zh-CN"/>
              </w:rPr>
              <w:t>PAC加药系统</w:t>
            </w:r>
          </w:p>
        </w:tc>
        <w:tc>
          <w:tcPr>
            <w:tcW w:w="1925" w:type="dxa"/>
            <w:noWrap w:val="0"/>
            <w:vAlign w:val="center"/>
          </w:tcPr>
          <w:p w14:paraId="289F34EC">
            <w:pPr>
              <w:numPr>
                <w:ilvl w:val="0"/>
                <w:numId w:val="0"/>
              </w:numPr>
              <w:snapToGrid w:val="0"/>
              <w:spacing w:line="400" w:lineRule="exact"/>
              <w:jc w:val="center"/>
              <w:rPr>
                <w:rFonts w:hint="default" w:ascii="方正仿宋_GBK" w:hAnsi="宋体" w:eastAsia="方正仿宋_GBK"/>
                <w:color w:val="auto"/>
                <w:sz w:val="24"/>
                <w:szCs w:val="24"/>
                <w:vertAlign w:val="baseline"/>
                <w:lang w:val="en-US" w:eastAsia="zh-CN"/>
              </w:rPr>
            </w:pPr>
            <w:r>
              <w:rPr>
                <w:rFonts w:hint="eastAsia" w:ascii="方正仿宋_GBK" w:hAnsi="宋体" w:eastAsia="方正仿宋_GBK"/>
                <w:color w:val="auto"/>
                <w:sz w:val="24"/>
                <w:szCs w:val="24"/>
                <w:vertAlign w:val="baseline"/>
                <w:lang w:val="en-US" w:eastAsia="zh-CN"/>
              </w:rPr>
              <w:t>1</w:t>
            </w:r>
          </w:p>
        </w:tc>
        <w:tc>
          <w:tcPr>
            <w:tcW w:w="1926" w:type="dxa"/>
            <w:noWrap w:val="0"/>
            <w:vAlign w:val="center"/>
          </w:tcPr>
          <w:p w14:paraId="40F133C1">
            <w:pPr>
              <w:numPr>
                <w:ilvl w:val="0"/>
                <w:numId w:val="0"/>
              </w:numPr>
              <w:snapToGrid w:val="0"/>
              <w:spacing w:line="400" w:lineRule="exact"/>
              <w:jc w:val="center"/>
              <w:rPr>
                <w:rFonts w:hint="default" w:ascii="方正仿宋_GBK" w:hAnsi="宋体" w:eastAsia="方正仿宋_GBK"/>
                <w:color w:val="auto"/>
                <w:sz w:val="24"/>
                <w:szCs w:val="24"/>
                <w:vertAlign w:val="baseline"/>
                <w:lang w:val="en-US" w:eastAsia="zh-CN"/>
              </w:rPr>
            </w:pPr>
            <w:r>
              <w:rPr>
                <w:rFonts w:hint="eastAsia" w:ascii="方正仿宋_GBK" w:hAnsi="宋体" w:eastAsia="方正仿宋_GBK"/>
                <w:color w:val="auto"/>
                <w:sz w:val="24"/>
                <w:szCs w:val="24"/>
                <w:vertAlign w:val="baseline"/>
                <w:lang w:val="en-US" w:eastAsia="zh-CN"/>
              </w:rPr>
              <w:t>套</w:t>
            </w:r>
          </w:p>
        </w:tc>
        <w:tc>
          <w:tcPr>
            <w:tcW w:w="1926" w:type="dxa"/>
            <w:noWrap w:val="0"/>
            <w:vAlign w:val="center"/>
          </w:tcPr>
          <w:p w14:paraId="59E71659">
            <w:pPr>
              <w:numPr>
                <w:ilvl w:val="0"/>
                <w:numId w:val="0"/>
              </w:numPr>
              <w:snapToGrid w:val="0"/>
              <w:spacing w:line="400" w:lineRule="exact"/>
              <w:jc w:val="center"/>
              <w:rPr>
                <w:rFonts w:hint="default" w:ascii="方正仿宋_GBK" w:hAnsi="宋体" w:eastAsia="方正仿宋_GBK"/>
                <w:color w:val="auto"/>
                <w:sz w:val="24"/>
                <w:szCs w:val="24"/>
                <w:vertAlign w:val="baseline"/>
                <w:lang w:val="en-US" w:eastAsia="zh-CN"/>
              </w:rPr>
            </w:pPr>
            <w:r>
              <w:rPr>
                <w:rFonts w:hint="eastAsia" w:ascii="方正仿宋_GBK" w:hAnsi="宋体" w:eastAsia="方正仿宋_GBK"/>
                <w:color w:val="auto"/>
                <w:sz w:val="24"/>
                <w:szCs w:val="24"/>
                <w:vertAlign w:val="baseline"/>
                <w:lang w:val="en-US" w:eastAsia="zh-CN"/>
              </w:rPr>
              <w:t>69920.00</w:t>
            </w:r>
          </w:p>
        </w:tc>
        <w:tc>
          <w:tcPr>
            <w:tcW w:w="1926" w:type="dxa"/>
            <w:noWrap w:val="0"/>
            <w:vAlign w:val="center"/>
          </w:tcPr>
          <w:p w14:paraId="2C0B95AB">
            <w:pPr>
              <w:numPr>
                <w:ilvl w:val="0"/>
                <w:numId w:val="0"/>
              </w:numPr>
              <w:snapToGrid w:val="0"/>
              <w:spacing w:line="400" w:lineRule="exact"/>
              <w:jc w:val="center"/>
              <w:rPr>
                <w:rFonts w:hint="default" w:ascii="方正仿宋_GBK" w:hAnsi="宋体" w:eastAsia="方正仿宋_GBK"/>
                <w:color w:val="auto"/>
                <w:sz w:val="24"/>
                <w:szCs w:val="24"/>
                <w:vertAlign w:val="baseline"/>
                <w:lang w:val="en-US" w:eastAsia="zh-CN"/>
              </w:rPr>
            </w:pPr>
            <w:r>
              <w:rPr>
                <w:rFonts w:hint="eastAsia" w:ascii="方正仿宋_GBK" w:hAnsi="宋体" w:eastAsia="方正仿宋_GBK"/>
                <w:color w:val="auto"/>
                <w:sz w:val="24"/>
                <w:szCs w:val="24"/>
                <w:vertAlign w:val="baseline"/>
                <w:lang w:val="en-US" w:eastAsia="zh-CN"/>
              </w:rPr>
              <w:t>69920.00</w:t>
            </w:r>
          </w:p>
        </w:tc>
      </w:tr>
      <w:tr w14:paraId="45645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5"/>
            <w:noWrap w:val="0"/>
            <w:vAlign w:val="top"/>
          </w:tcPr>
          <w:p w14:paraId="0D9419A2">
            <w:pPr>
              <w:numPr>
                <w:ilvl w:val="0"/>
                <w:numId w:val="0"/>
              </w:numPr>
              <w:tabs>
                <w:tab w:val="left" w:pos="5932"/>
              </w:tabs>
              <w:snapToGrid w:val="0"/>
              <w:spacing w:line="400" w:lineRule="exact"/>
              <w:rPr>
                <w:rFonts w:hint="default" w:ascii="方正仿宋_GBK" w:hAnsi="宋体" w:eastAsia="方正仿宋_GBK"/>
                <w:color w:val="auto"/>
                <w:sz w:val="24"/>
                <w:szCs w:val="24"/>
                <w:vertAlign w:val="baseline"/>
                <w:lang w:val="en-US" w:eastAsia="zh-CN"/>
              </w:rPr>
            </w:pPr>
            <w:r>
              <w:rPr>
                <w:rFonts w:hint="eastAsia" w:ascii="方正仿宋_GBK" w:hAnsi="宋体" w:eastAsia="方正仿宋_GBK"/>
                <w:color w:val="auto"/>
                <w:sz w:val="24"/>
                <w:szCs w:val="24"/>
                <w:vertAlign w:val="baseline"/>
                <w:lang w:val="en-US" w:eastAsia="zh-CN"/>
              </w:rPr>
              <w:tab/>
            </w:r>
            <w:r>
              <w:rPr>
                <w:rFonts w:hint="eastAsia" w:ascii="方正仿宋_GBK" w:hAnsi="宋体" w:eastAsia="方正仿宋_GBK"/>
                <w:color w:val="auto"/>
                <w:sz w:val="24"/>
                <w:szCs w:val="24"/>
                <w:vertAlign w:val="baseline"/>
                <w:lang w:val="en-US" w:eastAsia="zh-CN"/>
              </w:rPr>
              <w:t xml:space="preserve">         总价限价：69920.00元</w:t>
            </w:r>
          </w:p>
        </w:tc>
      </w:tr>
    </w:tbl>
    <w:p w14:paraId="7CFAB35B">
      <w:pPr>
        <w:numPr>
          <w:ilvl w:val="0"/>
          <w:numId w:val="0"/>
        </w:numPr>
        <w:snapToGrid w:val="0"/>
        <w:spacing w:line="400" w:lineRule="exact"/>
        <w:ind w:firstLine="480" w:firstLineChars="200"/>
        <w:rPr>
          <w:rFonts w:hint="eastAsia" w:ascii="方正仿宋_GBK" w:hAnsi="宋体" w:eastAsia="方正仿宋_GBK"/>
          <w:color w:val="auto"/>
          <w:sz w:val="24"/>
          <w:szCs w:val="24"/>
          <w:lang w:val="en-US" w:eastAsia="zh-CN"/>
        </w:rPr>
      </w:pPr>
    </w:p>
    <w:p w14:paraId="3F4BEADF">
      <w:pPr>
        <w:numPr>
          <w:ilvl w:val="0"/>
          <w:numId w:val="0"/>
        </w:numPr>
        <w:rPr>
          <w:rFonts w:hint="eastAsia"/>
        </w:rPr>
      </w:pPr>
    </w:p>
    <w:p w14:paraId="5FEC1BFA">
      <w:pPr>
        <w:snapToGrid w:val="0"/>
        <w:spacing w:line="400" w:lineRule="exact"/>
        <w:ind w:firstLine="482" w:firstLineChars="200"/>
        <w:rPr>
          <w:rFonts w:hint="eastAsia" w:ascii="方正仿宋_GBK" w:hAnsi="宋体" w:eastAsia="方正仿宋_GBK"/>
          <w:b/>
          <w:bCs/>
          <w:color w:val="auto"/>
          <w:sz w:val="24"/>
          <w:szCs w:val="24"/>
          <w:highlight w:val="none"/>
        </w:rPr>
      </w:pPr>
      <w:r>
        <w:rPr>
          <w:rFonts w:hint="eastAsia" w:ascii="方正仿宋_GBK" w:hAnsi="宋体" w:eastAsia="方正仿宋_GBK"/>
          <w:b/>
          <w:bCs/>
          <w:color w:val="auto"/>
          <w:sz w:val="24"/>
          <w:szCs w:val="24"/>
          <w:highlight w:val="none"/>
          <w:lang w:val="en-US" w:eastAsia="zh-CN"/>
        </w:rPr>
        <w:t>二．</w:t>
      </w:r>
      <w:r>
        <w:rPr>
          <w:rFonts w:hint="eastAsia" w:ascii="方正仿宋_GBK" w:hAnsi="宋体" w:eastAsia="方正仿宋_GBK"/>
          <w:b/>
          <w:bCs/>
          <w:color w:val="auto"/>
          <w:sz w:val="24"/>
          <w:szCs w:val="24"/>
          <w:highlight w:val="none"/>
        </w:rPr>
        <w:t>项目技术（质量）需求</w:t>
      </w:r>
    </w:p>
    <w:p w14:paraId="7BD7D36A">
      <w:pPr>
        <w:numPr>
          <w:ilvl w:val="0"/>
          <w:numId w:val="0"/>
        </w:numPr>
        <w:snapToGrid w:val="0"/>
        <w:spacing w:line="400" w:lineRule="exact"/>
        <w:ind w:firstLine="720" w:firstLineChars="300"/>
        <w:rPr>
          <w:rFonts w:hint="eastAsia" w:ascii="方正仿宋_GBK" w:hAnsi="宋体" w:eastAsia="方正仿宋_GBK" w:cs="宋体"/>
          <w:color w:val="auto"/>
          <w:kern w:val="0"/>
          <w:sz w:val="24"/>
          <w:szCs w:val="24"/>
          <w:highlight w:val="none"/>
          <w:lang w:eastAsia="zh-CN"/>
        </w:rPr>
      </w:pPr>
      <w:r>
        <w:rPr>
          <w:rFonts w:hint="eastAsia" w:ascii="方正仿宋_GBK" w:hAnsi="宋体" w:eastAsia="方正仿宋_GBK" w:cs="宋体"/>
          <w:color w:val="auto"/>
          <w:kern w:val="0"/>
          <w:sz w:val="24"/>
          <w:szCs w:val="24"/>
          <w:highlight w:val="none"/>
        </w:rPr>
        <w:t>AC加药系统</w:t>
      </w:r>
      <w:r>
        <w:rPr>
          <w:rFonts w:hint="eastAsia" w:ascii="方正仿宋_GBK" w:hAnsi="宋体" w:eastAsia="方正仿宋_GBK" w:cs="宋体"/>
          <w:color w:val="auto"/>
          <w:kern w:val="0"/>
          <w:sz w:val="24"/>
          <w:szCs w:val="24"/>
          <w:highlight w:val="none"/>
        </w:rPr>
        <w:tab/>
      </w:r>
      <w:r>
        <w:rPr>
          <w:rFonts w:hint="eastAsia" w:ascii="方正仿宋_GBK" w:hAnsi="宋体" w:eastAsia="方正仿宋_GBK" w:cs="宋体"/>
          <w:color w:val="auto"/>
          <w:kern w:val="0"/>
          <w:sz w:val="24"/>
          <w:szCs w:val="24"/>
          <w:highlight w:val="none"/>
        </w:rPr>
        <w:t>主机材质为:给水用优质防腐PVC材料</w:t>
      </w:r>
      <w:r>
        <w:rPr>
          <w:rFonts w:hint="eastAsia" w:ascii="方正仿宋_GBK" w:hAnsi="宋体" w:eastAsia="方正仿宋_GBK" w:cs="宋体"/>
          <w:color w:val="auto"/>
          <w:kern w:val="0"/>
          <w:sz w:val="24"/>
          <w:szCs w:val="24"/>
          <w:highlight w:val="none"/>
          <w:lang w:eastAsia="zh-CN"/>
        </w:rPr>
        <w:t>；</w:t>
      </w:r>
    </w:p>
    <w:p w14:paraId="08AC5F75">
      <w:pPr>
        <w:numPr>
          <w:ilvl w:val="0"/>
          <w:numId w:val="0"/>
        </w:numPr>
        <w:snapToGrid w:val="0"/>
        <w:spacing w:line="400" w:lineRule="exact"/>
        <w:ind w:firstLine="720" w:firstLineChars="3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额定投加量:330L/h;</w:t>
      </w:r>
    </w:p>
    <w:p w14:paraId="56A07099">
      <w:pPr>
        <w:numPr>
          <w:ilvl w:val="0"/>
          <w:numId w:val="0"/>
        </w:numPr>
        <w:snapToGrid w:val="0"/>
        <w:spacing w:line="400" w:lineRule="exact"/>
        <w:ind w:firstLine="720" w:firstLineChars="3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电源:AC380V/50Hz;</w:t>
      </w:r>
    </w:p>
    <w:p w14:paraId="0FFC1256">
      <w:pPr>
        <w:numPr>
          <w:ilvl w:val="0"/>
          <w:numId w:val="0"/>
        </w:numPr>
        <w:snapToGrid w:val="0"/>
        <w:spacing w:line="400" w:lineRule="exact"/>
        <w:ind w:firstLine="720" w:firstLineChars="3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功率:0.5kW:外形尺寸:800X600X1700mm。</w:t>
      </w:r>
    </w:p>
    <w:p w14:paraId="0A918BB3">
      <w:pPr>
        <w:numPr>
          <w:ilvl w:val="0"/>
          <w:numId w:val="0"/>
        </w:numPr>
        <w:snapToGrid w:val="0"/>
        <w:spacing w:line="400" w:lineRule="exact"/>
        <w:ind w:firstLine="720" w:firstLineChars="3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投加泵:330L/h:一用一备</w:t>
      </w:r>
    </w:p>
    <w:p w14:paraId="5C968235">
      <w:pPr>
        <w:numPr>
          <w:ilvl w:val="0"/>
          <w:numId w:val="0"/>
        </w:numPr>
        <w:snapToGrid w:val="0"/>
        <w:spacing w:line="400" w:lineRule="exact"/>
        <w:ind w:firstLine="720" w:firstLineChars="3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投加最大压力:0.5MPa;</w:t>
      </w:r>
    </w:p>
    <w:p w14:paraId="43AAC85A">
      <w:pPr>
        <w:numPr>
          <w:ilvl w:val="0"/>
          <w:numId w:val="0"/>
        </w:numPr>
        <w:snapToGrid w:val="0"/>
        <w:spacing w:line="400" w:lineRule="exact"/>
        <w:ind w:firstLine="720" w:firstLineChars="3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电源:AC380V/50Hz;</w:t>
      </w:r>
    </w:p>
    <w:p w14:paraId="042D03ED">
      <w:pPr>
        <w:numPr>
          <w:ilvl w:val="0"/>
          <w:numId w:val="0"/>
        </w:numPr>
        <w:snapToGrid w:val="0"/>
        <w:spacing w:line="400" w:lineRule="exact"/>
        <w:ind w:firstLine="720" w:firstLineChars="3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功率:0.37kW;</w:t>
      </w:r>
    </w:p>
    <w:p w14:paraId="395B3D46">
      <w:pPr>
        <w:numPr>
          <w:ilvl w:val="0"/>
          <w:numId w:val="0"/>
        </w:numPr>
        <w:snapToGrid w:val="0"/>
        <w:spacing w:line="400" w:lineRule="exact"/>
        <w:ind w:firstLine="720" w:firstLineChars="3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外控方式:变频控制。</w:t>
      </w:r>
    </w:p>
    <w:p w14:paraId="13E28865">
      <w:pPr>
        <w:numPr>
          <w:ilvl w:val="0"/>
          <w:numId w:val="0"/>
        </w:numPr>
        <w:snapToGrid w:val="0"/>
        <w:spacing w:line="400" w:lineRule="exact"/>
        <w:ind w:firstLine="720" w:firstLineChars="300"/>
        <w:rPr>
          <w:rFonts w:hint="eastAsia" w:ascii="方正仿宋_GBK" w:hAnsi="宋体" w:eastAsia="方正仿宋_GBK" w:cs="宋体"/>
          <w:color w:val="auto"/>
          <w:kern w:val="0"/>
          <w:sz w:val="24"/>
          <w:szCs w:val="24"/>
          <w:highlight w:val="none"/>
          <w:lang w:val="en-US" w:eastAsia="zh-CN"/>
        </w:rPr>
      </w:pPr>
      <w:r>
        <w:rPr>
          <w:rFonts w:hint="eastAsia" w:ascii="方正仿宋_GBK" w:hAnsi="宋体" w:eastAsia="方正仿宋_GBK" w:cs="宋体"/>
          <w:color w:val="auto"/>
          <w:kern w:val="0"/>
          <w:sz w:val="24"/>
          <w:szCs w:val="24"/>
          <w:highlight w:val="none"/>
        </w:rPr>
        <w:t>控制器:</w:t>
      </w:r>
      <w:r>
        <w:rPr>
          <w:rFonts w:hint="eastAsia" w:ascii="方正仿宋_GBK" w:hAnsi="宋体" w:eastAsia="方正仿宋_GBK" w:cs="宋体"/>
          <w:color w:val="auto"/>
          <w:kern w:val="0"/>
          <w:sz w:val="24"/>
          <w:szCs w:val="24"/>
          <w:highlight w:val="none"/>
          <w:lang w:val="en-US" w:eastAsia="zh-CN"/>
        </w:rPr>
        <w:t>西门子</w:t>
      </w:r>
    </w:p>
    <w:p w14:paraId="733FEED1">
      <w:pPr>
        <w:numPr>
          <w:ilvl w:val="0"/>
          <w:numId w:val="0"/>
        </w:numPr>
        <w:snapToGrid w:val="0"/>
        <w:spacing w:line="400" w:lineRule="exact"/>
        <w:ind w:firstLine="720" w:firstLineChars="300"/>
        <w:rPr>
          <w:rFonts w:hint="eastAsia" w:ascii="方正仿宋_GBK" w:hAnsi="宋体" w:eastAsia="方正仿宋_GBK" w:cs="宋体"/>
          <w:color w:val="auto"/>
          <w:kern w:val="0"/>
          <w:sz w:val="24"/>
          <w:szCs w:val="24"/>
          <w:highlight w:val="none"/>
          <w:lang w:eastAsia="zh-CN"/>
        </w:rPr>
      </w:pPr>
      <w:r>
        <w:rPr>
          <w:rFonts w:hint="eastAsia" w:ascii="方正仿宋_GBK" w:hAnsi="宋体" w:eastAsia="方正仿宋_GBK" w:cs="宋体"/>
          <w:color w:val="auto"/>
          <w:kern w:val="0"/>
          <w:sz w:val="24"/>
          <w:szCs w:val="24"/>
          <w:highlight w:val="none"/>
        </w:rPr>
        <w:t>操控界面:MCGS(10寸彩色</w:t>
      </w:r>
      <w:r>
        <w:rPr>
          <w:rFonts w:hint="eastAsia" w:ascii="方正仿宋_GBK" w:hAnsi="宋体" w:eastAsia="方正仿宋_GBK" w:cs="宋体"/>
          <w:color w:val="auto"/>
          <w:kern w:val="0"/>
          <w:sz w:val="24"/>
          <w:szCs w:val="24"/>
          <w:highlight w:val="none"/>
          <w:lang w:eastAsia="zh-CN"/>
        </w:rPr>
        <w:t>液晶</w:t>
      </w:r>
      <w:r>
        <w:rPr>
          <w:rFonts w:hint="eastAsia" w:ascii="方正仿宋_GBK" w:hAnsi="宋体" w:eastAsia="方正仿宋_GBK" w:cs="宋体"/>
          <w:color w:val="auto"/>
          <w:kern w:val="0"/>
          <w:sz w:val="24"/>
          <w:szCs w:val="24"/>
          <w:highlight w:val="none"/>
        </w:rPr>
        <w:t>触摸屏);带手机APP远程监控功能，可实现远程启停设备和加药量大小调节</w:t>
      </w:r>
      <w:r>
        <w:rPr>
          <w:rFonts w:hint="eastAsia" w:ascii="方正仿宋_GBK" w:hAnsi="宋体" w:eastAsia="方正仿宋_GBK" w:cs="宋体"/>
          <w:color w:val="auto"/>
          <w:kern w:val="0"/>
          <w:sz w:val="24"/>
          <w:szCs w:val="24"/>
          <w:highlight w:val="none"/>
          <w:lang w:eastAsia="zh-CN"/>
        </w:rPr>
        <w:t>。</w:t>
      </w:r>
    </w:p>
    <w:p w14:paraId="784DA8E8">
      <w:pPr>
        <w:numPr>
          <w:ilvl w:val="0"/>
          <w:numId w:val="0"/>
        </w:numPr>
        <w:snapToGrid w:val="0"/>
        <w:spacing w:line="400" w:lineRule="exact"/>
        <w:ind w:firstLine="720" w:firstLineChars="3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电气元件:</w:t>
      </w:r>
    </w:p>
    <w:p w14:paraId="143347A5">
      <w:pPr>
        <w:numPr>
          <w:ilvl w:val="0"/>
          <w:numId w:val="0"/>
        </w:numPr>
        <w:snapToGrid w:val="0"/>
        <w:spacing w:line="400" w:lineRule="exact"/>
        <w:ind w:firstLine="720" w:firstLineChars="3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通讯接口:预留RS485或以太网通讯接口。</w:t>
      </w:r>
    </w:p>
    <w:p w14:paraId="7D6FF17B">
      <w:pPr>
        <w:numPr>
          <w:ilvl w:val="0"/>
          <w:numId w:val="0"/>
        </w:numPr>
        <w:snapToGrid w:val="0"/>
        <w:spacing w:line="400" w:lineRule="exact"/>
        <w:ind w:firstLine="720" w:firstLineChars="3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含:脉动阻尼器*2、背压阀*2、安全阀*2、隔膜压力表*2、Y型过滤器*2，安装用管件阀门电线电缆等辅件。</w:t>
      </w:r>
    </w:p>
    <w:p w14:paraId="1B4AAA64">
      <w:pPr>
        <w:numPr>
          <w:ilvl w:val="0"/>
          <w:numId w:val="0"/>
        </w:numPr>
        <w:snapToGrid w:val="0"/>
        <w:spacing w:line="400" w:lineRule="exact"/>
        <w:ind w:firstLine="720" w:firstLineChars="300"/>
        <w:rPr>
          <w:rFonts w:hint="default" w:ascii="方正仿宋_GBK" w:hAnsi="宋体" w:eastAsia="方正仿宋_GBK" w:cs="宋体"/>
          <w:color w:val="auto"/>
          <w:kern w:val="0"/>
          <w:sz w:val="24"/>
          <w:szCs w:val="24"/>
          <w:highlight w:val="none"/>
          <w:lang w:val="en-US" w:eastAsia="zh-CN"/>
        </w:rPr>
      </w:pPr>
      <w:r>
        <w:rPr>
          <w:rFonts w:hint="eastAsia" w:ascii="方正仿宋_GBK" w:hAnsi="宋体" w:eastAsia="方正仿宋_GBK" w:cs="宋体"/>
          <w:color w:val="auto"/>
          <w:kern w:val="0"/>
          <w:sz w:val="24"/>
          <w:szCs w:val="24"/>
          <w:highlight w:val="none"/>
          <w:lang w:val="en-US" w:eastAsia="zh-CN"/>
        </w:rPr>
        <w:t>质保期：3年</w:t>
      </w:r>
    </w:p>
    <w:p w14:paraId="524E6C12">
      <w:pPr>
        <w:numPr>
          <w:ilvl w:val="0"/>
          <w:numId w:val="0"/>
        </w:numPr>
        <w:snapToGrid w:val="0"/>
        <w:spacing w:line="400" w:lineRule="exact"/>
        <w:ind w:firstLine="720" w:firstLineChars="300"/>
        <w:rPr>
          <w:rFonts w:hint="eastAsia" w:ascii="方正仿宋_GBK" w:eastAsia="方正仿宋_GBK"/>
          <w:b/>
          <w:color w:val="auto"/>
          <w:highlight w:val="none"/>
        </w:rPr>
      </w:pPr>
      <w:r>
        <w:rPr>
          <w:rFonts w:hint="eastAsia" w:ascii="方正仿宋_GBK" w:hAnsi="宋体" w:eastAsia="方正仿宋_GBK" w:cs="宋体"/>
          <w:color w:val="auto"/>
          <w:kern w:val="0"/>
          <w:sz w:val="24"/>
          <w:szCs w:val="24"/>
          <w:highlight w:val="none"/>
        </w:rPr>
        <w:t>该价格包含货物本身价值、仓储费、交易服务费、上</w:t>
      </w:r>
      <w:r>
        <w:rPr>
          <w:rFonts w:hint="eastAsia" w:ascii="方正仿宋_GBK" w:hAnsi="宋体" w:eastAsia="方正仿宋_GBK" w:cs="宋体"/>
          <w:color w:val="auto"/>
          <w:kern w:val="0"/>
          <w:sz w:val="24"/>
          <w:szCs w:val="24"/>
          <w:highlight w:val="none"/>
          <w:lang w:val="en-US" w:eastAsia="zh-CN"/>
        </w:rPr>
        <w:t>下</w:t>
      </w:r>
      <w:r>
        <w:rPr>
          <w:rFonts w:hint="eastAsia" w:ascii="方正仿宋_GBK" w:hAnsi="宋体" w:eastAsia="方正仿宋_GBK" w:cs="宋体"/>
          <w:color w:val="auto"/>
          <w:kern w:val="0"/>
          <w:sz w:val="24"/>
          <w:szCs w:val="24"/>
          <w:highlight w:val="none"/>
        </w:rPr>
        <w:t>车费用、</w:t>
      </w:r>
      <w:r>
        <w:rPr>
          <w:rFonts w:hint="eastAsia" w:ascii="方正仿宋_GBK" w:hAnsi="宋体" w:eastAsia="方正仿宋_GBK" w:cs="宋体"/>
          <w:color w:val="auto"/>
          <w:kern w:val="0"/>
          <w:sz w:val="24"/>
          <w:szCs w:val="24"/>
          <w:highlight w:val="none"/>
          <w:lang w:val="en-US" w:eastAsia="zh-CN"/>
        </w:rPr>
        <w:t>安装调试费用、</w:t>
      </w:r>
      <w:r>
        <w:rPr>
          <w:rFonts w:hint="eastAsia" w:ascii="方正仿宋_GBK" w:hAnsi="宋体" w:eastAsia="方正仿宋_GBK" w:cs="宋体"/>
          <w:color w:val="auto"/>
          <w:kern w:val="0"/>
          <w:sz w:val="24"/>
          <w:szCs w:val="24"/>
          <w:highlight w:val="none"/>
        </w:rPr>
        <w:t>运输费用（投标人自行综合考虑货物运输到采购人指定地点距离远近的不确定性、单次送货量的不确定性、</w:t>
      </w:r>
      <w:r>
        <w:rPr>
          <w:rFonts w:hint="eastAsia" w:ascii="方正仿宋_GBK" w:hAnsi="宋体" w:eastAsia="方正仿宋_GBK"/>
          <w:color w:val="auto"/>
          <w:sz w:val="24"/>
          <w:szCs w:val="24"/>
          <w:highlight w:val="none"/>
        </w:rPr>
        <w:t>单次多个送达地点的不确定性</w:t>
      </w:r>
      <w:r>
        <w:rPr>
          <w:rFonts w:hint="eastAsia" w:ascii="方正仿宋_GBK" w:hAnsi="宋体" w:eastAsia="方正仿宋_GBK" w:cs="宋体"/>
          <w:color w:val="auto"/>
          <w:kern w:val="0"/>
          <w:sz w:val="24"/>
          <w:szCs w:val="24"/>
          <w:highlight w:val="none"/>
        </w:rPr>
        <w:t>等）、运输过程中的材料损耗、保险（交货前）、各种税金等一切与货物有关的价格以及明示或暗示的所有责任、义务和一切风险等。除按以上结算办法据实计算的结算价款外，采购人不再支付其他任何费用。</w:t>
      </w:r>
      <w:bookmarkStart w:id="128" w:name="_Toc2095"/>
      <w:bookmarkStart w:id="129" w:name="_Toc31584"/>
      <w:bookmarkStart w:id="130" w:name="_Toc18187"/>
      <w:bookmarkStart w:id="131" w:name="_Toc26363"/>
      <w:bookmarkStart w:id="132" w:name="_Toc1363"/>
      <w:bookmarkStart w:id="133" w:name="_Toc21557"/>
      <w:bookmarkStart w:id="134" w:name="_Toc19536"/>
      <w:bookmarkStart w:id="135" w:name="_Toc13990"/>
      <w:bookmarkStart w:id="136" w:name="_Toc9920"/>
      <w:bookmarkStart w:id="137" w:name="_Toc9326"/>
      <w:bookmarkStart w:id="138" w:name="_Toc28164"/>
      <w:bookmarkStart w:id="139" w:name="_Toc8633"/>
      <w:bookmarkStart w:id="140" w:name="_Toc15467"/>
      <w:bookmarkStart w:id="141" w:name="_Toc75793508"/>
      <w:bookmarkStart w:id="142" w:name="_Toc20842"/>
      <w:bookmarkStart w:id="143" w:name="_Toc3374"/>
    </w:p>
    <w:p w14:paraId="583A108A">
      <w:pPr>
        <w:pStyle w:val="3"/>
        <w:spacing w:before="0" w:beforeLines="0" w:after="0" w:afterLines="0" w:line="360" w:lineRule="auto"/>
        <w:jc w:val="center"/>
        <w:rPr>
          <w:rFonts w:hint="eastAsia" w:ascii="方正仿宋_GBK" w:eastAsia="方正仿宋_GBK"/>
          <w:b/>
          <w:color w:val="auto"/>
          <w:highlight w:val="none"/>
        </w:rPr>
      </w:pPr>
    </w:p>
    <w:p w14:paraId="111E1037">
      <w:pPr>
        <w:pStyle w:val="3"/>
        <w:spacing w:before="0" w:beforeLines="0" w:after="0" w:afterLines="0" w:line="360" w:lineRule="auto"/>
        <w:jc w:val="center"/>
        <w:rPr>
          <w:rFonts w:hint="eastAsia" w:ascii="方正仿宋_GBK" w:eastAsia="方正仿宋_GBK"/>
          <w:b/>
          <w:color w:val="auto"/>
          <w:highlight w:val="none"/>
        </w:rPr>
      </w:pPr>
      <w:r>
        <w:rPr>
          <w:rFonts w:hint="eastAsia" w:ascii="方正仿宋_GBK" w:eastAsia="方正仿宋_GBK"/>
          <w:b/>
          <w:color w:val="auto"/>
          <w:highlight w:val="none"/>
        </w:rPr>
        <w:t xml:space="preserve">第三篇  </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Pr>
          <w:rFonts w:hint="eastAsia" w:ascii="方正仿宋_GBK" w:eastAsia="方正仿宋_GBK"/>
          <w:b/>
          <w:color w:val="auto"/>
          <w:highlight w:val="none"/>
        </w:rPr>
        <w:t>项目商务需求</w:t>
      </w:r>
      <w:bookmarkEnd w:id="143"/>
    </w:p>
    <w:p w14:paraId="5461BF84">
      <w:pPr>
        <w:snapToGrid w:val="0"/>
        <w:spacing w:line="400" w:lineRule="exact"/>
        <w:ind w:firstLine="482" w:firstLineChars="200"/>
        <w:rPr>
          <w:rFonts w:hint="eastAsia" w:ascii="方正仿宋_GBK" w:eastAsia="方正仿宋_GBK"/>
          <w:b/>
          <w:color w:val="auto"/>
          <w:sz w:val="24"/>
          <w:szCs w:val="24"/>
          <w:highlight w:val="none"/>
        </w:rPr>
      </w:pPr>
      <w:bookmarkStart w:id="144" w:name="_Toc28521"/>
      <w:bookmarkStart w:id="145" w:name="_Toc2253"/>
      <w:bookmarkStart w:id="146" w:name="_Toc267320049"/>
      <w:bookmarkStart w:id="147" w:name="_Toc9676"/>
      <w:bookmarkStart w:id="148" w:name="_Toc10039"/>
      <w:bookmarkStart w:id="149" w:name="_Toc11380"/>
      <w:bookmarkStart w:id="150" w:name="_Toc13389"/>
      <w:bookmarkStart w:id="151" w:name="_Toc75793509"/>
      <w:bookmarkStart w:id="152" w:name="_Toc6595"/>
      <w:bookmarkStart w:id="153" w:name="_Toc30118"/>
      <w:bookmarkStart w:id="154" w:name="_Toc14029"/>
      <w:bookmarkStart w:id="155" w:name="_Toc23501"/>
      <w:bookmarkStart w:id="156" w:name="_Toc8752"/>
      <w:bookmarkStart w:id="157" w:name="_Toc21429"/>
      <w:bookmarkStart w:id="158" w:name="_Toc22944"/>
      <w:bookmarkStart w:id="159" w:name="_Toc12768"/>
      <w:bookmarkStart w:id="160" w:name="_Toc13728"/>
      <w:r>
        <w:rPr>
          <w:rFonts w:hint="eastAsia" w:ascii="方正仿宋_GBK" w:eastAsia="方正仿宋_GBK"/>
          <w:b/>
          <w:color w:val="auto"/>
          <w:sz w:val="24"/>
          <w:szCs w:val="24"/>
          <w:highlight w:val="none"/>
        </w:rPr>
        <w:t>商务需求</w:t>
      </w:r>
    </w:p>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14:paraId="3675BEDF">
      <w:pPr>
        <w:pStyle w:val="4"/>
        <w:adjustRightInd w:val="0"/>
        <w:snapToGrid w:val="0"/>
        <w:spacing w:before="0" w:after="0" w:line="400" w:lineRule="exact"/>
        <w:ind w:firstLine="480" w:firstLineChars="200"/>
        <w:rPr>
          <w:rFonts w:ascii="方正仿宋_GBK" w:hAnsi="宋体" w:eastAsia="方正仿宋_GBK"/>
          <w:sz w:val="24"/>
        </w:rPr>
      </w:pPr>
      <w:bookmarkStart w:id="161" w:name="_Toc18553"/>
      <w:bookmarkStart w:id="162" w:name="_Toc611536183"/>
      <w:bookmarkStart w:id="163" w:name="_Toc12935"/>
      <w:bookmarkStart w:id="164" w:name="_Toc434280105"/>
      <w:bookmarkStart w:id="165" w:name="_Toc13555"/>
      <w:bookmarkStart w:id="166" w:name="_Toc106034782"/>
      <w:bookmarkStart w:id="167" w:name="_Toc1933445030"/>
      <w:bookmarkStart w:id="168" w:name="_Toc1886637983"/>
      <w:bookmarkStart w:id="169" w:name="_Toc1069401050"/>
      <w:bookmarkStart w:id="170" w:name="_Toc1138994769"/>
      <w:bookmarkStart w:id="171" w:name="_Toc65660342"/>
      <w:bookmarkStart w:id="172" w:name="_Toc21154"/>
      <w:bookmarkStart w:id="173" w:name="_Toc1645746386"/>
      <w:bookmarkStart w:id="174" w:name="_Toc17750"/>
      <w:bookmarkStart w:id="175" w:name="_Toc1241"/>
      <w:bookmarkStart w:id="176" w:name="_Toc1793927808"/>
      <w:bookmarkStart w:id="177" w:name="_Toc1268192327"/>
      <w:bookmarkStart w:id="178" w:name="_Toc22142"/>
      <w:bookmarkStart w:id="179" w:name="_Toc75793510"/>
      <w:bookmarkStart w:id="180" w:name="_Toc18152"/>
      <w:bookmarkStart w:id="181" w:name="_Toc8592"/>
      <w:bookmarkStart w:id="182" w:name="_Toc1484"/>
      <w:bookmarkStart w:id="183" w:name="_Toc13418"/>
      <w:bookmarkStart w:id="184" w:name="_Toc28679"/>
      <w:bookmarkStart w:id="185" w:name="_Toc30781"/>
      <w:bookmarkStart w:id="186" w:name="_Toc20367"/>
      <w:bookmarkStart w:id="187" w:name="_Toc9271"/>
      <w:bookmarkStart w:id="188" w:name="_Toc22158"/>
      <w:bookmarkStart w:id="189" w:name="_Toc21022"/>
      <w:bookmarkStart w:id="190" w:name="_Toc29144"/>
      <w:bookmarkStart w:id="191" w:name="_Toc7746"/>
      <w:bookmarkStart w:id="192" w:name="_Toc4036"/>
      <w:bookmarkStart w:id="193" w:name="_Toc29436"/>
      <w:bookmarkStart w:id="194" w:name="_Toc267320050"/>
      <w:r>
        <w:rPr>
          <w:rFonts w:hint="eastAsia" w:ascii="方正仿宋_GBK" w:hAnsi="宋体" w:eastAsia="方正仿宋_GBK"/>
          <w:sz w:val="24"/>
        </w:rPr>
        <w:t>一、</w:t>
      </w:r>
      <w:r>
        <w:rPr>
          <w:rFonts w:hint="eastAsia" w:ascii="方正仿宋_GBK" w:hAnsi="宋体" w:eastAsia="方正仿宋_GBK"/>
          <w:sz w:val="24"/>
          <w:lang w:eastAsia="zh-CN"/>
        </w:rPr>
        <w:t>供</w:t>
      </w:r>
      <w:r>
        <w:rPr>
          <w:rFonts w:hint="eastAsia" w:ascii="方正仿宋_GBK" w:hAnsi="宋体" w:eastAsia="方正仿宋_GBK"/>
          <w:sz w:val="24"/>
        </w:rPr>
        <w:t>货时间、地点及验收方式</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14:paraId="257C5A0B">
      <w:pPr>
        <w:pStyle w:val="34"/>
        <w:spacing w:line="400" w:lineRule="exact"/>
        <w:ind w:firstLine="360" w:firstLineChars="150"/>
        <w:outlineLvl w:val="2"/>
        <w:rPr>
          <w:rFonts w:hint="eastAsia" w:ascii="方正仿宋_GBK" w:hAnsi="宋体" w:eastAsia="方正仿宋_GBK"/>
          <w:sz w:val="24"/>
          <w:szCs w:val="24"/>
        </w:rPr>
      </w:pPr>
      <w:r>
        <w:rPr>
          <w:rFonts w:hint="eastAsia" w:ascii="方正仿宋_GBK" w:hAnsi="宋体" w:eastAsia="方正仿宋_GBK"/>
          <w:sz w:val="24"/>
          <w:szCs w:val="24"/>
        </w:rPr>
        <w:t>（一）</w:t>
      </w:r>
      <w:r>
        <w:rPr>
          <w:rFonts w:hint="eastAsia" w:ascii="方正仿宋_GBK" w:hAnsi="宋体" w:eastAsia="方正仿宋_GBK"/>
          <w:sz w:val="24"/>
          <w:szCs w:val="24"/>
          <w:highlight w:val="none"/>
          <w:lang w:val="en-US" w:eastAsia="zh-CN"/>
        </w:rPr>
        <w:t>供</w:t>
      </w:r>
      <w:r>
        <w:rPr>
          <w:rFonts w:hint="eastAsia" w:ascii="方正仿宋_GBK" w:hAnsi="宋体" w:eastAsia="方正仿宋_GBK"/>
          <w:sz w:val="24"/>
          <w:szCs w:val="24"/>
        </w:rPr>
        <w:t>货时间</w:t>
      </w:r>
    </w:p>
    <w:p w14:paraId="4785D0C1">
      <w:pPr>
        <w:pStyle w:val="34"/>
        <w:tabs>
          <w:tab w:val="left" w:pos="4905"/>
        </w:tabs>
        <w:spacing w:line="400" w:lineRule="exact"/>
        <w:ind w:firstLine="480" w:firstLineChars="200"/>
        <w:rPr>
          <w:rFonts w:hint="default"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1.供货期：采购人通知</w:t>
      </w:r>
    </w:p>
    <w:p w14:paraId="58F8105E">
      <w:pPr>
        <w:pStyle w:val="34"/>
        <w:spacing w:line="400" w:lineRule="exact"/>
        <w:ind w:left="0" w:leftChars="0" w:firstLine="480" w:firstLineChars="200"/>
        <w:outlineLvl w:val="2"/>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（二）交货地点</w:t>
      </w:r>
    </w:p>
    <w:p w14:paraId="03293BE4">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交货地点：</w:t>
      </w:r>
      <w:r>
        <w:rPr>
          <w:rFonts w:hint="eastAsia" w:ascii="方正仿宋_GBK" w:hAnsi="宋体" w:eastAsia="方正仿宋_GBK"/>
          <w:sz w:val="24"/>
          <w:szCs w:val="24"/>
          <w:highlight w:val="none"/>
          <w:lang w:val="en-US" w:eastAsia="zh-CN"/>
        </w:rPr>
        <w:t>重庆市垫江县白家镇制水厂</w:t>
      </w:r>
      <w:r>
        <w:rPr>
          <w:rFonts w:hint="eastAsia" w:ascii="方正仿宋_GBK" w:hAnsi="宋体" w:eastAsia="方正仿宋_GBK"/>
          <w:sz w:val="24"/>
          <w:szCs w:val="24"/>
          <w:highlight w:val="none"/>
        </w:rPr>
        <w:t>。</w:t>
      </w:r>
    </w:p>
    <w:p w14:paraId="0DD98F1C">
      <w:pPr>
        <w:pStyle w:val="34"/>
        <w:numPr>
          <w:ilvl w:val="0"/>
          <w:numId w:val="0"/>
        </w:numPr>
        <w:spacing w:line="400" w:lineRule="exact"/>
        <w:ind w:firstLine="480" w:firstLineChars="200"/>
        <w:outlineLvl w:val="2"/>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lang w:eastAsia="zh-CN"/>
        </w:rPr>
        <w:t>（</w:t>
      </w:r>
      <w:r>
        <w:rPr>
          <w:rFonts w:hint="eastAsia" w:ascii="方正仿宋_GBK" w:hAnsi="宋体" w:eastAsia="方正仿宋_GBK"/>
          <w:sz w:val="24"/>
          <w:szCs w:val="24"/>
          <w:highlight w:val="none"/>
          <w:lang w:val="en-US" w:eastAsia="zh-CN"/>
        </w:rPr>
        <w:t>三）</w:t>
      </w:r>
      <w:r>
        <w:rPr>
          <w:rFonts w:hint="eastAsia" w:ascii="方正仿宋_GBK" w:hAnsi="宋体" w:eastAsia="方正仿宋_GBK"/>
          <w:sz w:val="24"/>
          <w:szCs w:val="24"/>
          <w:highlight w:val="none"/>
        </w:rPr>
        <w:t>验收方式</w:t>
      </w:r>
    </w:p>
    <w:p w14:paraId="015BFF57">
      <w:pPr>
        <w:adjustRightInd w:val="0"/>
        <w:snapToGrid w:val="0"/>
        <w:spacing w:before="0" w:after="0" w:line="400" w:lineRule="exact"/>
        <w:ind w:firstLine="480" w:firstLineChars="200"/>
        <w:rPr>
          <w:rFonts w:hint="eastAsia" w:ascii="方正仿宋_GBK" w:hAnsi="宋体" w:eastAsia="方正仿宋_GBK" w:cs="Times New Roman"/>
          <w:sz w:val="24"/>
          <w:szCs w:val="24"/>
          <w:highlight w:val="none"/>
        </w:rPr>
      </w:pPr>
      <w:r>
        <w:rPr>
          <w:rFonts w:hint="eastAsia" w:ascii="方正仿宋_GBK" w:hAnsi="宋体" w:eastAsia="方正仿宋_GBK" w:cs="Times New Roman"/>
          <w:sz w:val="24"/>
          <w:szCs w:val="24"/>
          <w:highlight w:val="none"/>
        </w:rPr>
        <w:t>1.货物到达现场后，供应商应在采购单位人员在场情况下，共同清点、检查外观，</w:t>
      </w:r>
      <w:r>
        <w:rPr>
          <w:rFonts w:hint="eastAsia" w:ascii="方正仿宋_GBK" w:hAnsi="宋体" w:eastAsia="方正仿宋_GBK" w:cs="Times New Roman"/>
          <w:sz w:val="24"/>
          <w:szCs w:val="24"/>
          <w:highlight w:val="none"/>
          <w:lang w:eastAsia="zh-CN"/>
        </w:rPr>
        <w:t>做出</w:t>
      </w:r>
      <w:r>
        <w:rPr>
          <w:rFonts w:hint="eastAsia" w:ascii="方正仿宋_GBK" w:hAnsi="宋体" w:eastAsia="方正仿宋_GBK" w:cs="Times New Roman"/>
          <w:sz w:val="24"/>
          <w:szCs w:val="24"/>
          <w:highlight w:val="none"/>
        </w:rPr>
        <w:t>记录，双方签字确认。</w:t>
      </w:r>
    </w:p>
    <w:p w14:paraId="1098EC1E">
      <w:pPr>
        <w:adjustRightInd w:val="0"/>
        <w:snapToGrid w:val="0"/>
        <w:spacing w:before="0" w:after="0" w:line="40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sz w:val="24"/>
          <w:szCs w:val="24"/>
          <w:highlight w:val="none"/>
        </w:rPr>
        <w:t>2.供应商应保证货物到达采购人所在地完好无损，如有缺漏、损坏，由</w:t>
      </w:r>
      <w:r>
        <w:rPr>
          <w:rFonts w:hint="eastAsia" w:ascii="方正仿宋_GBK" w:hAnsi="宋体" w:eastAsia="方正仿宋_GBK" w:cs="Times New Roman"/>
          <w:sz w:val="24"/>
          <w:szCs w:val="24"/>
          <w:highlight w:val="none"/>
          <w:lang w:eastAsia="zh-CN"/>
        </w:rPr>
        <w:t>供应商</w:t>
      </w:r>
      <w:r>
        <w:rPr>
          <w:rFonts w:hint="eastAsia" w:ascii="方正仿宋_GBK" w:hAnsi="宋体" w:eastAsia="方正仿宋_GBK" w:cs="Times New Roman"/>
          <w:sz w:val="24"/>
          <w:szCs w:val="24"/>
          <w:highlight w:val="none"/>
        </w:rPr>
        <w:t>负责调换、补齐或赔偿。</w:t>
      </w:r>
    </w:p>
    <w:p w14:paraId="38481C3B">
      <w:pPr>
        <w:pStyle w:val="2"/>
        <w:ind w:left="0" w:leftChars="0" w:firstLine="0" w:firstLineChars="0"/>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 xml:space="preserve">   （四）包装要求</w:t>
      </w:r>
    </w:p>
    <w:p w14:paraId="750CA0C6">
      <w:pPr>
        <w:ind w:firstLine="480"/>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 xml:space="preserve">    1.采用符合运输及储存要求的包装方式，确保货物无破损、无污染。</w:t>
      </w:r>
    </w:p>
    <w:p w14:paraId="65C35DC7">
      <w:pPr>
        <w:pStyle w:val="2"/>
        <w:rPr>
          <w:rFonts w:hint="default"/>
          <w:lang w:val="en-US" w:eastAsia="zh-CN"/>
        </w:rPr>
      </w:pPr>
    </w:p>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14:paraId="25998A54">
      <w:pPr>
        <w:pStyle w:val="4"/>
        <w:spacing w:line="400" w:lineRule="exact"/>
        <w:ind w:firstLine="482" w:firstLineChars="200"/>
        <w:rPr>
          <w:rFonts w:hint="eastAsia" w:ascii="方正仿宋_GBK" w:eastAsia="方正仿宋_GBK"/>
          <w:b/>
          <w:color w:val="auto"/>
          <w:sz w:val="24"/>
          <w:szCs w:val="24"/>
        </w:rPr>
      </w:pPr>
      <w:bookmarkStart w:id="195" w:name="_Toc1716811929"/>
      <w:bookmarkStart w:id="196" w:name="_Toc27382"/>
      <w:bookmarkStart w:id="197" w:name="_Toc32313"/>
      <w:bookmarkStart w:id="198" w:name="_Toc20887"/>
      <w:bookmarkStart w:id="199" w:name="_Toc15677"/>
      <w:bookmarkStart w:id="200" w:name="_Toc2244"/>
      <w:bookmarkStart w:id="201" w:name="_Toc20182"/>
      <w:bookmarkStart w:id="202" w:name="_Toc1450"/>
      <w:bookmarkStart w:id="203" w:name="_Toc16693"/>
      <w:bookmarkStart w:id="204" w:name="_Toc3465"/>
      <w:bookmarkStart w:id="205" w:name="_Toc2821"/>
      <w:bookmarkStart w:id="206" w:name="_Toc4252"/>
      <w:bookmarkStart w:id="207" w:name="_Toc15096"/>
      <w:bookmarkStart w:id="208" w:name="_Toc14177"/>
      <w:bookmarkStart w:id="209" w:name="_Toc75793511"/>
      <w:bookmarkStart w:id="210" w:name="_Toc23903"/>
      <w:bookmarkStart w:id="211" w:name="_Toc4774"/>
      <w:r>
        <w:rPr>
          <w:rFonts w:hint="eastAsia" w:ascii="方正仿宋_GBK" w:eastAsia="方正仿宋_GBK"/>
          <w:b/>
          <w:color w:val="auto"/>
          <w:sz w:val="24"/>
          <w:szCs w:val="24"/>
        </w:rPr>
        <w:t>二、报价要求</w:t>
      </w:r>
      <w:bookmarkEnd w:id="195"/>
    </w:p>
    <w:p w14:paraId="0A4FFDEE">
      <w:pPr>
        <w:snapToGrid w:val="0"/>
        <w:spacing w:line="400" w:lineRule="exact"/>
        <w:ind w:firstLine="480" w:firstLineChars="200"/>
        <w:rPr>
          <w:rFonts w:hint="eastAsia" w:ascii="方正仿宋_GBK" w:hAnsi="宋体" w:eastAsia="方正仿宋_GBK" w:cs="宋体"/>
          <w:color w:val="auto"/>
          <w:kern w:val="0"/>
          <w:sz w:val="24"/>
          <w:szCs w:val="24"/>
        </w:rPr>
      </w:pPr>
      <w:r>
        <w:rPr>
          <w:rFonts w:hint="eastAsia" w:ascii="方正仿宋_GBK" w:hAnsi="宋体" w:eastAsia="方正仿宋_GBK" w:cs="宋体"/>
          <w:color w:val="auto"/>
          <w:kern w:val="0"/>
          <w:sz w:val="24"/>
          <w:szCs w:val="24"/>
        </w:rPr>
        <w:t>1、</w:t>
      </w:r>
      <w:r>
        <w:rPr>
          <w:rFonts w:hint="eastAsia" w:ascii="方正仿宋_GBK" w:eastAsia="方正仿宋_GBK"/>
          <w:sz w:val="24"/>
          <w:szCs w:val="24"/>
        </w:rPr>
        <w:t>报价</w:t>
      </w:r>
      <w:r>
        <w:rPr>
          <w:rFonts w:hint="eastAsia" w:ascii="方正仿宋_GBK" w:eastAsia="方正仿宋_GBK" w:cs="宋体"/>
          <w:kern w:val="0"/>
          <w:sz w:val="24"/>
          <w:szCs w:val="24"/>
          <w:lang w:bidi="ar-SA"/>
        </w:rPr>
        <w:t>须为人民币报价</w:t>
      </w:r>
      <w:r>
        <w:rPr>
          <w:rFonts w:hint="eastAsia" w:ascii="方正仿宋_GBK" w:eastAsia="方正仿宋_GBK"/>
          <w:sz w:val="24"/>
          <w:szCs w:val="24"/>
        </w:rPr>
        <w:t>，包括完成本项目所需的</w:t>
      </w:r>
      <w:r>
        <w:rPr>
          <w:rFonts w:hint="eastAsia" w:ascii="方正仿宋_GBK" w:eastAsia="方正仿宋_GBK"/>
          <w:sz w:val="24"/>
          <w:szCs w:val="24"/>
          <w:lang w:eastAsia="zh-CN"/>
        </w:rPr>
        <w:t>全部费用</w:t>
      </w:r>
      <w:r>
        <w:rPr>
          <w:rFonts w:hint="eastAsia" w:ascii="方正仿宋_GBK" w:eastAsia="方正仿宋_GBK"/>
          <w:sz w:val="24"/>
          <w:szCs w:val="24"/>
        </w:rPr>
        <w:t>及各种应纳的税费。因成交供应商自身原因造成漏报、少报皆由其自行承担责任，采购人不再补偿。</w:t>
      </w:r>
    </w:p>
    <w:p w14:paraId="6EBF122F">
      <w:pPr>
        <w:widowControl w:val="0"/>
        <w:wordWrap/>
        <w:adjustRightInd w:val="0"/>
        <w:snapToGrid w:val="0"/>
        <w:spacing w:before="0" w:after="0" w:line="400" w:lineRule="exact"/>
        <w:ind w:firstLine="480" w:firstLineChars="200"/>
        <w:textAlignment w:val="auto"/>
        <w:rPr>
          <w:rFonts w:hint="eastAsia" w:ascii="方正仿宋_GBK" w:hAnsi="宋体" w:eastAsia="方正仿宋_GBK" w:cs="宋体"/>
          <w:b w:val="0"/>
          <w:bCs w:val="0"/>
          <w:kern w:val="0"/>
          <w:sz w:val="24"/>
          <w:szCs w:val="24"/>
          <w:highlight w:val="none"/>
          <w:lang w:val="en-US" w:eastAsia="zh-CN"/>
        </w:rPr>
      </w:pPr>
      <w:r>
        <w:rPr>
          <w:rFonts w:hint="eastAsia" w:ascii="方正仿宋_GBK" w:hAnsi="宋体" w:eastAsia="方正仿宋_GBK" w:cs="宋体"/>
          <w:b w:val="0"/>
          <w:bCs w:val="0"/>
          <w:kern w:val="0"/>
          <w:sz w:val="24"/>
          <w:szCs w:val="24"/>
          <w:highlight w:val="none"/>
          <w:lang w:val="en-US" w:eastAsia="zh-CN"/>
        </w:rPr>
        <w:t>2.</w:t>
      </w:r>
      <w:r>
        <w:rPr>
          <w:rFonts w:hint="eastAsia" w:ascii="方正仿宋_GBK" w:hAnsi="宋体" w:eastAsia="方正仿宋_GBK" w:cs="宋体"/>
          <w:b w:val="0"/>
          <w:bCs w:val="0"/>
          <w:color w:val="auto"/>
          <w:kern w:val="0"/>
          <w:sz w:val="24"/>
          <w:szCs w:val="24"/>
          <w:highlight w:val="none"/>
        </w:rPr>
        <w:t>总价最高限价人民币</w:t>
      </w:r>
      <w:r>
        <w:rPr>
          <w:rFonts w:hint="eastAsia" w:ascii="方正仿宋_GBK" w:hAnsi="宋体" w:eastAsia="方正仿宋_GBK" w:cs="宋体"/>
          <w:b w:val="0"/>
          <w:bCs w:val="0"/>
          <w:color w:val="auto"/>
          <w:kern w:val="0"/>
          <w:sz w:val="24"/>
          <w:szCs w:val="24"/>
          <w:highlight w:val="none"/>
          <w:lang w:val="en-US" w:eastAsia="zh-CN"/>
        </w:rPr>
        <w:t>¥</w:t>
      </w:r>
      <w:r>
        <w:rPr>
          <w:rFonts w:hint="eastAsia" w:ascii="方正仿宋_GBK" w:hAnsi="方正仿宋_GBK" w:eastAsia="方正仿宋_GBK" w:cs="方正仿宋_GBK"/>
          <w:i w:val="0"/>
          <w:iCs w:val="0"/>
          <w:color w:val="000000"/>
          <w:kern w:val="0"/>
          <w:sz w:val="22"/>
          <w:szCs w:val="22"/>
          <w:u w:val="none"/>
          <w:lang w:val="en-US" w:eastAsia="zh-CN" w:bidi="ar"/>
        </w:rPr>
        <w:t>69920</w:t>
      </w:r>
      <w:r>
        <w:rPr>
          <w:rFonts w:hint="eastAsia" w:ascii="方正仿宋_GBK" w:hAnsi="方正仿宋_GBK" w:eastAsia="方正仿宋_GBK" w:cs="方正仿宋_GBK"/>
          <w:sz w:val="21"/>
          <w:szCs w:val="21"/>
          <w:lang w:val="en-US" w:eastAsia="zh-CN"/>
        </w:rPr>
        <w:t>.00</w:t>
      </w:r>
      <w:r>
        <w:rPr>
          <w:rFonts w:hint="eastAsia" w:ascii="方正仿宋_GBK" w:hAnsi="宋体" w:eastAsia="方正仿宋_GBK" w:cs="宋体"/>
          <w:b w:val="0"/>
          <w:bCs w:val="0"/>
          <w:color w:val="auto"/>
          <w:kern w:val="0"/>
          <w:sz w:val="24"/>
          <w:szCs w:val="24"/>
          <w:highlight w:val="none"/>
          <w:lang w:val="en-US" w:eastAsia="zh-CN"/>
        </w:rPr>
        <w:t>元（大写：陆万玖仟玖佰贰拾元整）；</w:t>
      </w:r>
    </w:p>
    <w:p w14:paraId="01C8ED23">
      <w:pPr>
        <w:pStyle w:val="4"/>
        <w:spacing w:line="400" w:lineRule="exact"/>
        <w:ind w:firstLine="480" w:firstLineChars="200"/>
        <w:rPr>
          <w:rFonts w:hint="eastAsia" w:ascii="方正仿宋_GBK" w:eastAsia="方正仿宋_GBK"/>
          <w:b/>
          <w:color w:val="auto"/>
          <w:sz w:val="24"/>
          <w:szCs w:val="24"/>
          <w:highlight w:val="none"/>
          <w:lang w:eastAsia="zh-CN"/>
        </w:rPr>
      </w:pPr>
      <w:r>
        <w:rPr>
          <w:rFonts w:hint="eastAsia" w:ascii="方正仿宋_GBK" w:eastAsia="方正仿宋_GBK" w:cs="宋体"/>
          <w:b w:val="0"/>
          <w:bCs w:val="0"/>
          <w:color w:val="auto"/>
          <w:kern w:val="0"/>
          <w:sz w:val="24"/>
          <w:szCs w:val="24"/>
          <w:highlight w:val="none"/>
          <w:lang w:val="en-US" w:eastAsia="zh-CN"/>
        </w:rPr>
        <w:t>3</w:t>
      </w:r>
      <w:r>
        <w:rPr>
          <w:rFonts w:hint="eastAsia" w:ascii="方正仿宋_GBK" w:hAnsi="宋体" w:eastAsia="方正仿宋_GBK" w:cs="宋体"/>
          <w:b w:val="0"/>
          <w:bCs w:val="0"/>
          <w:color w:val="auto"/>
          <w:kern w:val="0"/>
          <w:sz w:val="24"/>
          <w:szCs w:val="24"/>
          <w:highlight w:val="none"/>
          <w:lang w:val="en-US" w:eastAsia="zh-CN"/>
        </w:rPr>
        <w:t>.详见</w:t>
      </w:r>
      <w:r>
        <w:rPr>
          <w:rFonts w:hint="eastAsia" w:ascii="方正仿宋_GBK" w:hAnsi="宋体" w:eastAsia="方正仿宋_GBK" w:cs="宋体"/>
          <w:b w:val="0"/>
          <w:bCs w:val="0"/>
          <w:kern w:val="0"/>
          <w:sz w:val="24"/>
          <w:szCs w:val="24"/>
          <w:highlight w:val="none"/>
          <w:lang w:val="en-US" w:eastAsia="zh-CN"/>
        </w:rPr>
        <w:t>第二篇中的“项目一览表”</w:t>
      </w:r>
      <w:r>
        <w:rPr>
          <w:rFonts w:hint="eastAsia" w:ascii="方正仿宋_GBK" w:hAnsi="宋体" w:eastAsia="方正仿宋_GBK" w:cs="宋体"/>
          <w:b w:val="0"/>
          <w:bCs w:val="0"/>
          <w:color w:val="auto"/>
          <w:kern w:val="0"/>
          <w:sz w:val="24"/>
          <w:szCs w:val="24"/>
          <w:highlight w:val="none"/>
          <w:lang w:val="en-US" w:eastAsia="zh-CN"/>
        </w:rPr>
        <w:t>。供应商的</w:t>
      </w:r>
      <w:r>
        <w:rPr>
          <w:rFonts w:hint="eastAsia" w:ascii="方正仿宋_GBK" w:hAnsi="宋体" w:eastAsia="方正仿宋_GBK" w:cs="宋体"/>
          <w:b w:val="0"/>
          <w:bCs w:val="0"/>
          <w:color w:val="auto"/>
          <w:kern w:val="0"/>
          <w:sz w:val="24"/>
          <w:szCs w:val="24"/>
          <w:highlight w:val="none"/>
        </w:rPr>
        <w:t>报价均不得高于</w:t>
      </w:r>
      <w:r>
        <w:rPr>
          <w:rFonts w:hint="eastAsia" w:ascii="方正仿宋_GBK" w:hAnsi="宋体" w:eastAsia="方正仿宋_GBK" w:cs="宋体"/>
          <w:b w:val="0"/>
          <w:bCs w:val="0"/>
          <w:color w:val="auto"/>
          <w:kern w:val="0"/>
          <w:sz w:val="24"/>
          <w:szCs w:val="24"/>
          <w:highlight w:val="none"/>
          <w:lang w:val="en-US" w:eastAsia="zh-CN"/>
        </w:rPr>
        <w:t>总价</w:t>
      </w:r>
      <w:r>
        <w:rPr>
          <w:rFonts w:hint="eastAsia" w:ascii="方正仿宋_GBK" w:hAnsi="宋体" w:eastAsia="方正仿宋_GBK" w:cs="宋体"/>
          <w:b w:val="0"/>
          <w:bCs w:val="0"/>
          <w:color w:val="auto"/>
          <w:kern w:val="0"/>
          <w:sz w:val="24"/>
          <w:szCs w:val="24"/>
          <w:highlight w:val="none"/>
        </w:rPr>
        <w:t>最高限价，否则按无效</w:t>
      </w:r>
      <w:r>
        <w:rPr>
          <w:rFonts w:hint="eastAsia" w:ascii="方正仿宋_GBK" w:hAnsi="宋体" w:eastAsia="方正仿宋_GBK" w:cs="宋体"/>
          <w:b w:val="0"/>
          <w:bCs w:val="0"/>
          <w:color w:val="auto"/>
          <w:kern w:val="0"/>
          <w:sz w:val="24"/>
          <w:szCs w:val="24"/>
          <w:highlight w:val="none"/>
          <w:lang w:val="en-US" w:eastAsia="zh-CN"/>
        </w:rPr>
        <w:t>报价</w:t>
      </w:r>
      <w:r>
        <w:rPr>
          <w:rFonts w:hint="eastAsia" w:ascii="方正仿宋_GBK" w:hAnsi="宋体" w:eastAsia="方正仿宋_GBK" w:cs="宋体"/>
          <w:b w:val="0"/>
          <w:bCs w:val="0"/>
          <w:color w:val="auto"/>
          <w:kern w:val="0"/>
          <w:sz w:val="24"/>
          <w:szCs w:val="24"/>
          <w:highlight w:val="none"/>
        </w:rPr>
        <w:t>处理</w:t>
      </w:r>
      <w:r>
        <w:rPr>
          <w:rFonts w:hint="eastAsia" w:ascii="方正仿宋_GBK" w:eastAsia="方正仿宋_GBK" w:cs="宋体"/>
          <w:b w:val="0"/>
          <w:bCs w:val="0"/>
          <w:color w:val="auto"/>
          <w:kern w:val="0"/>
          <w:sz w:val="24"/>
          <w:szCs w:val="24"/>
          <w:highlight w:val="none"/>
          <w:lang w:eastAsia="zh-CN"/>
        </w:rPr>
        <w:t>。</w:t>
      </w:r>
    </w:p>
    <w:bookmarkEnd w:id="194"/>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14:paraId="3BFAF22A">
      <w:pPr>
        <w:pStyle w:val="4"/>
        <w:numPr>
          <w:ilvl w:val="0"/>
          <w:numId w:val="16"/>
        </w:numPr>
        <w:spacing w:line="400" w:lineRule="exact"/>
        <w:ind w:left="0" w:leftChars="0" w:firstLine="482" w:firstLineChars="200"/>
        <w:rPr>
          <w:rFonts w:hint="eastAsia" w:ascii="方正仿宋_GBK" w:eastAsia="方正仿宋_GBK"/>
          <w:b/>
          <w:color w:val="auto"/>
          <w:sz w:val="24"/>
          <w:szCs w:val="24"/>
        </w:rPr>
      </w:pPr>
      <w:bookmarkStart w:id="212" w:name="_Toc923716920"/>
      <w:bookmarkStart w:id="213" w:name="_Toc29286"/>
      <w:bookmarkStart w:id="214" w:name="_Toc18007"/>
      <w:bookmarkStart w:id="215" w:name="_Toc21888"/>
      <w:bookmarkStart w:id="216" w:name="_Toc8529"/>
      <w:bookmarkStart w:id="217" w:name="_Toc25745"/>
      <w:bookmarkStart w:id="218" w:name="_Toc1008"/>
      <w:bookmarkStart w:id="219" w:name="_Toc25932"/>
      <w:bookmarkStart w:id="220" w:name="_Toc22695"/>
      <w:bookmarkStart w:id="221" w:name="_Toc267320051"/>
      <w:bookmarkStart w:id="222" w:name="_Toc25552"/>
      <w:bookmarkStart w:id="223" w:name="_Toc5174"/>
      <w:bookmarkStart w:id="224" w:name="_Toc8955"/>
      <w:bookmarkStart w:id="225" w:name="_Toc75793512"/>
      <w:bookmarkStart w:id="226" w:name="_Toc32722"/>
      <w:bookmarkStart w:id="227" w:name="_Toc19350"/>
      <w:bookmarkStart w:id="228" w:name="_Toc12285"/>
      <w:bookmarkStart w:id="229" w:name="_Toc30442"/>
      <w:r>
        <w:rPr>
          <w:rFonts w:hint="eastAsia" w:ascii="方正仿宋_GBK" w:eastAsia="方正仿宋_GBK"/>
          <w:b/>
          <w:color w:val="auto"/>
          <w:sz w:val="24"/>
          <w:szCs w:val="24"/>
        </w:rPr>
        <w:t>质量保证约定</w:t>
      </w:r>
      <w:bookmarkEnd w:id="212"/>
    </w:p>
    <w:p w14:paraId="1C9D6EF1">
      <w:pPr>
        <w:numPr>
          <w:ilvl w:val="0"/>
          <w:numId w:val="18"/>
        </w:numPr>
        <w:snapToGrid w:val="0"/>
        <w:spacing w:line="400" w:lineRule="exact"/>
        <w:ind w:firstLine="480" w:firstLineChars="200"/>
        <w:rPr>
          <w:rFonts w:hint="default"/>
          <w:lang w:val="en-US" w:eastAsia="zh-CN"/>
        </w:rPr>
      </w:pPr>
      <w:r>
        <w:rPr>
          <w:rFonts w:hint="eastAsia" w:ascii="方正仿宋_GBK" w:hAnsi="宋体" w:eastAsia="方正仿宋_GBK" w:cs="宋体"/>
          <w:color w:val="auto"/>
          <w:kern w:val="0"/>
          <w:sz w:val="24"/>
          <w:szCs w:val="24"/>
          <w:highlight w:val="none"/>
        </w:rPr>
        <w:t>中标人提供的货物必须达到招标文件规</w:t>
      </w:r>
      <w:r>
        <w:rPr>
          <w:rFonts w:hint="eastAsia" w:ascii="方正仿宋_GBK" w:hAnsi="宋体" w:eastAsia="方正仿宋_GBK" w:cs="宋体"/>
          <w:color w:val="auto"/>
          <w:kern w:val="0"/>
          <w:sz w:val="24"/>
          <w:szCs w:val="24"/>
          <w:highlight w:val="none"/>
          <w:lang w:eastAsia="zh-CN"/>
        </w:rPr>
        <w:t>定的</w:t>
      </w:r>
      <w:r>
        <w:rPr>
          <w:rFonts w:hint="eastAsia" w:ascii="方正仿宋_GBK" w:hAnsi="宋体" w:eastAsia="方正仿宋_GBK" w:cs="宋体"/>
          <w:color w:val="auto"/>
          <w:kern w:val="0"/>
          <w:sz w:val="24"/>
          <w:szCs w:val="24"/>
          <w:highlight w:val="none"/>
          <w:lang w:val="en-US" w:eastAsia="zh-CN"/>
        </w:rPr>
        <w:t>规格</w:t>
      </w:r>
      <w:r>
        <w:rPr>
          <w:rFonts w:hint="eastAsia" w:ascii="方正仿宋_GBK" w:hAnsi="宋体" w:eastAsia="方正仿宋_GBK" w:cs="宋体"/>
          <w:color w:val="auto"/>
          <w:kern w:val="0"/>
          <w:sz w:val="24"/>
          <w:szCs w:val="24"/>
          <w:highlight w:val="none"/>
        </w:rPr>
        <w:t>标准。</w:t>
      </w:r>
      <w:r>
        <w:rPr>
          <w:rFonts w:hint="eastAsia" w:ascii="方正仿宋_GBK" w:hAnsi="宋体" w:eastAsia="方正仿宋_GBK" w:cs="宋体"/>
          <w:color w:val="auto"/>
          <w:kern w:val="0"/>
          <w:sz w:val="24"/>
          <w:szCs w:val="24"/>
          <w:highlight w:val="none"/>
          <w:lang w:val="en-US" w:eastAsia="zh-CN"/>
        </w:rPr>
        <w:t>符合相关质量标准及行业规范。</w:t>
      </w:r>
    </w:p>
    <w:p w14:paraId="17F69ACD">
      <w:pPr>
        <w:pStyle w:val="4"/>
        <w:spacing w:line="400" w:lineRule="exact"/>
        <w:ind w:firstLine="482" w:firstLineChars="200"/>
        <w:rPr>
          <w:rFonts w:hint="eastAsia" w:ascii="方正仿宋_GBK" w:eastAsia="方正仿宋_GBK"/>
          <w:b/>
          <w:color w:val="auto"/>
          <w:sz w:val="24"/>
          <w:szCs w:val="24"/>
          <w:highlight w:val="none"/>
        </w:rPr>
      </w:pPr>
      <w:r>
        <w:rPr>
          <w:rFonts w:hint="eastAsia" w:ascii="方正仿宋_GBK" w:eastAsia="方正仿宋_GBK"/>
          <w:b/>
          <w:color w:val="auto"/>
          <w:sz w:val="24"/>
          <w:szCs w:val="24"/>
          <w:highlight w:val="none"/>
        </w:rPr>
        <w:t>四、付款方式</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48CB6098">
      <w:pPr>
        <w:snapToGrid w:val="0"/>
        <w:spacing w:line="400" w:lineRule="exact"/>
        <w:ind w:firstLine="480" w:firstLineChars="200"/>
        <w:rPr>
          <w:rFonts w:hint="eastAsia" w:ascii="方正仿宋_GBK" w:hAnsi="宋体" w:eastAsia="方正仿宋_GBK" w:cs="宋体"/>
          <w:color w:val="auto"/>
          <w:kern w:val="0"/>
          <w:sz w:val="24"/>
          <w:szCs w:val="24"/>
          <w:highlight w:val="none"/>
        </w:rPr>
      </w:pPr>
      <w:bookmarkStart w:id="230" w:name="_Toc32453"/>
      <w:r>
        <w:rPr>
          <w:rFonts w:hint="eastAsia" w:ascii="方正仿宋_GBK" w:hAnsi="宋体" w:eastAsia="方正仿宋_GBK" w:cs="宋体"/>
          <w:color w:val="auto"/>
          <w:kern w:val="0"/>
          <w:sz w:val="24"/>
          <w:szCs w:val="24"/>
          <w:highlight w:val="none"/>
        </w:rPr>
        <w:t>1、</w:t>
      </w:r>
      <w:r>
        <w:rPr>
          <w:rFonts w:hint="eastAsia" w:ascii="方正仿宋_GBK" w:hAnsi="宋体" w:eastAsia="方正仿宋_GBK" w:cs="宋体"/>
          <w:color w:val="auto"/>
          <w:kern w:val="0"/>
          <w:sz w:val="24"/>
          <w:szCs w:val="24"/>
          <w:highlight w:val="none"/>
          <w:lang w:val="en-US" w:eastAsia="zh-CN"/>
        </w:rPr>
        <w:t>货物送达后</w:t>
      </w:r>
      <w:r>
        <w:rPr>
          <w:rFonts w:hint="eastAsia" w:ascii="方正仿宋_GBK" w:hAnsi="宋体" w:eastAsia="方正仿宋_GBK" w:cs="宋体"/>
          <w:color w:val="auto"/>
          <w:kern w:val="0"/>
          <w:sz w:val="24"/>
          <w:szCs w:val="24"/>
          <w:highlight w:val="none"/>
        </w:rPr>
        <w:t>凭送货单、收</w:t>
      </w:r>
      <w:r>
        <w:rPr>
          <w:rFonts w:hint="eastAsia" w:ascii="方正仿宋_GBK" w:hAnsi="宋体" w:eastAsia="方正仿宋_GBK" w:cs="宋体"/>
          <w:color w:val="auto"/>
          <w:kern w:val="0"/>
          <w:sz w:val="24"/>
          <w:szCs w:val="24"/>
          <w:highlight w:val="none"/>
          <w:lang w:val="en-US" w:eastAsia="zh-CN"/>
        </w:rPr>
        <w:t>货</w:t>
      </w:r>
      <w:r>
        <w:rPr>
          <w:rFonts w:hint="eastAsia" w:ascii="方正仿宋_GBK" w:hAnsi="宋体" w:eastAsia="方正仿宋_GBK" w:cs="宋体"/>
          <w:color w:val="auto"/>
          <w:kern w:val="0"/>
          <w:sz w:val="24"/>
          <w:szCs w:val="24"/>
          <w:highlight w:val="none"/>
        </w:rPr>
        <w:t>单（由相关方负责人签字确认）、</w:t>
      </w:r>
      <w:r>
        <w:rPr>
          <w:rFonts w:hint="eastAsia" w:ascii="方正仿宋_GBK" w:hAnsi="宋体" w:eastAsia="方正仿宋_GBK" w:cs="宋体"/>
          <w:color w:val="auto"/>
          <w:kern w:val="0"/>
          <w:sz w:val="24"/>
          <w:szCs w:val="24"/>
          <w:highlight w:val="none"/>
          <w:lang w:val="en-US" w:eastAsia="zh-CN"/>
        </w:rPr>
        <w:t>有效</w:t>
      </w:r>
      <w:r>
        <w:rPr>
          <w:rFonts w:hint="eastAsia" w:ascii="方正仿宋_GBK" w:hAnsi="宋体" w:eastAsia="方正仿宋_GBK" w:cs="宋体"/>
          <w:color w:val="auto"/>
          <w:kern w:val="0"/>
          <w:sz w:val="24"/>
          <w:szCs w:val="24"/>
          <w:highlight w:val="none"/>
        </w:rPr>
        <w:t>发票进行结算和付款。</w:t>
      </w:r>
    </w:p>
    <w:p w14:paraId="3F543A6E">
      <w:pPr>
        <w:snapToGrid w:val="0"/>
        <w:spacing w:line="400" w:lineRule="exact"/>
        <w:ind w:firstLine="480" w:firstLineChars="200"/>
        <w:rPr>
          <w:rFonts w:hint="default" w:ascii="方正仿宋_GBK" w:hAnsi="宋体" w:eastAsia="方正仿宋_GBK" w:cs="宋体"/>
          <w:color w:val="auto"/>
          <w:kern w:val="0"/>
          <w:sz w:val="24"/>
          <w:szCs w:val="24"/>
          <w:highlight w:val="none"/>
          <w:lang w:val="en-US" w:eastAsia="zh-CN"/>
        </w:rPr>
      </w:pPr>
      <w:r>
        <w:rPr>
          <w:rFonts w:hint="eastAsia" w:ascii="方正仿宋_GBK" w:hAnsi="宋体" w:eastAsia="方正仿宋_GBK" w:cs="宋体"/>
          <w:color w:val="auto"/>
          <w:kern w:val="0"/>
          <w:sz w:val="24"/>
          <w:szCs w:val="24"/>
          <w:highlight w:val="none"/>
          <w:lang w:val="en-US" w:eastAsia="zh-CN"/>
        </w:rPr>
        <w:t>2、乙方凭100%金额发票(13%专票）和收货单及合同，由采购人支付100%货款。</w:t>
      </w:r>
    </w:p>
    <w:p w14:paraId="52984990">
      <w:pPr>
        <w:numPr>
          <w:ilvl w:val="0"/>
          <w:numId w:val="19"/>
        </w:numPr>
        <w:snapToGrid w:val="0"/>
        <w:spacing w:line="400" w:lineRule="exact"/>
        <w:ind w:firstLine="482" w:firstLineChars="200"/>
        <w:rPr>
          <w:rFonts w:hint="eastAsia" w:ascii="方正仿宋_GBK" w:eastAsia="方正仿宋_GBK"/>
          <w:b/>
          <w:color w:val="auto"/>
          <w:sz w:val="24"/>
          <w:szCs w:val="24"/>
        </w:rPr>
      </w:pPr>
      <w:r>
        <w:rPr>
          <w:rFonts w:hint="eastAsia" w:ascii="方正仿宋_GBK" w:eastAsia="方正仿宋_GBK"/>
          <w:b/>
          <w:color w:val="auto"/>
          <w:sz w:val="24"/>
          <w:szCs w:val="24"/>
        </w:rPr>
        <w:t>其他商务要求内容</w:t>
      </w:r>
    </w:p>
    <w:p w14:paraId="34167D3F">
      <w:pPr>
        <w:numPr>
          <w:ilvl w:val="0"/>
          <w:numId w:val="20"/>
        </w:numPr>
        <w:snapToGrid w:val="0"/>
        <w:spacing w:line="400" w:lineRule="exact"/>
        <w:ind w:firstLine="480" w:firstLineChars="200"/>
        <w:rPr>
          <w:rFonts w:hint="eastAsia" w:ascii="方正仿宋_GBK" w:hAnsi="宋体" w:eastAsia="方正仿宋_GBK" w:cs="宋体"/>
          <w:color w:val="auto"/>
          <w:kern w:val="0"/>
          <w:sz w:val="24"/>
          <w:szCs w:val="24"/>
        </w:rPr>
      </w:pPr>
      <w:r>
        <w:rPr>
          <w:rFonts w:hint="eastAsia" w:ascii="方正仿宋_GBK" w:hAnsi="宋体" w:eastAsia="方正仿宋_GBK" w:cs="宋体"/>
          <w:color w:val="auto"/>
          <w:kern w:val="0"/>
          <w:sz w:val="24"/>
          <w:szCs w:val="24"/>
        </w:rPr>
        <w:t>合同签订时中标人向采购人缴纳</w:t>
      </w:r>
      <w:r>
        <w:rPr>
          <w:rFonts w:hint="eastAsia" w:ascii="方正仿宋_GBK" w:hAnsi="宋体" w:eastAsia="方正仿宋_GBK" w:cs="宋体"/>
          <w:color w:val="auto"/>
          <w:kern w:val="0"/>
          <w:sz w:val="24"/>
          <w:szCs w:val="24"/>
          <w:lang w:val="en-US" w:eastAsia="zh-CN"/>
        </w:rPr>
        <w:t>供货总额</w:t>
      </w:r>
      <w:r>
        <w:rPr>
          <w:rFonts w:hint="eastAsia" w:ascii="方正仿宋_GBK" w:hAnsi="宋体" w:eastAsia="方正仿宋_GBK" w:cs="宋体"/>
          <w:color w:val="auto"/>
          <w:kern w:val="0"/>
          <w:sz w:val="24"/>
          <w:szCs w:val="24"/>
        </w:rPr>
        <w:t>的</w:t>
      </w:r>
      <w:r>
        <w:rPr>
          <w:rFonts w:hint="eastAsia" w:ascii="方正仿宋_GBK" w:hAnsi="宋体" w:eastAsia="方正仿宋_GBK" w:cs="宋体"/>
          <w:color w:val="auto"/>
          <w:kern w:val="0"/>
          <w:sz w:val="24"/>
          <w:szCs w:val="24"/>
          <w:lang w:val="en-US" w:eastAsia="zh-CN"/>
        </w:rPr>
        <w:t>5</w:t>
      </w:r>
      <w:r>
        <w:rPr>
          <w:rFonts w:hint="eastAsia" w:ascii="方正仿宋_GBK" w:hAnsi="宋体" w:eastAsia="方正仿宋_GBK" w:cs="宋体"/>
          <w:color w:val="auto"/>
          <w:kern w:val="0"/>
          <w:sz w:val="24"/>
          <w:szCs w:val="24"/>
        </w:rPr>
        <w:t>%履约保证金（以支票、汇票、本票或者金融机构、担保机构出具的保函等非现金形式提交。）；供货期满后无息退还。</w:t>
      </w:r>
    </w:p>
    <w:p w14:paraId="0F4A3C28">
      <w:pPr>
        <w:pStyle w:val="2"/>
        <w:numPr>
          <w:ilvl w:val="0"/>
          <w:numId w:val="0"/>
        </w:numPr>
        <w:rPr>
          <w:rFonts w:hint="default" w:ascii="方正仿宋_GBK" w:hAnsi="宋体" w:eastAsia="方正仿宋_GBK" w:cs="宋体"/>
          <w:color w:val="auto"/>
          <w:kern w:val="0"/>
          <w:sz w:val="24"/>
          <w:szCs w:val="24"/>
          <w:lang w:val="en-US" w:eastAsia="zh-CN" w:bidi="ar-SA"/>
        </w:rPr>
      </w:pPr>
      <w:r>
        <w:rPr>
          <w:rFonts w:hint="eastAsia"/>
          <w:lang w:val="en-US" w:eastAsia="zh-CN"/>
        </w:rPr>
        <w:t xml:space="preserve">   </w:t>
      </w:r>
      <w:r>
        <w:rPr>
          <w:rFonts w:hint="eastAsia" w:ascii="方正仿宋_GBK" w:hAnsi="宋体" w:eastAsia="方正仿宋_GBK" w:cs="宋体"/>
          <w:color w:val="auto"/>
          <w:kern w:val="0"/>
          <w:sz w:val="24"/>
          <w:szCs w:val="24"/>
          <w:highlight w:val="none"/>
          <w:lang w:val="en-US" w:eastAsia="zh-CN" w:bidi="ar-SA"/>
        </w:rPr>
        <w:t xml:space="preserve"> 2、</w:t>
      </w:r>
      <w:r>
        <w:rPr>
          <w:rFonts w:hint="eastAsia" w:ascii="方正仿宋_GBK" w:hAnsi="宋体" w:eastAsia="方正仿宋_GBK" w:cs="宋体"/>
          <w:color w:val="auto"/>
          <w:kern w:val="0"/>
          <w:sz w:val="24"/>
          <w:szCs w:val="24"/>
          <w:lang w:val="en-US" w:eastAsia="zh-CN" w:bidi="ar-SA"/>
        </w:rPr>
        <w:t>投标人应根据本项目的内容，提供项目实施方案，方案至少应包括具有操作性的设备操作管理、设备运行维护管理和应急处理相关详细内容。</w:t>
      </w:r>
    </w:p>
    <w:p w14:paraId="3853941A">
      <w:pPr>
        <w:snapToGrid w:val="0"/>
        <w:spacing w:line="400" w:lineRule="exact"/>
        <w:ind w:firstLine="482" w:firstLineChars="200"/>
        <w:rPr>
          <w:rFonts w:ascii="方正仿宋_GBK" w:hAnsi="宋体" w:eastAsia="方正仿宋_GBK"/>
          <w:color w:val="auto"/>
          <w:sz w:val="24"/>
          <w:szCs w:val="28"/>
          <w:highlight w:val="none"/>
        </w:rPr>
      </w:pPr>
      <w:bookmarkStart w:id="231" w:name="_Toc31659"/>
      <w:bookmarkStart w:id="232" w:name="_Toc23902"/>
      <w:bookmarkStart w:id="233" w:name="_Toc11829"/>
      <w:bookmarkStart w:id="234" w:name="_Toc21248"/>
      <w:bookmarkStart w:id="235" w:name="_Toc10739"/>
      <w:bookmarkStart w:id="236" w:name="_Toc65660348"/>
      <w:r>
        <w:rPr>
          <w:rFonts w:hint="eastAsia" w:ascii="方正仿宋_GBK" w:eastAsia="方正仿宋_GBK"/>
          <w:b/>
          <w:color w:val="auto"/>
          <w:sz w:val="24"/>
          <w:szCs w:val="24"/>
        </w:rPr>
        <w:t>六、</w:t>
      </w:r>
      <w:bookmarkEnd w:id="231"/>
      <w:bookmarkEnd w:id="232"/>
      <w:bookmarkEnd w:id="233"/>
      <w:bookmarkEnd w:id="234"/>
      <w:bookmarkEnd w:id="235"/>
      <w:bookmarkEnd w:id="236"/>
      <w:r>
        <w:rPr>
          <w:rFonts w:hint="eastAsia" w:ascii="方正仿宋_GBK" w:eastAsia="方正仿宋_GBK"/>
          <w:b/>
          <w:color w:val="auto"/>
          <w:sz w:val="24"/>
          <w:szCs w:val="24"/>
        </w:rPr>
        <w:t>其他未尽事宜由供需双方在采购合同中详细约定</w:t>
      </w:r>
      <w:r>
        <w:rPr>
          <w:rFonts w:hint="eastAsia" w:ascii="方正仿宋_GBK" w:hAnsi="宋体" w:eastAsia="方正仿宋_GBK"/>
          <w:sz w:val="24"/>
          <w:szCs w:val="24"/>
        </w:rPr>
        <w:t>。</w:t>
      </w:r>
      <w:r>
        <w:rPr>
          <w:rFonts w:hint="eastAsia" w:ascii="方正仿宋_GBK" w:hAnsi="宋体" w:eastAsia="方正仿宋_GBK" w:cs="宋体"/>
          <w:color w:val="auto"/>
          <w:kern w:val="0"/>
          <w:sz w:val="24"/>
          <w:szCs w:val="24"/>
          <w:highlight w:val="none"/>
        </w:rPr>
        <w:br w:type="page"/>
      </w:r>
      <w:bookmarkStart w:id="237" w:name="_Toc25903"/>
      <w:bookmarkStart w:id="238" w:name="_Toc2487"/>
      <w:bookmarkStart w:id="239" w:name="_Toc15693"/>
      <w:bookmarkStart w:id="240" w:name="_Toc11875"/>
      <w:bookmarkStart w:id="241" w:name="_Toc25911"/>
      <w:bookmarkStart w:id="242" w:name="_Toc3339"/>
      <w:bookmarkStart w:id="243" w:name="_Toc25165"/>
      <w:bookmarkStart w:id="244" w:name="_Toc75793517"/>
      <w:bookmarkStart w:id="245" w:name="_Toc23377"/>
      <w:bookmarkStart w:id="246" w:name="_Toc30067"/>
      <w:bookmarkStart w:id="247" w:name="_Toc24966"/>
      <w:bookmarkStart w:id="248" w:name="_Toc8133"/>
      <w:bookmarkStart w:id="249" w:name="_Toc22763"/>
      <w:bookmarkStart w:id="250" w:name="_Toc2406"/>
    </w:p>
    <w:p w14:paraId="06CBFA06">
      <w:pPr>
        <w:pStyle w:val="3"/>
        <w:spacing w:before="0" w:beforeLines="0" w:after="0" w:afterLines="0" w:line="360" w:lineRule="auto"/>
        <w:rPr>
          <w:rFonts w:hint="eastAsia" w:ascii="方正仿宋_GBK" w:eastAsia="方正仿宋_GBK"/>
          <w:b/>
          <w:color w:val="auto"/>
          <w:highlight w:val="none"/>
        </w:rPr>
      </w:pPr>
      <w:bookmarkStart w:id="251" w:name="_Toc6153"/>
      <w:r>
        <w:rPr>
          <w:rFonts w:hint="eastAsia" w:ascii="方正仿宋_GBK" w:eastAsia="方正仿宋_GBK"/>
          <w:b/>
          <w:color w:val="auto"/>
          <w:highlight w:val="none"/>
        </w:rPr>
        <w:t>第四篇  资格审查及评标办法</w:t>
      </w:r>
      <w:bookmarkEnd w:id="230"/>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14:paraId="54486F1B">
      <w:pPr>
        <w:pStyle w:val="4"/>
        <w:adjustRightInd w:val="0"/>
        <w:snapToGrid w:val="0"/>
        <w:spacing w:before="0" w:after="0" w:line="400" w:lineRule="exact"/>
        <w:ind w:firstLine="480" w:firstLineChars="200"/>
        <w:rPr>
          <w:rFonts w:hint="eastAsia" w:ascii="方正仿宋_GBK" w:hAnsi="宋体" w:eastAsia="方正仿宋_GBK"/>
          <w:sz w:val="24"/>
        </w:rPr>
      </w:pPr>
      <w:bookmarkStart w:id="252" w:name="_Toc412306833"/>
      <w:bookmarkStart w:id="253" w:name="_Toc27932"/>
      <w:bookmarkStart w:id="254" w:name="_Toc1460494501"/>
      <w:bookmarkStart w:id="255" w:name="_Toc19515"/>
      <w:bookmarkStart w:id="256" w:name="_Toc341459743"/>
      <w:bookmarkStart w:id="257" w:name="_Toc1296625395"/>
      <w:bookmarkStart w:id="258" w:name="_Toc1179218920"/>
      <w:bookmarkStart w:id="259" w:name="_Toc5167"/>
      <w:bookmarkStart w:id="260" w:name="_Toc65660350"/>
      <w:bookmarkStart w:id="261" w:name="_Toc104443594"/>
      <w:bookmarkStart w:id="262" w:name="_Toc9361"/>
      <w:bookmarkStart w:id="263" w:name="_Toc1457514764"/>
      <w:bookmarkStart w:id="264" w:name="_Toc71806215"/>
      <w:bookmarkStart w:id="265" w:name="_Toc1392115539"/>
      <w:bookmarkStart w:id="266" w:name="_Toc64732012"/>
      <w:bookmarkStart w:id="267" w:name="_Toc106034790"/>
      <w:bookmarkStart w:id="268" w:name="_Toc3154"/>
      <w:bookmarkStart w:id="269" w:name="_Toc1665"/>
      <w:r>
        <w:rPr>
          <w:rFonts w:hint="eastAsia" w:ascii="方正仿宋_GBK" w:hAnsi="宋体" w:eastAsia="方正仿宋_GBK"/>
          <w:sz w:val="24"/>
        </w:rPr>
        <w:t>一、采购程序</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7E007F4F">
      <w:pPr>
        <w:pStyle w:val="34"/>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（一）询价按询价通知书规定的时间和地点进行。</w:t>
      </w:r>
    </w:p>
    <w:p w14:paraId="6DDD366E">
      <w:pPr>
        <w:pStyle w:val="34"/>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 xml:space="preserve">（二）由本项目询价小组对各供应商的资格条件、实质性响应等进行审查。 </w:t>
      </w:r>
    </w:p>
    <w:p w14:paraId="52AFDEF2">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sz w:val="24"/>
          <w:szCs w:val="24"/>
        </w:rPr>
        <w:t>1.资格性审查。依据法律法规和询价通知书的规定，对响应文件中的资格证明材料、保证金等进行审查。资格性审查内容如下：</w:t>
      </w:r>
    </w:p>
    <w:tbl>
      <w:tblPr>
        <w:tblStyle w:val="5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835"/>
        <w:gridCol w:w="5267"/>
      </w:tblGrid>
      <w:tr w14:paraId="034C8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15819F80">
            <w:pPr>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序号</w:t>
            </w:r>
          </w:p>
        </w:tc>
        <w:tc>
          <w:tcPr>
            <w:tcW w:w="3544" w:type="dxa"/>
            <w:gridSpan w:val="2"/>
            <w:tcBorders>
              <w:top w:val="single" w:color="auto" w:sz="4" w:space="0"/>
              <w:left w:val="single" w:color="auto" w:sz="4" w:space="0"/>
              <w:bottom w:val="single" w:color="auto" w:sz="4" w:space="0"/>
              <w:right w:val="single" w:color="auto" w:sz="4" w:space="0"/>
            </w:tcBorders>
            <w:noWrap w:val="0"/>
            <w:vAlign w:val="center"/>
          </w:tcPr>
          <w:p w14:paraId="6FA7BC3F">
            <w:pPr>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检查因素</w:t>
            </w:r>
          </w:p>
        </w:tc>
        <w:tc>
          <w:tcPr>
            <w:tcW w:w="5267" w:type="dxa"/>
            <w:tcBorders>
              <w:top w:val="single" w:color="auto" w:sz="4" w:space="0"/>
              <w:left w:val="single" w:color="auto" w:sz="4" w:space="0"/>
              <w:bottom w:val="single" w:color="auto" w:sz="4" w:space="0"/>
              <w:right w:val="single" w:color="auto" w:sz="4" w:space="0"/>
            </w:tcBorders>
            <w:noWrap w:val="0"/>
            <w:vAlign w:val="center"/>
          </w:tcPr>
          <w:p w14:paraId="0715A4B9">
            <w:pPr>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检查内容</w:t>
            </w:r>
          </w:p>
        </w:tc>
      </w:tr>
      <w:tr w14:paraId="28772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14:paraId="46053604">
            <w:pPr>
              <w:jc w:val="center"/>
              <w:rPr>
                <w:rFonts w:hint="eastAsia" w:ascii="方正仿宋_GBK" w:hAnsi="仿宋" w:eastAsia="方正仿宋_GBK"/>
                <w:sz w:val="21"/>
                <w:szCs w:val="21"/>
              </w:rPr>
            </w:pPr>
            <w:r>
              <w:rPr>
                <w:rFonts w:hint="eastAsia" w:ascii="方正仿宋_GBK" w:hAnsi="仿宋" w:eastAsia="方正仿宋_GBK"/>
                <w:sz w:val="21"/>
                <w:szCs w:val="21"/>
              </w:rPr>
              <w:t>（一）</w:t>
            </w:r>
          </w:p>
        </w:tc>
        <w:tc>
          <w:tcPr>
            <w:tcW w:w="709" w:type="dxa"/>
            <w:vMerge w:val="restart"/>
            <w:noWrap w:val="0"/>
            <w:vAlign w:val="center"/>
          </w:tcPr>
          <w:p w14:paraId="5CAFC0A6">
            <w:pPr>
              <w:rPr>
                <w:rFonts w:hint="eastAsia"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《中华人民共和国政府采购法》第二十二条规定</w:t>
            </w:r>
          </w:p>
        </w:tc>
        <w:tc>
          <w:tcPr>
            <w:tcW w:w="2835" w:type="dxa"/>
            <w:noWrap w:val="0"/>
            <w:vAlign w:val="center"/>
          </w:tcPr>
          <w:p w14:paraId="12166B68">
            <w:pPr>
              <w:rPr>
                <w:rFonts w:hint="eastAsia" w:ascii="方正仿宋_GBK" w:hAnsi="仿宋" w:eastAsia="方正仿宋_GBK"/>
                <w:sz w:val="21"/>
                <w:szCs w:val="21"/>
              </w:rPr>
            </w:pPr>
            <w:r>
              <w:rPr>
                <w:rFonts w:hint="eastAsia" w:ascii="方正仿宋_GBK" w:hAnsi="仿宋" w:eastAsia="方正仿宋_GBK"/>
                <w:sz w:val="21"/>
                <w:szCs w:val="21"/>
              </w:rPr>
              <w:t>1.具有独立承担民事责任的能力</w:t>
            </w:r>
          </w:p>
        </w:tc>
        <w:tc>
          <w:tcPr>
            <w:tcW w:w="5267" w:type="dxa"/>
            <w:noWrap w:val="0"/>
            <w:vAlign w:val="center"/>
          </w:tcPr>
          <w:p w14:paraId="218219C4">
            <w:pPr>
              <w:rPr>
                <w:rFonts w:hint="eastAsia" w:ascii="方正仿宋_GBK" w:hAnsi="仿宋" w:eastAsia="方正仿宋_GBK"/>
                <w:sz w:val="21"/>
                <w:szCs w:val="21"/>
              </w:rPr>
            </w:pPr>
            <w:r>
              <w:rPr>
                <w:rFonts w:hint="eastAsia" w:ascii="方正仿宋_GBK" w:hAnsi="仿宋" w:eastAsia="方正仿宋_GBK"/>
                <w:sz w:val="21"/>
                <w:szCs w:val="21"/>
              </w:rPr>
              <w:t xml:space="preserve">1.供应商法人营业执照（副本）或事业单位法人证书（副本）或个体工商户营业执照或有效的自然人身份证明或社会团体法人登记证书（提供复印件）。 </w:t>
            </w:r>
          </w:p>
          <w:p w14:paraId="024AECBC">
            <w:pPr>
              <w:rPr>
                <w:rFonts w:hint="eastAsia" w:ascii="方正仿宋_GBK" w:hAnsi="仿宋" w:eastAsia="方正仿宋_GBK"/>
                <w:sz w:val="21"/>
                <w:szCs w:val="21"/>
              </w:rPr>
            </w:pPr>
            <w:r>
              <w:rPr>
                <w:rFonts w:hint="eastAsia" w:ascii="方正仿宋_GBK" w:hAnsi="仿宋" w:eastAsia="方正仿宋_GBK"/>
                <w:sz w:val="21"/>
                <w:szCs w:val="21"/>
              </w:rPr>
              <w:t>2.供应商法定代表人身份证明和法定代表人授权代表委托书。</w:t>
            </w:r>
          </w:p>
        </w:tc>
      </w:tr>
      <w:tr w14:paraId="2F23A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3BEAE865">
            <w:pPr>
              <w:jc w:val="center"/>
              <w:rPr>
                <w:rFonts w:hint="eastAsia" w:ascii="方正仿宋_GBK" w:hAnsi="仿宋" w:eastAsia="方正仿宋_GBK"/>
                <w:sz w:val="21"/>
                <w:szCs w:val="21"/>
              </w:rPr>
            </w:pPr>
          </w:p>
        </w:tc>
        <w:tc>
          <w:tcPr>
            <w:tcW w:w="709" w:type="dxa"/>
            <w:vMerge w:val="continue"/>
            <w:noWrap w:val="0"/>
            <w:vAlign w:val="center"/>
          </w:tcPr>
          <w:p w14:paraId="506F5A50">
            <w:pPr>
              <w:rPr>
                <w:rFonts w:hint="eastAsia" w:ascii="方正仿宋_GBK" w:hAnsi="仿宋" w:eastAsia="方正仿宋_GBK" w:cs="仿宋_GB2312"/>
                <w:sz w:val="21"/>
                <w:szCs w:val="21"/>
                <w:lang w:val="zh-CN"/>
              </w:rPr>
            </w:pPr>
          </w:p>
        </w:tc>
        <w:tc>
          <w:tcPr>
            <w:tcW w:w="2835" w:type="dxa"/>
            <w:noWrap w:val="0"/>
            <w:vAlign w:val="center"/>
          </w:tcPr>
          <w:p w14:paraId="7E85A859">
            <w:pPr>
              <w:rPr>
                <w:rFonts w:hint="eastAsia" w:ascii="方正仿宋_GBK" w:hAnsi="仿宋" w:eastAsia="方正仿宋_GBK"/>
                <w:sz w:val="21"/>
                <w:szCs w:val="21"/>
              </w:rPr>
            </w:pPr>
            <w:r>
              <w:rPr>
                <w:rFonts w:hint="eastAsia" w:ascii="方正仿宋_GBK" w:hAnsi="仿宋" w:eastAsia="方正仿宋_GBK" w:cs="仿宋_GB2312"/>
                <w:sz w:val="21"/>
                <w:szCs w:val="21"/>
                <w:lang w:val="zh-CN"/>
              </w:rPr>
              <w:t>2.</w:t>
            </w:r>
            <w:r>
              <w:rPr>
                <w:rFonts w:hint="eastAsia" w:ascii="方正仿宋_GBK" w:hAnsi="仿宋" w:eastAsia="方正仿宋_GBK"/>
                <w:sz w:val="21"/>
                <w:szCs w:val="21"/>
              </w:rPr>
              <w:t>具有良好的商业信誉和健全的财务会计制度</w:t>
            </w:r>
          </w:p>
        </w:tc>
        <w:tc>
          <w:tcPr>
            <w:tcW w:w="5267" w:type="dxa"/>
            <w:vMerge w:val="restart"/>
            <w:noWrap w:val="0"/>
            <w:vAlign w:val="center"/>
          </w:tcPr>
          <w:p w14:paraId="6611C164">
            <w:pPr>
              <w:rPr>
                <w:rFonts w:hint="eastAsia" w:ascii="方正仿宋_GBK" w:hAnsi="仿宋" w:eastAsia="方正仿宋_GBK"/>
                <w:b/>
                <w:sz w:val="21"/>
                <w:szCs w:val="21"/>
              </w:rPr>
            </w:pPr>
            <w:r>
              <w:rPr>
                <w:rFonts w:hint="eastAsia" w:ascii="方正仿宋_GBK" w:hAnsi="仿宋" w:eastAsia="方正仿宋_GBK"/>
                <w:sz w:val="21"/>
                <w:szCs w:val="21"/>
              </w:rPr>
              <w:t>供应商提供“基本资格条件承诺函”（格式详见第七篇）</w:t>
            </w:r>
          </w:p>
        </w:tc>
      </w:tr>
      <w:tr w14:paraId="1AD92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063DE5C3">
            <w:pPr>
              <w:jc w:val="center"/>
              <w:rPr>
                <w:rFonts w:hint="eastAsia" w:ascii="方正仿宋_GBK" w:hAnsi="仿宋" w:eastAsia="方正仿宋_GBK"/>
                <w:sz w:val="21"/>
                <w:szCs w:val="21"/>
              </w:rPr>
            </w:pPr>
          </w:p>
        </w:tc>
        <w:tc>
          <w:tcPr>
            <w:tcW w:w="709" w:type="dxa"/>
            <w:vMerge w:val="continue"/>
            <w:noWrap w:val="0"/>
            <w:vAlign w:val="center"/>
          </w:tcPr>
          <w:p w14:paraId="1553E63E">
            <w:pPr>
              <w:rPr>
                <w:rFonts w:hint="eastAsia" w:ascii="方正仿宋_GBK" w:hAnsi="仿宋" w:eastAsia="方正仿宋_GBK" w:cs="仿宋_GB2312"/>
                <w:sz w:val="21"/>
                <w:szCs w:val="21"/>
                <w:lang w:val="zh-CN"/>
              </w:rPr>
            </w:pPr>
          </w:p>
        </w:tc>
        <w:tc>
          <w:tcPr>
            <w:tcW w:w="2835" w:type="dxa"/>
            <w:noWrap w:val="0"/>
            <w:vAlign w:val="center"/>
          </w:tcPr>
          <w:p w14:paraId="7091E2A5">
            <w:pPr>
              <w:rPr>
                <w:rFonts w:hint="eastAsia"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3.具有履行合同所必需的设备和专业技术能力</w:t>
            </w:r>
          </w:p>
        </w:tc>
        <w:tc>
          <w:tcPr>
            <w:tcW w:w="5267" w:type="dxa"/>
            <w:vMerge w:val="continue"/>
            <w:noWrap w:val="0"/>
            <w:vAlign w:val="center"/>
          </w:tcPr>
          <w:p w14:paraId="0D0EBDA8">
            <w:pPr>
              <w:rPr>
                <w:rFonts w:hint="eastAsia" w:ascii="方正仿宋_GBK" w:hAnsi="仿宋" w:eastAsia="方正仿宋_GBK"/>
                <w:sz w:val="21"/>
                <w:szCs w:val="21"/>
              </w:rPr>
            </w:pPr>
          </w:p>
        </w:tc>
      </w:tr>
      <w:tr w14:paraId="27AC3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1EBCB24F">
            <w:pPr>
              <w:jc w:val="center"/>
              <w:rPr>
                <w:rFonts w:hint="eastAsia" w:ascii="方正仿宋_GBK" w:hAnsi="仿宋" w:eastAsia="方正仿宋_GBK"/>
                <w:sz w:val="21"/>
                <w:szCs w:val="21"/>
              </w:rPr>
            </w:pPr>
          </w:p>
        </w:tc>
        <w:tc>
          <w:tcPr>
            <w:tcW w:w="709" w:type="dxa"/>
            <w:vMerge w:val="continue"/>
            <w:noWrap w:val="0"/>
            <w:vAlign w:val="center"/>
          </w:tcPr>
          <w:p w14:paraId="6C6146EE">
            <w:pPr>
              <w:rPr>
                <w:rFonts w:hint="eastAsia" w:ascii="方正仿宋_GBK" w:hAnsi="仿宋" w:eastAsia="方正仿宋_GBK" w:cs="仿宋_GB2312"/>
                <w:sz w:val="21"/>
                <w:szCs w:val="21"/>
                <w:lang w:val="zh-CN"/>
              </w:rPr>
            </w:pPr>
          </w:p>
        </w:tc>
        <w:tc>
          <w:tcPr>
            <w:tcW w:w="2835" w:type="dxa"/>
            <w:noWrap w:val="0"/>
            <w:vAlign w:val="center"/>
          </w:tcPr>
          <w:p w14:paraId="003F939F">
            <w:pPr>
              <w:rPr>
                <w:rFonts w:hint="eastAsia"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4.有依法缴纳税收和社会保障金的良好记录</w:t>
            </w:r>
          </w:p>
        </w:tc>
        <w:tc>
          <w:tcPr>
            <w:tcW w:w="5267" w:type="dxa"/>
            <w:vMerge w:val="continue"/>
            <w:noWrap w:val="0"/>
            <w:vAlign w:val="center"/>
          </w:tcPr>
          <w:p w14:paraId="11C8CC34">
            <w:pPr>
              <w:rPr>
                <w:rFonts w:hint="eastAsia" w:ascii="方正仿宋_GBK" w:hAnsi="仿宋" w:eastAsia="方正仿宋_GBK"/>
                <w:sz w:val="21"/>
                <w:szCs w:val="21"/>
              </w:rPr>
            </w:pPr>
          </w:p>
        </w:tc>
      </w:tr>
      <w:tr w14:paraId="2342E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25F8F35A">
            <w:pPr>
              <w:jc w:val="center"/>
              <w:rPr>
                <w:rFonts w:hint="eastAsia" w:ascii="方正仿宋_GBK" w:hAnsi="仿宋" w:eastAsia="方正仿宋_GBK"/>
                <w:sz w:val="21"/>
                <w:szCs w:val="21"/>
              </w:rPr>
            </w:pPr>
          </w:p>
        </w:tc>
        <w:tc>
          <w:tcPr>
            <w:tcW w:w="709" w:type="dxa"/>
            <w:vMerge w:val="continue"/>
            <w:noWrap w:val="0"/>
            <w:vAlign w:val="center"/>
          </w:tcPr>
          <w:p w14:paraId="7D62552E">
            <w:pPr>
              <w:rPr>
                <w:rFonts w:hint="eastAsia" w:ascii="方正仿宋_GBK" w:hAnsi="仿宋" w:eastAsia="方正仿宋_GBK" w:cs="仿宋_GB2312"/>
                <w:sz w:val="21"/>
                <w:szCs w:val="21"/>
                <w:lang w:val="zh-CN"/>
              </w:rPr>
            </w:pPr>
          </w:p>
        </w:tc>
        <w:tc>
          <w:tcPr>
            <w:tcW w:w="2835" w:type="dxa"/>
            <w:noWrap w:val="0"/>
            <w:vAlign w:val="center"/>
          </w:tcPr>
          <w:p w14:paraId="02102C6E">
            <w:pPr>
              <w:rPr>
                <w:rFonts w:hint="eastAsia" w:ascii="方正仿宋_GBK" w:hAnsi="仿宋" w:eastAsia="方正仿宋_GBK" w:cs="仿宋_GB2312"/>
                <w:sz w:val="21"/>
                <w:szCs w:val="21"/>
                <w:lang w:val="zh-CN"/>
              </w:rPr>
            </w:pPr>
            <w:r>
              <w:rPr>
                <w:rFonts w:hint="eastAsia" w:ascii="方正仿宋_GBK" w:hAnsi="仿宋" w:eastAsia="方正仿宋_GBK"/>
                <w:sz w:val="21"/>
                <w:szCs w:val="21"/>
              </w:rPr>
              <w:t>5.参加政府采购活动前三年内，在经营活动中没有重大违法记录</w:t>
            </w:r>
          </w:p>
        </w:tc>
        <w:tc>
          <w:tcPr>
            <w:tcW w:w="5267" w:type="dxa"/>
            <w:vMerge w:val="continue"/>
            <w:noWrap w:val="0"/>
            <w:vAlign w:val="center"/>
          </w:tcPr>
          <w:p w14:paraId="3AC3AA40">
            <w:pPr>
              <w:rPr>
                <w:rFonts w:hint="eastAsia" w:ascii="方正仿宋_GBK" w:hAnsi="仿宋" w:eastAsia="方正仿宋_GBK"/>
                <w:b/>
                <w:sz w:val="21"/>
                <w:szCs w:val="21"/>
              </w:rPr>
            </w:pPr>
          </w:p>
        </w:tc>
      </w:tr>
      <w:tr w14:paraId="58116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21B8A72D">
            <w:pPr>
              <w:jc w:val="center"/>
              <w:rPr>
                <w:rFonts w:hint="eastAsia" w:ascii="方正仿宋_GBK" w:hAnsi="仿宋" w:eastAsia="方正仿宋_GBK"/>
                <w:sz w:val="21"/>
                <w:szCs w:val="21"/>
              </w:rPr>
            </w:pPr>
          </w:p>
        </w:tc>
        <w:tc>
          <w:tcPr>
            <w:tcW w:w="709" w:type="dxa"/>
            <w:vMerge w:val="continue"/>
            <w:noWrap w:val="0"/>
            <w:vAlign w:val="center"/>
          </w:tcPr>
          <w:p w14:paraId="6697DA3E">
            <w:pPr>
              <w:rPr>
                <w:rFonts w:hint="eastAsia" w:ascii="方正仿宋_GBK" w:hAnsi="仿宋" w:eastAsia="方正仿宋_GBK" w:cs="仿宋_GB2312"/>
                <w:sz w:val="21"/>
                <w:szCs w:val="21"/>
              </w:rPr>
            </w:pPr>
          </w:p>
        </w:tc>
        <w:tc>
          <w:tcPr>
            <w:tcW w:w="2835" w:type="dxa"/>
            <w:noWrap w:val="0"/>
            <w:vAlign w:val="center"/>
          </w:tcPr>
          <w:p w14:paraId="20CFAFDC">
            <w:pPr>
              <w:rPr>
                <w:rFonts w:hint="eastAsia" w:ascii="方正仿宋_GBK" w:hAnsi="仿宋" w:eastAsia="方正仿宋_GBK"/>
                <w:sz w:val="21"/>
                <w:szCs w:val="21"/>
              </w:rPr>
            </w:pPr>
            <w:r>
              <w:rPr>
                <w:rFonts w:hint="eastAsia" w:ascii="方正仿宋_GBK" w:hAnsi="仿宋" w:eastAsia="方正仿宋_GBK"/>
                <w:sz w:val="21"/>
                <w:szCs w:val="21"/>
              </w:rPr>
              <w:t>6.法律、行政法规规定的其他条件</w:t>
            </w:r>
          </w:p>
        </w:tc>
        <w:tc>
          <w:tcPr>
            <w:tcW w:w="5267" w:type="dxa"/>
            <w:noWrap w:val="0"/>
            <w:vAlign w:val="center"/>
          </w:tcPr>
          <w:p w14:paraId="22DAA8EE">
            <w:pPr>
              <w:rPr>
                <w:rFonts w:hint="eastAsia" w:ascii="方正仿宋_GBK" w:hAnsi="仿宋" w:eastAsia="方正仿宋_GBK"/>
                <w:sz w:val="21"/>
                <w:szCs w:val="21"/>
              </w:rPr>
            </w:pPr>
          </w:p>
        </w:tc>
      </w:tr>
      <w:tr w14:paraId="11747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261D27E6">
            <w:pPr>
              <w:jc w:val="center"/>
              <w:rPr>
                <w:rFonts w:hint="eastAsia" w:ascii="方正仿宋_GBK" w:hAnsi="仿宋" w:eastAsia="方正仿宋_GBK"/>
                <w:sz w:val="21"/>
                <w:szCs w:val="21"/>
              </w:rPr>
            </w:pPr>
          </w:p>
        </w:tc>
        <w:tc>
          <w:tcPr>
            <w:tcW w:w="709" w:type="dxa"/>
            <w:vMerge w:val="continue"/>
            <w:noWrap w:val="0"/>
            <w:vAlign w:val="center"/>
          </w:tcPr>
          <w:p w14:paraId="0C830321">
            <w:pPr>
              <w:rPr>
                <w:rFonts w:hint="eastAsia" w:ascii="方正仿宋_GBK" w:hAnsi="仿宋" w:eastAsia="方正仿宋_GBK" w:cs="仿宋_GB2312"/>
                <w:sz w:val="21"/>
                <w:szCs w:val="21"/>
              </w:rPr>
            </w:pPr>
          </w:p>
        </w:tc>
        <w:tc>
          <w:tcPr>
            <w:tcW w:w="2835" w:type="dxa"/>
            <w:noWrap w:val="0"/>
            <w:vAlign w:val="center"/>
          </w:tcPr>
          <w:p w14:paraId="713DCF9F">
            <w:pPr>
              <w:rPr>
                <w:rFonts w:hint="eastAsia" w:ascii="方正仿宋_GBK" w:hAnsi="仿宋" w:eastAsia="方正仿宋_GBK"/>
                <w:sz w:val="21"/>
                <w:szCs w:val="21"/>
              </w:rPr>
            </w:pPr>
            <w:r>
              <w:rPr>
                <w:rFonts w:hint="eastAsia" w:ascii="方正仿宋_GBK" w:hAnsi="仿宋" w:eastAsia="方正仿宋_GBK"/>
                <w:sz w:val="21"/>
                <w:szCs w:val="21"/>
              </w:rPr>
              <w:t>7.本项目的特定资格要求</w:t>
            </w:r>
          </w:p>
        </w:tc>
        <w:tc>
          <w:tcPr>
            <w:tcW w:w="5267" w:type="dxa"/>
            <w:noWrap w:val="0"/>
            <w:vAlign w:val="center"/>
          </w:tcPr>
          <w:p w14:paraId="2BC7FF35">
            <w:pPr>
              <w:rPr>
                <w:rFonts w:hint="eastAsia" w:ascii="方正仿宋_GBK" w:hAnsi="仿宋" w:eastAsia="方正仿宋_GBK"/>
                <w:sz w:val="21"/>
                <w:szCs w:val="21"/>
              </w:rPr>
            </w:pPr>
            <w:r>
              <w:rPr>
                <w:rFonts w:hint="eastAsia" w:ascii="方正仿宋_GBK" w:hAnsi="仿宋" w:eastAsia="方正仿宋_GBK"/>
                <w:sz w:val="21"/>
                <w:szCs w:val="21"/>
              </w:rPr>
              <w:t>按“第一篇三、供应商资格要求（三）本项目的特定资格要求”的要求提交</w:t>
            </w:r>
            <w:r>
              <w:rPr>
                <w:rFonts w:hint="eastAsia" w:ascii="方正仿宋_GBK" w:hAnsi="宋体" w:eastAsia="方正仿宋_GBK"/>
                <w:sz w:val="21"/>
                <w:szCs w:val="21"/>
              </w:rPr>
              <w:t>（如果有）</w:t>
            </w:r>
            <w:r>
              <w:rPr>
                <w:rFonts w:hint="eastAsia" w:ascii="方正仿宋_GBK" w:hAnsi="仿宋" w:eastAsia="方正仿宋_GBK"/>
                <w:sz w:val="21"/>
                <w:szCs w:val="21"/>
              </w:rPr>
              <w:t>。</w:t>
            </w:r>
          </w:p>
        </w:tc>
      </w:tr>
      <w:tr w14:paraId="07E74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26A0A498">
            <w:pPr>
              <w:jc w:val="center"/>
              <w:rPr>
                <w:rFonts w:hint="eastAsia" w:ascii="方正仿宋_GBK" w:hAnsi="仿宋" w:eastAsia="方正仿宋_GBK"/>
                <w:sz w:val="21"/>
                <w:szCs w:val="21"/>
              </w:rPr>
            </w:pPr>
            <w:r>
              <w:rPr>
                <w:rFonts w:hint="eastAsia" w:ascii="方正仿宋_GBK" w:hAnsi="仿宋" w:eastAsia="方正仿宋_GBK"/>
                <w:sz w:val="21"/>
                <w:szCs w:val="21"/>
              </w:rPr>
              <w:t>（二）</w:t>
            </w:r>
          </w:p>
        </w:tc>
        <w:tc>
          <w:tcPr>
            <w:tcW w:w="3544" w:type="dxa"/>
            <w:gridSpan w:val="2"/>
            <w:noWrap w:val="0"/>
            <w:vAlign w:val="center"/>
          </w:tcPr>
          <w:p w14:paraId="7A9F7C22">
            <w:pPr>
              <w:rPr>
                <w:rFonts w:hint="eastAsia" w:ascii="方正仿宋_GBK" w:hAnsi="仿宋" w:eastAsia="方正仿宋_GBK"/>
                <w:sz w:val="21"/>
                <w:szCs w:val="21"/>
              </w:rPr>
            </w:pPr>
            <w:r>
              <w:rPr>
                <w:rFonts w:hint="eastAsia" w:ascii="方正仿宋_GBK" w:hAnsi="仿宋" w:eastAsia="方正仿宋_GBK"/>
                <w:sz w:val="21"/>
                <w:szCs w:val="21"/>
              </w:rPr>
              <w:t>落实政府采购政策需满足的资格要求</w:t>
            </w:r>
          </w:p>
        </w:tc>
        <w:tc>
          <w:tcPr>
            <w:tcW w:w="5267" w:type="dxa"/>
            <w:noWrap w:val="0"/>
            <w:vAlign w:val="center"/>
          </w:tcPr>
          <w:p w14:paraId="4C0037B3">
            <w:pPr>
              <w:rPr>
                <w:rFonts w:hint="eastAsia" w:ascii="方正仿宋_GBK" w:hAnsi="仿宋" w:eastAsia="方正仿宋_GBK"/>
                <w:sz w:val="21"/>
                <w:szCs w:val="21"/>
              </w:rPr>
            </w:pPr>
            <w:r>
              <w:rPr>
                <w:rFonts w:hint="eastAsia" w:ascii="方正仿宋_GBK" w:hAnsi="仿宋" w:eastAsia="方正仿宋_GBK"/>
                <w:sz w:val="21"/>
                <w:szCs w:val="21"/>
              </w:rPr>
              <w:t>按“第一篇三、供应商资格要求（二）落实政府采购政策需满足的资格要求”的要求提交</w:t>
            </w:r>
            <w:r>
              <w:rPr>
                <w:rFonts w:hint="eastAsia" w:ascii="方正仿宋_GBK" w:hAnsi="宋体" w:eastAsia="方正仿宋_GBK"/>
                <w:sz w:val="21"/>
                <w:szCs w:val="21"/>
              </w:rPr>
              <w:t>（如果有）</w:t>
            </w:r>
            <w:r>
              <w:rPr>
                <w:rFonts w:hint="eastAsia" w:ascii="方正仿宋_GBK" w:hAnsi="仿宋" w:eastAsia="方正仿宋_GBK"/>
                <w:sz w:val="21"/>
                <w:szCs w:val="21"/>
              </w:rPr>
              <w:t>。</w:t>
            </w:r>
          </w:p>
        </w:tc>
      </w:tr>
      <w:tr w14:paraId="458ED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29D496B6">
            <w:pPr>
              <w:jc w:val="center"/>
              <w:rPr>
                <w:rFonts w:hint="eastAsia" w:ascii="方正仿宋_GBK" w:hAnsi="仿宋" w:eastAsia="方正仿宋_GBK"/>
                <w:sz w:val="21"/>
                <w:szCs w:val="21"/>
              </w:rPr>
            </w:pPr>
            <w:r>
              <w:rPr>
                <w:rFonts w:hint="eastAsia" w:ascii="方正仿宋_GBK" w:hAnsi="仿宋" w:eastAsia="方正仿宋_GBK"/>
                <w:sz w:val="21"/>
                <w:szCs w:val="21"/>
              </w:rPr>
              <w:t>（三）</w:t>
            </w:r>
          </w:p>
        </w:tc>
        <w:tc>
          <w:tcPr>
            <w:tcW w:w="3544" w:type="dxa"/>
            <w:gridSpan w:val="2"/>
            <w:noWrap w:val="0"/>
            <w:vAlign w:val="top"/>
          </w:tcPr>
          <w:p w14:paraId="11C80724">
            <w:pPr>
              <w:jc w:val="left"/>
              <w:rPr>
                <w:rFonts w:hint="eastAsia" w:ascii="方正仿宋_GBK" w:hAnsi="仿宋" w:eastAsia="方正仿宋_GBK"/>
                <w:sz w:val="21"/>
                <w:szCs w:val="21"/>
              </w:rPr>
            </w:pPr>
            <w:r>
              <w:rPr>
                <w:rFonts w:hint="eastAsia" w:ascii="方正仿宋_GBK" w:hAnsi="仿宋" w:eastAsia="方正仿宋_GBK"/>
                <w:sz w:val="21"/>
                <w:szCs w:val="21"/>
              </w:rPr>
              <w:t>保证金</w:t>
            </w:r>
          </w:p>
        </w:tc>
        <w:tc>
          <w:tcPr>
            <w:tcW w:w="5267" w:type="dxa"/>
            <w:noWrap w:val="0"/>
            <w:vAlign w:val="top"/>
          </w:tcPr>
          <w:p w14:paraId="49F5CDB8">
            <w:pPr>
              <w:rPr>
                <w:rFonts w:hint="eastAsia" w:ascii="方正仿宋_GBK" w:hAnsi="仿宋" w:eastAsia="方正仿宋_GBK"/>
                <w:sz w:val="21"/>
                <w:szCs w:val="21"/>
              </w:rPr>
            </w:pPr>
            <w:r>
              <w:rPr>
                <w:rFonts w:hint="eastAsia" w:ascii="方正仿宋_GBK" w:hAnsi="仿宋" w:eastAsia="方正仿宋_GBK"/>
                <w:sz w:val="21"/>
                <w:szCs w:val="21"/>
              </w:rPr>
              <w:t>按照询价通知书要求足额</w:t>
            </w:r>
            <w:r>
              <w:rPr>
                <w:rFonts w:hint="eastAsia" w:ascii="方正仿宋_GBK" w:hAnsi="仿宋" w:eastAsia="方正仿宋_GBK"/>
                <w:sz w:val="21"/>
                <w:szCs w:val="21"/>
                <w:lang w:eastAsia="zh-CN"/>
              </w:rPr>
              <w:t>缴纳</w:t>
            </w:r>
            <w:r>
              <w:rPr>
                <w:rFonts w:hint="eastAsia" w:ascii="方正仿宋_GBK" w:hAnsi="仿宋" w:eastAsia="方正仿宋_GBK"/>
                <w:sz w:val="21"/>
                <w:szCs w:val="21"/>
              </w:rPr>
              <w:t>所参与包的保证金。</w:t>
            </w:r>
          </w:p>
        </w:tc>
      </w:tr>
    </w:tbl>
    <w:p w14:paraId="5DD57D27">
      <w:pPr>
        <w:snapToGrid w:val="0"/>
        <w:spacing w:line="400" w:lineRule="exact"/>
        <w:ind w:firstLine="480" w:firstLineChars="200"/>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注：</w:t>
      </w:r>
    </w:p>
    <w:p w14:paraId="1F0475BD">
      <w:pPr>
        <w:snapToGrid w:val="0"/>
        <w:spacing w:line="400" w:lineRule="exact"/>
        <w:ind w:firstLine="480" w:firstLineChars="200"/>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根据《</w:t>
      </w:r>
      <w:r>
        <w:rPr>
          <w:rFonts w:ascii="方正仿宋_GBK" w:hAnsi="宋体" w:eastAsia="方正仿宋_GBK" w:cs="宋体"/>
          <w:kern w:val="0"/>
          <w:sz w:val="24"/>
          <w:szCs w:val="24"/>
        </w:rPr>
        <w:t>中华人民共和国政府采购法实施条例</w:t>
      </w:r>
      <w:r>
        <w:rPr>
          <w:rFonts w:hint="eastAsia" w:ascii="方正仿宋_GBK" w:hAnsi="宋体" w:eastAsia="方正仿宋_GBK" w:cs="宋体"/>
          <w:kern w:val="0"/>
          <w:sz w:val="24"/>
          <w:szCs w:val="24"/>
        </w:rPr>
        <w:t>》第十九条“参加政府采购活动前三年内，在经营活动中没有重大违法记录”中“重大违法记录”</w:t>
      </w:r>
      <w:r>
        <w:rPr>
          <w:rFonts w:ascii="方正仿宋_GBK" w:hAnsi="宋体" w:eastAsia="方正仿宋_GBK" w:cs="宋体"/>
          <w:kern w:val="0"/>
          <w:sz w:val="24"/>
          <w:szCs w:val="24"/>
        </w:rPr>
        <w:t>，是指供应商因违法经营受到刑事处罚或者责令停产停业、吊销许可证或者执照、较大数额罚款等行政处罚。</w:t>
      </w:r>
      <w:r>
        <w:rPr>
          <w:rFonts w:hint="eastAsia" w:ascii="方正仿宋_GBK" w:hAnsi="宋体" w:eastAsia="方正仿宋_GBK" w:cs="宋体"/>
          <w:kern w:val="0"/>
          <w:sz w:val="24"/>
          <w:szCs w:val="24"/>
        </w:rPr>
        <w:t>行政处罚中“较大数额”的认定标准，按照“</w:t>
      </w:r>
      <w:r>
        <w:rPr>
          <w:rFonts w:ascii="方正仿宋_GBK" w:hAnsi="宋体" w:eastAsia="方正仿宋_GBK" w:cs="宋体"/>
          <w:kern w:val="0"/>
          <w:sz w:val="24"/>
          <w:szCs w:val="24"/>
        </w:rPr>
        <w:t>财政部关于《中华人民共和国政府采购法实施条例》第十九条第一款“较大数额罚款”具体适用问题的意见</w:t>
      </w:r>
      <w:r>
        <w:rPr>
          <w:rFonts w:hint="eastAsia" w:ascii="方正仿宋_GBK" w:hAnsi="宋体" w:eastAsia="方正仿宋_GBK" w:cs="宋体"/>
          <w:kern w:val="0"/>
          <w:sz w:val="24"/>
          <w:szCs w:val="24"/>
        </w:rPr>
        <w:t>（财库〔2022〕3 号）”执行。供应商可于响应文件递交截止时间前通过 “信用中国”网站</w:t>
      </w:r>
      <w:r>
        <w:rPr>
          <w:rFonts w:hint="eastAsia" w:ascii="方正仿宋_GBK" w:hAnsi="宋体" w:eastAsia="方正仿宋_GBK" w:cs="宋体"/>
          <w:kern w:val="0"/>
          <w:sz w:val="24"/>
          <w:szCs w:val="24"/>
          <w:lang w:eastAsia="zh-CN"/>
        </w:rPr>
        <w:t>（</w:t>
      </w:r>
      <w:r>
        <w:rPr>
          <w:rFonts w:hint="eastAsia" w:ascii="方正仿宋_GBK" w:hAnsi="宋体" w:eastAsia="方正仿宋_GBK" w:cs="宋体"/>
          <w:kern w:val="0"/>
          <w:sz w:val="24"/>
          <w:szCs w:val="24"/>
        </w:rPr>
        <w:t>www.creditchina.gov.cn</w:t>
      </w:r>
      <w:r>
        <w:rPr>
          <w:rFonts w:hint="eastAsia" w:ascii="方正仿宋_GBK" w:hAnsi="宋体" w:eastAsia="方正仿宋_GBK" w:cs="宋体"/>
          <w:kern w:val="0"/>
          <w:sz w:val="24"/>
          <w:szCs w:val="24"/>
          <w:lang w:eastAsia="zh-CN"/>
        </w:rPr>
        <w:t>）</w:t>
      </w:r>
      <w:r>
        <w:rPr>
          <w:rFonts w:hint="eastAsia" w:ascii="方正仿宋_GBK" w:hAnsi="宋体" w:eastAsia="方正仿宋_GBK" w:cs="宋体"/>
          <w:kern w:val="0"/>
          <w:sz w:val="24"/>
          <w:szCs w:val="24"/>
        </w:rPr>
        <w:t>、"中国政府采购网"</w:t>
      </w:r>
      <w:r>
        <w:rPr>
          <w:rFonts w:hint="eastAsia" w:ascii="方正仿宋_GBK" w:hAnsi="宋体" w:eastAsia="方正仿宋_GBK" w:cs="宋体"/>
          <w:kern w:val="0"/>
          <w:sz w:val="24"/>
          <w:szCs w:val="24"/>
          <w:lang w:eastAsia="zh-CN"/>
        </w:rPr>
        <w:t>（</w:t>
      </w:r>
      <w:r>
        <w:rPr>
          <w:rFonts w:hint="eastAsia" w:ascii="方正仿宋_GBK" w:hAnsi="宋体" w:eastAsia="方正仿宋_GBK" w:cs="宋体"/>
          <w:kern w:val="0"/>
          <w:sz w:val="24"/>
          <w:szCs w:val="24"/>
        </w:rPr>
        <w:t>www.ccgp.gov.cn</w:t>
      </w:r>
      <w:r>
        <w:rPr>
          <w:rFonts w:hint="eastAsia" w:ascii="方正仿宋_GBK" w:hAnsi="宋体" w:eastAsia="方正仿宋_GBK" w:cs="宋体"/>
          <w:kern w:val="0"/>
          <w:sz w:val="24"/>
          <w:szCs w:val="24"/>
          <w:lang w:eastAsia="zh-CN"/>
        </w:rPr>
        <w:t>）</w:t>
      </w:r>
      <w:r>
        <w:rPr>
          <w:rFonts w:hint="eastAsia" w:ascii="方正仿宋_GBK" w:hAnsi="宋体" w:eastAsia="方正仿宋_GBK" w:cs="宋体"/>
          <w:kern w:val="0"/>
          <w:sz w:val="24"/>
          <w:szCs w:val="24"/>
        </w:rPr>
        <w:t>等渠道查询信用记录。</w:t>
      </w:r>
    </w:p>
    <w:p w14:paraId="57AF20CD">
      <w:pPr>
        <w:numPr>
          <w:ilvl w:val="0"/>
          <w:numId w:val="18"/>
        </w:numPr>
        <w:snapToGrid w:val="0"/>
        <w:spacing w:line="400" w:lineRule="exact"/>
        <w:ind w:left="0" w:leftChars="0"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实质性响应审查。询价小组应当对响应文件进行评审，并根据询价通知书规定的采购程序、评定成交的标准等事项与实质性响应询价通知书要求的供应商进行评审。未实质性响应询价通知书的响应文件按无效处理，询价小组应当告知有关供应商。</w:t>
      </w:r>
    </w:p>
    <w:p w14:paraId="0BB61803">
      <w:pPr>
        <w:numPr>
          <w:ilvl w:val="0"/>
          <w:numId w:val="0"/>
        </w:numPr>
        <w:snapToGrid w:val="0"/>
        <w:spacing w:line="400" w:lineRule="exact"/>
        <w:ind w:left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w:t>
      </w:r>
      <w:r>
        <w:rPr>
          <w:rFonts w:hint="eastAsia" w:ascii="方正仿宋_GBK" w:hAnsi="宋体" w:eastAsia="方正仿宋_GBK" w:cs="宋体"/>
          <w:b/>
          <w:color w:val="auto"/>
          <w:kern w:val="0"/>
          <w:sz w:val="24"/>
          <w:szCs w:val="24"/>
          <w:highlight w:val="none"/>
          <w:lang w:val="en-US" w:eastAsia="zh-CN"/>
        </w:rPr>
        <w:t>三</w:t>
      </w:r>
      <w:r>
        <w:rPr>
          <w:rFonts w:hint="eastAsia" w:ascii="方正仿宋_GBK" w:hAnsi="宋体" w:eastAsia="方正仿宋_GBK" w:cs="宋体"/>
          <w:color w:val="auto"/>
          <w:kern w:val="0"/>
          <w:sz w:val="24"/>
          <w:szCs w:val="24"/>
          <w:highlight w:val="none"/>
        </w:rPr>
        <w:t>）符合性审查</w:t>
      </w:r>
    </w:p>
    <w:p w14:paraId="47165B43">
      <w:pPr>
        <w:snapToGrid w:val="0"/>
        <w:spacing w:line="400" w:lineRule="exact"/>
        <w:ind w:firstLine="480" w:firstLineChars="200"/>
        <w:rPr>
          <w:rFonts w:hint="eastAsia" w:ascii="方正仿宋_GBK" w:eastAsia="方正仿宋_GBK"/>
          <w:color w:val="auto"/>
          <w:kern w:val="0"/>
          <w:sz w:val="24"/>
          <w:szCs w:val="24"/>
          <w:highlight w:val="none"/>
        </w:rPr>
      </w:pPr>
      <w:r>
        <w:rPr>
          <w:rFonts w:hint="eastAsia" w:ascii="方正仿宋_GBK" w:hAnsi="宋体" w:eastAsia="方正仿宋_GBK" w:cs="宋体"/>
          <w:color w:val="auto"/>
          <w:kern w:val="0"/>
          <w:sz w:val="24"/>
          <w:szCs w:val="24"/>
          <w:highlight w:val="none"/>
        </w:rPr>
        <w:t>评标</w:t>
      </w:r>
      <w:r>
        <w:rPr>
          <w:rFonts w:hint="eastAsia" w:ascii="方正仿宋_GBK" w:hAnsi="宋体" w:eastAsia="方正仿宋_GBK" w:cs="宋体"/>
          <w:color w:val="auto"/>
          <w:kern w:val="0"/>
          <w:sz w:val="24"/>
          <w:szCs w:val="24"/>
          <w:highlight w:val="none"/>
          <w:lang w:val="en-US" w:eastAsia="zh-CN"/>
        </w:rPr>
        <w:t>小组</w:t>
      </w:r>
      <w:r>
        <w:rPr>
          <w:rFonts w:hint="eastAsia" w:ascii="方正仿宋_GBK" w:hAnsi="宋体" w:eastAsia="方正仿宋_GBK" w:cs="宋体"/>
          <w:color w:val="auto"/>
          <w:kern w:val="0"/>
          <w:sz w:val="24"/>
          <w:szCs w:val="24"/>
          <w:highlight w:val="none"/>
        </w:rPr>
        <w:t>应当对符合资格的投标人的投标文件进行符合性审查，以确定其是否满足招标文件的实质性要求。符合性审查资料表如下：</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2"/>
        <w:gridCol w:w="1557"/>
        <w:gridCol w:w="5836"/>
      </w:tblGrid>
      <w:tr w14:paraId="5BC26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14:paraId="5A6AA24F">
            <w:pPr>
              <w:jc w:val="center"/>
              <w:rPr>
                <w:rFonts w:hint="eastAsia"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序号</w:t>
            </w:r>
          </w:p>
        </w:tc>
        <w:tc>
          <w:tcPr>
            <w:tcW w:w="3119" w:type="dxa"/>
            <w:gridSpan w:val="2"/>
            <w:noWrap w:val="0"/>
            <w:vAlign w:val="center"/>
          </w:tcPr>
          <w:p w14:paraId="377D2A5A">
            <w:pPr>
              <w:jc w:val="center"/>
              <w:rPr>
                <w:rFonts w:hint="eastAsia"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评审因素</w:t>
            </w:r>
          </w:p>
        </w:tc>
        <w:tc>
          <w:tcPr>
            <w:tcW w:w="5836" w:type="dxa"/>
            <w:noWrap w:val="0"/>
            <w:vAlign w:val="center"/>
          </w:tcPr>
          <w:p w14:paraId="67D593CD">
            <w:pPr>
              <w:jc w:val="center"/>
              <w:rPr>
                <w:rFonts w:hint="eastAsia"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评审标准</w:t>
            </w:r>
          </w:p>
        </w:tc>
      </w:tr>
      <w:tr w14:paraId="5838B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75" w:type="dxa"/>
            <w:vMerge w:val="restart"/>
            <w:noWrap w:val="0"/>
            <w:vAlign w:val="center"/>
          </w:tcPr>
          <w:p w14:paraId="07953814">
            <w:pPr>
              <w:jc w:val="cente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1</w:t>
            </w:r>
          </w:p>
        </w:tc>
        <w:tc>
          <w:tcPr>
            <w:tcW w:w="1562" w:type="dxa"/>
            <w:vMerge w:val="restart"/>
            <w:noWrap w:val="0"/>
            <w:vAlign w:val="center"/>
          </w:tcPr>
          <w:p w14:paraId="7D4BDE0C">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有效性审查</w:t>
            </w:r>
          </w:p>
        </w:tc>
        <w:tc>
          <w:tcPr>
            <w:tcW w:w="1557" w:type="dxa"/>
            <w:noWrap w:val="0"/>
            <w:vAlign w:val="center"/>
          </w:tcPr>
          <w:p w14:paraId="09EA803E">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olor w:val="auto"/>
                <w:sz w:val="21"/>
                <w:szCs w:val="21"/>
                <w:highlight w:val="none"/>
              </w:rPr>
              <w:t>投标文件签署或盖章</w:t>
            </w:r>
          </w:p>
        </w:tc>
        <w:tc>
          <w:tcPr>
            <w:tcW w:w="5836" w:type="dxa"/>
            <w:noWrap w:val="0"/>
            <w:vAlign w:val="center"/>
          </w:tcPr>
          <w:p w14:paraId="48D1CD90">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olor w:val="auto"/>
                <w:sz w:val="21"/>
                <w:szCs w:val="21"/>
                <w:highlight w:val="none"/>
              </w:rPr>
              <w:t>投标文件上法定代表人（或其授权代表）或自然人（投标人为自然人）的签署或盖章齐全。</w:t>
            </w:r>
          </w:p>
        </w:tc>
      </w:tr>
      <w:tr w14:paraId="1A5B6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75374BF2">
            <w:pPr>
              <w:jc w:val="center"/>
              <w:rPr>
                <w:rFonts w:hint="eastAsia" w:ascii="方正仿宋_GBK" w:hAnsi="宋体" w:eastAsia="方正仿宋_GBK" w:cs="宋体"/>
                <w:color w:val="auto"/>
                <w:kern w:val="0"/>
                <w:sz w:val="21"/>
                <w:szCs w:val="21"/>
                <w:highlight w:val="none"/>
              </w:rPr>
            </w:pPr>
          </w:p>
        </w:tc>
        <w:tc>
          <w:tcPr>
            <w:tcW w:w="1562" w:type="dxa"/>
            <w:vMerge w:val="continue"/>
            <w:noWrap w:val="0"/>
            <w:vAlign w:val="center"/>
          </w:tcPr>
          <w:p w14:paraId="7A5DCC5F">
            <w:pPr>
              <w:rPr>
                <w:rFonts w:hint="eastAsia" w:ascii="方正仿宋_GBK" w:hAnsi="宋体" w:eastAsia="方正仿宋_GBK" w:cs="宋体"/>
                <w:color w:val="auto"/>
                <w:kern w:val="0"/>
                <w:sz w:val="21"/>
                <w:szCs w:val="21"/>
                <w:highlight w:val="none"/>
              </w:rPr>
            </w:pPr>
          </w:p>
        </w:tc>
        <w:tc>
          <w:tcPr>
            <w:tcW w:w="1557" w:type="dxa"/>
            <w:noWrap w:val="0"/>
            <w:vAlign w:val="center"/>
          </w:tcPr>
          <w:p w14:paraId="7B0A1D45">
            <w:pPr>
              <w:rPr>
                <w:rFonts w:hint="eastAsia" w:ascii="方正仿宋_GBK" w:hAnsi="宋体" w:eastAsia="方正仿宋_GBK" w:cs="仿宋_GB2312"/>
                <w:color w:val="auto"/>
                <w:sz w:val="21"/>
                <w:szCs w:val="21"/>
                <w:highlight w:val="none"/>
                <w:lang w:val="zh-CN"/>
              </w:rPr>
            </w:pPr>
            <w:r>
              <w:rPr>
                <w:rFonts w:hint="eastAsia" w:ascii="方正仿宋_GBK" w:hAnsi="宋体" w:eastAsia="方正仿宋_GBK" w:cs="仿宋_GB2312"/>
                <w:color w:val="auto"/>
                <w:sz w:val="21"/>
                <w:szCs w:val="21"/>
                <w:highlight w:val="none"/>
                <w:lang w:val="zh-CN"/>
              </w:rPr>
              <w:t>投标方案</w:t>
            </w:r>
          </w:p>
        </w:tc>
        <w:tc>
          <w:tcPr>
            <w:tcW w:w="5836" w:type="dxa"/>
            <w:noWrap w:val="0"/>
            <w:vAlign w:val="center"/>
          </w:tcPr>
          <w:p w14:paraId="7B81427A">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仿宋_GB2312"/>
                <w:color w:val="auto"/>
                <w:sz w:val="21"/>
                <w:szCs w:val="21"/>
                <w:highlight w:val="none"/>
                <w:lang w:val="zh-CN"/>
              </w:rPr>
              <w:t>只能有一个方案投标。</w:t>
            </w:r>
          </w:p>
        </w:tc>
      </w:tr>
      <w:tr w14:paraId="37A96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14:paraId="11408F7F">
            <w:pPr>
              <w:jc w:val="center"/>
              <w:rPr>
                <w:rFonts w:hint="eastAsia" w:ascii="方正仿宋_GBK" w:hAnsi="宋体" w:eastAsia="方正仿宋_GBK" w:cs="宋体"/>
                <w:color w:val="auto"/>
                <w:kern w:val="0"/>
                <w:sz w:val="21"/>
                <w:szCs w:val="21"/>
                <w:highlight w:val="none"/>
              </w:rPr>
            </w:pPr>
          </w:p>
        </w:tc>
        <w:tc>
          <w:tcPr>
            <w:tcW w:w="1562" w:type="dxa"/>
            <w:vMerge w:val="continue"/>
            <w:noWrap w:val="0"/>
            <w:vAlign w:val="center"/>
          </w:tcPr>
          <w:p w14:paraId="273962FA">
            <w:pPr>
              <w:rPr>
                <w:rFonts w:hint="eastAsia" w:ascii="方正仿宋_GBK" w:hAnsi="宋体" w:eastAsia="方正仿宋_GBK" w:cs="宋体"/>
                <w:color w:val="auto"/>
                <w:kern w:val="0"/>
                <w:sz w:val="21"/>
                <w:szCs w:val="21"/>
                <w:highlight w:val="none"/>
              </w:rPr>
            </w:pPr>
          </w:p>
        </w:tc>
        <w:tc>
          <w:tcPr>
            <w:tcW w:w="1557" w:type="dxa"/>
            <w:noWrap w:val="0"/>
            <w:vAlign w:val="center"/>
          </w:tcPr>
          <w:p w14:paraId="732DFCF0">
            <w:pPr>
              <w:rPr>
                <w:rFonts w:hint="eastAsia" w:ascii="方正仿宋_GBK" w:hAnsi="宋体" w:eastAsia="方正仿宋_GBK" w:cs="仿宋_GB2312"/>
                <w:color w:val="auto"/>
                <w:sz w:val="21"/>
                <w:szCs w:val="21"/>
                <w:highlight w:val="none"/>
                <w:lang w:val="zh-CN"/>
              </w:rPr>
            </w:pPr>
            <w:r>
              <w:rPr>
                <w:rFonts w:hint="eastAsia" w:ascii="方正仿宋_GBK" w:hAnsi="宋体" w:eastAsia="方正仿宋_GBK"/>
                <w:color w:val="auto"/>
                <w:sz w:val="21"/>
                <w:szCs w:val="21"/>
                <w:highlight w:val="none"/>
              </w:rPr>
              <w:t>报价唯一</w:t>
            </w:r>
          </w:p>
        </w:tc>
        <w:tc>
          <w:tcPr>
            <w:tcW w:w="5836" w:type="dxa"/>
            <w:noWrap w:val="0"/>
            <w:vAlign w:val="center"/>
          </w:tcPr>
          <w:p w14:paraId="48AED9F8">
            <w:pPr>
              <w:rPr>
                <w:rFonts w:hint="eastAsia" w:ascii="方正仿宋_GBK" w:hAnsi="宋体" w:eastAsia="方正仿宋_GBK" w:cs="宋体"/>
                <w:color w:val="auto"/>
                <w:kern w:val="0"/>
                <w:sz w:val="21"/>
                <w:szCs w:val="21"/>
                <w:highlight w:val="none"/>
              </w:rPr>
            </w:pPr>
            <w:r>
              <w:rPr>
                <w:rFonts w:hint="eastAsia" w:ascii="方正仿宋_GBK" w:hAnsi="仿宋" w:eastAsia="方正仿宋_GBK" w:cs="仿宋_GB2312"/>
                <w:color w:val="auto"/>
                <w:sz w:val="21"/>
                <w:szCs w:val="21"/>
                <w:highlight w:val="none"/>
                <w:lang w:val="zh-CN"/>
              </w:rPr>
              <w:t>只能在预算金额和最高限价内报价，</w:t>
            </w:r>
            <w:r>
              <w:rPr>
                <w:rFonts w:hint="eastAsia" w:ascii="方正仿宋_GBK" w:hAnsi="仿宋" w:eastAsia="方正仿宋_GBK"/>
                <w:color w:val="auto"/>
                <w:sz w:val="21"/>
                <w:szCs w:val="21"/>
                <w:highlight w:val="none"/>
              </w:rPr>
              <w:t>只能有一个有效报价，不得提交选择性报价。</w:t>
            </w:r>
          </w:p>
        </w:tc>
      </w:tr>
      <w:tr w14:paraId="15680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675" w:type="dxa"/>
            <w:noWrap w:val="0"/>
            <w:vAlign w:val="center"/>
          </w:tcPr>
          <w:p w14:paraId="06A5CE73">
            <w:pPr>
              <w:jc w:val="cente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2</w:t>
            </w:r>
          </w:p>
        </w:tc>
        <w:tc>
          <w:tcPr>
            <w:tcW w:w="1562" w:type="dxa"/>
            <w:noWrap w:val="0"/>
            <w:vAlign w:val="center"/>
          </w:tcPr>
          <w:p w14:paraId="14691948">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完整性审查</w:t>
            </w:r>
          </w:p>
        </w:tc>
        <w:tc>
          <w:tcPr>
            <w:tcW w:w="1557" w:type="dxa"/>
            <w:noWrap w:val="0"/>
            <w:vAlign w:val="center"/>
          </w:tcPr>
          <w:p w14:paraId="34FD218B">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仿宋_GB2312"/>
                <w:color w:val="auto"/>
                <w:sz w:val="21"/>
                <w:szCs w:val="21"/>
                <w:highlight w:val="none"/>
                <w:lang w:val="zh-CN"/>
              </w:rPr>
              <w:t>投标文件份数</w:t>
            </w:r>
          </w:p>
        </w:tc>
        <w:tc>
          <w:tcPr>
            <w:tcW w:w="5836" w:type="dxa"/>
            <w:noWrap w:val="0"/>
            <w:vAlign w:val="center"/>
          </w:tcPr>
          <w:p w14:paraId="3BDD84CE">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仿宋_GB2312"/>
                <w:color w:val="auto"/>
                <w:sz w:val="21"/>
                <w:szCs w:val="21"/>
                <w:highlight w:val="none"/>
                <w:lang w:val="zh-CN"/>
              </w:rPr>
              <w:t>投标文件正、副本数量符合招标文件要求。</w:t>
            </w:r>
          </w:p>
        </w:tc>
      </w:tr>
      <w:tr w14:paraId="6B9CA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noWrap w:val="0"/>
            <w:vAlign w:val="center"/>
          </w:tcPr>
          <w:p w14:paraId="59602B3E">
            <w:pPr>
              <w:jc w:val="cente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3</w:t>
            </w:r>
          </w:p>
        </w:tc>
        <w:tc>
          <w:tcPr>
            <w:tcW w:w="1562" w:type="dxa"/>
            <w:noWrap w:val="0"/>
            <w:vAlign w:val="center"/>
          </w:tcPr>
          <w:p w14:paraId="38961953">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技术部分</w:t>
            </w:r>
          </w:p>
        </w:tc>
        <w:tc>
          <w:tcPr>
            <w:tcW w:w="1557" w:type="dxa"/>
            <w:noWrap w:val="0"/>
            <w:vAlign w:val="center"/>
          </w:tcPr>
          <w:p w14:paraId="09FB9492">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投标文件内容</w:t>
            </w:r>
          </w:p>
        </w:tc>
        <w:tc>
          <w:tcPr>
            <w:tcW w:w="5836" w:type="dxa"/>
            <w:noWrap w:val="0"/>
            <w:vAlign w:val="center"/>
          </w:tcPr>
          <w:p w14:paraId="7407FDB9">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本招标文件第二篇要求。</w:t>
            </w:r>
          </w:p>
        </w:tc>
      </w:tr>
      <w:tr w14:paraId="79698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75" w:type="dxa"/>
            <w:noWrap w:val="0"/>
            <w:vAlign w:val="center"/>
          </w:tcPr>
          <w:p w14:paraId="7079940A">
            <w:pPr>
              <w:jc w:val="cente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4</w:t>
            </w:r>
          </w:p>
        </w:tc>
        <w:tc>
          <w:tcPr>
            <w:tcW w:w="1562" w:type="dxa"/>
            <w:noWrap w:val="0"/>
            <w:vAlign w:val="center"/>
          </w:tcPr>
          <w:p w14:paraId="39C2F53C">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商务部分</w:t>
            </w:r>
          </w:p>
        </w:tc>
        <w:tc>
          <w:tcPr>
            <w:tcW w:w="1557" w:type="dxa"/>
            <w:noWrap w:val="0"/>
            <w:vAlign w:val="center"/>
          </w:tcPr>
          <w:p w14:paraId="0728D730">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投标文件内容</w:t>
            </w:r>
          </w:p>
        </w:tc>
        <w:tc>
          <w:tcPr>
            <w:tcW w:w="5836" w:type="dxa"/>
            <w:noWrap w:val="0"/>
            <w:vAlign w:val="center"/>
          </w:tcPr>
          <w:p w14:paraId="4B075BBC">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本招标文件第三篇要求。</w:t>
            </w:r>
          </w:p>
        </w:tc>
      </w:tr>
      <w:tr w14:paraId="29961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675" w:type="dxa"/>
            <w:noWrap w:val="0"/>
            <w:vAlign w:val="center"/>
          </w:tcPr>
          <w:p w14:paraId="46D23EFA">
            <w:pPr>
              <w:jc w:val="cente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5</w:t>
            </w:r>
          </w:p>
        </w:tc>
        <w:tc>
          <w:tcPr>
            <w:tcW w:w="1562" w:type="dxa"/>
            <w:noWrap w:val="0"/>
            <w:vAlign w:val="center"/>
          </w:tcPr>
          <w:p w14:paraId="5745CA55">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投标有效期</w:t>
            </w:r>
          </w:p>
        </w:tc>
        <w:tc>
          <w:tcPr>
            <w:tcW w:w="1557" w:type="dxa"/>
            <w:noWrap w:val="0"/>
            <w:vAlign w:val="center"/>
          </w:tcPr>
          <w:p w14:paraId="623B47B0">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投标文件内容</w:t>
            </w:r>
          </w:p>
        </w:tc>
        <w:tc>
          <w:tcPr>
            <w:tcW w:w="5836" w:type="dxa"/>
            <w:noWrap w:val="0"/>
            <w:vAlign w:val="center"/>
          </w:tcPr>
          <w:p w14:paraId="2F586F4B">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投标有效期为投标截止时间起</w:t>
            </w:r>
            <w:r>
              <w:rPr>
                <w:rFonts w:hint="eastAsia" w:ascii="方正仿宋_GBK" w:hAnsi="宋体" w:eastAsia="方正仿宋_GBK" w:cs="宋体"/>
                <w:color w:val="auto"/>
                <w:kern w:val="0"/>
                <w:sz w:val="21"/>
                <w:szCs w:val="21"/>
                <w:highlight w:val="none"/>
                <w:lang w:val="en-US" w:eastAsia="zh-CN"/>
              </w:rPr>
              <w:t>10天</w:t>
            </w:r>
            <w:r>
              <w:rPr>
                <w:rFonts w:hint="eastAsia" w:ascii="方正仿宋_GBK" w:hAnsi="宋体" w:eastAsia="方正仿宋_GBK" w:cs="宋体"/>
                <w:color w:val="auto"/>
                <w:kern w:val="0"/>
                <w:sz w:val="21"/>
                <w:szCs w:val="21"/>
                <w:highlight w:val="none"/>
              </w:rPr>
              <w:t>。</w:t>
            </w:r>
          </w:p>
        </w:tc>
      </w:tr>
    </w:tbl>
    <w:p w14:paraId="02B3D000">
      <w:pPr>
        <w:pStyle w:val="4"/>
        <w:spacing w:line="400" w:lineRule="exact"/>
        <w:ind w:firstLine="482" w:firstLineChars="200"/>
        <w:rPr>
          <w:rFonts w:hint="eastAsia" w:ascii="方正仿宋_GBK" w:eastAsia="方正仿宋_GBK"/>
          <w:b/>
          <w:color w:val="auto"/>
          <w:sz w:val="24"/>
          <w:szCs w:val="24"/>
          <w:highlight w:val="none"/>
        </w:rPr>
      </w:pPr>
      <w:bookmarkStart w:id="270" w:name="_Toc14824"/>
      <w:bookmarkStart w:id="271" w:name="_Toc4416"/>
      <w:bookmarkStart w:id="272" w:name="_Toc5620"/>
      <w:bookmarkStart w:id="273" w:name="_Toc30717"/>
      <w:bookmarkStart w:id="274" w:name="_Toc27015"/>
      <w:bookmarkStart w:id="275" w:name="_Toc20171"/>
      <w:bookmarkStart w:id="276" w:name="_Toc75793519"/>
      <w:bookmarkStart w:id="277" w:name="_Toc9094"/>
      <w:bookmarkStart w:id="278" w:name="_Toc29140"/>
      <w:bookmarkStart w:id="279" w:name="_Toc30011"/>
      <w:bookmarkStart w:id="280" w:name="_Toc31997"/>
      <w:bookmarkStart w:id="281" w:name="_Toc21650"/>
      <w:bookmarkStart w:id="282" w:name="_Toc25341"/>
      <w:bookmarkStart w:id="283" w:name="_Toc27633"/>
      <w:bookmarkStart w:id="284" w:name="_Toc28549"/>
      <w:bookmarkStart w:id="285" w:name="_Toc26796"/>
      <w:r>
        <w:rPr>
          <w:rFonts w:hint="eastAsia" w:ascii="方正仿宋_GBK" w:eastAsia="方正仿宋_GBK"/>
          <w:b/>
          <w:color w:val="auto"/>
          <w:sz w:val="24"/>
          <w:szCs w:val="24"/>
          <w:highlight w:val="none"/>
        </w:rPr>
        <w:t>二、评标方法</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5EE8AAD2">
      <w:pPr>
        <w:snapToGrid w:val="0"/>
        <w:spacing w:line="400" w:lineRule="exact"/>
        <w:ind w:firstLine="482" w:firstLineChars="200"/>
        <w:rPr>
          <w:rFonts w:ascii="方正仿宋_GBK" w:hAnsi="宋体" w:eastAsia="方正仿宋_GBK" w:cs="宋体"/>
          <w:b/>
          <w:bCs/>
          <w:color w:val="auto"/>
          <w:kern w:val="0"/>
          <w:sz w:val="24"/>
          <w:szCs w:val="24"/>
          <w:highlight w:val="none"/>
        </w:rPr>
      </w:pPr>
      <w:r>
        <w:rPr>
          <w:rFonts w:hint="eastAsia" w:ascii="方正仿宋_GBK" w:hAnsi="宋体" w:eastAsia="方正仿宋_GBK" w:cs="宋体"/>
          <w:b/>
          <w:bCs/>
          <w:color w:val="auto"/>
          <w:kern w:val="0"/>
          <w:sz w:val="24"/>
          <w:szCs w:val="24"/>
          <w:highlight w:val="none"/>
        </w:rPr>
        <w:t>评标方法</w:t>
      </w:r>
    </w:p>
    <w:p w14:paraId="57AEBB36">
      <w:pPr>
        <w:snapToGrid w:val="0"/>
        <w:spacing w:line="400" w:lineRule="exact"/>
        <w:ind w:firstLine="480" w:firstLineChars="200"/>
        <w:rPr>
          <w:rFonts w:ascii="方正仿宋_GBK" w:hAnsi="仿宋" w:eastAsia="方正仿宋_GBK"/>
          <w:color w:val="auto"/>
          <w:sz w:val="24"/>
          <w:szCs w:val="24"/>
          <w:highlight w:val="none"/>
        </w:rPr>
      </w:pPr>
      <w:r>
        <w:rPr>
          <w:rFonts w:hint="eastAsia" w:ascii="方正仿宋_GBK" w:hAnsi="宋体" w:eastAsia="方正仿宋_GBK" w:cs="宋体"/>
          <w:color w:val="auto"/>
          <w:kern w:val="0"/>
          <w:sz w:val="24"/>
          <w:szCs w:val="24"/>
          <w:highlight w:val="none"/>
        </w:rPr>
        <w:t>本项目采用最低评标价法进行评标。</w:t>
      </w:r>
      <w:r>
        <w:rPr>
          <w:rFonts w:hint="eastAsia" w:ascii="方正仿宋_GBK" w:hAnsi="宋体" w:eastAsia="方正仿宋_GBK"/>
          <w:color w:val="auto"/>
          <w:sz w:val="24"/>
          <w:szCs w:val="24"/>
          <w:highlight w:val="none"/>
        </w:rPr>
        <w:t>推荐投标文件满足招标文件全部实质性要求</w:t>
      </w:r>
      <w:r>
        <w:rPr>
          <w:rFonts w:hint="eastAsia" w:ascii="方正仿宋_GBK" w:hAnsi="宋体" w:eastAsia="方正仿宋_GBK"/>
          <w:color w:val="auto"/>
          <w:sz w:val="24"/>
          <w:szCs w:val="24"/>
          <w:highlight w:val="none"/>
          <w:lang w:eastAsia="zh-CN"/>
        </w:rPr>
        <w:t>，</w:t>
      </w:r>
      <w:r>
        <w:rPr>
          <w:rFonts w:hint="eastAsia" w:ascii="方正仿宋_GBK" w:hAnsi="宋体" w:eastAsia="方正仿宋_GBK"/>
          <w:b/>
          <w:bCs/>
          <w:color w:val="auto"/>
          <w:sz w:val="24"/>
          <w:szCs w:val="24"/>
          <w:highlight w:val="none"/>
          <w:lang w:val="en-US" w:eastAsia="zh-CN"/>
        </w:rPr>
        <w:t>报价</w:t>
      </w:r>
      <w:r>
        <w:rPr>
          <w:rFonts w:hint="eastAsia" w:ascii="方正仿宋_GBK" w:hAnsi="宋体" w:eastAsia="方正仿宋_GBK"/>
          <w:color w:val="auto"/>
          <w:sz w:val="24"/>
          <w:szCs w:val="24"/>
          <w:highlight w:val="none"/>
        </w:rPr>
        <w:t>由低到高的顺序排名前三的投标人为中标候选人，其中排名第一的投标人为第一中标候选人。</w:t>
      </w:r>
    </w:p>
    <w:p w14:paraId="152F0975">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澄清有关问题。对投标文件中含义不明确、同类问题表述不一致或者有明显文字和计算错误的内容，评标</w:t>
      </w:r>
      <w:r>
        <w:rPr>
          <w:rFonts w:hint="eastAsia" w:ascii="方正仿宋_GBK" w:hAnsi="宋体" w:eastAsia="方正仿宋_GBK"/>
          <w:color w:val="auto"/>
          <w:sz w:val="24"/>
          <w:szCs w:val="24"/>
          <w:highlight w:val="none"/>
          <w:lang w:val="en-US" w:eastAsia="zh-CN"/>
        </w:rPr>
        <w:t>小组</w:t>
      </w:r>
      <w:r>
        <w:rPr>
          <w:rFonts w:hint="eastAsia" w:ascii="方正仿宋_GBK" w:hAnsi="宋体" w:eastAsia="方正仿宋_GBK"/>
          <w:color w:val="auto"/>
          <w:sz w:val="24"/>
          <w:szCs w:val="24"/>
          <w:highlight w:val="none"/>
        </w:rPr>
        <w:t>可以书面形式（应当由评标</w:t>
      </w:r>
      <w:r>
        <w:rPr>
          <w:rFonts w:hint="eastAsia" w:ascii="方正仿宋_GBK" w:hAnsi="宋体" w:eastAsia="方正仿宋_GBK"/>
          <w:color w:val="auto"/>
          <w:sz w:val="24"/>
          <w:szCs w:val="24"/>
          <w:highlight w:val="none"/>
          <w:lang w:val="en-US" w:eastAsia="zh-CN"/>
        </w:rPr>
        <w:t>小组</w:t>
      </w:r>
      <w:r>
        <w:rPr>
          <w:rFonts w:hint="eastAsia" w:ascii="方正仿宋_GBK" w:hAnsi="宋体" w:eastAsia="方正仿宋_GBK"/>
          <w:color w:val="auto"/>
          <w:sz w:val="24"/>
          <w:szCs w:val="24"/>
          <w:highlight w:val="none"/>
        </w:rPr>
        <w:t>成员签字）要求投标人作出必要澄清、说明或者纠正。投标人的澄清、说明或者补正应当采用书面形式，由其法定代表人（或其授权代表）或自然人（投标人为自然人）签字，其澄清的内容不得超出投标文件的范围或者改变投标文件的实质性内容。</w:t>
      </w:r>
    </w:p>
    <w:p w14:paraId="43B10154">
      <w:pPr>
        <w:pStyle w:val="4"/>
        <w:spacing w:line="400" w:lineRule="exact"/>
        <w:ind w:firstLine="482" w:firstLineChars="200"/>
        <w:rPr>
          <w:rFonts w:hint="eastAsia" w:ascii="方正仿宋_GBK" w:eastAsia="方正仿宋_GBK"/>
          <w:b/>
          <w:color w:val="auto"/>
          <w:sz w:val="24"/>
          <w:szCs w:val="24"/>
          <w:highlight w:val="none"/>
        </w:rPr>
      </w:pPr>
      <w:bookmarkStart w:id="286" w:name="_Toc10360"/>
      <w:bookmarkStart w:id="287" w:name="_Toc15716"/>
      <w:bookmarkStart w:id="288" w:name="_Toc4511"/>
      <w:bookmarkStart w:id="289" w:name="_Toc17116"/>
      <w:bookmarkStart w:id="290" w:name="_Toc5799"/>
      <w:bookmarkStart w:id="291" w:name="_Toc267320057"/>
      <w:bookmarkStart w:id="292" w:name="_Toc17311"/>
      <w:bookmarkStart w:id="293" w:name="_Toc1055"/>
      <w:bookmarkStart w:id="294" w:name="_Toc19924"/>
      <w:bookmarkStart w:id="295" w:name="_Toc20699"/>
      <w:bookmarkStart w:id="296" w:name="_Toc20354"/>
      <w:bookmarkStart w:id="297" w:name="_Toc22772"/>
      <w:bookmarkStart w:id="298" w:name="_Toc25814"/>
      <w:bookmarkStart w:id="299" w:name="_Toc20800"/>
      <w:bookmarkStart w:id="300" w:name="_Toc6342"/>
      <w:bookmarkStart w:id="301" w:name="_Toc20875"/>
      <w:bookmarkStart w:id="302" w:name="_Toc75793520"/>
      <w:r>
        <w:rPr>
          <w:rFonts w:hint="eastAsia" w:ascii="方正仿宋_GBK" w:eastAsia="方正仿宋_GBK"/>
          <w:b/>
          <w:color w:val="auto"/>
          <w:sz w:val="24"/>
          <w:szCs w:val="24"/>
          <w:highlight w:val="none"/>
        </w:rPr>
        <w:t>三、评标标准</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14:paraId="3232C47C">
      <w:pPr>
        <w:snapToGrid w:val="0"/>
        <w:spacing w:line="400" w:lineRule="exact"/>
        <w:ind w:firstLine="482" w:firstLineChars="200"/>
        <w:rPr>
          <w:rFonts w:ascii="方正仿宋_GBK" w:hAnsi="宋体" w:eastAsia="方正仿宋_GBK"/>
          <w:b/>
          <w:color w:val="auto"/>
          <w:sz w:val="24"/>
          <w:szCs w:val="24"/>
          <w:highlight w:val="none"/>
        </w:rPr>
      </w:pPr>
      <w:r>
        <w:rPr>
          <w:rFonts w:hint="eastAsia" w:ascii="方正仿宋_GBK" w:hAnsi="宋体" w:eastAsia="方正仿宋_GBK"/>
          <w:b/>
          <w:color w:val="auto"/>
          <w:sz w:val="24"/>
          <w:szCs w:val="24"/>
          <w:highlight w:val="none"/>
        </w:rPr>
        <w:t>评标标准</w:t>
      </w:r>
    </w:p>
    <w:p w14:paraId="4BB0EAE4">
      <w:pPr>
        <w:snapToGrid w:val="0"/>
        <w:spacing w:line="400" w:lineRule="exact"/>
        <w:ind w:firstLine="482" w:firstLineChars="200"/>
        <w:rPr>
          <w:rFonts w:hint="eastAsia" w:ascii="方正仿宋_GBK" w:hAnsi="宋体" w:eastAsia="方正仿宋_GBK"/>
          <w:b/>
          <w:color w:val="auto"/>
          <w:sz w:val="24"/>
          <w:szCs w:val="24"/>
          <w:highlight w:val="none"/>
        </w:rPr>
      </w:pPr>
      <w:r>
        <w:rPr>
          <w:rFonts w:hint="eastAsia" w:ascii="方正仿宋_GBK" w:hAnsi="宋体" w:eastAsia="方正仿宋_GBK"/>
          <w:b/>
          <w:color w:val="auto"/>
          <w:sz w:val="24"/>
          <w:szCs w:val="24"/>
          <w:highlight w:val="none"/>
        </w:rPr>
        <w:t>（最低评标价法</w:t>
      </w:r>
      <w:r>
        <w:rPr>
          <w:rFonts w:hint="eastAsia" w:ascii="方正仿宋_GBK" w:hAnsi="宋体" w:eastAsia="方正仿宋_GBK"/>
          <w:b/>
          <w:color w:val="auto"/>
          <w:sz w:val="24"/>
          <w:szCs w:val="24"/>
          <w:highlight w:val="none"/>
          <w:lang w:eastAsia="zh-CN"/>
        </w:rPr>
        <w:t>）</w:t>
      </w:r>
    </w:p>
    <w:p w14:paraId="41B9BAFE">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（一）关于技术（质量）、商务偏离</w:t>
      </w:r>
    </w:p>
    <w:p w14:paraId="6BBC01EF">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1.投标文件投标应答有一条及以上不满足招标文件“第二篇 项目技术（质量）需求”要求的，投标人将失去成为中标候选人的资格；</w:t>
      </w:r>
    </w:p>
    <w:p w14:paraId="47FD9746">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2.投标文件投标应答有一条及以上不满足招标文件“第三篇 项目商务需求”要求的，投标人将失去成为中标候选人的资格；</w:t>
      </w:r>
    </w:p>
    <w:p w14:paraId="745DBA85">
      <w:pPr>
        <w:pStyle w:val="4"/>
        <w:spacing w:line="400" w:lineRule="exact"/>
        <w:ind w:firstLine="482" w:firstLineChars="200"/>
        <w:rPr>
          <w:rFonts w:hint="eastAsia" w:ascii="方正仿宋_GBK" w:eastAsia="方正仿宋_GBK"/>
          <w:b/>
          <w:color w:val="auto"/>
          <w:sz w:val="24"/>
          <w:szCs w:val="24"/>
          <w:highlight w:val="none"/>
        </w:rPr>
      </w:pPr>
      <w:bookmarkStart w:id="303" w:name="_Toc10923"/>
      <w:bookmarkStart w:id="304" w:name="_Toc5010"/>
      <w:bookmarkStart w:id="305" w:name="_Toc17065"/>
      <w:bookmarkStart w:id="306" w:name="_Toc27926"/>
      <w:bookmarkStart w:id="307" w:name="_Toc26747"/>
      <w:bookmarkStart w:id="308" w:name="_Toc15200"/>
      <w:bookmarkStart w:id="309" w:name="_Toc13232"/>
      <w:bookmarkStart w:id="310" w:name="_Toc13045"/>
      <w:bookmarkStart w:id="311" w:name="_Toc18716"/>
      <w:bookmarkStart w:id="312" w:name="_Toc30659"/>
      <w:bookmarkStart w:id="313" w:name="_Toc20423"/>
      <w:bookmarkStart w:id="314" w:name="_Toc4045"/>
      <w:bookmarkStart w:id="315" w:name="_Toc22167"/>
      <w:bookmarkStart w:id="316" w:name="_Toc20136"/>
      <w:bookmarkStart w:id="317" w:name="_Toc75793521"/>
      <w:bookmarkStart w:id="318" w:name="_Toc29586"/>
      <w:r>
        <w:rPr>
          <w:rFonts w:hint="eastAsia" w:ascii="方正仿宋_GBK" w:eastAsia="方正仿宋_GBK"/>
          <w:b/>
          <w:color w:val="auto"/>
          <w:sz w:val="24"/>
          <w:szCs w:val="24"/>
          <w:highlight w:val="none"/>
        </w:rPr>
        <w:t>四、无效投标条款</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14:paraId="068D2F8E">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投标人或其投标文件出现下列情况之一者，应为无效投标：</w:t>
      </w:r>
    </w:p>
    <w:p w14:paraId="3F7FF265">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（一）未按照招标文件的规定提交投标保证金的；</w:t>
      </w:r>
    </w:p>
    <w:p w14:paraId="490A11D6">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（二）投标文件未按招标文件要求签署、盖章的；</w:t>
      </w:r>
    </w:p>
    <w:p w14:paraId="537E1705">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（三）不具备招标文件中规定的资格要求的；</w:t>
      </w:r>
    </w:p>
    <w:p w14:paraId="5571BA60">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（四）报价超过招标文件中规定的预算金额或者最高限价的；</w:t>
      </w:r>
    </w:p>
    <w:p w14:paraId="38A8E3FF">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（五）投标文件含有采购人不能接受的附加条件的；</w:t>
      </w:r>
    </w:p>
    <w:p w14:paraId="22D0C280">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（六）投标人串通投标的；</w:t>
      </w:r>
    </w:p>
    <w:p w14:paraId="4C4C6597">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（七）</w:t>
      </w:r>
      <w:r>
        <w:rPr>
          <w:rFonts w:hint="eastAsia" w:ascii="方正仿宋_GBK" w:hAnsi="宋体" w:eastAsia="方正仿宋_GBK"/>
          <w:color w:val="auto"/>
          <w:sz w:val="24"/>
          <w:szCs w:val="24"/>
          <w:highlight w:val="none"/>
          <w:lang w:eastAsia="zh-CN"/>
        </w:rPr>
        <w:t>法律法规</w:t>
      </w:r>
      <w:r>
        <w:rPr>
          <w:rFonts w:hint="eastAsia" w:ascii="方正仿宋_GBK" w:hAnsi="宋体" w:eastAsia="方正仿宋_GBK"/>
          <w:color w:val="auto"/>
          <w:sz w:val="24"/>
          <w:szCs w:val="24"/>
          <w:highlight w:val="none"/>
        </w:rPr>
        <w:t>和招标文件规定的其他无效情形。</w:t>
      </w:r>
    </w:p>
    <w:p w14:paraId="1FE7B27C">
      <w:pPr>
        <w:pStyle w:val="4"/>
        <w:spacing w:line="400" w:lineRule="exact"/>
        <w:ind w:firstLine="482" w:firstLineChars="200"/>
        <w:rPr>
          <w:rFonts w:hint="eastAsia" w:ascii="方正仿宋_GBK" w:eastAsia="方正仿宋_GBK"/>
          <w:b/>
          <w:color w:val="auto"/>
          <w:sz w:val="24"/>
          <w:szCs w:val="24"/>
          <w:highlight w:val="none"/>
        </w:rPr>
      </w:pPr>
      <w:bookmarkStart w:id="319" w:name="_Toc11293"/>
      <w:bookmarkStart w:id="320" w:name="_Toc4422"/>
      <w:bookmarkStart w:id="321" w:name="_Toc7802"/>
      <w:bookmarkStart w:id="322" w:name="_Toc25549"/>
      <w:bookmarkStart w:id="323" w:name="_Toc23533"/>
      <w:bookmarkStart w:id="324" w:name="_Toc19461"/>
      <w:bookmarkStart w:id="325" w:name="_Toc21946"/>
      <w:bookmarkStart w:id="326" w:name="_Toc25960"/>
      <w:bookmarkStart w:id="327" w:name="_Toc27133"/>
      <w:bookmarkStart w:id="328" w:name="_Toc6719"/>
      <w:bookmarkStart w:id="329" w:name="_Toc6204"/>
      <w:bookmarkStart w:id="330" w:name="_Toc75793522"/>
      <w:bookmarkStart w:id="331" w:name="_Toc20005"/>
      <w:bookmarkStart w:id="332" w:name="_Toc30605"/>
      <w:bookmarkStart w:id="333" w:name="_Toc14355"/>
      <w:bookmarkStart w:id="334" w:name="_Toc6956"/>
      <w:r>
        <w:rPr>
          <w:rFonts w:hint="eastAsia" w:ascii="方正仿宋_GBK" w:eastAsia="方正仿宋_GBK"/>
          <w:b/>
          <w:color w:val="auto"/>
          <w:sz w:val="24"/>
          <w:szCs w:val="24"/>
          <w:highlight w:val="none"/>
        </w:rPr>
        <w:t>五、废标条款</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14:paraId="5A501CFB">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在招标采购中，出现下列情形之一的，应予废标：</w:t>
      </w:r>
    </w:p>
    <w:p w14:paraId="407DB2A5">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（一）符合专业条件的投标人或者对招标文件作实质响应的投标人不足三家的；</w:t>
      </w:r>
    </w:p>
    <w:p w14:paraId="47686714">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（二）投标人的报价均超过了采购预算，采购人不能支付的；</w:t>
      </w:r>
    </w:p>
    <w:p w14:paraId="29576AA9">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（三）出现影响采购公正的违法、违规行为的；</w:t>
      </w:r>
    </w:p>
    <w:p w14:paraId="33B3D8C7">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（四）因重大变故，采购任务取消的。</w:t>
      </w:r>
    </w:p>
    <w:p w14:paraId="4D0396C6">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废标后，除采购任务取消情形外，应当重新组织采购。</w:t>
      </w:r>
    </w:p>
    <w:p w14:paraId="15738667">
      <w:pPr>
        <w:pStyle w:val="3"/>
        <w:spacing w:before="0" w:beforeLines="0" w:after="0" w:afterLines="0" w:line="360" w:lineRule="auto"/>
        <w:rPr>
          <w:rFonts w:hint="eastAsia" w:ascii="方正仿宋_GBK" w:eastAsia="方正仿宋_GBK"/>
          <w:b/>
          <w:color w:val="auto"/>
          <w:highlight w:val="none"/>
        </w:rPr>
      </w:pPr>
      <w:r>
        <w:rPr>
          <w:rFonts w:hint="eastAsia" w:ascii="方正仿宋_GBK" w:hAnsi="宋体" w:eastAsia="方正仿宋_GBK"/>
          <w:color w:val="auto"/>
          <w:sz w:val="28"/>
          <w:highlight w:val="none"/>
        </w:rPr>
        <w:br w:type="page"/>
      </w:r>
      <w:bookmarkStart w:id="335" w:name="_Toc1982"/>
      <w:bookmarkStart w:id="336" w:name="_Toc29546"/>
      <w:bookmarkStart w:id="337" w:name="_Toc18502"/>
      <w:bookmarkStart w:id="338" w:name="_Toc21000"/>
      <w:bookmarkStart w:id="339" w:name="_Toc25755"/>
      <w:bookmarkStart w:id="340" w:name="_Toc21720"/>
      <w:bookmarkStart w:id="341" w:name="_Toc12533"/>
      <w:bookmarkStart w:id="342" w:name="_Toc75793523"/>
      <w:bookmarkStart w:id="343" w:name="_Toc10707"/>
      <w:bookmarkStart w:id="344" w:name="_Toc22256"/>
      <w:bookmarkStart w:id="345" w:name="_Toc4735"/>
      <w:bookmarkStart w:id="346" w:name="_Toc19831"/>
      <w:bookmarkStart w:id="347" w:name="_Toc25962"/>
      <w:bookmarkStart w:id="348" w:name="_Toc13159"/>
      <w:bookmarkStart w:id="349" w:name="_Toc22201"/>
      <w:bookmarkStart w:id="350" w:name="_Toc5106"/>
      <w:r>
        <w:rPr>
          <w:rFonts w:hint="eastAsia" w:ascii="方正仿宋_GBK" w:eastAsia="方正仿宋_GBK"/>
          <w:b/>
          <w:color w:val="auto"/>
          <w:highlight w:val="none"/>
        </w:rPr>
        <w:t>第五篇  投标人须知</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14:paraId="5D31ED6D">
      <w:pPr>
        <w:pStyle w:val="4"/>
        <w:spacing w:line="400" w:lineRule="exact"/>
        <w:ind w:firstLine="482" w:firstLineChars="200"/>
        <w:rPr>
          <w:rFonts w:hint="eastAsia" w:ascii="方正仿宋_GBK" w:eastAsia="方正仿宋_GBK"/>
          <w:b/>
          <w:color w:val="auto"/>
          <w:sz w:val="24"/>
          <w:highlight w:val="none"/>
        </w:rPr>
      </w:pPr>
      <w:bookmarkStart w:id="351" w:name="_Toc422"/>
      <w:bookmarkStart w:id="352" w:name="_Toc27405"/>
      <w:bookmarkStart w:id="353" w:name="_Toc2439"/>
      <w:bookmarkStart w:id="354" w:name="_Toc3327"/>
      <w:bookmarkStart w:id="355" w:name="_Toc12955"/>
      <w:bookmarkStart w:id="356" w:name="_Toc13197"/>
      <w:bookmarkStart w:id="357" w:name="_Toc18929"/>
      <w:bookmarkStart w:id="358" w:name="_Toc23974"/>
      <w:bookmarkStart w:id="359" w:name="_Toc10325"/>
      <w:bookmarkStart w:id="360" w:name="_Toc15432"/>
      <w:bookmarkStart w:id="361" w:name="_Toc10657"/>
      <w:bookmarkStart w:id="362" w:name="_Toc3330"/>
      <w:bookmarkStart w:id="363" w:name="_Toc20020"/>
      <w:bookmarkStart w:id="364" w:name="_Toc75793524"/>
      <w:bookmarkStart w:id="365" w:name="_Toc11996"/>
      <w:bookmarkStart w:id="366" w:name="_Toc1327"/>
      <w:r>
        <w:rPr>
          <w:rFonts w:hint="eastAsia" w:ascii="方正仿宋_GBK" w:eastAsia="方正仿宋_GBK"/>
          <w:b/>
          <w:color w:val="auto"/>
          <w:sz w:val="24"/>
          <w:highlight w:val="none"/>
        </w:rPr>
        <w:t>一、投标人</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14:paraId="604F9C08">
      <w:pPr>
        <w:snapToGrid w:val="0"/>
        <w:spacing w:line="400" w:lineRule="exact"/>
        <w:ind w:firstLine="480" w:firstLineChars="200"/>
        <w:outlineLvl w:val="2"/>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（一）投标人</w:t>
      </w:r>
    </w:p>
    <w:p w14:paraId="58A237CA">
      <w:pPr>
        <w:snapToGrid w:val="0"/>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投标人是指响应招标、参加投标竞争的法人、其他组织或者自然人。</w:t>
      </w:r>
    </w:p>
    <w:p w14:paraId="67AAB2B3">
      <w:pPr>
        <w:snapToGrid w:val="0"/>
        <w:spacing w:line="400" w:lineRule="exact"/>
        <w:ind w:firstLine="480" w:firstLineChars="200"/>
        <w:outlineLvl w:val="2"/>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（二）合格投标人条件</w:t>
      </w:r>
    </w:p>
    <w:p w14:paraId="7653EEC5">
      <w:pPr>
        <w:snapToGrid w:val="0"/>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合格投标人应完全符合招标文件第一篇中规定的投标人资格条件，并对招标文件作出实质性响应。</w:t>
      </w:r>
    </w:p>
    <w:p w14:paraId="33D153D8">
      <w:pPr>
        <w:snapToGrid w:val="0"/>
        <w:spacing w:line="400" w:lineRule="exact"/>
        <w:ind w:firstLine="480" w:firstLineChars="200"/>
        <w:outlineLvl w:val="2"/>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（三）投标人的风险</w:t>
      </w:r>
    </w:p>
    <w:p w14:paraId="32BC08BE">
      <w:pPr>
        <w:snapToGrid w:val="0"/>
        <w:spacing w:line="400" w:lineRule="exact"/>
        <w:ind w:firstLine="480" w:firstLineChars="200"/>
        <w:rPr>
          <w:rFonts w:hint="eastAsia" w:ascii="方正仿宋_GBK" w:eastAsia="方正仿宋_GBK"/>
          <w:color w:val="auto"/>
          <w:sz w:val="24"/>
          <w:highlight w:val="none"/>
        </w:rPr>
      </w:pPr>
      <w:r>
        <w:rPr>
          <w:rFonts w:hint="eastAsia" w:ascii="方正仿宋_GBK" w:eastAsia="方正仿宋_GBK"/>
          <w:color w:val="auto"/>
          <w:sz w:val="24"/>
          <w:highlight w:val="none"/>
        </w:rPr>
        <w:t>投标人没有按照招标文件要求提供全部资料，或者投标人没有对招标文件在各方面作出实质性响应，可能导致投标被拒绝或评定为无效投标。</w:t>
      </w:r>
    </w:p>
    <w:p w14:paraId="63AE926B">
      <w:pPr>
        <w:snapToGrid w:val="0"/>
        <w:spacing w:line="400" w:lineRule="exact"/>
        <w:ind w:firstLine="480" w:firstLineChars="200"/>
        <w:outlineLvl w:val="2"/>
        <w:rPr>
          <w:rFonts w:hint="eastAsia" w:ascii="方正仿宋_GBK" w:eastAsia="方正仿宋_GBK"/>
          <w:color w:val="auto"/>
          <w:sz w:val="24"/>
          <w:highlight w:val="none"/>
        </w:rPr>
      </w:pPr>
      <w:r>
        <w:rPr>
          <w:rFonts w:hint="eastAsia" w:ascii="方正仿宋_GBK" w:eastAsia="方正仿宋_GBK"/>
          <w:color w:val="auto"/>
          <w:sz w:val="24"/>
          <w:highlight w:val="none"/>
        </w:rPr>
        <w:t>（四）法律责任</w:t>
      </w:r>
    </w:p>
    <w:p w14:paraId="7A705B25">
      <w:pPr>
        <w:snapToGrid w:val="0"/>
        <w:spacing w:line="400" w:lineRule="exact"/>
        <w:ind w:firstLine="480" w:firstLineChars="200"/>
        <w:rPr>
          <w:rFonts w:hint="eastAsia" w:ascii="方正仿宋_GBK" w:eastAsia="方正仿宋_GBK"/>
          <w:color w:val="auto"/>
          <w:sz w:val="24"/>
          <w:highlight w:val="none"/>
        </w:rPr>
      </w:pPr>
      <w:r>
        <w:rPr>
          <w:rFonts w:hint="eastAsia" w:ascii="方正仿宋_GBK" w:eastAsia="方正仿宋_GBK"/>
          <w:color w:val="auto"/>
          <w:sz w:val="24"/>
          <w:highlight w:val="none"/>
        </w:rPr>
        <w:t>投标人违反《中华人民共和国政府采购法</w:t>
      </w:r>
      <w:r>
        <w:rPr>
          <w:rFonts w:hint="eastAsia" w:ascii="方正仿宋_GBK" w:eastAsia="方正仿宋_GBK"/>
          <w:color w:val="auto"/>
          <w:sz w:val="24"/>
          <w:highlight w:val="none"/>
          <w:lang w:eastAsia="zh-CN"/>
        </w:rPr>
        <w:t>》《中华人民共和国政府采购法实施条例</w:t>
      </w:r>
      <w:r>
        <w:rPr>
          <w:rFonts w:hint="eastAsia" w:ascii="方正仿宋_GBK" w:eastAsia="方正仿宋_GBK"/>
          <w:color w:val="auto"/>
          <w:sz w:val="24"/>
          <w:highlight w:val="none"/>
        </w:rPr>
        <w:t>》等相关规定，将按规定追究投标人法律责任。</w:t>
      </w:r>
    </w:p>
    <w:p w14:paraId="3924BF5E">
      <w:pPr>
        <w:pStyle w:val="4"/>
        <w:spacing w:line="400" w:lineRule="exact"/>
        <w:ind w:firstLine="482" w:firstLineChars="200"/>
        <w:rPr>
          <w:rFonts w:hint="eastAsia" w:ascii="方正仿宋_GBK" w:eastAsia="方正仿宋_GBK"/>
          <w:b/>
          <w:color w:val="auto"/>
          <w:sz w:val="24"/>
          <w:highlight w:val="none"/>
        </w:rPr>
      </w:pPr>
      <w:bookmarkStart w:id="367" w:name="_Toc4836"/>
      <w:bookmarkStart w:id="368" w:name="_Toc15851"/>
      <w:bookmarkStart w:id="369" w:name="_Toc75793525"/>
      <w:bookmarkStart w:id="370" w:name="_Toc22254"/>
      <w:bookmarkStart w:id="371" w:name="_Toc167"/>
      <w:bookmarkStart w:id="372" w:name="_Toc2692"/>
      <w:bookmarkStart w:id="373" w:name="_Toc15037"/>
      <w:bookmarkStart w:id="374" w:name="_Toc1815"/>
      <w:bookmarkStart w:id="375" w:name="_Toc15849"/>
      <w:bookmarkStart w:id="376" w:name="_Toc12347"/>
      <w:bookmarkStart w:id="377" w:name="_Toc11690"/>
      <w:bookmarkStart w:id="378" w:name="_Toc11909"/>
      <w:bookmarkStart w:id="379" w:name="_Toc26158"/>
      <w:bookmarkStart w:id="380" w:name="_Toc26074"/>
      <w:bookmarkStart w:id="381" w:name="_Toc13133"/>
      <w:bookmarkStart w:id="382" w:name="_Toc17367"/>
      <w:r>
        <w:rPr>
          <w:rFonts w:hint="eastAsia" w:ascii="方正仿宋_GBK" w:eastAsia="方正仿宋_GBK"/>
          <w:b/>
          <w:color w:val="auto"/>
          <w:sz w:val="24"/>
          <w:highlight w:val="none"/>
        </w:rPr>
        <w:t>二、招标文件</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p w14:paraId="1864F183">
      <w:pPr>
        <w:snapToGrid w:val="0"/>
        <w:spacing w:line="400" w:lineRule="exact"/>
        <w:ind w:firstLine="480" w:firstLineChars="200"/>
        <w:rPr>
          <w:rFonts w:hint="eastAsia" w:ascii="方正仿宋_GBK" w:eastAsia="方正仿宋_GBK"/>
          <w:color w:val="auto"/>
          <w:sz w:val="24"/>
          <w:highlight w:val="none"/>
        </w:rPr>
      </w:pPr>
      <w:r>
        <w:rPr>
          <w:rFonts w:hint="eastAsia" w:ascii="方正仿宋_GBK" w:eastAsia="方正仿宋_GBK"/>
          <w:color w:val="auto"/>
          <w:sz w:val="24"/>
          <w:highlight w:val="none"/>
        </w:rPr>
        <w:t>招标文件是投标人编制投标文件的依据，是评标</w:t>
      </w:r>
      <w:r>
        <w:rPr>
          <w:rFonts w:hint="eastAsia" w:ascii="方正仿宋_GBK" w:eastAsia="方正仿宋_GBK"/>
          <w:color w:val="auto"/>
          <w:sz w:val="24"/>
          <w:highlight w:val="none"/>
          <w:lang w:val="en-US" w:eastAsia="zh-CN"/>
        </w:rPr>
        <w:t>小组</w:t>
      </w:r>
      <w:r>
        <w:rPr>
          <w:rFonts w:hint="eastAsia" w:ascii="方正仿宋_GBK" w:eastAsia="方正仿宋_GBK"/>
          <w:color w:val="auto"/>
          <w:sz w:val="24"/>
          <w:highlight w:val="none"/>
        </w:rPr>
        <w:t>评判依据和标准。招标文件也是采购人与中标人签订合同的基础。</w:t>
      </w:r>
    </w:p>
    <w:p w14:paraId="1C8C574A">
      <w:pPr>
        <w:snapToGrid w:val="0"/>
        <w:spacing w:line="400" w:lineRule="exact"/>
        <w:ind w:firstLine="480" w:firstLineChars="200"/>
        <w:rPr>
          <w:rFonts w:hint="eastAsia" w:ascii="方正仿宋_GBK" w:eastAsia="方正仿宋_GBK"/>
          <w:color w:val="auto"/>
          <w:sz w:val="24"/>
          <w:highlight w:val="none"/>
        </w:rPr>
      </w:pPr>
      <w:r>
        <w:rPr>
          <w:rFonts w:hint="eastAsia" w:ascii="方正仿宋_GBK" w:hAnsi="宋体" w:eastAsia="方正仿宋_GBK"/>
          <w:color w:val="auto"/>
          <w:sz w:val="24"/>
          <w:highlight w:val="none"/>
        </w:rPr>
        <w:t>（一）</w:t>
      </w:r>
      <w:r>
        <w:rPr>
          <w:rFonts w:hint="eastAsia" w:ascii="方正仿宋_GBK" w:eastAsia="方正仿宋_GBK"/>
          <w:color w:val="auto"/>
          <w:sz w:val="24"/>
          <w:highlight w:val="none"/>
        </w:rPr>
        <w:t>招标文件由投标邀请书；项目技术（质量）需求；商务条款；投标人须知；评标方法、评标标准、无效投标条款和废标条款；合同主要条款、合同范本；投标文件格式等七部分组成。</w:t>
      </w:r>
    </w:p>
    <w:p w14:paraId="298ED0F1">
      <w:pPr>
        <w:snapToGrid w:val="0"/>
        <w:spacing w:line="400" w:lineRule="exact"/>
        <w:ind w:firstLine="480"/>
        <w:rPr>
          <w:rFonts w:hint="eastAsia" w:ascii="方正仿宋_GBK" w:hAnsi="方正仿宋_GBK" w:eastAsia="方正仿宋_GBK"/>
          <w:color w:val="auto"/>
          <w:sz w:val="24"/>
          <w:highlight w:val="none"/>
        </w:rPr>
      </w:pPr>
      <w:r>
        <w:rPr>
          <w:rFonts w:hint="eastAsia" w:ascii="方正仿宋_GBK" w:hAnsi="宋体" w:eastAsia="方正仿宋_GBK"/>
          <w:color w:val="auto"/>
          <w:sz w:val="24"/>
          <w:szCs w:val="28"/>
          <w:highlight w:val="none"/>
        </w:rPr>
        <w:t>（二）</w:t>
      </w:r>
      <w:r>
        <w:rPr>
          <w:rFonts w:hint="eastAsia" w:ascii="方正仿宋_GBK" w:hAnsi="方正仿宋_GBK" w:eastAsia="方正仿宋_GBK"/>
          <w:color w:val="auto"/>
          <w:sz w:val="24"/>
          <w:highlight w:val="none"/>
          <w:lang w:val="en-US" w:eastAsia="zh-CN"/>
        </w:rPr>
        <w:t>招标人</w:t>
      </w:r>
      <w:r>
        <w:rPr>
          <w:rFonts w:hint="eastAsia" w:ascii="方正仿宋_GBK" w:hAnsi="方正仿宋_GBK" w:eastAsia="方正仿宋_GBK"/>
          <w:color w:val="auto"/>
          <w:sz w:val="24"/>
          <w:highlight w:val="none"/>
        </w:rPr>
        <w:t>对招标文件所</w:t>
      </w:r>
      <w:r>
        <w:rPr>
          <w:rFonts w:hint="eastAsia" w:ascii="方正仿宋_GBK" w:hAnsi="方正仿宋_GBK" w:eastAsia="方正仿宋_GBK"/>
          <w:color w:val="auto"/>
          <w:sz w:val="24"/>
          <w:highlight w:val="none"/>
          <w:lang w:eastAsia="zh-CN"/>
        </w:rPr>
        <w:t>做</w:t>
      </w:r>
      <w:r>
        <w:rPr>
          <w:rFonts w:hint="eastAsia" w:ascii="方正仿宋_GBK" w:hAnsi="方正仿宋_GBK" w:eastAsia="方正仿宋_GBK"/>
          <w:color w:val="auto"/>
          <w:sz w:val="24"/>
          <w:highlight w:val="none"/>
        </w:rPr>
        <w:t>的一切有效的书面通知、修改及补充，都是招标文件不可分割的部分。</w:t>
      </w:r>
    </w:p>
    <w:p w14:paraId="1005F6EE">
      <w:pPr>
        <w:snapToGrid w:val="0"/>
        <w:spacing w:line="400" w:lineRule="exact"/>
        <w:ind w:firstLine="480"/>
        <w:rPr>
          <w:rFonts w:hint="eastAsia"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（三）</w:t>
      </w:r>
      <w:r>
        <w:rPr>
          <w:rFonts w:hint="eastAsia" w:ascii="方正仿宋_GBK" w:hAnsi="宋体" w:eastAsia="方正仿宋_GBK"/>
          <w:color w:val="auto"/>
          <w:sz w:val="24"/>
          <w:szCs w:val="24"/>
          <w:highlight w:val="none"/>
        </w:rPr>
        <w:t>本项目的招标文件、澄清文件（</w:t>
      </w:r>
      <w:r>
        <w:rPr>
          <w:rFonts w:hint="eastAsia" w:ascii="方正仿宋_GBK" w:hAnsi="宋体" w:eastAsia="方正仿宋_GBK"/>
          <w:color w:val="auto"/>
          <w:sz w:val="24"/>
          <w:szCs w:val="24"/>
          <w:highlight w:val="none"/>
          <w:lang w:val="en-US" w:eastAsia="zh-CN"/>
        </w:rPr>
        <w:t>若有</w:t>
      </w:r>
      <w:r>
        <w:rPr>
          <w:rFonts w:hint="eastAsia" w:ascii="方正仿宋_GBK" w:hAnsi="宋体" w:eastAsia="方正仿宋_GBK"/>
          <w:color w:val="auto"/>
          <w:sz w:val="24"/>
          <w:szCs w:val="24"/>
          <w:highlight w:val="none"/>
        </w:rPr>
        <w:t>）一律在</w:t>
      </w:r>
      <w:r>
        <w:rPr>
          <w:rFonts w:hint="eastAsia" w:ascii="方正仿宋_GBK" w:hAnsi="方正仿宋_GBK" w:eastAsia="方正仿宋_GBK" w:cs="方正仿宋_GBK"/>
          <w:color w:val="auto"/>
          <w:sz w:val="22"/>
          <w:highlight w:val="none"/>
        </w:rPr>
        <w:t>重庆市垫江县人民政府网（http://www.cqsdj.gov.cn</w:t>
      </w:r>
      <w:r>
        <w:rPr>
          <w:rFonts w:hint="eastAsia" w:ascii="方正仿宋_GBK" w:hAnsi="方正仿宋_GBK" w:eastAsia="方正仿宋_GBK" w:cs="方正仿宋_GBK"/>
          <w:color w:val="auto"/>
          <w:sz w:val="22"/>
          <w:highlight w:val="none"/>
          <w:lang w:eastAsia="zh-CN"/>
        </w:rPr>
        <w:t>）</w:t>
      </w:r>
      <w:r>
        <w:rPr>
          <w:rFonts w:hint="eastAsia" w:ascii="方正仿宋_GBK" w:hAnsi="宋体" w:eastAsia="方正仿宋_GBK"/>
          <w:color w:val="auto"/>
          <w:sz w:val="24"/>
          <w:szCs w:val="24"/>
          <w:highlight w:val="none"/>
        </w:rPr>
        <w:t>上发布，请各投标人注意下载；无论投标人下载与否，均视同投标人已知晓本项目招标文件、澄清文件的内容。</w:t>
      </w:r>
    </w:p>
    <w:p w14:paraId="78FF82DD">
      <w:pPr>
        <w:snapToGrid w:val="0"/>
        <w:spacing w:line="400" w:lineRule="exact"/>
        <w:ind w:firstLine="480" w:firstLineChars="200"/>
        <w:rPr>
          <w:rFonts w:hint="eastAsia"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（四）</w:t>
      </w:r>
      <w:r>
        <w:rPr>
          <w:rFonts w:hint="eastAsia" w:ascii="方正仿宋_GBK" w:hAnsi="方正仿宋_GBK" w:eastAsia="方正仿宋_GBK"/>
          <w:color w:val="auto"/>
          <w:sz w:val="24"/>
          <w:highlight w:val="none"/>
          <w:lang w:val="en-US" w:eastAsia="zh-CN"/>
        </w:rPr>
        <w:t>招标人</w:t>
      </w:r>
      <w:r>
        <w:rPr>
          <w:rFonts w:hint="eastAsia" w:ascii="方正仿宋_GBK" w:hAnsi="方正仿宋_GBK" w:eastAsia="方正仿宋_GBK"/>
          <w:color w:val="auto"/>
          <w:sz w:val="24"/>
          <w:highlight w:val="none"/>
          <w:lang w:eastAsia="zh-CN"/>
        </w:rPr>
        <w:t>（</w:t>
      </w:r>
      <w:r>
        <w:rPr>
          <w:rFonts w:hint="eastAsia" w:ascii="方正仿宋_GBK" w:hAnsi="方正仿宋_GBK" w:eastAsia="方正仿宋_GBK"/>
          <w:color w:val="auto"/>
          <w:sz w:val="24"/>
          <w:highlight w:val="none"/>
        </w:rPr>
        <w:t>对已发出的招标文件需要进行澄清或修改的，应以书面形式或公告形式通知所有招标文件收受人。该澄清或者修改的内容为招标文件的组成部分。</w:t>
      </w:r>
    </w:p>
    <w:p w14:paraId="46494075">
      <w:pPr>
        <w:pStyle w:val="4"/>
        <w:spacing w:line="400" w:lineRule="exact"/>
        <w:ind w:firstLine="482" w:firstLineChars="200"/>
        <w:rPr>
          <w:rFonts w:hint="eastAsia" w:ascii="方正仿宋_GBK" w:eastAsia="方正仿宋_GBK"/>
          <w:b/>
          <w:color w:val="auto"/>
          <w:sz w:val="24"/>
          <w:highlight w:val="none"/>
        </w:rPr>
      </w:pPr>
      <w:bookmarkStart w:id="383" w:name="_Toc29417"/>
      <w:bookmarkStart w:id="384" w:name="_Toc27321"/>
      <w:bookmarkStart w:id="385" w:name="_Toc29709"/>
      <w:bookmarkStart w:id="386" w:name="_Toc27176"/>
      <w:bookmarkStart w:id="387" w:name="_Toc32133"/>
      <w:bookmarkStart w:id="388" w:name="_Toc13738"/>
      <w:bookmarkStart w:id="389" w:name="_Toc2716"/>
      <w:bookmarkStart w:id="390" w:name="_Toc28745"/>
      <w:bookmarkStart w:id="391" w:name="_Toc23192"/>
      <w:bookmarkStart w:id="392" w:name="_Toc16786"/>
      <w:bookmarkStart w:id="393" w:name="_Toc14835"/>
      <w:bookmarkStart w:id="394" w:name="_Toc15470"/>
      <w:bookmarkStart w:id="395" w:name="_Toc28353"/>
      <w:bookmarkStart w:id="396" w:name="_Toc75793526"/>
      <w:bookmarkStart w:id="397" w:name="_Toc15881"/>
      <w:bookmarkStart w:id="398" w:name="_Toc3303"/>
      <w:r>
        <w:rPr>
          <w:rFonts w:hint="eastAsia" w:ascii="方正仿宋_GBK" w:eastAsia="方正仿宋_GBK"/>
          <w:b/>
          <w:color w:val="auto"/>
          <w:sz w:val="24"/>
          <w:highlight w:val="none"/>
        </w:rPr>
        <w:t>三、投标文件</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14:paraId="566ECEB7">
      <w:pPr>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投标人应当按照招标文件的要求编制投标文件，并对招标文件提出的要求和条件作出实质性响应，投标文件原则上采用软面订本，同时应编制完整的页码、目录。</w:t>
      </w:r>
    </w:p>
    <w:p w14:paraId="0F861D1F">
      <w:pPr>
        <w:spacing w:line="400" w:lineRule="exact"/>
        <w:ind w:firstLine="480" w:firstLineChars="200"/>
        <w:outlineLvl w:val="2"/>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（一）投标文件组成</w:t>
      </w:r>
    </w:p>
    <w:p w14:paraId="436A647D">
      <w:pPr>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投标文件由第七篇“投标文件格式”规定的部分和投标人所作的一切有效补充、修改和承诺等文件组成，投标人应按照第七篇“投标文件格式”规定的目录顺序组织编写和装订，</w:t>
      </w:r>
      <w:r>
        <w:rPr>
          <w:rFonts w:hint="eastAsia" w:ascii="方正仿宋_GBK" w:hAnsi="方正仿宋_GBK" w:eastAsia="方正仿宋_GBK"/>
          <w:color w:val="auto"/>
          <w:sz w:val="24"/>
          <w:highlight w:val="none"/>
        </w:rPr>
        <w:t>否则有可能影响评委对投标文件的评审。</w:t>
      </w:r>
    </w:p>
    <w:p w14:paraId="6C5715F7">
      <w:pPr>
        <w:spacing w:line="400" w:lineRule="exact"/>
        <w:ind w:firstLine="480" w:firstLineChars="200"/>
        <w:outlineLvl w:val="2"/>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（二）投标有效期</w:t>
      </w:r>
    </w:p>
    <w:p w14:paraId="1D3B55BA">
      <w:pPr>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投标有效期为投标截止时间起</w:t>
      </w:r>
      <w:r>
        <w:rPr>
          <w:rFonts w:hint="eastAsia" w:ascii="方正仿宋_GBK" w:hAnsi="宋体" w:eastAsia="方正仿宋_GBK"/>
          <w:color w:val="auto"/>
          <w:sz w:val="24"/>
          <w:highlight w:val="none"/>
          <w:lang w:val="en-US" w:eastAsia="zh-CN"/>
        </w:rPr>
        <w:t>10天</w:t>
      </w:r>
      <w:r>
        <w:rPr>
          <w:rFonts w:hint="eastAsia" w:ascii="方正仿宋_GBK" w:hAnsi="宋体" w:eastAsia="方正仿宋_GBK"/>
          <w:color w:val="auto"/>
          <w:sz w:val="24"/>
          <w:highlight w:val="none"/>
        </w:rPr>
        <w:t>。</w:t>
      </w:r>
    </w:p>
    <w:p w14:paraId="622E46E4">
      <w:pPr>
        <w:spacing w:line="400" w:lineRule="exact"/>
        <w:ind w:firstLine="480" w:firstLineChars="200"/>
        <w:outlineLvl w:val="2"/>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（三）投标保证金</w:t>
      </w:r>
    </w:p>
    <w:p w14:paraId="7CAC375B">
      <w:pPr>
        <w:tabs>
          <w:tab w:val="left" w:pos="0"/>
        </w:tabs>
        <w:snapToGrid w:val="0"/>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1.投标人应在投标截止时间前，按招标文件第一篇规定交纳投标保证金。</w:t>
      </w:r>
    </w:p>
    <w:p w14:paraId="06958270">
      <w:pPr>
        <w:tabs>
          <w:tab w:val="left" w:pos="0"/>
        </w:tabs>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2.投标保证金为投标的有效约束条件。</w:t>
      </w:r>
    </w:p>
    <w:p w14:paraId="0DABCB11">
      <w:pPr>
        <w:tabs>
          <w:tab w:val="left" w:pos="0"/>
        </w:tabs>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3.投标保证金的有效期限在投标有效期过后三十天继续有效。</w:t>
      </w:r>
    </w:p>
    <w:p w14:paraId="1A79E976">
      <w:pPr>
        <w:tabs>
          <w:tab w:val="left" w:pos="0"/>
        </w:tabs>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4.投标保证金币种应与投标报价币种相同。</w:t>
      </w:r>
    </w:p>
    <w:p w14:paraId="2442D090">
      <w:pPr>
        <w:tabs>
          <w:tab w:val="left" w:pos="0"/>
        </w:tabs>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5.《中标通知书》发出后，</w:t>
      </w:r>
      <w:r>
        <w:rPr>
          <w:rFonts w:hint="eastAsia" w:ascii="方正仿宋_GBK" w:hAnsi="宋体" w:eastAsia="方正仿宋_GBK"/>
          <w:color w:val="auto"/>
          <w:sz w:val="24"/>
          <w:highlight w:val="none"/>
          <w:lang w:val="en-US" w:eastAsia="zh-CN"/>
        </w:rPr>
        <w:t>五</w:t>
      </w:r>
      <w:r>
        <w:rPr>
          <w:rFonts w:hint="eastAsia" w:ascii="方正仿宋_GBK" w:hAnsi="宋体" w:eastAsia="方正仿宋_GBK"/>
          <w:color w:val="auto"/>
          <w:sz w:val="24"/>
          <w:highlight w:val="none"/>
        </w:rPr>
        <w:t>个工作日内退还未中标人的投标保证金；在采购合同签订后，</w:t>
      </w:r>
      <w:r>
        <w:rPr>
          <w:rFonts w:hint="eastAsia" w:ascii="方正仿宋_GBK" w:hAnsi="宋体" w:eastAsia="方正仿宋_GBK"/>
          <w:color w:val="auto"/>
          <w:sz w:val="24"/>
          <w:highlight w:val="none"/>
          <w:lang w:val="en-US" w:eastAsia="zh-CN"/>
        </w:rPr>
        <w:t>十</w:t>
      </w:r>
      <w:r>
        <w:rPr>
          <w:rFonts w:hint="eastAsia" w:ascii="方正仿宋_GBK" w:hAnsi="宋体" w:eastAsia="方正仿宋_GBK"/>
          <w:color w:val="auto"/>
          <w:sz w:val="24"/>
          <w:highlight w:val="none"/>
        </w:rPr>
        <w:t>五个工作</w:t>
      </w:r>
      <w:r>
        <w:rPr>
          <w:rFonts w:hint="eastAsia" w:ascii="方正仿宋_GBK" w:hAnsi="宋体" w:eastAsia="方正仿宋_GBK"/>
          <w:color w:val="auto"/>
          <w:sz w:val="24"/>
          <w:highlight w:val="none"/>
          <w:lang w:eastAsia="zh-CN"/>
        </w:rPr>
        <w:t>日内</w:t>
      </w:r>
      <w:r>
        <w:rPr>
          <w:rFonts w:hint="eastAsia" w:ascii="方正仿宋_GBK" w:hAnsi="宋体" w:eastAsia="方正仿宋_GBK"/>
          <w:color w:val="auto"/>
          <w:sz w:val="24"/>
          <w:highlight w:val="none"/>
        </w:rPr>
        <w:t>退还中标人的投标保证金。</w:t>
      </w:r>
    </w:p>
    <w:p w14:paraId="11CE3512">
      <w:pPr>
        <w:tabs>
          <w:tab w:val="left" w:pos="0"/>
        </w:tabs>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6.投标人有下列情形之一的，</w:t>
      </w:r>
      <w:r>
        <w:rPr>
          <w:rFonts w:hint="eastAsia" w:ascii="方正仿宋_GBK" w:hAnsi="仿宋" w:eastAsia="方正仿宋_GBK" w:cs="仿宋"/>
          <w:color w:val="auto"/>
          <w:sz w:val="24"/>
          <w:highlight w:val="none"/>
        </w:rPr>
        <w:t>采购人或者采购代理机构可以不退还投标保证金</w:t>
      </w:r>
      <w:r>
        <w:rPr>
          <w:rFonts w:hint="eastAsia" w:ascii="方正仿宋_GBK" w:hAnsi="宋体" w:eastAsia="方正仿宋_GBK"/>
          <w:color w:val="auto"/>
          <w:sz w:val="24"/>
          <w:highlight w:val="none"/>
        </w:rPr>
        <w:t>：</w:t>
      </w:r>
    </w:p>
    <w:p w14:paraId="037987AC">
      <w:pPr>
        <w:snapToGrid w:val="0"/>
        <w:spacing w:line="400" w:lineRule="exact"/>
        <w:ind w:firstLine="480" w:firstLineChars="200"/>
        <w:rPr>
          <w:rFonts w:hint="eastAsia"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6.1投标人在投标有效</w:t>
      </w:r>
      <w:r>
        <w:rPr>
          <w:rFonts w:hint="eastAsia" w:ascii="方正仿宋_GBK" w:hAnsi="方正仿宋_GBK" w:eastAsia="方正仿宋_GBK"/>
          <w:color w:val="auto"/>
          <w:sz w:val="24"/>
          <w:highlight w:val="none"/>
          <w:lang w:eastAsia="zh-CN"/>
        </w:rPr>
        <w:t>期内</w:t>
      </w:r>
      <w:r>
        <w:rPr>
          <w:rFonts w:hint="eastAsia" w:ascii="方正仿宋_GBK" w:hAnsi="方正仿宋_GBK" w:eastAsia="方正仿宋_GBK"/>
          <w:color w:val="auto"/>
          <w:sz w:val="24"/>
          <w:highlight w:val="none"/>
        </w:rPr>
        <w:t>撤回投标文件的；</w:t>
      </w:r>
    </w:p>
    <w:p w14:paraId="05105F7A">
      <w:pPr>
        <w:snapToGrid w:val="0"/>
        <w:spacing w:line="400" w:lineRule="exact"/>
        <w:ind w:firstLine="480" w:firstLineChars="200"/>
        <w:rPr>
          <w:rFonts w:hint="eastAsia"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6.2投标人未按规定提交履约保证金的；</w:t>
      </w:r>
    </w:p>
    <w:p w14:paraId="11776C80">
      <w:pPr>
        <w:snapToGrid w:val="0"/>
        <w:spacing w:line="400" w:lineRule="exact"/>
        <w:ind w:firstLine="480" w:firstLineChars="200"/>
        <w:rPr>
          <w:rFonts w:hint="eastAsia"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6.3投标人在投标过程中弄虚作假，提供虚假材料的；</w:t>
      </w:r>
    </w:p>
    <w:p w14:paraId="5B63492B">
      <w:pPr>
        <w:snapToGrid w:val="0"/>
        <w:spacing w:line="400" w:lineRule="exact"/>
        <w:ind w:firstLine="480" w:firstLineChars="200"/>
        <w:rPr>
          <w:rFonts w:hint="eastAsia"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6.4中标人无正当理由不与采购人签订合同的；</w:t>
      </w:r>
    </w:p>
    <w:p w14:paraId="7B4C5AED">
      <w:pPr>
        <w:snapToGrid w:val="0"/>
        <w:spacing w:line="400" w:lineRule="exact"/>
        <w:ind w:firstLine="480" w:firstLineChars="200"/>
        <w:rPr>
          <w:rFonts w:hint="eastAsia"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6.5中标人将中标项目转让给他人或者在投标文件中未说明且未经采购人同意，将中标项目分包给他人的；</w:t>
      </w:r>
    </w:p>
    <w:p w14:paraId="26F7AA48">
      <w:pPr>
        <w:snapToGrid w:val="0"/>
        <w:spacing w:line="400" w:lineRule="exact"/>
        <w:ind w:firstLine="480" w:firstLineChars="200"/>
        <w:rPr>
          <w:rFonts w:hint="eastAsia"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6.6中标人拒绝履行合同义务的；</w:t>
      </w:r>
    </w:p>
    <w:p w14:paraId="060BB06C">
      <w:pPr>
        <w:snapToGrid w:val="0"/>
        <w:spacing w:line="400" w:lineRule="exact"/>
        <w:ind w:firstLine="480" w:firstLineChars="200"/>
        <w:rPr>
          <w:rFonts w:hint="eastAsia"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6.7其他严重扰乱招投标程序的。</w:t>
      </w:r>
    </w:p>
    <w:p w14:paraId="32508CF9">
      <w:pPr>
        <w:snapToGrid w:val="0"/>
        <w:spacing w:line="400" w:lineRule="exact"/>
        <w:ind w:firstLine="470" w:firstLineChars="196"/>
        <w:jc w:val="left"/>
        <w:outlineLvl w:val="2"/>
        <w:rPr>
          <w:rFonts w:hint="eastAsia" w:ascii="方正仿宋_GBK" w:hAnsi="宋体" w:eastAsia="方正仿宋_GBK"/>
          <w:bCs/>
          <w:color w:val="auto"/>
          <w:sz w:val="24"/>
          <w:highlight w:val="none"/>
        </w:rPr>
      </w:pPr>
      <w:r>
        <w:rPr>
          <w:rFonts w:hint="eastAsia" w:ascii="方正仿宋_GBK" w:hAnsi="宋体" w:eastAsia="方正仿宋_GBK"/>
          <w:bCs/>
          <w:color w:val="auto"/>
          <w:sz w:val="24"/>
          <w:highlight w:val="none"/>
        </w:rPr>
        <w:t>（四）投标文件的份数和签署</w:t>
      </w:r>
    </w:p>
    <w:p w14:paraId="206CB0DF">
      <w:pPr>
        <w:tabs>
          <w:tab w:val="left" w:pos="0"/>
        </w:tabs>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1.投标文件一式</w:t>
      </w:r>
      <w:r>
        <w:rPr>
          <w:rFonts w:hint="eastAsia" w:ascii="方正仿宋_GBK" w:hAnsi="宋体" w:eastAsia="方正仿宋_GBK"/>
          <w:color w:val="auto"/>
          <w:sz w:val="24"/>
          <w:highlight w:val="none"/>
          <w:lang w:val="en-US" w:eastAsia="zh-CN"/>
        </w:rPr>
        <w:t>贰</w:t>
      </w:r>
      <w:r>
        <w:rPr>
          <w:rFonts w:hint="eastAsia" w:ascii="方正仿宋_GBK" w:hAnsi="宋体" w:eastAsia="方正仿宋_GBK"/>
          <w:color w:val="auto"/>
          <w:sz w:val="24"/>
          <w:highlight w:val="none"/>
        </w:rPr>
        <w:t>份，其中正本一份，副本</w:t>
      </w:r>
      <w:r>
        <w:rPr>
          <w:rFonts w:hint="eastAsia" w:ascii="方正仿宋_GBK" w:hAnsi="宋体" w:eastAsia="方正仿宋_GBK"/>
          <w:color w:val="auto"/>
          <w:sz w:val="24"/>
          <w:highlight w:val="none"/>
          <w:lang w:val="en-US" w:eastAsia="zh-CN"/>
        </w:rPr>
        <w:t>一</w:t>
      </w:r>
      <w:r>
        <w:rPr>
          <w:rFonts w:hint="eastAsia" w:ascii="方正仿宋_GBK" w:hAnsi="宋体" w:eastAsia="方正仿宋_GBK"/>
          <w:color w:val="auto"/>
          <w:sz w:val="24"/>
          <w:highlight w:val="none"/>
        </w:rPr>
        <w:t>份。每套投标文件须在封面清楚地标明“正本</w:t>
      </w:r>
      <w:r>
        <w:rPr>
          <w:rFonts w:hint="eastAsia" w:ascii="方正仿宋_GBK" w:hAnsi="宋体" w:eastAsia="方正仿宋_GBK"/>
          <w:color w:val="auto"/>
          <w:sz w:val="24"/>
          <w:highlight w:val="none"/>
          <w:lang w:eastAsia="zh-CN"/>
        </w:rPr>
        <w:t>”“</w:t>
      </w:r>
      <w:r>
        <w:rPr>
          <w:rFonts w:hint="eastAsia" w:ascii="方正仿宋_GBK" w:hAnsi="宋体" w:eastAsia="方正仿宋_GBK"/>
          <w:color w:val="auto"/>
          <w:sz w:val="24"/>
          <w:highlight w:val="none"/>
        </w:rPr>
        <w:t>副本”，副本应为正本的完整复印件，副本与正本不一致时以正本为准。</w:t>
      </w:r>
    </w:p>
    <w:p w14:paraId="334A434B">
      <w:pPr>
        <w:tabs>
          <w:tab w:val="left" w:pos="0"/>
        </w:tabs>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2.在投标文件正本中，招标文件第七篇投标文件格式中规定签署、盖章的地方必须按其规定签署、盖章。</w:t>
      </w:r>
    </w:p>
    <w:p w14:paraId="6AF08BF1">
      <w:pPr>
        <w:tabs>
          <w:tab w:val="left" w:pos="0"/>
        </w:tabs>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3.若投标人对投标文件的错处</w:t>
      </w:r>
      <w:r>
        <w:rPr>
          <w:rFonts w:hint="eastAsia" w:ascii="方正仿宋_GBK" w:hAnsi="宋体" w:eastAsia="方正仿宋_GBK"/>
          <w:color w:val="auto"/>
          <w:sz w:val="24"/>
          <w:highlight w:val="none"/>
          <w:lang w:eastAsia="zh-CN"/>
        </w:rPr>
        <w:t>做必要</w:t>
      </w:r>
      <w:r>
        <w:rPr>
          <w:rFonts w:hint="eastAsia" w:ascii="方正仿宋_GBK" w:hAnsi="宋体" w:eastAsia="方正仿宋_GBK"/>
          <w:color w:val="auto"/>
          <w:sz w:val="24"/>
          <w:highlight w:val="none"/>
        </w:rPr>
        <w:t>修改，则应在修改处加盖投标人公章或由</w:t>
      </w:r>
      <w:r>
        <w:rPr>
          <w:rFonts w:hint="eastAsia" w:ascii="方正仿宋_GBK" w:hAnsi="宋体" w:eastAsia="方正仿宋_GBK"/>
          <w:color w:val="auto"/>
          <w:sz w:val="24"/>
          <w:szCs w:val="28"/>
          <w:highlight w:val="none"/>
        </w:rPr>
        <w:t>法定代表人（或其授权代表）或自然人（投标人为自然人）</w:t>
      </w:r>
      <w:r>
        <w:rPr>
          <w:rFonts w:hint="eastAsia" w:ascii="方正仿宋_GBK" w:hAnsi="宋体" w:eastAsia="方正仿宋_GBK"/>
          <w:color w:val="auto"/>
          <w:sz w:val="24"/>
          <w:highlight w:val="none"/>
        </w:rPr>
        <w:t>签署确认。</w:t>
      </w:r>
    </w:p>
    <w:p w14:paraId="1B448947">
      <w:pPr>
        <w:snapToGrid w:val="0"/>
        <w:spacing w:line="400" w:lineRule="exact"/>
        <w:ind w:firstLine="470" w:firstLineChars="196"/>
        <w:jc w:val="left"/>
        <w:rPr>
          <w:rFonts w:hint="eastAsia" w:ascii="方正仿宋_GBK" w:hAnsi="宋体" w:eastAsia="方正仿宋_GBK"/>
          <w:bCs/>
          <w:color w:val="auto"/>
          <w:sz w:val="24"/>
          <w:highlight w:val="none"/>
        </w:rPr>
      </w:pPr>
      <w:r>
        <w:rPr>
          <w:rFonts w:hint="eastAsia" w:ascii="方正仿宋_GBK" w:hAnsi="宋体" w:eastAsia="方正仿宋_GBK"/>
          <w:color w:val="auto"/>
          <w:sz w:val="24"/>
          <w:highlight w:val="none"/>
        </w:rPr>
        <w:t>4.电报、电话、传真形式</w:t>
      </w:r>
      <w:r>
        <w:rPr>
          <w:rFonts w:hint="eastAsia" w:ascii="方正仿宋_GBK" w:hAnsi="宋体" w:eastAsia="方正仿宋_GBK"/>
          <w:color w:val="auto"/>
          <w:sz w:val="24"/>
          <w:highlight w:val="none"/>
          <w:lang w:eastAsia="zh-CN"/>
        </w:rPr>
        <w:t>、</w:t>
      </w:r>
      <w:r>
        <w:rPr>
          <w:rFonts w:hint="eastAsia" w:ascii="方正仿宋_GBK" w:hAnsi="宋体" w:eastAsia="方正仿宋_GBK"/>
          <w:color w:val="auto"/>
          <w:sz w:val="24"/>
          <w:highlight w:val="none"/>
          <w:lang w:val="en-US" w:eastAsia="zh-CN"/>
        </w:rPr>
        <w:t>邮寄</w:t>
      </w:r>
      <w:r>
        <w:rPr>
          <w:rFonts w:hint="eastAsia" w:ascii="方正仿宋_GBK" w:hAnsi="宋体" w:eastAsia="方正仿宋_GBK"/>
          <w:color w:val="auto"/>
          <w:sz w:val="24"/>
          <w:highlight w:val="none"/>
        </w:rPr>
        <w:t>的投标文件概不接受。</w:t>
      </w:r>
    </w:p>
    <w:p w14:paraId="0D72AD78">
      <w:pPr>
        <w:snapToGrid w:val="0"/>
        <w:spacing w:line="400" w:lineRule="exact"/>
        <w:ind w:firstLine="470" w:firstLineChars="196"/>
        <w:jc w:val="left"/>
        <w:outlineLvl w:val="2"/>
        <w:rPr>
          <w:rFonts w:hint="eastAsia" w:ascii="方正仿宋_GBK" w:hAnsi="宋体" w:eastAsia="方正仿宋_GBK"/>
          <w:bCs/>
          <w:color w:val="auto"/>
          <w:sz w:val="24"/>
          <w:highlight w:val="none"/>
        </w:rPr>
      </w:pPr>
      <w:r>
        <w:rPr>
          <w:rFonts w:hint="eastAsia" w:ascii="方正仿宋_GBK" w:hAnsi="宋体" w:eastAsia="方正仿宋_GBK"/>
          <w:bCs/>
          <w:color w:val="auto"/>
          <w:sz w:val="24"/>
          <w:highlight w:val="none"/>
        </w:rPr>
        <w:t>（五）投标报价</w:t>
      </w:r>
    </w:p>
    <w:p w14:paraId="625DE9FB">
      <w:pPr>
        <w:snapToGrid w:val="0"/>
        <w:spacing w:line="400" w:lineRule="exact"/>
        <w:ind w:firstLine="470" w:firstLineChars="196"/>
        <w:jc w:val="left"/>
        <w:rPr>
          <w:rFonts w:hint="eastAsia" w:ascii="方正仿宋_GBK" w:hAnsi="宋体" w:eastAsia="方正仿宋_GBK"/>
          <w:color w:val="auto"/>
          <w:sz w:val="24"/>
          <w:highlight w:val="none"/>
        </w:rPr>
      </w:pPr>
      <w:r>
        <w:rPr>
          <w:rFonts w:hint="eastAsia" w:ascii="方正仿宋_GBK" w:hAnsi="宋体" w:eastAsia="方正仿宋_GBK"/>
          <w:bCs/>
          <w:color w:val="auto"/>
          <w:sz w:val="24"/>
          <w:highlight w:val="none"/>
        </w:rPr>
        <w:t>1.投标人应严格按照“投标文件格式”中“开标一览表”</w:t>
      </w:r>
      <w:r>
        <w:rPr>
          <w:rFonts w:hint="eastAsia" w:ascii="方正仿宋_GBK" w:hAnsi="宋体" w:eastAsia="方正仿宋_GBK"/>
          <w:color w:val="auto"/>
          <w:sz w:val="24"/>
          <w:highlight w:val="none"/>
        </w:rPr>
        <w:t>的格式填写报价。</w:t>
      </w:r>
    </w:p>
    <w:p w14:paraId="57FD51B6">
      <w:pPr>
        <w:snapToGrid w:val="0"/>
        <w:spacing w:line="400" w:lineRule="exact"/>
        <w:ind w:left="3" w:leftChars="1"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2.投标人的报价为一次性报价，即在投标有效期内投标价格固定不变。</w:t>
      </w:r>
    </w:p>
    <w:p w14:paraId="004353EB">
      <w:pPr>
        <w:snapToGrid w:val="0"/>
        <w:spacing w:line="400" w:lineRule="exact"/>
        <w:ind w:left="3" w:leftChars="1"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3.本项目只接受一个投标报价，有选择的或有条件的报价将不予接受。</w:t>
      </w:r>
    </w:p>
    <w:p w14:paraId="5E4C3D1F">
      <w:pPr>
        <w:pStyle w:val="31"/>
        <w:spacing w:line="400" w:lineRule="exact"/>
        <w:ind w:firstLine="480" w:firstLineChars="200"/>
        <w:outlineLvl w:val="2"/>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（六）修正错误</w:t>
      </w:r>
    </w:p>
    <w:p w14:paraId="32E0E793">
      <w:pPr>
        <w:pStyle w:val="31"/>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若投标文件出现计算或表达上的错误，修正错误的原则如下：</w:t>
      </w:r>
    </w:p>
    <w:p w14:paraId="56D3BCA4">
      <w:pPr>
        <w:pStyle w:val="31"/>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1.投标文件中开标一览表（报价表）内容与投标文件中相应内容不一致的，以开标一览表（报价表）为准；</w:t>
      </w:r>
    </w:p>
    <w:p w14:paraId="7CDFF0DE">
      <w:pPr>
        <w:pStyle w:val="31"/>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2.大写金额和小写金额不一致的，以大写金额为准；</w:t>
      </w:r>
    </w:p>
    <w:p w14:paraId="2021DC8F">
      <w:pPr>
        <w:pStyle w:val="31"/>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3.单价金额小数点或者百分比有明显错位的，以开标一览表的总价为准，并修改单价；</w:t>
      </w:r>
    </w:p>
    <w:p w14:paraId="7F38CDED">
      <w:pPr>
        <w:pStyle w:val="31"/>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4.总价金额与按单价汇总金额不一致的，以单价金额计算结果为准。</w:t>
      </w:r>
    </w:p>
    <w:p w14:paraId="0CDD681E">
      <w:pPr>
        <w:pStyle w:val="31"/>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评标</w:t>
      </w:r>
      <w:r>
        <w:rPr>
          <w:rFonts w:hint="eastAsia" w:ascii="方正仿宋_GBK" w:hAnsi="宋体" w:eastAsia="方正仿宋_GBK"/>
          <w:color w:val="auto"/>
          <w:sz w:val="24"/>
          <w:highlight w:val="none"/>
          <w:lang w:val="en-US" w:eastAsia="zh-CN"/>
        </w:rPr>
        <w:t>小组</w:t>
      </w:r>
      <w:r>
        <w:rPr>
          <w:rFonts w:hint="eastAsia" w:ascii="方正仿宋_GBK" w:hAnsi="宋体" w:eastAsia="方正仿宋_GBK"/>
          <w:color w:val="auto"/>
          <w:sz w:val="24"/>
          <w:highlight w:val="none"/>
        </w:rPr>
        <w:t>按上述修正错误的原则及方法调整或修正投标人投标报价，若同时出现两种以上不一致的，按照前款规定的顺序修正</w:t>
      </w:r>
      <w:r>
        <w:rPr>
          <w:rFonts w:hint="eastAsia" w:ascii="方正仿宋_GBK" w:hAnsi="宋体" w:eastAsia="方正仿宋_GBK"/>
          <w:color w:val="auto"/>
          <w:sz w:val="24"/>
          <w:highlight w:val="none"/>
          <w:lang w:eastAsia="zh-CN"/>
        </w:rPr>
        <w:t>，由</w:t>
      </w:r>
      <w:r>
        <w:rPr>
          <w:rFonts w:hint="eastAsia" w:ascii="方正仿宋_GBK" w:hAnsi="宋体" w:eastAsia="方正仿宋_GBK"/>
          <w:color w:val="auto"/>
          <w:sz w:val="24"/>
          <w:highlight w:val="none"/>
        </w:rPr>
        <w:t>投标人同意并签字确认后，调整后的投标报价对投标人具有约束作用。如果投标人不接受修正后的报价，则其投标将作为无效投标处理。</w:t>
      </w:r>
    </w:p>
    <w:p w14:paraId="7D002FC6">
      <w:pPr>
        <w:pStyle w:val="31"/>
        <w:spacing w:line="400" w:lineRule="exact"/>
        <w:ind w:firstLine="480" w:firstLineChars="200"/>
        <w:outlineLvl w:val="2"/>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（七）投标文件的递交</w:t>
      </w:r>
    </w:p>
    <w:p w14:paraId="749E9048">
      <w:pPr>
        <w:pStyle w:val="31"/>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投标文件的正本、副本均应密封送达投标地点，应在封套上注明项目名称、投标人名称</w:t>
      </w:r>
      <w:r>
        <w:rPr>
          <w:rFonts w:hint="eastAsia" w:ascii="方正仿宋_GBK" w:hAnsi="宋体" w:eastAsia="方正仿宋_GBK"/>
          <w:color w:val="auto"/>
          <w:sz w:val="24"/>
          <w:highlight w:val="none"/>
          <w:lang w:val="en-US" w:eastAsia="zh-CN"/>
        </w:rPr>
        <w:t>并加印章</w:t>
      </w:r>
      <w:r>
        <w:rPr>
          <w:rFonts w:hint="eastAsia" w:ascii="方正仿宋_GBK" w:hAnsi="宋体" w:eastAsia="方正仿宋_GBK"/>
          <w:color w:val="auto"/>
          <w:sz w:val="24"/>
          <w:highlight w:val="none"/>
        </w:rPr>
        <w:t>。若正本、副本分别进行密封的，还应在封套上注明“正本</w:t>
      </w:r>
      <w:r>
        <w:rPr>
          <w:rFonts w:hint="eastAsia" w:ascii="方正仿宋_GBK" w:hAnsi="宋体" w:eastAsia="方正仿宋_GBK"/>
          <w:color w:val="auto"/>
          <w:sz w:val="24"/>
          <w:highlight w:val="none"/>
          <w:lang w:eastAsia="zh-CN"/>
        </w:rPr>
        <w:t>”“</w:t>
      </w:r>
      <w:r>
        <w:rPr>
          <w:rFonts w:hint="eastAsia" w:ascii="方正仿宋_GBK" w:hAnsi="宋体" w:eastAsia="方正仿宋_GBK"/>
          <w:color w:val="auto"/>
          <w:sz w:val="24"/>
          <w:highlight w:val="none"/>
        </w:rPr>
        <w:t>副本”、字样。</w:t>
      </w:r>
    </w:p>
    <w:p w14:paraId="447C8380">
      <w:pPr>
        <w:pStyle w:val="4"/>
        <w:spacing w:line="400" w:lineRule="exact"/>
        <w:ind w:firstLine="482" w:firstLineChars="200"/>
        <w:rPr>
          <w:rFonts w:hint="eastAsia" w:ascii="方正仿宋_GBK" w:eastAsia="方正仿宋_GBK"/>
          <w:b/>
          <w:color w:val="auto"/>
          <w:sz w:val="24"/>
          <w:highlight w:val="none"/>
        </w:rPr>
      </w:pPr>
      <w:bookmarkStart w:id="399" w:name="_Toc75793527"/>
      <w:bookmarkStart w:id="400" w:name="_Toc17836"/>
      <w:bookmarkStart w:id="401" w:name="_Toc4765"/>
      <w:bookmarkStart w:id="402" w:name="_Toc12661"/>
      <w:bookmarkStart w:id="403" w:name="_Toc26616"/>
      <w:bookmarkStart w:id="404" w:name="_Toc29335"/>
      <w:bookmarkStart w:id="405" w:name="_Toc26287"/>
      <w:bookmarkStart w:id="406" w:name="_Toc13756"/>
      <w:bookmarkStart w:id="407" w:name="_Toc22407"/>
      <w:bookmarkStart w:id="408" w:name="_Toc2597"/>
      <w:bookmarkStart w:id="409" w:name="_Toc13013"/>
      <w:bookmarkStart w:id="410" w:name="_Toc12657"/>
      <w:bookmarkStart w:id="411" w:name="_Toc2517"/>
      <w:bookmarkStart w:id="412" w:name="_Toc17096"/>
      <w:bookmarkStart w:id="413" w:name="_Toc23080"/>
      <w:bookmarkStart w:id="414" w:name="_Toc1820"/>
      <w:r>
        <w:rPr>
          <w:rFonts w:hint="eastAsia" w:ascii="方正仿宋_GBK" w:eastAsia="方正仿宋_GBK"/>
          <w:b/>
          <w:color w:val="auto"/>
          <w:sz w:val="24"/>
          <w:highlight w:val="none"/>
        </w:rPr>
        <w:t>四、开标</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p w14:paraId="17DAD5BB">
      <w:pPr>
        <w:spacing w:line="4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（一）开标应当在招标文件中“投标邀请书”确定的时间和地点公开进行。</w:t>
      </w:r>
    </w:p>
    <w:p w14:paraId="18888962">
      <w:pPr>
        <w:spacing w:line="4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（二）</w:t>
      </w:r>
      <w:r>
        <w:rPr>
          <w:rFonts w:hint="eastAsia" w:ascii="方正仿宋_GBK" w:hAnsi="仿宋" w:eastAsia="方正仿宋_GBK"/>
          <w:color w:val="auto"/>
          <w:sz w:val="24"/>
          <w:highlight w:val="none"/>
          <w:lang w:val="en-US" w:eastAsia="zh-CN"/>
        </w:rPr>
        <w:t>招标人</w:t>
      </w:r>
      <w:r>
        <w:rPr>
          <w:rFonts w:hint="eastAsia" w:ascii="方正仿宋_GBK" w:hAnsi="仿宋" w:eastAsia="方正仿宋_GBK"/>
          <w:color w:val="auto"/>
          <w:sz w:val="24"/>
          <w:highlight w:val="none"/>
        </w:rPr>
        <w:t>可视采购具体情况，延长投标截止时间和开标时间，并将变更时间书面通知所有招标文件收受人。</w:t>
      </w:r>
    </w:p>
    <w:p w14:paraId="591304E9">
      <w:pPr>
        <w:spacing w:line="4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（三）开标由采购人主持，邀请投标人和有关监督部门代表参加</w:t>
      </w:r>
      <w:r>
        <w:rPr>
          <w:rFonts w:hint="eastAsia" w:ascii="方正仿宋_GBK" w:hAnsi="仿宋" w:eastAsia="方正仿宋_GBK"/>
          <w:color w:val="auto"/>
          <w:sz w:val="24"/>
          <w:highlight w:val="none"/>
          <w:lang w:eastAsia="zh-CN"/>
        </w:rPr>
        <w:t>，</w:t>
      </w:r>
      <w:r>
        <w:rPr>
          <w:rFonts w:hint="eastAsia" w:ascii="方正仿宋_GBK" w:hAnsi="仿宋" w:eastAsia="方正仿宋_GBK"/>
          <w:color w:val="auto"/>
          <w:sz w:val="24"/>
          <w:highlight w:val="none"/>
        </w:rPr>
        <w:t>有关监督部门可视情况派员现场监督。</w:t>
      </w:r>
    </w:p>
    <w:p w14:paraId="778AF7D1">
      <w:pPr>
        <w:spacing w:line="4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（四）</w:t>
      </w:r>
      <w:r>
        <w:rPr>
          <w:rFonts w:hint="eastAsia" w:ascii="方正仿宋_GBK" w:hAnsi="仿宋" w:eastAsia="方正仿宋_GBK" w:cs="仿宋"/>
          <w:color w:val="auto"/>
          <w:sz w:val="24"/>
          <w:highlight w:val="none"/>
        </w:rPr>
        <w:t>开标时，由投标人或者其推选的代表检查投标文件的密封情况；经确认无误后，由采购人工作人员</w:t>
      </w:r>
      <w:r>
        <w:rPr>
          <w:rFonts w:hint="eastAsia" w:ascii="方正仿宋_GBK" w:hAnsi="仿宋" w:eastAsia="方正仿宋_GBK" w:cs="仿宋"/>
          <w:color w:val="auto"/>
          <w:sz w:val="24"/>
          <w:highlight w:val="none"/>
          <w:lang w:eastAsia="zh-CN"/>
        </w:rPr>
        <w:t>当场</w:t>
      </w:r>
      <w:r>
        <w:rPr>
          <w:rFonts w:hint="eastAsia" w:ascii="方正仿宋_GBK" w:hAnsi="仿宋" w:eastAsia="方正仿宋_GBK" w:cs="仿宋"/>
          <w:color w:val="auto"/>
          <w:sz w:val="24"/>
          <w:highlight w:val="none"/>
        </w:rPr>
        <w:t>拆封，宣布投标人名称、投标价格和《开标一览表》规定的需要宣布的其他内容。投标人不足三家的，不得开标。</w:t>
      </w:r>
    </w:p>
    <w:p w14:paraId="220CE2CC">
      <w:pPr>
        <w:pStyle w:val="31"/>
        <w:spacing w:line="4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w:t>
      </w:r>
      <w:r>
        <w:rPr>
          <w:rFonts w:hint="eastAsia" w:ascii="方正仿宋_GBK" w:hAnsi="仿宋" w:eastAsia="方正仿宋_GBK"/>
          <w:color w:val="auto"/>
          <w:sz w:val="24"/>
          <w:highlight w:val="none"/>
          <w:lang w:val="en-US" w:eastAsia="zh-CN"/>
        </w:rPr>
        <w:t>五</w:t>
      </w:r>
      <w:r>
        <w:rPr>
          <w:rFonts w:hint="eastAsia" w:ascii="方正仿宋_GBK" w:hAnsi="仿宋" w:eastAsia="方正仿宋_GBK"/>
          <w:color w:val="auto"/>
          <w:sz w:val="24"/>
          <w:highlight w:val="none"/>
        </w:rPr>
        <w:t>）开标过程应由采购人负责记录，并存档备查。</w:t>
      </w:r>
    </w:p>
    <w:p w14:paraId="0CF23C85">
      <w:pPr>
        <w:pStyle w:val="31"/>
        <w:spacing w:line="400" w:lineRule="exact"/>
        <w:ind w:firstLine="480" w:firstLineChars="200"/>
        <w:rPr>
          <w:rFonts w:hint="eastAsia" w:ascii="方正仿宋_GBK" w:hAnsi="宋体" w:eastAsia="方正仿宋_GBK"/>
          <w:color w:val="auto"/>
          <w:sz w:val="24"/>
          <w:highlight w:val="none"/>
        </w:rPr>
      </w:pPr>
      <w:r>
        <w:rPr>
          <w:rFonts w:hint="eastAsia" w:ascii="方正仿宋_GBK" w:hAnsi="仿宋" w:eastAsia="方正仿宋_GBK"/>
          <w:color w:val="auto"/>
          <w:sz w:val="24"/>
          <w:highlight w:val="none"/>
        </w:rPr>
        <w:t>（</w:t>
      </w:r>
      <w:r>
        <w:rPr>
          <w:rFonts w:hint="eastAsia" w:ascii="方正仿宋_GBK" w:hAnsi="仿宋" w:eastAsia="方正仿宋_GBK"/>
          <w:color w:val="auto"/>
          <w:sz w:val="24"/>
          <w:highlight w:val="none"/>
          <w:lang w:val="en-US" w:eastAsia="zh-CN"/>
        </w:rPr>
        <w:t>六</w:t>
      </w:r>
      <w:r>
        <w:rPr>
          <w:rFonts w:hint="eastAsia" w:ascii="方正仿宋_GBK" w:hAnsi="仿宋" w:eastAsia="方正仿宋_GBK"/>
          <w:color w:val="auto"/>
          <w:sz w:val="24"/>
          <w:highlight w:val="none"/>
        </w:rPr>
        <w:t>）投标人未参加开标的，视同认可开标结果。</w:t>
      </w:r>
    </w:p>
    <w:p w14:paraId="114FD247">
      <w:pPr>
        <w:pStyle w:val="4"/>
        <w:spacing w:line="400" w:lineRule="exact"/>
        <w:ind w:firstLine="482" w:firstLineChars="200"/>
        <w:rPr>
          <w:rFonts w:hint="eastAsia" w:ascii="方正仿宋_GBK" w:eastAsia="方正仿宋_GBK"/>
          <w:b/>
          <w:color w:val="auto"/>
          <w:sz w:val="24"/>
          <w:highlight w:val="none"/>
        </w:rPr>
      </w:pPr>
      <w:bookmarkStart w:id="415" w:name="_Toc868"/>
      <w:bookmarkStart w:id="416" w:name="_Toc75793528"/>
      <w:bookmarkStart w:id="417" w:name="_Toc17837"/>
      <w:bookmarkStart w:id="418" w:name="_Toc26506"/>
      <w:bookmarkStart w:id="419" w:name="_Toc5409"/>
      <w:bookmarkStart w:id="420" w:name="_Toc12882"/>
      <w:bookmarkStart w:id="421" w:name="_Toc13976"/>
      <w:bookmarkStart w:id="422" w:name="_Toc25586"/>
      <w:bookmarkStart w:id="423" w:name="_Toc15031"/>
      <w:bookmarkStart w:id="424" w:name="_Toc8319"/>
      <w:bookmarkStart w:id="425" w:name="_Toc20168"/>
      <w:bookmarkStart w:id="426" w:name="_Toc20739"/>
      <w:bookmarkStart w:id="427" w:name="_Toc179"/>
      <w:bookmarkStart w:id="428" w:name="_Toc8659"/>
      <w:bookmarkStart w:id="429" w:name="_Toc24485"/>
      <w:bookmarkStart w:id="430" w:name="_Toc9134"/>
      <w:r>
        <w:rPr>
          <w:rFonts w:hint="eastAsia" w:ascii="方正仿宋_GBK" w:eastAsia="方正仿宋_GBK"/>
          <w:b/>
          <w:color w:val="auto"/>
          <w:sz w:val="24"/>
          <w:highlight w:val="none"/>
        </w:rPr>
        <w:t>五、评标</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14:paraId="050D9AA8">
      <w:pPr>
        <w:snapToGrid w:val="0"/>
        <w:spacing w:line="400" w:lineRule="exact"/>
        <w:ind w:firstLine="480" w:firstLineChars="200"/>
        <w:rPr>
          <w:rFonts w:hint="eastAsia" w:ascii="方正仿宋_GBK" w:eastAsia="方正仿宋_GBK"/>
          <w:color w:val="auto"/>
          <w:sz w:val="24"/>
          <w:highlight w:val="none"/>
        </w:rPr>
      </w:pPr>
      <w:r>
        <w:rPr>
          <w:rFonts w:hint="eastAsia" w:ascii="方正仿宋_GBK" w:eastAsia="方正仿宋_GBK"/>
          <w:color w:val="auto"/>
          <w:sz w:val="24"/>
          <w:highlight w:val="none"/>
        </w:rPr>
        <w:t>见第四篇“评标”内容。</w:t>
      </w:r>
    </w:p>
    <w:p w14:paraId="03D62BEC">
      <w:pPr>
        <w:pStyle w:val="4"/>
        <w:spacing w:line="400" w:lineRule="exact"/>
        <w:ind w:firstLine="482" w:firstLineChars="200"/>
        <w:rPr>
          <w:rFonts w:hint="eastAsia" w:ascii="方正仿宋_GBK" w:eastAsia="方正仿宋_GBK"/>
          <w:b/>
          <w:color w:val="auto"/>
          <w:sz w:val="24"/>
          <w:highlight w:val="none"/>
        </w:rPr>
      </w:pPr>
      <w:bookmarkStart w:id="431" w:name="_Toc75793529"/>
      <w:bookmarkStart w:id="432" w:name="_Toc6174"/>
      <w:bookmarkStart w:id="433" w:name="_Toc22130"/>
      <w:bookmarkStart w:id="434" w:name="_Toc4062"/>
      <w:bookmarkStart w:id="435" w:name="_Toc26593"/>
      <w:bookmarkStart w:id="436" w:name="_Toc25184"/>
      <w:bookmarkStart w:id="437" w:name="_Toc18575"/>
      <w:bookmarkStart w:id="438" w:name="_Toc27276"/>
      <w:bookmarkStart w:id="439" w:name="_Toc4529"/>
      <w:bookmarkStart w:id="440" w:name="_Toc19170"/>
      <w:bookmarkStart w:id="441" w:name="_Toc32002"/>
      <w:bookmarkStart w:id="442" w:name="_Toc14504"/>
      <w:bookmarkStart w:id="443" w:name="_Toc29714"/>
      <w:bookmarkStart w:id="444" w:name="_Toc5090"/>
      <w:bookmarkStart w:id="445" w:name="_Toc29605"/>
      <w:bookmarkStart w:id="446" w:name="_Toc9516"/>
      <w:r>
        <w:rPr>
          <w:rFonts w:hint="eastAsia" w:ascii="方正仿宋_GBK" w:eastAsia="方正仿宋_GBK"/>
          <w:b/>
          <w:color w:val="auto"/>
          <w:sz w:val="24"/>
          <w:highlight w:val="none"/>
        </w:rPr>
        <w:t>六、定标</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p w14:paraId="6DC25951">
      <w:pPr>
        <w:snapToGrid w:val="0"/>
        <w:spacing w:line="400" w:lineRule="exact"/>
        <w:ind w:firstLine="480" w:firstLineChars="200"/>
        <w:outlineLvl w:val="2"/>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（一）定标原则</w:t>
      </w:r>
    </w:p>
    <w:p w14:paraId="15C465E6">
      <w:pPr>
        <w:snapToGrid w:val="0"/>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采购人按照评标报告中推荐的中标候选人排名顺序确定中标人。</w:t>
      </w:r>
    </w:p>
    <w:p w14:paraId="0AE7CC85">
      <w:pPr>
        <w:pStyle w:val="31"/>
        <w:spacing w:line="400" w:lineRule="exact"/>
        <w:ind w:firstLine="480" w:firstLineChars="200"/>
        <w:outlineLvl w:val="2"/>
        <w:rPr>
          <w:rFonts w:hint="eastAsia" w:ascii="方正仿宋_GBK" w:eastAsia="方正仿宋_GBK"/>
          <w:color w:val="auto"/>
          <w:sz w:val="24"/>
          <w:highlight w:val="none"/>
        </w:rPr>
      </w:pPr>
      <w:r>
        <w:rPr>
          <w:rFonts w:hint="eastAsia" w:ascii="方正仿宋_GBK" w:eastAsia="方正仿宋_GBK"/>
          <w:color w:val="auto"/>
          <w:sz w:val="24"/>
          <w:highlight w:val="none"/>
        </w:rPr>
        <w:t>（二）定标程序</w:t>
      </w:r>
    </w:p>
    <w:p w14:paraId="61DEF30A">
      <w:pPr>
        <w:pStyle w:val="31"/>
        <w:spacing w:line="400" w:lineRule="exact"/>
        <w:ind w:firstLine="480" w:firstLineChars="200"/>
        <w:rPr>
          <w:rFonts w:hint="eastAsia" w:ascii="方正仿宋_GBK" w:eastAsia="方正仿宋_GBK"/>
          <w:color w:val="auto"/>
          <w:sz w:val="24"/>
          <w:highlight w:val="none"/>
        </w:rPr>
      </w:pPr>
      <w:r>
        <w:rPr>
          <w:rFonts w:hint="eastAsia" w:ascii="方正仿宋_GBK" w:eastAsia="方正仿宋_GBK"/>
          <w:color w:val="auto"/>
          <w:sz w:val="24"/>
          <w:highlight w:val="none"/>
          <w:lang w:val="en-US" w:eastAsia="zh-CN"/>
        </w:rPr>
        <w:t>1</w:t>
      </w:r>
      <w:r>
        <w:rPr>
          <w:rFonts w:hint="eastAsia" w:ascii="方正仿宋_GBK" w:eastAsia="方正仿宋_GBK"/>
          <w:color w:val="auto"/>
          <w:sz w:val="24"/>
          <w:highlight w:val="none"/>
        </w:rPr>
        <w:t>.采购人应</w:t>
      </w:r>
      <w:r>
        <w:rPr>
          <w:rFonts w:hint="eastAsia" w:ascii="方正仿宋_GBK" w:eastAsia="方正仿宋_GBK"/>
          <w:color w:val="auto"/>
          <w:sz w:val="24"/>
          <w:highlight w:val="none"/>
          <w:lang w:eastAsia="zh-CN"/>
        </w:rPr>
        <w:t>当在</w:t>
      </w:r>
      <w:r>
        <w:rPr>
          <w:rFonts w:hint="eastAsia" w:ascii="方正仿宋_GBK" w:eastAsia="方正仿宋_GBK"/>
          <w:color w:val="auto"/>
          <w:sz w:val="24"/>
          <w:highlight w:val="none"/>
          <w:lang w:val="en-US" w:eastAsia="zh-CN"/>
        </w:rPr>
        <w:t>10</w:t>
      </w:r>
      <w:r>
        <w:rPr>
          <w:rFonts w:hint="eastAsia" w:ascii="方正仿宋_GBK" w:eastAsia="方正仿宋_GBK"/>
          <w:color w:val="auto"/>
          <w:sz w:val="24"/>
          <w:highlight w:val="none"/>
        </w:rPr>
        <w:t>个工作日内按评标报告推荐的中标候选人顺序确定中标人。</w:t>
      </w:r>
    </w:p>
    <w:p w14:paraId="0835F3A4">
      <w:pPr>
        <w:pStyle w:val="31"/>
        <w:spacing w:line="400" w:lineRule="exact"/>
        <w:ind w:firstLine="480" w:firstLineChars="200"/>
        <w:rPr>
          <w:rFonts w:hint="eastAsia" w:ascii="方正仿宋_GBK" w:eastAsia="方正仿宋_GBK"/>
          <w:color w:val="auto"/>
          <w:sz w:val="24"/>
          <w:highlight w:val="none"/>
        </w:rPr>
      </w:pPr>
      <w:r>
        <w:rPr>
          <w:rFonts w:hint="eastAsia" w:ascii="方正仿宋_GBK" w:eastAsia="方正仿宋_GBK"/>
          <w:color w:val="auto"/>
          <w:sz w:val="24"/>
          <w:highlight w:val="none"/>
          <w:lang w:val="en-US" w:eastAsia="zh-CN"/>
        </w:rPr>
        <w:t>2</w:t>
      </w:r>
      <w:r>
        <w:rPr>
          <w:rFonts w:hint="eastAsia" w:ascii="方正仿宋_GBK" w:eastAsia="方正仿宋_GBK"/>
          <w:color w:val="auto"/>
          <w:sz w:val="24"/>
          <w:highlight w:val="none"/>
        </w:rPr>
        <w:t>.采购人应当自中标人确定之日起</w:t>
      </w:r>
      <w:r>
        <w:rPr>
          <w:rFonts w:hint="eastAsia" w:ascii="方正仿宋_GBK" w:eastAsia="方正仿宋_GBK"/>
          <w:color w:val="auto"/>
          <w:sz w:val="24"/>
          <w:highlight w:val="none"/>
          <w:lang w:val="en-US" w:eastAsia="zh-CN"/>
        </w:rPr>
        <w:t>5</w:t>
      </w:r>
      <w:r>
        <w:rPr>
          <w:rFonts w:hint="eastAsia" w:ascii="方正仿宋_GBK" w:eastAsia="方正仿宋_GBK"/>
          <w:color w:val="auto"/>
          <w:sz w:val="24"/>
          <w:highlight w:val="none"/>
        </w:rPr>
        <w:t>个工作日内，在“</w:t>
      </w:r>
      <w:r>
        <w:rPr>
          <w:rFonts w:hint="eastAsia" w:ascii="方正仿宋_GBK" w:hAnsi="方正仿宋_GBK" w:eastAsia="方正仿宋_GBK" w:cs="方正仿宋_GBK"/>
          <w:color w:val="auto"/>
          <w:sz w:val="22"/>
          <w:highlight w:val="none"/>
        </w:rPr>
        <w:t>垫江县人民政府网</w:t>
      </w:r>
      <w:r>
        <w:rPr>
          <w:rFonts w:hint="eastAsia" w:ascii="方正仿宋_GBK" w:eastAsia="方正仿宋_GBK"/>
          <w:color w:val="auto"/>
          <w:sz w:val="24"/>
          <w:highlight w:val="none"/>
        </w:rPr>
        <w:t>”上公告中标结果。中标公告期限为</w:t>
      </w:r>
      <w:r>
        <w:rPr>
          <w:rFonts w:hint="eastAsia" w:ascii="方正仿宋_GBK" w:eastAsia="方正仿宋_GBK"/>
          <w:color w:val="auto"/>
          <w:sz w:val="24"/>
          <w:highlight w:val="none"/>
          <w:lang w:val="en-US" w:eastAsia="zh-CN"/>
        </w:rPr>
        <w:t>3</w:t>
      </w:r>
      <w:r>
        <w:rPr>
          <w:rFonts w:hint="eastAsia" w:ascii="方正仿宋_GBK" w:eastAsia="方正仿宋_GBK"/>
          <w:color w:val="auto"/>
          <w:sz w:val="24"/>
          <w:highlight w:val="none"/>
        </w:rPr>
        <w:t>个工作日。</w:t>
      </w:r>
    </w:p>
    <w:p w14:paraId="2839B332">
      <w:pPr>
        <w:pStyle w:val="31"/>
        <w:spacing w:line="400" w:lineRule="exact"/>
        <w:ind w:firstLine="480" w:firstLineChars="200"/>
        <w:rPr>
          <w:rFonts w:hint="eastAsia" w:ascii="方正仿宋_GBK" w:eastAsia="方正仿宋_GBK"/>
          <w:color w:val="auto"/>
          <w:sz w:val="24"/>
          <w:highlight w:val="none"/>
        </w:rPr>
      </w:pPr>
      <w:r>
        <w:rPr>
          <w:rFonts w:hint="eastAsia" w:ascii="方正仿宋_GBK" w:eastAsia="方正仿宋_GBK"/>
          <w:color w:val="auto"/>
          <w:sz w:val="24"/>
          <w:highlight w:val="none"/>
          <w:lang w:val="en-US" w:eastAsia="zh-CN"/>
        </w:rPr>
        <w:t>3</w:t>
      </w:r>
      <w:r>
        <w:rPr>
          <w:rFonts w:hint="eastAsia" w:ascii="方正仿宋_GBK" w:eastAsia="方正仿宋_GBK"/>
          <w:color w:val="auto"/>
          <w:sz w:val="24"/>
          <w:highlight w:val="none"/>
        </w:rPr>
        <w:t>.中标人变更</w:t>
      </w:r>
    </w:p>
    <w:p w14:paraId="78DF17DA">
      <w:pPr>
        <w:pStyle w:val="31"/>
        <w:spacing w:line="400" w:lineRule="exact"/>
        <w:ind w:firstLine="480" w:firstLineChars="200"/>
        <w:rPr>
          <w:rFonts w:hint="eastAsia" w:ascii="方正仿宋_GBK" w:eastAsia="方正仿宋_GBK"/>
          <w:color w:val="auto"/>
          <w:sz w:val="24"/>
          <w:highlight w:val="none"/>
        </w:rPr>
      </w:pPr>
      <w:r>
        <w:rPr>
          <w:rFonts w:hint="eastAsia" w:ascii="方正仿宋_GBK" w:eastAsia="方正仿宋_GBK"/>
          <w:color w:val="auto"/>
          <w:sz w:val="24"/>
          <w:highlight w:val="none"/>
        </w:rPr>
        <w:t>中标人拒绝与采购人签订合同的，采购人可以按照评标报告推荐的中标候选人顺序，确定排名下一位的候选人为中标人，也可以重新开展政府采购活动。</w:t>
      </w:r>
    </w:p>
    <w:p w14:paraId="1D6FACAC">
      <w:pPr>
        <w:pStyle w:val="4"/>
        <w:spacing w:line="400" w:lineRule="exact"/>
        <w:ind w:firstLine="482" w:firstLineChars="200"/>
        <w:rPr>
          <w:rFonts w:hint="eastAsia" w:ascii="方正仿宋_GBK" w:eastAsia="方正仿宋_GBK"/>
          <w:b/>
          <w:color w:val="auto"/>
          <w:sz w:val="24"/>
          <w:highlight w:val="none"/>
        </w:rPr>
      </w:pPr>
      <w:bookmarkStart w:id="447" w:name="_Toc8542"/>
      <w:bookmarkStart w:id="448" w:name="_Toc13043"/>
      <w:bookmarkStart w:id="449" w:name="_Toc30482"/>
      <w:bookmarkStart w:id="450" w:name="_Toc27221"/>
      <w:bookmarkStart w:id="451" w:name="_Toc12034"/>
      <w:bookmarkStart w:id="452" w:name="_Toc29924"/>
      <w:bookmarkStart w:id="453" w:name="_Toc15468"/>
      <w:bookmarkStart w:id="454" w:name="_Toc3420"/>
      <w:bookmarkStart w:id="455" w:name="_Toc5060"/>
      <w:bookmarkStart w:id="456" w:name="_Toc1114"/>
      <w:bookmarkStart w:id="457" w:name="_Toc31365"/>
      <w:bookmarkStart w:id="458" w:name="_Toc2458"/>
      <w:bookmarkStart w:id="459" w:name="_Toc13010"/>
      <w:bookmarkStart w:id="460" w:name="_Toc75793530"/>
      <w:bookmarkStart w:id="461" w:name="_Toc15206"/>
      <w:bookmarkStart w:id="462" w:name="_Toc13250"/>
      <w:r>
        <w:rPr>
          <w:rFonts w:hint="eastAsia" w:ascii="方正仿宋_GBK" w:eastAsia="方正仿宋_GBK"/>
          <w:b/>
          <w:color w:val="auto"/>
          <w:sz w:val="24"/>
          <w:highlight w:val="none"/>
        </w:rPr>
        <w:t>七、中标</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p w14:paraId="6873F71D">
      <w:pPr>
        <w:snapToGrid w:val="0"/>
        <w:spacing w:line="400" w:lineRule="exact"/>
        <w:ind w:firstLine="480" w:firstLineChars="200"/>
        <w:rPr>
          <w:rFonts w:hint="eastAsia"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（一）采购人依法确定中标人后，以书面形式发出中标通知书。</w:t>
      </w:r>
    </w:p>
    <w:p w14:paraId="2462DBE9">
      <w:pPr>
        <w:snapToGrid w:val="0"/>
        <w:spacing w:line="400" w:lineRule="exact"/>
        <w:ind w:firstLine="480" w:firstLineChars="200"/>
        <w:rPr>
          <w:rFonts w:hint="eastAsia" w:ascii="方正仿宋_GBK" w:hAnsi="宋体" w:eastAsia="方正仿宋_GBK"/>
          <w:color w:val="auto"/>
          <w:sz w:val="24"/>
          <w:highlight w:val="none"/>
        </w:rPr>
      </w:pPr>
      <w:r>
        <w:rPr>
          <w:rFonts w:hint="eastAsia" w:ascii="方正仿宋_GBK" w:hAnsi="方正仿宋_GBK" w:eastAsia="方正仿宋_GBK"/>
          <w:color w:val="auto"/>
          <w:sz w:val="24"/>
          <w:highlight w:val="none"/>
        </w:rPr>
        <w:t>（二）中标通知书发出后，采购人改变中标结果，或者中标人放弃中标，应当承担相应的法律责任。</w:t>
      </w:r>
    </w:p>
    <w:p w14:paraId="089BC77C">
      <w:pPr>
        <w:pStyle w:val="4"/>
        <w:spacing w:line="400" w:lineRule="exact"/>
        <w:ind w:firstLine="482" w:firstLineChars="200"/>
        <w:rPr>
          <w:rFonts w:hint="eastAsia" w:ascii="方正仿宋_GBK" w:eastAsia="方正仿宋_GBK"/>
          <w:b/>
          <w:color w:val="auto"/>
          <w:sz w:val="24"/>
          <w:highlight w:val="none"/>
          <w:lang w:eastAsia="zh-CN"/>
        </w:rPr>
      </w:pPr>
      <w:bookmarkStart w:id="463" w:name="_Toc26806"/>
      <w:bookmarkStart w:id="464" w:name="_Toc4157"/>
      <w:bookmarkStart w:id="465" w:name="_Toc16073"/>
      <w:bookmarkStart w:id="466" w:name="_Toc17845"/>
      <w:bookmarkStart w:id="467" w:name="_Toc2537"/>
      <w:bookmarkStart w:id="468" w:name="_Toc32707"/>
      <w:bookmarkStart w:id="469" w:name="_Toc14518"/>
      <w:bookmarkStart w:id="470" w:name="_Toc6815"/>
      <w:bookmarkStart w:id="471" w:name="_Toc9499"/>
      <w:bookmarkStart w:id="472" w:name="_Toc75793531"/>
      <w:bookmarkStart w:id="473" w:name="_Toc10950"/>
      <w:bookmarkStart w:id="474" w:name="_Toc23031"/>
      <w:bookmarkStart w:id="475" w:name="_Toc27770"/>
      <w:bookmarkStart w:id="476" w:name="_Toc32509"/>
      <w:bookmarkStart w:id="477" w:name="_Toc16406"/>
      <w:bookmarkStart w:id="478" w:name="_Toc902"/>
      <w:r>
        <w:rPr>
          <w:rFonts w:hint="eastAsia" w:ascii="方正仿宋_GBK" w:eastAsia="方正仿宋_GBK"/>
          <w:b/>
          <w:color w:val="auto"/>
          <w:sz w:val="24"/>
          <w:highlight w:val="none"/>
        </w:rPr>
        <w:t>八、</w:t>
      </w:r>
      <w:r>
        <w:rPr>
          <w:rFonts w:hint="eastAsia" w:ascii="方正仿宋_GBK" w:hAnsi="仿宋" w:eastAsia="方正仿宋_GBK" w:cs="仿宋"/>
          <w:b/>
          <w:color w:val="auto"/>
          <w:sz w:val="24"/>
          <w:highlight w:val="none"/>
        </w:rPr>
        <w:t>询问、质疑</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14:paraId="122814DF">
      <w:pPr>
        <w:spacing w:line="400" w:lineRule="exact"/>
        <w:ind w:right="12" w:firstLine="480"/>
        <w:outlineLvl w:val="2"/>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（一）询问</w:t>
      </w:r>
    </w:p>
    <w:p w14:paraId="4B502E32">
      <w:pPr>
        <w:spacing w:line="400" w:lineRule="exact"/>
        <w:ind w:right="12" w:firstLine="48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采购人应当在3个工作日内对投标人依法提出的询问作出答复。投标人询问可以是口头或书面形式。</w:t>
      </w:r>
    </w:p>
    <w:p w14:paraId="058BAE03">
      <w:pPr>
        <w:snapToGrid w:val="0"/>
        <w:spacing w:line="400" w:lineRule="exact"/>
        <w:ind w:firstLine="480" w:firstLineChars="200"/>
        <w:outlineLvl w:val="2"/>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（二）质疑</w:t>
      </w:r>
    </w:p>
    <w:p w14:paraId="2C38EFC7">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投标人认为采购文件、采购过程和中标结果使自己的权益受到伤害的，可向采购人以书面形式提出质疑。</w:t>
      </w:r>
    </w:p>
    <w:p w14:paraId="10DA8556">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 xml:space="preserve">提出质疑的应当是参与所质疑项目采购活动的投标人。 </w:t>
      </w:r>
    </w:p>
    <w:p w14:paraId="51A43210">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1.质疑时限、内容</w:t>
      </w:r>
    </w:p>
    <w:p w14:paraId="75761B3C">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1.1投标人对招标文件提出质疑的，应在依法获取招标文件之日或者招标文件公告期限届满之日起七个工作日内提出。</w:t>
      </w:r>
    </w:p>
    <w:p w14:paraId="5176127D">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1.2 投标人对采购过程提出质疑的，应在各采购程序环节结束之日起七个工作日内提出。</w:t>
      </w:r>
    </w:p>
    <w:p w14:paraId="379DEEF6">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1.3投标人对中标结果提出质疑的，应当在中标结果公告期限届满之日起七个工作日内提出。</w:t>
      </w:r>
    </w:p>
    <w:p w14:paraId="0C85EBF7">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1.4投标人提出质疑应当提交质疑函和必要的证明材料，质疑函应当包括下列内容：</w:t>
      </w:r>
    </w:p>
    <w:p w14:paraId="5B57A45C">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1.4.1供应商的姓名或者名称、地址、邮编、联系人及联系电话；</w:t>
      </w:r>
    </w:p>
    <w:p w14:paraId="0A989745">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1.4.2质疑项目的名称、项目号以及采购执行编号；</w:t>
      </w:r>
    </w:p>
    <w:p w14:paraId="5CA20B15">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1.4.3具体、明确的质疑事项和与质疑事项相关的请求；</w:t>
      </w:r>
    </w:p>
    <w:p w14:paraId="0C7C06E6">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1.4.4事实依据；</w:t>
      </w:r>
    </w:p>
    <w:p w14:paraId="2144EB54">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1.4.5必要的法律依据；</w:t>
      </w:r>
    </w:p>
    <w:p w14:paraId="584CF146">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1.4.6提出质疑的日期；</w:t>
      </w:r>
    </w:p>
    <w:p w14:paraId="31881CE2">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1.4.7营业执照（或事业单位法人证书，或个体工商户营业执照或有效的自然人身份证明）复印件；</w:t>
      </w:r>
    </w:p>
    <w:p w14:paraId="1D53F16A">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1.4.8法定代表人授权委托书原件、法定代表人身份证复印件和其授权代</w:t>
      </w:r>
      <w:r>
        <w:rPr>
          <w:rFonts w:hint="eastAsia" w:ascii="方正仿宋_GBK" w:hAnsi="仿宋" w:eastAsia="方正仿宋_GBK" w:cs="仿宋"/>
          <w:color w:val="auto"/>
          <w:sz w:val="24"/>
          <w:highlight w:val="none"/>
          <w:lang w:eastAsia="zh-CN"/>
        </w:rPr>
        <w:t>表人</w:t>
      </w:r>
      <w:r>
        <w:rPr>
          <w:rFonts w:hint="eastAsia" w:ascii="方正仿宋_GBK" w:hAnsi="仿宋" w:eastAsia="方正仿宋_GBK" w:cs="仿宋"/>
          <w:color w:val="auto"/>
          <w:sz w:val="24"/>
          <w:highlight w:val="none"/>
        </w:rPr>
        <w:t>的身份证复印件（供应商为自然人的提供自然人身份证复印件）；</w:t>
      </w:r>
    </w:p>
    <w:p w14:paraId="35711992">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1.5供应商为自然人的，质疑函应当由本人签字；供应商为法人或者其他组织的，质疑函应当由法定代表人、主要负责人，或者其授权代表签字或者盖章，并加盖公章。</w:t>
      </w:r>
    </w:p>
    <w:p w14:paraId="290BA2AA">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2.质疑答复</w:t>
      </w:r>
    </w:p>
    <w:p w14:paraId="39A8176C">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采购人应当在收到投标人的书面质疑后七个工作日内作出答复，并以书面形式通知质疑投标人和其他有关投标人。</w:t>
      </w:r>
    </w:p>
    <w:p w14:paraId="2D59CA0B">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3.其他</w:t>
      </w:r>
    </w:p>
    <w:p w14:paraId="461E4884">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3.1投标人应按照《政府采购质疑和投诉办法》（财政部令第94号）及相关法律法规要求，在法定质疑期内一次性提出针对同一采购程序环节的质疑。</w:t>
      </w:r>
    </w:p>
    <w:p w14:paraId="53365ABA">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3.2质疑函范本可在财政部门户网站和中国政府采购网下载。</w:t>
      </w:r>
    </w:p>
    <w:p w14:paraId="021BF3F0">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4.质疑联系方式详见第一篇“联系方式”。</w:t>
      </w:r>
    </w:p>
    <w:p w14:paraId="585BCB75">
      <w:pPr>
        <w:pStyle w:val="4"/>
        <w:spacing w:line="400" w:lineRule="exact"/>
        <w:ind w:firstLine="482" w:firstLineChars="200"/>
        <w:rPr>
          <w:rFonts w:hint="eastAsia" w:ascii="方正仿宋_GBK" w:eastAsia="方正仿宋_GBK"/>
          <w:b/>
          <w:color w:val="auto"/>
          <w:sz w:val="24"/>
          <w:highlight w:val="none"/>
        </w:rPr>
      </w:pPr>
      <w:bookmarkStart w:id="479" w:name="_Toc9466"/>
      <w:bookmarkStart w:id="480" w:name="_Toc75793532"/>
      <w:bookmarkStart w:id="481" w:name="_Toc21973"/>
      <w:bookmarkStart w:id="482" w:name="_Toc4606"/>
      <w:bookmarkStart w:id="483" w:name="_Toc28235"/>
      <w:bookmarkStart w:id="484" w:name="_Toc8407"/>
      <w:bookmarkStart w:id="485" w:name="_Toc12779"/>
      <w:bookmarkStart w:id="486" w:name="_Toc12684"/>
      <w:bookmarkStart w:id="487" w:name="_Toc418"/>
      <w:bookmarkStart w:id="488" w:name="_Toc22508"/>
      <w:bookmarkStart w:id="489" w:name="_Toc6890"/>
      <w:bookmarkStart w:id="490" w:name="_Toc5437"/>
      <w:bookmarkStart w:id="491" w:name="_Toc27957"/>
      <w:bookmarkStart w:id="492" w:name="_Toc10320"/>
      <w:bookmarkStart w:id="493" w:name="_Toc6066"/>
      <w:bookmarkStart w:id="494" w:name="_Toc32457"/>
      <w:r>
        <w:rPr>
          <w:rFonts w:hint="eastAsia" w:ascii="方正仿宋_GBK" w:eastAsia="方正仿宋_GBK"/>
          <w:b/>
          <w:color w:val="auto"/>
          <w:sz w:val="24"/>
          <w:highlight w:val="none"/>
        </w:rPr>
        <w:t>九、采购代理服务费</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14:paraId="215BAA9B">
      <w:pPr>
        <w:pStyle w:val="4"/>
        <w:spacing w:line="400" w:lineRule="exact"/>
        <w:ind w:firstLine="480" w:firstLineChars="200"/>
        <w:rPr>
          <w:rFonts w:hint="eastAsia" w:ascii="方正仿宋_GBK" w:eastAsia="方正仿宋_GBK"/>
          <w:color w:val="auto"/>
          <w:sz w:val="24"/>
          <w:highlight w:val="none"/>
          <w:lang w:val="en-US" w:eastAsia="zh-CN"/>
        </w:rPr>
      </w:pPr>
      <w:bookmarkStart w:id="495" w:name="_Toc21345"/>
      <w:bookmarkStart w:id="496" w:name="_Toc18481"/>
      <w:bookmarkStart w:id="497" w:name="_Toc345318310"/>
      <w:bookmarkStart w:id="498" w:name="_Toc9407"/>
      <w:bookmarkStart w:id="499" w:name="_Toc343881212"/>
      <w:bookmarkStart w:id="500" w:name="_Toc429584878"/>
      <w:bookmarkStart w:id="501" w:name="_Toc27355"/>
      <w:bookmarkStart w:id="502" w:name="_Toc32236"/>
      <w:bookmarkStart w:id="503" w:name="_Toc23674"/>
      <w:bookmarkStart w:id="504" w:name="_Toc75793533"/>
      <w:bookmarkStart w:id="505" w:name="_Toc15547"/>
      <w:bookmarkStart w:id="506" w:name="_Toc342983494"/>
      <w:bookmarkStart w:id="507" w:name="_Toc1788"/>
      <w:bookmarkStart w:id="508" w:name="_Toc29568"/>
      <w:bookmarkStart w:id="509" w:name="_Toc15694"/>
      <w:bookmarkStart w:id="510" w:name="_Toc31483"/>
      <w:bookmarkStart w:id="511" w:name="_Toc20094"/>
      <w:bookmarkStart w:id="512" w:name="_Toc13008"/>
      <w:bookmarkStart w:id="513" w:name="_Toc1827"/>
      <w:bookmarkStart w:id="514" w:name="_Toc27824"/>
      <w:r>
        <w:rPr>
          <w:rFonts w:hint="eastAsia" w:ascii="方正仿宋_GBK" w:eastAsia="方正仿宋_GBK"/>
          <w:color w:val="auto"/>
          <w:sz w:val="24"/>
          <w:highlight w:val="none"/>
          <w:lang w:val="en-US" w:eastAsia="zh-CN"/>
        </w:rPr>
        <w:t>无</w:t>
      </w:r>
    </w:p>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14:paraId="07CAF97E">
      <w:pPr>
        <w:pStyle w:val="4"/>
        <w:spacing w:line="400" w:lineRule="exact"/>
        <w:ind w:firstLine="482" w:firstLineChars="200"/>
        <w:rPr>
          <w:rFonts w:hint="eastAsia" w:ascii="方正仿宋_GBK" w:eastAsia="方正仿宋_GBK"/>
          <w:b/>
          <w:color w:val="auto"/>
          <w:sz w:val="24"/>
          <w:highlight w:val="none"/>
        </w:rPr>
      </w:pPr>
      <w:bookmarkStart w:id="515" w:name="_Toc17066"/>
      <w:bookmarkStart w:id="516" w:name="_Toc9036"/>
      <w:bookmarkStart w:id="517" w:name="_Toc26946"/>
      <w:bookmarkStart w:id="518" w:name="_Toc23988"/>
      <w:bookmarkStart w:id="519" w:name="_Toc1312"/>
      <w:bookmarkStart w:id="520" w:name="_Toc30396"/>
      <w:bookmarkStart w:id="521" w:name="_Toc8954"/>
      <w:bookmarkStart w:id="522" w:name="_Toc10797"/>
      <w:bookmarkStart w:id="523" w:name="_Toc75793534"/>
      <w:bookmarkStart w:id="524" w:name="_Toc18724"/>
      <w:bookmarkStart w:id="525" w:name="_Toc14101"/>
      <w:bookmarkStart w:id="526" w:name="_Toc20263"/>
      <w:bookmarkStart w:id="527" w:name="_Toc25158"/>
      <w:bookmarkStart w:id="528" w:name="_Toc25630"/>
      <w:bookmarkStart w:id="529" w:name="_Toc19828"/>
      <w:bookmarkStart w:id="530" w:name="_Toc9444"/>
      <w:r>
        <w:rPr>
          <w:rFonts w:hint="eastAsia" w:ascii="方正仿宋_GBK" w:eastAsia="方正仿宋_GBK"/>
          <w:b/>
          <w:color w:val="auto"/>
          <w:sz w:val="24"/>
          <w:highlight w:val="none"/>
        </w:rPr>
        <w:t>十、签订合同</w:t>
      </w:r>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14:paraId="3DC31FA7">
      <w:pPr>
        <w:spacing w:line="400" w:lineRule="exact"/>
        <w:ind w:firstLine="480" w:firstLineChars="200"/>
        <w:rPr>
          <w:rFonts w:hint="eastAsia" w:ascii="方正仿宋_GBK" w:hAnsi="宋体" w:eastAsia="方正仿宋_GBK"/>
          <w:color w:val="auto"/>
          <w:sz w:val="24"/>
          <w:highlight w:val="none"/>
        </w:rPr>
      </w:pPr>
      <w:r>
        <w:rPr>
          <w:rFonts w:hint="eastAsia" w:ascii="方正仿宋_GBK" w:hAnsi="方正仿宋_GBK" w:eastAsia="方正仿宋_GBK"/>
          <w:color w:val="auto"/>
          <w:sz w:val="24"/>
          <w:highlight w:val="none"/>
        </w:rPr>
        <w:t>（一）采购人原则上应在中标通知书发出之日起</w:t>
      </w:r>
      <w:r>
        <w:rPr>
          <w:rFonts w:hint="eastAsia" w:ascii="方正仿宋_GBK" w:hAnsi="方正仿宋_GBK" w:eastAsia="方正仿宋_GBK"/>
          <w:color w:val="auto"/>
          <w:sz w:val="24"/>
          <w:highlight w:val="none"/>
          <w:lang w:val="en-US" w:eastAsia="zh-CN"/>
        </w:rPr>
        <w:t>十</w:t>
      </w:r>
      <w:r>
        <w:rPr>
          <w:rFonts w:hint="eastAsia" w:ascii="方正仿宋_GBK" w:hAnsi="方正仿宋_GBK" w:eastAsia="方正仿宋_GBK"/>
          <w:color w:val="auto"/>
          <w:sz w:val="24"/>
          <w:highlight w:val="none"/>
        </w:rPr>
        <w:t>日内和中标人签订采购合同，无正当理由不得拒绝或拖延合同签订。</w:t>
      </w:r>
      <w:r>
        <w:rPr>
          <w:rFonts w:hint="eastAsia" w:ascii="方正仿宋_GBK" w:hAnsi="宋体" w:eastAsia="方正仿宋_GBK"/>
          <w:color w:val="auto"/>
          <w:sz w:val="24"/>
          <w:highlight w:val="none"/>
        </w:rPr>
        <w:t>所签订的合同不得对招标文件和中标人投标文件作实质性修改。</w:t>
      </w:r>
      <w:r>
        <w:rPr>
          <w:rFonts w:hint="eastAsia" w:ascii="方正仿宋_GBK" w:hAnsi="宋体" w:eastAsia="方正仿宋_GBK" w:cs="宋体"/>
          <w:color w:val="auto"/>
          <w:kern w:val="0"/>
          <w:sz w:val="24"/>
          <w:szCs w:val="24"/>
          <w:highlight w:val="none"/>
        </w:rPr>
        <w:t>其他未尽事宜由采购人和中标人在采购合同中详细约定。</w:t>
      </w:r>
    </w:p>
    <w:p w14:paraId="07B533C7">
      <w:pPr>
        <w:spacing w:line="400" w:lineRule="exact"/>
        <w:ind w:firstLine="480" w:firstLineChars="200"/>
        <w:rPr>
          <w:rFonts w:hint="eastAsia" w:ascii="方正仿宋_GBK" w:hAnsi="宋体" w:eastAsia="方正仿宋_GBK"/>
          <w:color w:val="auto"/>
          <w:sz w:val="24"/>
          <w:highlight w:val="none"/>
        </w:rPr>
      </w:pPr>
      <w:r>
        <w:rPr>
          <w:rFonts w:hint="eastAsia" w:ascii="方正仿宋_GBK" w:hAnsi="方正仿宋_GBK" w:eastAsia="方正仿宋_GBK"/>
          <w:color w:val="auto"/>
          <w:sz w:val="24"/>
          <w:highlight w:val="none"/>
        </w:rPr>
        <w:t>（</w:t>
      </w:r>
      <w:r>
        <w:rPr>
          <w:rFonts w:hint="eastAsia" w:ascii="方正仿宋_GBK" w:hAnsi="方正仿宋_GBK" w:eastAsia="方正仿宋_GBK"/>
          <w:color w:val="auto"/>
          <w:sz w:val="24"/>
          <w:highlight w:val="none"/>
          <w:lang w:val="en-US" w:eastAsia="zh-CN"/>
        </w:rPr>
        <w:t>二</w:t>
      </w:r>
      <w:r>
        <w:rPr>
          <w:rFonts w:hint="eastAsia" w:ascii="方正仿宋_GBK" w:hAnsi="方正仿宋_GBK" w:eastAsia="方正仿宋_GBK"/>
          <w:color w:val="auto"/>
          <w:sz w:val="24"/>
          <w:highlight w:val="none"/>
        </w:rPr>
        <w:t>）</w:t>
      </w:r>
      <w:r>
        <w:rPr>
          <w:rFonts w:hint="eastAsia" w:ascii="方正仿宋_GBK" w:hAnsi="宋体" w:eastAsia="方正仿宋_GBK"/>
          <w:color w:val="auto"/>
          <w:sz w:val="24"/>
          <w:highlight w:val="none"/>
        </w:rPr>
        <w:t>招标文件、中标人的投标文件及澄清文件等，均为签订采购合同的依据。</w:t>
      </w:r>
    </w:p>
    <w:p w14:paraId="6DF1EA0D">
      <w:pPr>
        <w:spacing w:line="400" w:lineRule="exact"/>
        <w:ind w:firstLine="480" w:firstLineChars="200"/>
        <w:rPr>
          <w:rFonts w:hint="eastAsia" w:ascii="方正仿宋_GBK" w:hAnsi="宋体" w:eastAsia="方正仿宋_GBK"/>
          <w:color w:val="auto"/>
          <w:sz w:val="24"/>
          <w:highlight w:val="none"/>
        </w:rPr>
      </w:pPr>
      <w:r>
        <w:rPr>
          <w:rFonts w:hint="eastAsia" w:ascii="方正仿宋_GBK" w:hAnsi="方正仿宋_GBK" w:eastAsia="方正仿宋_GBK"/>
          <w:color w:val="auto"/>
          <w:sz w:val="24"/>
          <w:highlight w:val="none"/>
        </w:rPr>
        <w:t>（</w:t>
      </w:r>
      <w:r>
        <w:rPr>
          <w:rFonts w:hint="eastAsia" w:ascii="方正仿宋_GBK" w:hAnsi="方正仿宋_GBK" w:eastAsia="方正仿宋_GBK"/>
          <w:color w:val="auto"/>
          <w:sz w:val="24"/>
          <w:highlight w:val="none"/>
          <w:lang w:val="en-US" w:eastAsia="zh-CN"/>
        </w:rPr>
        <w:t>三</w:t>
      </w:r>
      <w:r>
        <w:rPr>
          <w:rFonts w:hint="eastAsia" w:ascii="方正仿宋_GBK" w:hAnsi="方正仿宋_GBK" w:eastAsia="方正仿宋_GBK"/>
          <w:color w:val="auto"/>
          <w:sz w:val="24"/>
          <w:highlight w:val="none"/>
        </w:rPr>
        <w:t>）</w:t>
      </w:r>
      <w:r>
        <w:rPr>
          <w:rFonts w:hint="eastAsia" w:ascii="方正仿宋_GBK" w:hAnsi="宋体" w:eastAsia="方正仿宋_GBK"/>
          <w:color w:val="auto"/>
          <w:sz w:val="24"/>
          <w:highlight w:val="none"/>
        </w:rPr>
        <w:t>合同生效条款由供需双方约定，法律、行政法规规定应当办理批准、登记等手续后生效的合同，依照其规定。</w:t>
      </w:r>
    </w:p>
    <w:p w14:paraId="78E35786">
      <w:pPr>
        <w:spacing w:line="400" w:lineRule="exact"/>
        <w:ind w:firstLine="480" w:firstLineChars="200"/>
        <w:rPr>
          <w:rFonts w:hint="eastAsia"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w:t>
      </w:r>
      <w:r>
        <w:rPr>
          <w:rFonts w:hint="eastAsia" w:ascii="方正仿宋_GBK" w:hAnsi="方正仿宋_GBK" w:eastAsia="方正仿宋_GBK"/>
          <w:color w:val="auto"/>
          <w:sz w:val="24"/>
          <w:highlight w:val="none"/>
          <w:lang w:val="en-US" w:eastAsia="zh-CN"/>
        </w:rPr>
        <w:t>四</w:t>
      </w:r>
      <w:r>
        <w:rPr>
          <w:rFonts w:hint="eastAsia" w:ascii="方正仿宋_GBK" w:hAnsi="方正仿宋_GBK" w:eastAsia="方正仿宋_GBK"/>
          <w:color w:val="auto"/>
          <w:sz w:val="24"/>
          <w:highlight w:val="none"/>
        </w:rPr>
        <w:t>）合同原则上应按照《采购合同》签订，相关单位要求适用合同通用格式版本的，应按其要求另行签订其他合同。</w:t>
      </w:r>
    </w:p>
    <w:p w14:paraId="452BF96F">
      <w:pPr>
        <w:pStyle w:val="3"/>
        <w:spacing w:before="0" w:beforeLines="0" w:after="0" w:afterLines="0" w:line="360" w:lineRule="auto"/>
        <w:rPr>
          <w:rFonts w:hint="eastAsia" w:ascii="方正仿宋_GBK" w:eastAsia="方正仿宋_GBK"/>
          <w:b/>
          <w:color w:val="auto"/>
          <w:highlight w:val="none"/>
        </w:rPr>
      </w:pPr>
      <w:r>
        <w:rPr>
          <w:rFonts w:hint="eastAsia" w:ascii="方正仿宋_GBK" w:eastAsia="方正仿宋_GBK"/>
          <w:color w:val="auto"/>
          <w:highlight w:val="none"/>
        </w:rPr>
        <w:br w:type="page"/>
      </w:r>
      <w:bookmarkStart w:id="531" w:name="_Toc9505"/>
      <w:bookmarkStart w:id="532" w:name="_Toc7598"/>
      <w:bookmarkStart w:id="533" w:name="_Toc5880"/>
      <w:bookmarkStart w:id="534" w:name="_Toc4454"/>
      <w:bookmarkStart w:id="535" w:name="_Toc17885"/>
      <w:bookmarkStart w:id="536" w:name="_Toc9831"/>
      <w:bookmarkStart w:id="537" w:name="_Toc13696"/>
      <w:bookmarkStart w:id="538" w:name="_Toc28592"/>
      <w:bookmarkStart w:id="539" w:name="_Toc12210"/>
      <w:bookmarkStart w:id="540" w:name="_Toc3344"/>
      <w:bookmarkStart w:id="541" w:name="_Toc128"/>
      <w:bookmarkStart w:id="542" w:name="_Toc21870"/>
      <w:bookmarkStart w:id="543" w:name="_Toc5544"/>
      <w:bookmarkStart w:id="544" w:name="_Toc19939"/>
      <w:bookmarkStart w:id="545" w:name="_Toc75793536"/>
      <w:bookmarkStart w:id="546" w:name="_Toc1948"/>
      <w:r>
        <w:rPr>
          <w:rFonts w:hint="eastAsia" w:ascii="方正仿宋_GBK" w:eastAsia="方正仿宋_GBK"/>
          <w:b/>
          <w:color w:val="auto"/>
          <w:highlight w:val="none"/>
        </w:rPr>
        <w:t>第六篇  合同主要条款和格式合同（样本）</w:t>
      </w:r>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p>
    <w:p w14:paraId="07AFBB89">
      <w:pPr>
        <w:pStyle w:val="4"/>
        <w:spacing w:line="400" w:lineRule="exact"/>
        <w:ind w:firstLine="482" w:firstLineChars="200"/>
        <w:rPr>
          <w:rFonts w:hint="default" w:ascii="方正仿宋_GBK" w:eastAsia="方正仿宋_GBK"/>
          <w:b/>
          <w:color w:val="auto"/>
          <w:sz w:val="24"/>
          <w:highlight w:val="none"/>
          <w:lang w:val="en-US" w:eastAsia="zh-CN"/>
        </w:rPr>
      </w:pPr>
      <w:bookmarkStart w:id="547" w:name="_Toc21511"/>
      <w:bookmarkStart w:id="548" w:name="_Toc25633"/>
      <w:bookmarkStart w:id="549" w:name="_Toc285722712"/>
      <w:bookmarkStart w:id="550" w:name="_Toc15196"/>
      <w:bookmarkStart w:id="551" w:name="_Toc29567"/>
      <w:bookmarkStart w:id="552" w:name="_Toc27008"/>
      <w:bookmarkStart w:id="553" w:name="_Toc27462"/>
      <w:bookmarkStart w:id="554" w:name="_Toc15259"/>
      <w:bookmarkStart w:id="555" w:name="_Toc16546"/>
      <w:bookmarkStart w:id="556" w:name="_Toc2644"/>
      <w:bookmarkStart w:id="557" w:name="_Toc75793537"/>
      <w:bookmarkStart w:id="558" w:name="_Toc22555"/>
      <w:bookmarkStart w:id="559" w:name="_Toc23921"/>
      <w:bookmarkStart w:id="560" w:name="_Toc16344"/>
      <w:bookmarkStart w:id="561" w:name="_Toc6013"/>
      <w:bookmarkStart w:id="562" w:name="_Toc4064"/>
      <w:bookmarkStart w:id="563" w:name="_Toc19301"/>
      <w:bookmarkStart w:id="564" w:name="_Toc277084870"/>
      <w:r>
        <w:rPr>
          <w:rFonts w:hint="eastAsia" w:ascii="方正仿宋_GBK" w:eastAsia="方正仿宋_GBK"/>
          <w:b/>
          <w:color w:val="auto"/>
          <w:sz w:val="24"/>
          <w:highlight w:val="none"/>
        </w:rPr>
        <w:t>一、合同主要条款</w:t>
      </w:r>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r>
        <w:rPr>
          <w:rFonts w:hint="eastAsia" w:ascii="方正仿宋_GBK" w:eastAsia="方正仿宋_GBK"/>
          <w:b/>
          <w:color w:val="auto"/>
          <w:sz w:val="24"/>
          <w:highlight w:val="none"/>
          <w:lang w:eastAsia="zh-CN"/>
        </w:rPr>
        <w:t>（</w:t>
      </w:r>
      <w:r>
        <w:rPr>
          <w:rFonts w:hint="eastAsia" w:ascii="方正仿宋_GBK" w:eastAsia="方正仿宋_GBK"/>
          <w:b/>
          <w:color w:val="auto"/>
          <w:sz w:val="24"/>
          <w:highlight w:val="none"/>
          <w:lang w:val="en-US" w:eastAsia="zh-CN"/>
        </w:rPr>
        <w:t>若有）</w:t>
      </w:r>
    </w:p>
    <w:p w14:paraId="49FEDED7">
      <w:pPr>
        <w:spacing w:line="400" w:lineRule="exact"/>
        <w:ind w:firstLine="480" w:firstLineChars="200"/>
        <w:rPr>
          <w:rFonts w:hint="eastAsia" w:ascii="方正仿宋_GBK" w:hAnsi="方正仿宋_GBK" w:eastAsia="方正仿宋_GBK"/>
          <w:color w:val="auto"/>
          <w:sz w:val="24"/>
          <w:highlight w:val="none"/>
        </w:rPr>
      </w:pPr>
    </w:p>
    <w:p w14:paraId="243879AD">
      <w:pPr>
        <w:spacing w:line="400" w:lineRule="exact"/>
        <w:ind w:firstLine="480" w:firstLineChars="200"/>
        <w:rPr>
          <w:rFonts w:hint="eastAsia" w:ascii="方正仿宋_GBK" w:hAnsi="方正仿宋_GBK" w:eastAsia="方正仿宋_GBK"/>
          <w:color w:val="auto"/>
          <w:sz w:val="24"/>
          <w:highlight w:val="none"/>
        </w:rPr>
        <w:sectPr>
          <w:footerReference r:id="rId7" w:type="default"/>
          <w:pgSz w:w="11907" w:h="16840"/>
          <w:pgMar w:top="1134" w:right="1191" w:bottom="1134" w:left="1304" w:header="964" w:footer="992" w:gutter="0"/>
          <w:pgNumType w:fmt="numberInDash"/>
          <w:cols w:space="720" w:num="1"/>
          <w:docGrid w:linePitch="312" w:charSpace="0"/>
        </w:sectPr>
      </w:pPr>
    </w:p>
    <w:p w14:paraId="3937C7BE">
      <w:pPr>
        <w:pStyle w:val="4"/>
        <w:spacing w:line="500" w:lineRule="exact"/>
        <w:ind w:firstLine="482" w:firstLineChars="200"/>
        <w:rPr>
          <w:rFonts w:hint="eastAsia" w:ascii="方正仿宋_GBK" w:eastAsia="方正仿宋_GBK"/>
          <w:b/>
          <w:color w:val="auto"/>
          <w:sz w:val="24"/>
          <w:highlight w:val="none"/>
        </w:rPr>
      </w:pPr>
      <w:bookmarkStart w:id="565" w:name="_Toc4623"/>
      <w:bookmarkStart w:id="566" w:name="_Toc285722713"/>
      <w:bookmarkStart w:id="567" w:name="_Toc17525"/>
      <w:bookmarkStart w:id="568" w:name="_Toc6684"/>
      <w:bookmarkStart w:id="569" w:name="_Toc6201"/>
      <w:bookmarkStart w:id="570" w:name="_Toc14172"/>
      <w:bookmarkStart w:id="571" w:name="_Toc277084871"/>
      <w:bookmarkStart w:id="572" w:name="_Toc11820"/>
      <w:bookmarkStart w:id="573" w:name="_Toc75793538"/>
      <w:bookmarkStart w:id="574" w:name="_Toc11006"/>
      <w:bookmarkStart w:id="575" w:name="_Toc10958"/>
      <w:bookmarkStart w:id="576" w:name="_Toc1900"/>
      <w:bookmarkStart w:id="577" w:name="_Toc10851"/>
      <w:bookmarkStart w:id="578" w:name="_Toc24031"/>
      <w:bookmarkStart w:id="579" w:name="_Toc14438"/>
      <w:bookmarkStart w:id="580" w:name="_Toc3208"/>
      <w:bookmarkStart w:id="581" w:name="_Toc532"/>
      <w:bookmarkStart w:id="582" w:name="_Toc13103"/>
      <w:r>
        <w:rPr>
          <w:rFonts w:hint="eastAsia" w:ascii="方正仿宋_GBK" w:eastAsia="方正仿宋_GBK"/>
          <w:b/>
          <w:color w:val="auto"/>
          <w:sz w:val="24"/>
          <w:highlight w:val="none"/>
        </w:rPr>
        <w:t>二、采购合同（格式）</w: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p>
    <w:p w14:paraId="39589131">
      <w:pPr>
        <w:spacing w:line="500" w:lineRule="exact"/>
        <w:jc w:val="center"/>
        <w:outlineLvl w:val="1"/>
        <w:rPr>
          <w:rFonts w:hint="eastAsia" w:ascii="方正仿宋_GBK" w:eastAsia="方正仿宋_GBK"/>
          <w:b/>
          <w:color w:val="auto"/>
          <w:sz w:val="44"/>
          <w:highlight w:val="none"/>
        </w:rPr>
      </w:pPr>
      <w:r>
        <w:rPr>
          <w:rFonts w:hint="eastAsia" w:ascii="方正仿宋_GBK" w:eastAsia="方正仿宋_GBK"/>
          <w:b/>
          <w:color w:val="auto"/>
          <w:sz w:val="44"/>
          <w:highlight w:val="none"/>
        </w:rPr>
        <w:t xml:space="preserve">  </w:t>
      </w:r>
      <w:r>
        <w:rPr>
          <w:rFonts w:hint="eastAsia" w:ascii="方正仿宋_GBK" w:eastAsia="方正仿宋_GBK"/>
          <w:b/>
          <w:color w:val="auto"/>
          <w:sz w:val="44"/>
          <w:highlight w:val="none"/>
          <w:u w:val="single"/>
        </w:rPr>
        <w:t xml:space="preserve">  （项目名称）   </w:t>
      </w:r>
      <w:r>
        <w:rPr>
          <w:rFonts w:hint="eastAsia" w:ascii="方正仿宋_GBK" w:eastAsia="方正仿宋_GBK"/>
          <w:b/>
          <w:color w:val="auto"/>
          <w:sz w:val="44"/>
          <w:highlight w:val="none"/>
        </w:rPr>
        <w:t>采购合同</w:t>
      </w:r>
    </w:p>
    <w:p w14:paraId="47803363">
      <w:pPr>
        <w:spacing w:line="500" w:lineRule="exact"/>
        <w:jc w:val="center"/>
        <w:outlineLvl w:val="1"/>
        <w:rPr>
          <w:rFonts w:hint="eastAsia" w:ascii="方正仿宋_GBK" w:eastAsia="方正仿宋_GBK"/>
          <w:color w:val="auto"/>
          <w:highlight w:val="none"/>
        </w:rPr>
      </w:pPr>
      <w:r>
        <w:rPr>
          <w:rFonts w:hint="eastAsia" w:ascii="方正仿宋_GBK" w:eastAsia="方正仿宋_GBK"/>
          <w:color w:val="auto"/>
          <w:highlight w:val="none"/>
        </w:rPr>
        <w:t>（项目号：     ）</w:t>
      </w:r>
    </w:p>
    <w:p w14:paraId="62E74966">
      <w:pPr>
        <w:spacing w:line="500" w:lineRule="exact"/>
        <w:rPr>
          <w:rFonts w:hint="eastAsia" w:ascii="方正仿宋_GBK" w:eastAsia="方正仿宋_GBK"/>
          <w:color w:val="auto"/>
          <w:sz w:val="24"/>
          <w:highlight w:val="none"/>
        </w:rPr>
      </w:pPr>
      <w:r>
        <w:rPr>
          <w:rFonts w:hint="eastAsia" w:ascii="方正仿宋_GBK" w:eastAsia="方正仿宋_GBK"/>
          <w:color w:val="auto"/>
          <w:sz w:val="24"/>
          <w:highlight w:val="none"/>
        </w:rPr>
        <w:t>甲方（需方）：___________________________      计价单位：____________</w:t>
      </w:r>
    </w:p>
    <w:p w14:paraId="05608C5F">
      <w:pPr>
        <w:spacing w:line="500" w:lineRule="exact"/>
        <w:rPr>
          <w:rFonts w:hint="eastAsia" w:ascii="方正仿宋_GBK" w:eastAsia="方正仿宋_GBK"/>
          <w:color w:val="auto"/>
          <w:sz w:val="24"/>
          <w:highlight w:val="none"/>
        </w:rPr>
      </w:pPr>
      <w:r>
        <w:rPr>
          <w:rFonts w:hint="eastAsia" w:ascii="方正仿宋_GBK" w:eastAsia="方正仿宋_GBK"/>
          <w:color w:val="auto"/>
          <w:sz w:val="24"/>
          <w:highlight w:val="none"/>
        </w:rPr>
        <w:t>乙方（供方）：___________________________      计量单位：_____________</w:t>
      </w:r>
    </w:p>
    <w:p w14:paraId="0839995A">
      <w:pPr>
        <w:spacing w:line="500" w:lineRule="exact"/>
        <w:rPr>
          <w:rFonts w:hint="eastAsia" w:ascii="方正仿宋_GBK" w:eastAsia="方正仿宋_GBK"/>
          <w:color w:val="auto"/>
          <w:sz w:val="24"/>
          <w:highlight w:val="none"/>
        </w:rPr>
      </w:pPr>
    </w:p>
    <w:p w14:paraId="06023A6B">
      <w:pPr>
        <w:spacing w:line="500" w:lineRule="exact"/>
        <w:rPr>
          <w:rFonts w:hint="eastAsia" w:ascii="方正仿宋_GBK" w:eastAsia="方正仿宋_GBK"/>
          <w:color w:val="auto"/>
          <w:sz w:val="24"/>
          <w:highlight w:val="none"/>
        </w:rPr>
      </w:pPr>
      <w:r>
        <w:rPr>
          <w:rFonts w:hint="eastAsia" w:ascii="方正仿宋_GBK" w:eastAsia="方正仿宋_GBK"/>
          <w:color w:val="auto"/>
          <w:sz w:val="24"/>
          <w:highlight w:val="none"/>
        </w:rPr>
        <w:t>经双方协商一致，达成以下购销合同：</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448"/>
        <w:gridCol w:w="850"/>
        <w:gridCol w:w="1134"/>
        <w:gridCol w:w="1559"/>
        <w:gridCol w:w="1567"/>
        <w:gridCol w:w="15"/>
      </w:tblGrid>
      <w:tr w14:paraId="5BCA6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noWrap w:val="0"/>
            <w:vAlign w:val="center"/>
          </w:tcPr>
          <w:p w14:paraId="7D2970E2">
            <w:pPr>
              <w:spacing w:line="240" w:lineRule="atLeast"/>
              <w:jc w:val="center"/>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商品名称</w:t>
            </w:r>
          </w:p>
        </w:tc>
        <w:tc>
          <w:tcPr>
            <w:tcW w:w="1741" w:type="dxa"/>
            <w:noWrap w:val="0"/>
            <w:vAlign w:val="center"/>
          </w:tcPr>
          <w:p w14:paraId="250CDF57">
            <w:pPr>
              <w:spacing w:line="240" w:lineRule="atLeast"/>
              <w:jc w:val="center"/>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规格型号</w:t>
            </w:r>
          </w:p>
        </w:tc>
        <w:tc>
          <w:tcPr>
            <w:tcW w:w="984" w:type="dxa"/>
            <w:noWrap w:val="0"/>
            <w:vAlign w:val="center"/>
          </w:tcPr>
          <w:p w14:paraId="01BC14B6">
            <w:pPr>
              <w:spacing w:line="240" w:lineRule="atLeast"/>
              <w:jc w:val="center"/>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数量</w:t>
            </w:r>
          </w:p>
        </w:tc>
        <w:tc>
          <w:tcPr>
            <w:tcW w:w="1298" w:type="dxa"/>
            <w:gridSpan w:val="2"/>
            <w:noWrap w:val="0"/>
            <w:vAlign w:val="center"/>
          </w:tcPr>
          <w:p w14:paraId="7EDA8692">
            <w:pPr>
              <w:spacing w:line="240" w:lineRule="atLeast"/>
              <w:jc w:val="center"/>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综合单价</w:t>
            </w:r>
          </w:p>
        </w:tc>
        <w:tc>
          <w:tcPr>
            <w:tcW w:w="1134" w:type="dxa"/>
            <w:noWrap w:val="0"/>
            <w:vAlign w:val="center"/>
          </w:tcPr>
          <w:p w14:paraId="0497D2CA">
            <w:pPr>
              <w:spacing w:line="240" w:lineRule="atLeast"/>
              <w:jc w:val="center"/>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总价</w:t>
            </w:r>
          </w:p>
        </w:tc>
        <w:tc>
          <w:tcPr>
            <w:tcW w:w="1559" w:type="dxa"/>
            <w:noWrap w:val="0"/>
            <w:vAlign w:val="center"/>
          </w:tcPr>
          <w:p w14:paraId="192C3740">
            <w:pPr>
              <w:spacing w:line="240" w:lineRule="atLeast"/>
              <w:jc w:val="center"/>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交货时间</w:t>
            </w:r>
          </w:p>
        </w:tc>
        <w:tc>
          <w:tcPr>
            <w:tcW w:w="1567" w:type="dxa"/>
            <w:noWrap w:val="0"/>
            <w:vAlign w:val="center"/>
          </w:tcPr>
          <w:p w14:paraId="22ADDE77">
            <w:pPr>
              <w:spacing w:line="240" w:lineRule="atLeast"/>
              <w:jc w:val="center"/>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交货地点</w:t>
            </w:r>
          </w:p>
        </w:tc>
      </w:tr>
      <w:tr w14:paraId="0FCA0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35DD78AB">
            <w:pPr>
              <w:spacing w:line="240" w:lineRule="atLeast"/>
              <w:jc w:val="center"/>
              <w:rPr>
                <w:rFonts w:hint="eastAsia" w:ascii="方正仿宋_GBK" w:eastAsia="方正仿宋_GBK"/>
                <w:color w:val="auto"/>
                <w:sz w:val="21"/>
                <w:szCs w:val="21"/>
                <w:highlight w:val="none"/>
              </w:rPr>
            </w:pPr>
          </w:p>
        </w:tc>
        <w:tc>
          <w:tcPr>
            <w:tcW w:w="1741" w:type="dxa"/>
            <w:noWrap w:val="0"/>
            <w:vAlign w:val="center"/>
          </w:tcPr>
          <w:p w14:paraId="1498E0FB">
            <w:pPr>
              <w:spacing w:line="240" w:lineRule="atLeast"/>
              <w:jc w:val="center"/>
              <w:rPr>
                <w:rFonts w:hint="eastAsia" w:ascii="方正仿宋_GBK" w:eastAsia="方正仿宋_GBK"/>
                <w:color w:val="auto"/>
                <w:sz w:val="21"/>
                <w:szCs w:val="21"/>
                <w:highlight w:val="none"/>
              </w:rPr>
            </w:pPr>
          </w:p>
        </w:tc>
        <w:tc>
          <w:tcPr>
            <w:tcW w:w="984" w:type="dxa"/>
            <w:noWrap w:val="0"/>
            <w:vAlign w:val="center"/>
          </w:tcPr>
          <w:p w14:paraId="644D937F">
            <w:pPr>
              <w:spacing w:line="240" w:lineRule="atLeast"/>
              <w:jc w:val="center"/>
              <w:rPr>
                <w:rFonts w:hint="eastAsia" w:ascii="方正仿宋_GBK" w:eastAsia="方正仿宋_GBK"/>
                <w:color w:val="auto"/>
                <w:sz w:val="21"/>
                <w:szCs w:val="21"/>
                <w:highlight w:val="none"/>
              </w:rPr>
            </w:pPr>
          </w:p>
        </w:tc>
        <w:tc>
          <w:tcPr>
            <w:tcW w:w="1298" w:type="dxa"/>
            <w:gridSpan w:val="2"/>
            <w:noWrap w:val="0"/>
            <w:vAlign w:val="center"/>
          </w:tcPr>
          <w:p w14:paraId="7B932E6E">
            <w:pPr>
              <w:spacing w:line="240" w:lineRule="atLeast"/>
              <w:jc w:val="center"/>
              <w:rPr>
                <w:rFonts w:hint="eastAsia" w:ascii="方正仿宋_GBK" w:eastAsia="方正仿宋_GBK"/>
                <w:color w:val="auto"/>
                <w:sz w:val="21"/>
                <w:szCs w:val="21"/>
                <w:highlight w:val="none"/>
              </w:rPr>
            </w:pPr>
          </w:p>
        </w:tc>
        <w:tc>
          <w:tcPr>
            <w:tcW w:w="1134" w:type="dxa"/>
            <w:noWrap w:val="0"/>
            <w:vAlign w:val="center"/>
          </w:tcPr>
          <w:p w14:paraId="04A9D77A">
            <w:pPr>
              <w:spacing w:line="240" w:lineRule="atLeast"/>
              <w:jc w:val="center"/>
              <w:rPr>
                <w:rFonts w:hint="eastAsia" w:ascii="方正仿宋_GBK" w:eastAsia="方正仿宋_GBK"/>
                <w:color w:val="auto"/>
                <w:sz w:val="21"/>
                <w:szCs w:val="21"/>
                <w:highlight w:val="none"/>
              </w:rPr>
            </w:pPr>
          </w:p>
        </w:tc>
        <w:tc>
          <w:tcPr>
            <w:tcW w:w="1559" w:type="dxa"/>
            <w:noWrap w:val="0"/>
            <w:vAlign w:val="center"/>
          </w:tcPr>
          <w:p w14:paraId="783AD037">
            <w:pPr>
              <w:spacing w:line="240" w:lineRule="atLeast"/>
              <w:jc w:val="center"/>
              <w:rPr>
                <w:rFonts w:hint="eastAsia" w:ascii="方正仿宋_GBK" w:eastAsia="方正仿宋_GBK"/>
                <w:color w:val="auto"/>
                <w:sz w:val="21"/>
                <w:szCs w:val="21"/>
                <w:highlight w:val="none"/>
              </w:rPr>
            </w:pPr>
          </w:p>
        </w:tc>
        <w:tc>
          <w:tcPr>
            <w:tcW w:w="1567" w:type="dxa"/>
            <w:noWrap w:val="0"/>
            <w:vAlign w:val="center"/>
          </w:tcPr>
          <w:p w14:paraId="7C0E0884">
            <w:pPr>
              <w:spacing w:line="240" w:lineRule="atLeast"/>
              <w:jc w:val="center"/>
              <w:rPr>
                <w:rFonts w:hint="eastAsia" w:ascii="方正仿宋_GBK" w:eastAsia="方正仿宋_GBK"/>
                <w:color w:val="auto"/>
                <w:sz w:val="21"/>
                <w:szCs w:val="21"/>
                <w:highlight w:val="none"/>
              </w:rPr>
            </w:pPr>
          </w:p>
        </w:tc>
      </w:tr>
      <w:tr w14:paraId="25275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1EE2D84C">
            <w:pPr>
              <w:spacing w:line="240" w:lineRule="atLeast"/>
              <w:jc w:val="center"/>
              <w:rPr>
                <w:rFonts w:hint="eastAsia" w:ascii="方正仿宋_GBK" w:eastAsia="方正仿宋_GBK"/>
                <w:color w:val="auto"/>
                <w:sz w:val="21"/>
                <w:szCs w:val="21"/>
                <w:highlight w:val="none"/>
              </w:rPr>
            </w:pPr>
          </w:p>
        </w:tc>
        <w:tc>
          <w:tcPr>
            <w:tcW w:w="1741" w:type="dxa"/>
            <w:noWrap w:val="0"/>
            <w:vAlign w:val="center"/>
          </w:tcPr>
          <w:p w14:paraId="4E8F7B3F">
            <w:pPr>
              <w:spacing w:line="240" w:lineRule="atLeast"/>
              <w:jc w:val="center"/>
              <w:rPr>
                <w:rFonts w:hint="eastAsia" w:ascii="方正仿宋_GBK" w:eastAsia="方正仿宋_GBK"/>
                <w:color w:val="auto"/>
                <w:sz w:val="21"/>
                <w:szCs w:val="21"/>
                <w:highlight w:val="none"/>
              </w:rPr>
            </w:pPr>
          </w:p>
        </w:tc>
        <w:tc>
          <w:tcPr>
            <w:tcW w:w="984" w:type="dxa"/>
            <w:noWrap w:val="0"/>
            <w:vAlign w:val="center"/>
          </w:tcPr>
          <w:p w14:paraId="6CA9F352">
            <w:pPr>
              <w:spacing w:line="240" w:lineRule="atLeast"/>
              <w:jc w:val="center"/>
              <w:rPr>
                <w:rFonts w:hint="eastAsia" w:ascii="方正仿宋_GBK" w:eastAsia="方正仿宋_GBK"/>
                <w:color w:val="auto"/>
                <w:sz w:val="21"/>
                <w:szCs w:val="21"/>
                <w:highlight w:val="none"/>
              </w:rPr>
            </w:pPr>
          </w:p>
        </w:tc>
        <w:tc>
          <w:tcPr>
            <w:tcW w:w="1298" w:type="dxa"/>
            <w:gridSpan w:val="2"/>
            <w:noWrap w:val="0"/>
            <w:vAlign w:val="center"/>
          </w:tcPr>
          <w:p w14:paraId="2C990BE4">
            <w:pPr>
              <w:spacing w:line="240" w:lineRule="atLeast"/>
              <w:jc w:val="center"/>
              <w:rPr>
                <w:rFonts w:hint="eastAsia" w:ascii="方正仿宋_GBK" w:eastAsia="方正仿宋_GBK"/>
                <w:color w:val="auto"/>
                <w:sz w:val="21"/>
                <w:szCs w:val="21"/>
                <w:highlight w:val="none"/>
              </w:rPr>
            </w:pPr>
          </w:p>
        </w:tc>
        <w:tc>
          <w:tcPr>
            <w:tcW w:w="1134" w:type="dxa"/>
            <w:noWrap w:val="0"/>
            <w:vAlign w:val="center"/>
          </w:tcPr>
          <w:p w14:paraId="686FEBE2">
            <w:pPr>
              <w:spacing w:line="240" w:lineRule="atLeast"/>
              <w:jc w:val="center"/>
              <w:rPr>
                <w:rFonts w:hint="eastAsia" w:ascii="方正仿宋_GBK" w:eastAsia="方正仿宋_GBK"/>
                <w:color w:val="auto"/>
                <w:sz w:val="21"/>
                <w:szCs w:val="21"/>
                <w:highlight w:val="none"/>
              </w:rPr>
            </w:pPr>
          </w:p>
        </w:tc>
        <w:tc>
          <w:tcPr>
            <w:tcW w:w="1559" w:type="dxa"/>
            <w:noWrap w:val="0"/>
            <w:vAlign w:val="center"/>
          </w:tcPr>
          <w:p w14:paraId="3032D3C2">
            <w:pPr>
              <w:spacing w:line="240" w:lineRule="atLeast"/>
              <w:jc w:val="center"/>
              <w:rPr>
                <w:rFonts w:hint="eastAsia" w:ascii="方正仿宋_GBK" w:eastAsia="方正仿宋_GBK"/>
                <w:color w:val="auto"/>
                <w:sz w:val="21"/>
                <w:szCs w:val="21"/>
                <w:highlight w:val="none"/>
              </w:rPr>
            </w:pPr>
          </w:p>
        </w:tc>
        <w:tc>
          <w:tcPr>
            <w:tcW w:w="1567" w:type="dxa"/>
            <w:noWrap w:val="0"/>
            <w:vAlign w:val="center"/>
          </w:tcPr>
          <w:p w14:paraId="181626FF">
            <w:pPr>
              <w:spacing w:line="240" w:lineRule="atLeast"/>
              <w:jc w:val="center"/>
              <w:rPr>
                <w:rFonts w:hint="eastAsia" w:ascii="方正仿宋_GBK" w:eastAsia="方正仿宋_GBK"/>
                <w:color w:val="auto"/>
                <w:sz w:val="21"/>
                <w:szCs w:val="21"/>
                <w:highlight w:val="none"/>
              </w:rPr>
            </w:pPr>
          </w:p>
        </w:tc>
      </w:tr>
      <w:tr w14:paraId="1CF4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7430E1B1">
            <w:pPr>
              <w:spacing w:line="240" w:lineRule="atLeast"/>
              <w:jc w:val="center"/>
              <w:rPr>
                <w:rFonts w:hint="eastAsia" w:ascii="方正仿宋_GBK" w:eastAsia="方正仿宋_GBK"/>
                <w:color w:val="auto"/>
                <w:sz w:val="21"/>
                <w:szCs w:val="21"/>
                <w:highlight w:val="none"/>
              </w:rPr>
            </w:pPr>
          </w:p>
        </w:tc>
        <w:tc>
          <w:tcPr>
            <w:tcW w:w="1741" w:type="dxa"/>
            <w:noWrap w:val="0"/>
            <w:vAlign w:val="center"/>
          </w:tcPr>
          <w:p w14:paraId="219BB485">
            <w:pPr>
              <w:spacing w:line="240" w:lineRule="atLeast"/>
              <w:jc w:val="center"/>
              <w:rPr>
                <w:rFonts w:hint="eastAsia" w:ascii="方正仿宋_GBK" w:eastAsia="方正仿宋_GBK"/>
                <w:color w:val="auto"/>
                <w:sz w:val="21"/>
                <w:szCs w:val="21"/>
                <w:highlight w:val="none"/>
              </w:rPr>
            </w:pPr>
          </w:p>
        </w:tc>
        <w:tc>
          <w:tcPr>
            <w:tcW w:w="984" w:type="dxa"/>
            <w:noWrap w:val="0"/>
            <w:vAlign w:val="center"/>
          </w:tcPr>
          <w:p w14:paraId="4110D1AA">
            <w:pPr>
              <w:spacing w:line="240" w:lineRule="atLeast"/>
              <w:jc w:val="center"/>
              <w:rPr>
                <w:rFonts w:hint="eastAsia" w:ascii="方正仿宋_GBK" w:eastAsia="方正仿宋_GBK"/>
                <w:color w:val="auto"/>
                <w:sz w:val="21"/>
                <w:szCs w:val="21"/>
                <w:highlight w:val="none"/>
              </w:rPr>
            </w:pPr>
          </w:p>
        </w:tc>
        <w:tc>
          <w:tcPr>
            <w:tcW w:w="1298" w:type="dxa"/>
            <w:gridSpan w:val="2"/>
            <w:noWrap w:val="0"/>
            <w:vAlign w:val="center"/>
          </w:tcPr>
          <w:p w14:paraId="5B5AED45">
            <w:pPr>
              <w:spacing w:line="240" w:lineRule="atLeast"/>
              <w:jc w:val="center"/>
              <w:rPr>
                <w:rFonts w:hint="eastAsia" w:ascii="方正仿宋_GBK" w:eastAsia="方正仿宋_GBK"/>
                <w:color w:val="auto"/>
                <w:sz w:val="21"/>
                <w:szCs w:val="21"/>
                <w:highlight w:val="none"/>
              </w:rPr>
            </w:pPr>
          </w:p>
        </w:tc>
        <w:tc>
          <w:tcPr>
            <w:tcW w:w="1134" w:type="dxa"/>
            <w:noWrap w:val="0"/>
            <w:vAlign w:val="center"/>
          </w:tcPr>
          <w:p w14:paraId="55A2D7A3">
            <w:pPr>
              <w:spacing w:line="240" w:lineRule="atLeast"/>
              <w:jc w:val="center"/>
              <w:rPr>
                <w:rFonts w:hint="eastAsia" w:ascii="方正仿宋_GBK" w:eastAsia="方正仿宋_GBK"/>
                <w:color w:val="auto"/>
                <w:sz w:val="21"/>
                <w:szCs w:val="21"/>
                <w:highlight w:val="none"/>
              </w:rPr>
            </w:pPr>
          </w:p>
        </w:tc>
        <w:tc>
          <w:tcPr>
            <w:tcW w:w="1559" w:type="dxa"/>
            <w:noWrap w:val="0"/>
            <w:vAlign w:val="center"/>
          </w:tcPr>
          <w:p w14:paraId="3BDD468D">
            <w:pPr>
              <w:spacing w:line="240" w:lineRule="atLeast"/>
              <w:jc w:val="center"/>
              <w:rPr>
                <w:rFonts w:hint="eastAsia" w:ascii="方正仿宋_GBK" w:eastAsia="方正仿宋_GBK"/>
                <w:color w:val="auto"/>
                <w:sz w:val="21"/>
                <w:szCs w:val="21"/>
                <w:highlight w:val="none"/>
              </w:rPr>
            </w:pPr>
          </w:p>
        </w:tc>
        <w:tc>
          <w:tcPr>
            <w:tcW w:w="1567" w:type="dxa"/>
            <w:noWrap w:val="0"/>
            <w:vAlign w:val="center"/>
          </w:tcPr>
          <w:p w14:paraId="2B2DEA75">
            <w:pPr>
              <w:spacing w:line="240" w:lineRule="atLeast"/>
              <w:jc w:val="center"/>
              <w:rPr>
                <w:rFonts w:hint="eastAsia" w:ascii="方正仿宋_GBK" w:eastAsia="方正仿宋_GBK"/>
                <w:color w:val="auto"/>
                <w:sz w:val="21"/>
                <w:szCs w:val="21"/>
                <w:highlight w:val="none"/>
              </w:rPr>
            </w:pPr>
          </w:p>
        </w:tc>
      </w:tr>
      <w:tr w14:paraId="63A8C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47B5E68C">
            <w:pPr>
              <w:spacing w:line="240" w:lineRule="atLeast"/>
              <w:jc w:val="center"/>
              <w:rPr>
                <w:rFonts w:hint="eastAsia" w:ascii="方正仿宋_GBK" w:eastAsia="方正仿宋_GBK"/>
                <w:color w:val="auto"/>
                <w:sz w:val="21"/>
                <w:szCs w:val="21"/>
                <w:highlight w:val="none"/>
              </w:rPr>
            </w:pPr>
          </w:p>
        </w:tc>
        <w:tc>
          <w:tcPr>
            <w:tcW w:w="1741" w:type="dxa"/>
            <w:noWrap w:val="0"/>
            <w:vAlign w:val="center"/>
          </w:tcPr>
          <w:p w14:paraId="046256D2">
            <w:pPr>
              <w:spacing w:line="240" w:lineRule="atLeast"/>
              <w:jc w:val="center"/>
              <w:rPr>
                <w:rFonts w:hint="eastAsia" w:ascii="方正仿宋_GBK" w:eastAsia="方正仿宋_GBK"/>
                <w:color w:val="auto"/>
                <w:sz w:val="21"/>
                <w:szCs w:val="21"/>
                <w:highlight w:val="none"/>
              </w:rPr>
            </w:pPr>
          </w:p>
        </w:tc>
        <w:tc>
          <w:tcPr>
            <w:tcW w:w="984" w:type="dxa"/>
            <w:noWrap w:val="0"/>
            <w:vAlign w:val="center"/>
          </w:tcPr>
          <w:p w14:paraId="01F91627">
            <w:pPr>
              <w:spacing w:line="240" w:lineRule="atLeast"/>
              <w:jc w:val="center"/>
              <w:rPr>
                <w:rFonts w:hint="eastAsia" w:ascii="方正仿宋_GBK" w:eastAsia="方正仿宋_GBK"/>
                <w:color w:val="auto"/>
                <w:sz w:val="21"/>
                <w:szCs w:val="21"/>
                <w:highlight w:val="none"/>
              </w:rPr>
            </w:pPr>
          </w:p>
        </w:tc>
        <w:tc>
          <w:tcPr>
            <w:tcW w:w="1298" w:type="dxa"/>
            <w:gridSpan w:val="2"/>
            <w:noWrap w:val="0"/>
            <w:vAlign w:val="center"/>
          </w:tcPr>
          <w:p w14:paraId="619E020A">
            <w:pPr>
              <w:spacing w:line="240" w:lineRule="atLeast"/>
              <w:jc w:val="center"/>
              <w:rPr>
                <w:rFonts w:hint="eastAsia" w:ascii="方正仿宋_GBK" w:eastAsia="方正仿宋_GBK"/>
                <w:color w:val="auto"/>
                <w:sz w:val="21"/>
                <w:szCs w:val="21"/>
                <w:highlight w:val="none"/>
              </w:rPr>
            </w:pPr>
          </w:p>
        </w:tc>
        <w:tc>
          <w:tcPr>
            <w:tcW w:w="1134" w:type="dxa"/>
            <w:noWrap w:val="0"/>
            <w:vAlign w:val="center"/>
          </w:tcPr>
          <w:p w14:paraId="7EA358E5">
            <w:pPr>
              <w:spacing w:line="240" w:lineRule="atLeast"/>
              <w:jc w:val="center"/>
              <w:rPr>
                <w:rFonts w:hint="eastAsia" w:ascii="方正仿宋_GBK" w:eastAsia="方正仿宋_GBK"/>
                <w:color w:val="auto"/>
                <w:sz w:val="21"/>
                <w:szCs w:val="21"/>
                <w:highlight w:val="none"/>
              </w:rPr>
            </w:pPr>
          </w:p>
        </w:tc>
        <w:tc>
          <w:tcPr>
            <w:tcW w:w="1559" w:type="dxa"/>
            <w:noWrap w:val="0"/>
            <w:vAlign w:val="center"/>
          </w:tcPr>
          <w:p w14:paraId="083BF648">
            <w:pPr>
              <w:spacing w:line="240" w:lineRule="atLeast"/>
              <w:jc w:val="center"/>
              <w:rPr>
                <w:rFonts w:hint="eastAsia" w:ascii="方正仿宋_GBK" w:eastAsia="方正仿宋_GBK"/>
                <w:color w:val="auto"/>
                <w:sz w:val="21"/>
                <w:szCs w:val="21"/>
                <w:highlight w:val="none"/>
              </w:rPr>
            </w:pPr>
          </w:p>
        </w:tc>
        <w:tc>
          <w:tcPr>
            <w:tcW w:w="1567" w:type="dxa"/>
            <w:noWrap w:val="0"/>
            <w:vAlign w:val="center"/>
          </w:tcPr>
          <w:p w14:paraId="59B80B14">
            <w:pPr>
              <w:spacing w:line="240" w:lineRule="atLeast"/>
              <w:jc w:val="center"/>
              <w:rPr>
                <w:rFonts w:hint="eastAsia" w:ascii="方正仿宋_GBK" w:eastAsia="方正仿宋_GBK"/>
                <w:color w:val="auto"/>
                <w:sz w:val="21"/>
                <w:szCs w:val="21"/>
                <w:highlight w:val="none"/>
              </w:rPr>
            </w:pPr>
          </w:p>
        </w:tc>
      </w:tr>
      <w:tr w14:paraId="08813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58B64083">
            <w:pPr>
              <w:spacing w:line="240" w:lineRule="atLeast"/>
              <w:jc w:val="center"/>
              <w:rPr>
                <w:rFonts w:hint="eastAsia" w:ascii="方正仿宋_GBK" w:eastAsia="方正仿宋_GBK"/>
                <w:color w:val="auto"/>
                <w:sz w:val="21"/>
                <w:szCs w:val="21"/>
                <w:highlight w:val="none"/>
              </w:rPr>
            </w:pPr>
          </w:p>
        </w:tc>
        <w:tc>
          <w:tcPr>
            <w:tcW w:w="1741" w:type="dxa"/>
            <w:noWrap w:val="0"/>
            <w:vAlign w:val="center"/>
          </w:tcPr>
          <w:p w14:paraId="102C2B71">
            <w:pPr>
              <w:spacing w:line="240" w:lineRule="atLeast"/>
              <w:jc w:val="center"/>
              <w:rPr>
                <w:rFonts w:hint="eastAsia" w:ascii="方正仿宋_GBK" w:eastAsia="方正仿宋_GBK"/>
                <w:color w:val="auto"/>
                <w:sz w:val="21"/>
                <w:szCs w:val="21"/>
                <w:highlight w:val="none"/>
              </w:rPr>
            </w:pPr>
          </w:p>
        </w:tc>
        <w:tc>
          <w:tcPr>
            <w:tcW w:w="984" w:type="dxa"/>
            <w:noWrap w:val="0"/>
            <w:vAlign w:val="center"/>
          </w:tcPr>
          <w:p w14:paraId="11EAB95D">
            <w:pPr>
              <w:spacing w:line="240" w:lineRule="atLeast"/>
              <w:jc w:val="center"/>
              <w:rPr>
                <w:rFonts w:hint="eastAsia" w:ascii="方正仿宋_GBK" w:eastAsia="方正仿宋_GBK"/>
                <w:color w:val="auto"/>
                <w:sz w:val="21"/>
                <w:szCs w:val="21"/>
                <w:highlight w:val="none"/>
              </w:rPr>
            </w:pPr>
          </w:p>
        </w:tc>
        <w:tc>
          <w:tcPr>
            <w:tcW w:w="1298" w:type="dxa"/>
            <w:gridSpan w:val="2"/>
            <w:noWrap w:val="0"/>
            <w:vAlign w:val="center"/>
          </w:tcPr>
          <w:p w14:paraId="16442875">
            <w:pPr>
              <w:spacing w:line="240" w:lineRule="atLeast"/>
              <w:jc w:val="center"/>
              <w:rPr>
                <w:rFonts w:hint="eastAsia" w:ascii="方正仿宋_GBK" w:eastAsia="方正仿宋_GBK"/>
                <w:color w:val="auto"/>
                <w:sz w:val="21"/>
                <w:szCs w:val="21"/>
                <w:highlight w:val="none"/>
              </w:rPr>
            </w:pPr>
          </w:p>
        </w:tc>
        <w:tc>
          <w:tcPr>
            <w:tcW w:w="1134" w:type="dxa"/>
            <w:noWrap w:val="0"/>
            <w:vAlign w:val="center"/>
          </w:tcPr>
          <w:p w14:paraId="4A363ED9">
            <w:pPr>
              <w:spacing w:line="240" w:lineRule="atLeast"/>
              <w:jc w:val="center"/>
              <w:rPr>
                <w:rFonts w:hint="eastAsia" w:ascii="方正仿宋_GBK" w:eastAsia="方正仿宋_GBK"/>
                <w:color w:val="auto"/>
                <w:sz w:val="21"/>
                <w:szCs w:val="21"/>
                <w:highlight w:val="none"/>
              </w:rPr>
            </w:pPr>
          </w:p>
        </w:tc>
        <w:tc>
          <w:tcPr>
            <w:tcW w:w="1559" w:type="dxa"/>
            <w:noWrap w:val="0"/>
            <w:vAlign w:val="center"/>
          </w:tcPr>
          <w:p w14:paraId="52EB15F3">
            <w:pPr>
              <w:spacing w:line="240" w:lineRule="atLeast"/>
              <w:jc w:val="center"/>
              <w:rPr>
                <w:rFonts w:hint="eastAsia" w:ascii="方正仿宋_GBK" w:eastAsia="方正仿宋_GBK"/>
                <w:color w:val="auto"/>
                <w:sz w:val="21"/>
                <w:szCs w:val="21"/>
                <w:highlight w:val="none"/>
              </w:rPr>
            </w:pPr>
          </w:p>
        </w:tc>
        <w:tc>
          <w:tcPr>
            <w:tcW w:w="1567" w:type="dxa"/>
            <w:noWrap w:val="0"/>
            <w:vAlign w:val="center"/>
          </w:tcPr>
          <w:p w14:paraId="4241F63C">
            <w:pPr>
              <w:spacing w:line="240" w:lineRule="atLeast"/>
              <w:jc w:val="center"/>
              <w:rPr>
                <w:rFonts w:hint="eastAsia" w:ascii="方正仿宋_GBK" w:eastAsia="方正仿宋_GBK"/>
                <w:color w:val="auto"/>
                <w:sz w:val="21"/>
                <w:szCs w:val="21"/>
                <w:highlight w:val="none"/>
              </w:rPr>
            </w:pPr>
          </w:p>
        </w:tc>
      </w:tr>
      <w:tr w14:paraId="02736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6E7A2A65">
            <w:pPr>
              <w:spacing w:line="240" w:lineRule="atLeast"/>
              <w:jc w:val="center"/>
              <w:rPr>
                <w:rFonts w:hint="eastAsia" w:ascii="方正仿宋_GBK" w:eastAsia="方正仿宋_GBK"/>
                <w:color w:val="auto"/>
                <w:sz w:val="21"/>
                <w:szCs w:val="21"/>
                <w:highlight w:val="none"/>
              </w:rPr>
            </w:pPr>
          </w:p>
        </w:tc>
        <w:tc>
          <w:tcPr>
            <w:tcW w:w="1741" w:type="dxa"/>
            <w:noWrap w:val="0"/>
            <w:vAlign w:val="center"/>
          </w:tcPr>
          <w:p w14:paraId="6C2FECD0">
            <w:pPr>
              <w:spacing w:line="240" w:lineRule="atLeast"/>
              <w:jc w:val="center"/>
              <w:rPr>
                <w:rFonts w:hint="eastAsia" w:ascii="方正仿宋_GBK" w:eastAsia="方正仿宋_GBK"/>
                <w:color w:val="auto"/>
                <w:sz w:val="21"/>
                <w:szCs w:val="21"/>
                <w:highlight w:val="none"/>
              </w:rPr>
            </w:pPr>
          </w:p>
        </w:tc>
        <w:tc>
          <w:tcPr>
            <w:tcW w:w="984" w:type="dxa"/>
            <w:noWrap w:val="0"/>
            <w:vAlign w:val="center"/>
          </w:tcPr>
          <w:p w14:paraId="419BDC00">
            <w:pPr>
              <w:spacing w:line="240" w:lineRule="atLeast"/>
              <w:jc w:val="center"/>
              <w:rPr>
                <w:rFonts w:hint="eastAsia" w:ascii="方正仿宋_GBK" w:eastAsia="方正仿宋_GBK"/>
                <w:color w:val="auto"/>
                <w:sz w:val="21"/>
                <w:szCs w:val="21"/>
                <w:highlight w:val="none"/>
              </w:rPr>
            </w:pPr>
          </w:p>
        </w:tc>
        <w:tc>
          <w:tcPr>
            <w:tcW w:w="1298" w:type="dxa"/>
            <w:gridSpan w:val="2"/>
            <w:noWrap w:val="0"/>
            <w:vAlign w:val="center"/>
          </w:tcPr>
          <w:p w14:paraId="253172FF">
            <w:pPr>
              <w:spacing w:line="240" w:lineRule="atLeast"/>
              <w:jc w:val="center"/>
              <w:rPr>
                <w:rFonts w:hint="eastAsia" w:ascii="方正仿宋_GBK" w:eastAsia="方正仿宋_GBK"/>
                <w:color w:val="auto"/>
                <w:sz w:val="21"/>
                <w:szCs w:val="21"/>
                <w:highlight w:val="none"/>
              </w:rPr>
            </w:pPr>
          </w:p>
        </w:tc>
        <w:tc>
          <w:tcPr>
            <w:tcW w:w="1134" w:type="dxa"/>
            <w:noWrap w:val="0"/>
            <w:vAlign w:val="center"/>
          </w:tcPr>
          <w:p w14:paraId="75EAB82A">
            <w:pPr>
              <w:spacing w:line="240" w:lineRule="atLeast"/>
              <w:jc w:val="center"/>
              <w:rPr>
                <w:rFonts w:hint="eastAsia" w:ascii="方正仿宋_GBK" w:eastAsia="方正仿宋_GBK"/>
                <w:color w:val="auto"/>
                <w:sz w:val="21"/>
                <w:szCs w:val="21"/>
                <w:highlight w:val="none"/>
              </w:rPr>
            </w:pPr>
          </w:p>
        </w:tc>
        <w:tc>
          <w:tcPr>
            <w:tcW w:w="1559" w:type="dxa"/>
            <w:noWrap w:val="0"/>
            <w:vAlign w:val="center"/>
          </w:tcPr>
          <w:p w14:paraId="2C1929EC">
            <w:pPr>
              <w:spacing w:line="240" w:lineRule="atLeast"/>
              <w:jc w:val="center"/>
              <w:rPr>
                <w:rFonts w:hint="eastAsia" w:ascii="方正仿宋_GBK" w:eastAsia="方正仿宋_GBK"/>
                <w:color w:val="auto"/>
                <w:sz w:val="21"/>
                <w:szCs w:val="21"/>
                <w:highlight w:val="none"/>
              </w:rPr>
            </w:pPr>
          </w:p>
        </w:tc>
        <w:tc>
          <w:tcPr>
            <w:tcW w:w="1567" w:type="dxa"/>
            <w:noWrap w:val="0"/>
            <w:vAlign w:val="center"/>
          </w:tcPr>
          <w:p w14:paraId="093E5E73">
            <w:pPr>
              <w:spacing w:line="240" w:lineRule="atLeast"/>
              <w:jc w:val="center"/>
              <w:rPr>
                <w:rFonts w:hint="eastAsia" w:ascii="方正仿宋_GBK" w:eastAsia="方正仿宋_GBK"/>
                <w:color w:val="auto"/>
                <w:sz w:val="21"/>
                <w:szCs w:val="21"/>
                <w:highlight w:val="none"/>
              </w:rPr>
            </w:pPr>
          </w:p>
        </w:tc>
      </w:tr>
      <w:tr w14:paraId="61649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6046D9EA">
            <w:pPr>
              <w:spacing w:line="240" w:lineRule="atLeast"/>
              <w:jc w:val="center"/>
              <w:rPr>
                <w:rFonts w:hint="eastAsia" w:ascii="方正仿宋_GBK" w:eastAsia="方正仿宋_GBK"/>
                <w:color w:val="auto"/>
                <w:sz w:val="21"/>
                <w:szCs w:val="21"/>
                <w:highlight w:val="none"/>
              </w:rPr>
            </w:pPr>
          </w:p>
        </w:tc>
        <w:tc>
          <w:tcPr>
            <w:tcW w:w="1741" w:type="dxa"/>
            <w:noWrap w:val="0"/>
            <w:vAlign w:val="center"/>
          </w:tcPr>
          <w:p w14:paraId="0577EF48">
            <w:pPr>
              <w:spacing w:line="240" w:lineRule="atLeast"/>
              <w:jc w:val="center"/>
              <w:rPr>
                <w:rFonts w:hint="eastAsia" w:ascii="方正仿宋_GBK" w:eastAsia="方正仿宋_GBK"/>
                <w:color w:val="auto"/>
                <w:sz w:val="21"/>
                <w:szCs w:val="21"/>
                <w:highlight w:val="none"/>
              </w:rPr>
            </w:pPr>
          </w:p>
        </w:tc>
        <w:tc>
          <w:tcPr>
            <w:tcW w:w="984" w:type="dxa"/>
            <w:noWrap w:val="0"/>
            <w:vAlign w:val="center"/>
          </w:tcPr>
          <w:p w14:paraId="02831CFA">
            <w:pPr>
              <w:spacing w:line="240" w:lineRule="atLeast"/>
              <w:jc w:val="center"/>
              <w:rPr>
                <w:rFonts w:hint="eastAsia" w:ascii="方正仿宋_GBK" w:eastAsia="方正仿宋_GBK"/>
                <w:color w:val="auto"/>
                <w:sz w:val="21"/>
                <w:szCs w:val="21"/>
                <w:highlight w:val="none"/>
              </w:rPr>
            </w:pPr>
          </w:p>
        </w:tc>
        <w:tc>
          <w:tcPr>
            <w:tcW w:w="1298" w:type="dxa"/>
            <w:gridSpan w:val="2"/>
            <w:noWrap w:val="0"/>
            <w:vAlign w:val="center"/>
          </w:tcPr>
          <w:p w14:paraId="2A956E21">
            <w:pPr>
              <w:spacing w:line="240" w:lineRule="atLeast"/>
              <w:jc w:val="center"/>
              <w:rPr>
                <w:rFonts w:hint="eastAsia" w:ascii="方正仿宋_GBK" w:eastAsia="方正仿宋_GBK"/>
                <w:color w:val="auto"/>
                <w:sz w:val="21"/>
                <w:szCs w:val="21"/>
                <w:highlight w:val="none"/>
              </w:rPr>
            </w:pPr>
          </w:p>
        </w:tc>
        <w:tc>
          <w:tcPr>
            <w:tcW w:w="1134" w:type="dxa"/>
            <w:noWrap w:val="0"/>
            <w:vAlign w:val="center"/>
          </w:tcPr>
          <w:p w14:paraId="2C63CB87">
            <w:pPr>
              <w:spacing w:line="240" w:lineRule="atLeast"/>
              <w:jc w:val="center"/>
              <w:rPr>
                <w:rFonts w:hint="eastAsia" w:ascii="方正仿宋_GBK" w:eastAsia="方正仿宋_GBK"/>
                <w:color w:val="auto"/>
                <w:sz w:val="21"/>
                <w:szCs w:val="21"/>
                <w:highlight w:val="none"/>
              </w:rPr>
            </w:pPr>
          </w:p>
        </w:tc>
        <w:tc>
          <w:tcPr>
            <w:tcW w:w="1559" w:type="dxa"/>
            <w:noWrap w:val="0"/>
            <w:vAlign w:val="center"/>
          </w:tcPr>
          <w:p w14:paraId="474234AF">
            <w:pPr>
              <w:spacing w:line="240" w:lineRule="atLeast"/>
              <w:jc w:val="center"/>
              <w:rPr>
                <w:rFonts w:hint="eastAsia" w:ascii="方正仿宋_GBK" w:eastAsia="方正仿宋_GBK"/>
                <w:color w:val="auto"/>
                <w:sz w:val="21"/>
                <w:szCs w:val="21"/>
                <w:highlight w:val="none"/>
              </w:rPr>
            </w:pPr>
          </w:p>
        </w:tc>
        <w:tc>
          <w:tcPr>
            <w:tcW w:w="1567" w:type="dxa"/>
            <w:noWrap w:val="0"/>
            <w:vAlign w:val="center"/>
          </w:tcPr>
          <w:p w14:paraId="34EEC9F0">
            <w:pPr>
              <w:spacing w:line="240" w:lineRule="atLeast"/>
              <w:jc w:val="center"/>
              <w:rPr>
                <w:rFonts w:hint="eastAsia" w:ascii="方正仿宋_GBK" w:eastAsia="方正仿宋_GBK"/>
                <w:color w:val="auto"/>
                <w:sz w:val="21"/>
                <w:szCs w:val="21"/>
                <w:highlight w:val="none"/>
              </w:rPr>
            </w:pPr>
          </w:p>
        </w:tc>
      </w:tr>
      <w:tr w14:paraId="11895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7FFB41FB">
            <w:pPr>
              <w:spacing w:line="240" w:lineRule="atLeast"/>
              <w:jc w:val="center"/>
              <w:rPr>
                <w:rFonts w:hint="eastAsia" w:ascii="方正仿宋_GBK" w:eastAsia="方正仿宋_GBK"/>
                <w:color w:val="auto"/>
                <w:sz w:val="21"/>
                <w:szCs w:val="21"/>
                <w:highlight w:val="none"/>
              </w:rPr>
            </w:pPr>
          </w:p>
        </w:tc>
        <w:tc>
          <w:tcPr>
            <w:tcW w:w="1741" w:type="dxa"/>
            <w:noWrap w:val="0"/>
            <w:vAlign w:val="center"/>
          </w:tcPr>
          <w:p w14:paraId="031C06A3">
            <w:pPr>
              <w:spacing w:line="240" w:lineRule="atLeast"/>
              <w:jc w:val="center"/>
              <w:rPr>
                <w:rFonts w:hint="eastAsia" w:ascii="方正仿宋_GBK" w:eastAsia="方正仿宋_GBK"/>
                <w:color w:val="auto"/>
                <w:sz w:val="21"/>
                <w:szCs w:val="21"/>
                <w:highlight w:val="none"/>
              </w:rPr>
            </w:pPr>
          </w:p>
        </w:tc>
        <w:tc>
          <w:tcPr>
            <w:tcW w:w="984" w:type="dxa"/>
            <w:noWrap w:val="0"/>
            <w:vAlign w:val="center"/>
          </w:tcPr>
          <w:p w14:paraId="302B672F">
            <w:pPr>
              <w:spacing w:line="240" w:lineRule="atLeast"/>
              <w:jc w:val="center"/>
              <w:rPr>
                <w:rFonts w:hint="eastAsia" w:ascii="方正仿宋_GBK" w:eastAsia="方正仿宋_GBK"/>
                <w:color w:val="auto"/>
                <w:sz w:val="21"/>
                <w:szCs w:val="21"/>
                <w:highlight w:val="none"/>
              </w:rPr>
            </w:pPr>
          </w:p>
        </w:tc>
        <w:tc>
          <w:tcPr>
            <w:tcW w:w="1298" w:type="dxa"/>
            <w:gridSpan w:val="2"/>
            <w:noWrap w:val="0"/>
            <w:vAlign w:val="center"/>
          </w:tcPr>
          <w:p w14:paraId="317C3133">
            <w:pPr>
              <w:spacing w:line="240" w:lineRule="atLeast"/>
              <w:jc w:val="center"/>
              <w:rPr>
                <w:rFonts w:hint="eastAsia" w:ascii="方正仿宋_GBK" w:eastAsia="方正仿宋_GBK"/>
                <w:color w:val="auto"/>
                <w:sz w:val="21"/>
                <w:szCs w:val="21"/>
                <w:highlight w:val="none"/>
              </w:rPr>
            </w:pPr>
          </w:p>
        </w:tc>
        <w:tc>
          <w:tcPr>
            <w:tcW w:w="1134" w:type="dxa"/>
            <w:noWrap w:val="0"/>
            <w:vAlign w:val="center"/>
          </w:tcPr>
          <w:p w14:paraId="239D54D2">
            <w:pPr>
              <w:spacing w:line="240" w:lineRule="atLeast"/>
              <w:jc w:val="center"/>
              <w:rPr>
                <w:rFonts w:hint="eastAsia" w:ascii="方正仿宋_GBK" w:eastAsia="方正仿宋_GBK"/>
                <w:color w:val="auto"/>
                <w:sz w:val="21"/>
                <w:szCs w:val="21"/>
                <w:highlight w:val="none"/>
              </w:rPr>
            </w:pPr>
          </w:p>
        </w:tc>
        <w:tc>
          <w:tcPr>
            <w:tcW w:w="1559" w:type="dxa"/>
            <w:noWrap w:val="0"/>
            <w:vAlign w:val="center"/>
          </w:tcPr>
          <w:p w14:paraId="6F9803DF">
            <w:pPr>
              <w:spacing w:line="240" w:lineRule="atLeast"/>
              <w:jc w:val="center"/>
              <w:rPr>
                <w:rFonts w:hint="eastAsia" w:ascii="方正仿宋_GBK" w:eastAsia="方正仿宋_GBK"/>
                <w:color w:val="auto"/>
                <w:sz w:val="21"/>
                <w:szCs w:val="21"/>
                <w:highlight w:val="none"/>
              </w:rPr>
            </w:pPr>
          </w:p>
        </w:tc>
        <w:tc>
          <w:tcPr>
            <w:tcW w:w="1567" w:type="dxa"/>
            <w:noWrap w:val="0"/>
            <w:vAlign w:val="center"/>
          </w:tcPr>
          <w:p w14:paraId="4156FE63">
            <w:pPr>
              <w:spacing w:line="240" w:lineRule="atLeast"/>
              <w:jc w:val="center"/>
              <w:rPr>
                <w:rFonts w:hint="eastAsia" w:ascii="方正仿宋_GBK" w:eastAsia="方正仿宋_GBK"/>
                <w:color w:val="auto"/>
                <w:sz w:val="21"/>
                <w:szCs w:val="21"/>
                <w:highlight w:val="none"/>
              </w:rPr>
            </w:pPr>
          </w:p>
        </w:tc>
      </w:tr>
      <w:tr w14:paraId="57BBC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8"/>
            <w:noWrap w:val="0"/>
            <w:vAlign w:val="center"/>
          </w:tcPr>
          <w:p w14:paraId="681D3642">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合计人民币（小写）：</w:t>
            </w:r>
          </w:p>
        </w:tc>
      </w:tr>
      <w:tr w14:paraId="0A8FF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8"/>
            <w:noWrap w:val="0"/>
            <w:vAlign w:val="center"/>
          </w:tcPr>
          <w:p w14:paraId="2E04C7B1">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合计人民币（大写）：</w:t>
            </w:r>
          </w:p>
        </w:tc>
      </w:tr>
      <w:tr w14:paraId="5652D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8"/>
            <w:noWrap w:val="0"/>
            <w:vAlign w:val="top"/>
          </w:tcPr>
          <w:p w14:paraId="7EFF7FA6">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一、质量要求和技术标准。供方提供的商品必须是全新的，完全符合国家有关技术标准，供方的质量保证及售后服务承诺如下：</w:t>
            </w:r>
          </w:p>
          <w:p w14:paraId="7F27D269">
            <w:pPr>
              <w:spacing w:line="240" w:lineRule="atLeast"/>
              <w:rPr>
                <w:rFonts w:hint="eastAsia" w:ascii="方正仿宋_GBK" w:eastAsia="方正仿宋_GBK"/>
                <w:color w:val="auto"/>
                <w:sz w:val="21"/>
                <w:szCs w:val="21"/>
                <w:highlight w:val="none"/>
                <w:lang w:val="en-US" w:eastAsia="zh-CN"/>
              </w:rPr>
            </w:pPr>
          </w:p>
        </w:tc>
      </w:tr>
      <w:tr w14:paraId="3C046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8"/>
            <w:noWrap w:val="0"/>
            <w:vAlign w:val="top"/>
          </w:tcPr>
          <w:p w14:paraId="694A0287">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二、随机备品、附件、工具数量及供应方法：</w:t>
            </w:r>
          </w:p>
        </w:tc>
      </w:tr>
      <w:tr w14:paraId="2A44D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51" w:hRule="atLeast"/>
        </w:trPr>
        <w:tc>
          <w:tcPr>
            <w:tcW w:w="9613" w:type="dxa"/>
            <w:gridSpan w:val="8"/>
            <w:noWrap w:val="0"/>
            <w:vAlign w:val="top"/>
          </w:tcPr>
          <w:p w14:paraId="4950FF8A">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三、交</w:t>
            </w:r>
            <w:r>
              <w:rPr>
                <w:rFonts w:hint="eastAsia" w:ascii="方正仿宋_GBK" w:eastAsia="方正仿宋_GBK"/>
                <w:color w:val="auto"/>
                <w:sz w:val="21"/>
                <w:szCs w:val="21"/>
                <w:highlight w:val="none"/>
                <w:lang w:eastAsia="zh-CN"/>
              </w:rPr>
              <w:t>货</w:t>
            </w:r>
            <w:r>
              <w:rPr>
                <w:rFonts w:hint="eastAsia" w:ascii="方正仿宋_GBK" w:eastAsia="方正仿宋_GBK"/>
                <w:color w:val="auto"/>
                <w:sz w:val="21"/>
                <w:szCs w:val="21"/>
                <w:highlight w:val="none"/>
              </w:rPr>
              <w:t>方式：</w:t>
            </w:r>
          </w:p>
        </w:tc>
      </w:tr>
      <w:tr w14:paraId="2FF8C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9"/>
            <w:noWrap w:val="0"/>
            <w:vAlign w:val="top"/>
          </w:tcPr>
          <w:p w14:paraId="5DA557C4">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四、验收标准、方法：</w:t>
            </w:r>
          </w:p>
          <w:p w14:paraId="760FDC51">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如有异议，请于      日内提出。</w:t>
            </w:r>
          </w:p>
        </w:tc>
      </w:tr>
      <w:tr w14:paraId="4C138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9"/>
            <w:noWrap w:val="0"/>
            <w:vAlign w:val="top"/>
          </w:tcPr>
          <w:p w14:paraId="59C3E249">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五、付款方式：</w:t>
            </w:r>
          </w:p>
          <w:p w14:paraId="504A9B67">
            <w:pPr>
              <w:pStyle w:val="33"/>
              <w:spacing w:line="240" w:lineRule="atLeast"/>
              <w:rPr>
                <w:rFonts w:hint="eastAsia" w:ascii="方正仿宋_GBK" w:eastAsia="方正仿宋_GBK"/>
                <w:color w:val="auto"/>
                <w:sz w:val="21"/>
                <w:szCs w:val="21"/>
                <w:highlight w:val="none"/>
              </w:rPr>
            </w:pPr>
          </w:p>
        </w:tc>
      </w:tr>
      <w:tr w14:paraId="31518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9"/>
            <w:noWrap w:val="0"/>
            <w:vAlign w:val="top"/>
          </w:tcPr>
          <w:p w14:paraId="03299077">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六、违约责任：</w:t>
            </w:r>
          </w:p>
          <w:p w14:paraId="5D3A0FA7">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lang w:eastAsia="zh-CN"/>
              </w:rPr>
              <w:t>按照</w:t>
            </w:r>
            <w:r>
              <w:rPr>
                <w:rFonts w:hint="eastAsia" w:ascii="方正仿宋_GBK" w:eastAsia="方正仿宋_GBK"/>
                <w:color w:val="auto"/>
                <w:sz w:val="21"/>
                <w:szCs w:val="21"/>
                <w:highlight w:val="none"/>
              </w:rPr>
              <w:t>《中华人民共和国民法典</w:t>
            </w:r>
            <w:r>
              <w:rPr>
                <w:rFonts w:hint="eastAsia" w:ascii="方正仿宋_GBK" w:eastAsia="方正仿宋_GBK"/>
                <w:color w:val="auto"/>
                <w:sz w:val="21"/>
                <w:szCs w:val="21"/>
                <w:highlight w:val="none"/>
                <w:lang w:eastAsia="zh-CN"/>
              </w:rPr>
              <w:t>》《</w:t>
            </w:r>
            <w:r>
              <w:rPr>
                <w:rFonts w:hint="eastAsia" w:ascii="方正仿宋_GBK" w:eastAsia="方正仿宋_GBK"/>
                <w:color w:val="auto"/>
                <w:sz w:val="21"/>
                <w:szCs w:val="21"/>
                <w:highlight w:val="none"/>
              </w:rPr>
              <w:t>中华人民共和国政府采购法》执行，或按双方约定。（采购人应按项目实际情况完整填写）</w:t>
            </w:r>
          </w:p>
        </w:tc>
      </w:tr>
      <w:tr w14:paraId="1DF4C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9"/>
            <w:noWrap w:val="0"/>
            <w:vAlign w:val="top"/>
          </w:tcPr>
          <w:p w14:paraId="5B864807">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七、其他约定事项：</w:t>
            </w:r>
          </w:p>
          <w:p w14:paraId="2F79D006">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1.招标文件及其澄清文件、投标文件和承诺是本合同不可分割的部分。</w:t>
            </w:r>
          </w:p>
          <w:p w14:paraId="05DFA9E5">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2.本合同如发生争议由双方协商解决，协商不成向需方所在地仲裁机构提请仲裁。</w:t>
            </w:r>
          </w:p>
          <w:p w14:paraId="3EC74A78">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3.本合同一式__份， 需方__份，供方__份，</w:t>
            </w:r>
            <w:r>
              <w:rPr>
                <w:rFonts w:hint="eastAsia" w:ascii="方正仿宋_GBK" w:hAnsi="仿宋" w:eastAsia="方正仿宋_GBK"/>
                <w:color w:val="auto"/>
                <w:sz w:val="21"/>
                <w:szCs w:val="21"/>
                <w:highlight w:val="none"/>
              </w:rPr>
              <w:t>具备同等法律效力</w:t>
            </w:r>
            <w:r>
              <w:rPr>
                <w:rFonts w:hint="eastAsia" w:ascii="方正仿宋_GBK" w:eastAsia="方正仿宋_GBK"/>
                <w:color w:val="auto"/>
                <w:sz w:val="21"/>
                <w:szCs w:val="21"/>
                <w:highlight w:val="none"/>
              </w:rPr>
              <w:t>。</w:t>
            </w:r>
          </w:p>
          <w:p w14:paraId="2FF7AE3A">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4.其他：</w:t>
            </w:r>
          </w:p>
        </w:tc>
      </w:tr>
      <w:tr w14:paraId="07E55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atLeast"/>
        </w:trPr>
        <w:tc>
          <w:tcPr>
            <w:tcW w:w="4503" w:type="dxa"/>
            <w:gridSpan w:val="4"/>
            <w:noWrap w:val="0"/>
            <w:vAlign w:val="top"/>
          </w:tcPr>
          <w:p w14:paraId="2951784F">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需方：</w:t>
            </w:r>
          </w:p>
          <w:p w14:paraId="3E1165C6">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地址：</w:t>
            </w:r>
          </w:p>
          <w:p w14:paraId="0284E98F">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联系电话：</w:t>
            </w:r>
          </w:p>
          <w:p w14:paraId="78CAFB2E">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授权代表：</w:t>
            </w:r>
          </w:p>
        </w:tc>
        <w:tc>
          <w:tcPr>
            <w:tcW w:w="5125" w:type="dxa"/>
            <w:gridSpan w:val="5"/>
            <w:noWrap w:val="0"/>
            <w:vAlign w:val="top"/>
          </w:tcPr>
          <w:p w14:paraId="775E2989">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供方：</w:t>
            </w:r>
          </w:p>
          <w:p w14:paraId="071B5C1B">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地址：</w:t>
            </w:r>
          </w:p>
          <w:p w14:paraId="5A1DF3C0">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电话：</w:t>
            </w:r>
          </w:p>
          <w:p w14:paraId="607482F3">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传真：</w:t>
            </w:r>
          </w:p>
          <w:p w14:paraId="5BF80FE2">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开户银行：</w:t>
            </w:r>
          </w:p>
          <w:p w14:paraId="34650D83">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账号：</w:t>
            </w:r>
          </w:p>
          <w:p w14:paraId="662F9B86">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授权代表：</w:t>
            </w:r>
          </w:p>
          <w:p w14:paraId="07723804">
            <w:pPr>
              <w:widowControl/>
              <w:spacing w:line="240" w:lineRule="atLeast"/>
              <w:jc w:val="lef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（本栏请用计算机打印以便于准确付款）</w:t>
            </w:r>
          </w:p>
        </w:tc>
      </w:tr>
      <w:tr w14:paraId="28DC2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9"/>
            <w:noWrap w:val="0"/>
            <w:vAlign w:val="top"/>
          </w:tcPr>
          <w:p w14:paraId="79E493E5">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备注：</w:t>
            </w:r>
          </w:p>
          <w:p w14:paraId="7C7454BB">
            <w:pPr>
              <w:spacing w:line="240" w:lineRule="atLeast"/>
              <w:rPr>
                <w:rFonts w:hint="eastAsia" w:ascii="方正仿宋_GBK" w:eastAsia="方正仿宋_GBK"/>
                <w:color w:val="auto"/>
                <w:sz w:val="21"/>
                <w:szCs w:val="21"/>
                <w:highlight w:val="none"/>
              </w:rPr>
            </w:pPr>
          </w:p>
          <w:p w14:paraId="53EC150B">
            <w:pPr>
              <w:spacing w:line="240" w:lineRule="atLeast"/>
              <w:rPr>
                <w:rFonts w:hint="eastAsia" w:ascii="方正仿宋_GBK" w:eastAsia="方正仿宋_GBK"/>
                <w:color w:val="auto"/>
                <w:sz w:val="21"/>
                <w:szCs w:val="21"/>
                <w:highlight w:val="none"/>
              </w:rPr>
            </w:pPr>
          </w:p>
        </w:tc>
      </w:tr>
    </w:tbl>
    <w:p w14:paraId="73CAB638">
      <w:pPr>
        <w:spacing w:line="500" w:lineRule="exact"/>
        <w:ind w:firstLine="480" w:firstLineChars="200"/>
        <w:rPr>
          <w:rFonts w:hint="eastAsia" w:ascii="方正仿宋_GBK" w:eastAsia="方正仿宋_GBK"/>
          <w:color w:val="auto"/>
          <w:sz w:val="24"/>
          <w:highlight w:val="none"/>
        </w:rPr>
      </w:pPr>
      <w:r>
        <w:rPr>
          <w:rFonts w:hint="eastAsia" w:ascii="方正仿宋_GBK" w:eastAsia="方正仿宋_GBK"/>
          <w:color w:val="auto"/>
          <w:sz w:val="24"/>
          <w:highlight w:val="none"/>
        </w:rPr>
        <w:t>签约时间：           年   月   日      签约地点：</w:t>
      </w:r>
    </w:p>
    <w:p w14:paraId="7535F523">
      <w:pPr>
        <w:spacing w:line="500" w:lineRule="exact"/>
        <w:ind w:firstLine="480" w:firstLineChars="200"/>
        <w:rPr>
          <w:rFonts w:hint="eastAsia" w:ascii="方正仿宋_GBK" w:eastAsia="方正仿宋_GBK"/>
          <w:color w:val="auto"/>
          <w:sz w:val="24"/>
          <w:highlight w:val="none"/>
        </w:rPr>
      </w:pPr>
    </w:p>
    <w:p w14:paraId="5A92F8A8">
      <w:pPr>
        <w:pStyle w:val="3"/>
        <w:spacing w:before="0" w:beforeLines="0" w:after="0" w:afterLines="0" w:line="360" w:lineRule="auto"/>
        <w:rPr>
          <w:rFonts w:hint="eastAsia" w:ascii="方正仿宋_GBK" w:eastAsia="方正仿宋_GBK"/>
          <w:b/>
          <w:color w:val="auto"/>
          <w:highlight w:val="none"/>
        </w:rPr>
      </w:pPr>
      <w:r>
        <w:rPr>
          <w:rFonts w:hint="eastAsia" w:ascii="方正仿宋_GBK" w:eastAsia="方正仿宋_GBK"/>
          <w:color w:val="auto"/>
          <w:sz w:val="24"/>
          <w:highlight w:val="none"/>
        </w:rPr>
        <w:br w:type="page"/>
      </w:r>
      <w:bookmarkStart w:id="583" w:name="_Toc8114"/>
      <w:bookmarkStart w:id="584" w:name="_Toc8818"/>
      <w:bookmarkStart w:id="585" w:name="_Toc8132"/>
      <w:bookmarkStart w:id="586" w:name="_Toc12202"/>
      <w:bookmarkStart w:id="587" w:name="_Toc25727"/>
      <w:bookmarkStart w:id="588" w:name="_Toc19519"/>
      <w:bookmarkStart w:id="589" w:name="_Toc24902"/>
      <w:bookmarkStart w:id="590" w:name="_Toc14325"/>
      <w:bookmarkStart w:id="591" w:name="_Toc22748"/>
      <w:bookmarkStart w:id="592" w:name="_Toc31517"/>
      <w:bookmarkStart w:id="593" w:name="_Toc75793539"/>
      <w:bookmarkStart w:id="594" w:name="_Toc6992"/>
      <w:bookmarkStart w:id="595" w:name="_Toc9843"/>
      <w:bookmarkStart w:id="596" w:name="_Toc12863"/>
      <w:bookmarkStart w:id="597" w:name="_Toc14019"/>
      <w:bookmarkStart w:id="598" w:name="_Toc16203"/>
      <w:r>
        <w:rPr>
          <w:rFonts w:hint="eastAsia" w:ascii="方正仿宋_GBK" w:eastAsia="方正仿宋_GBK"/>
          <w:b/>
          <w:color w:val="auto"/>
          <w:highlight w:val="none"/>
        </w:rPr>
        <w:t>第七篇  投标文件格式</w:t>
      </w:r>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p>
    <w:p w14:paraId="12E95A14">
      <w:pPr>
        <w:snapToGrid w:val="0"/>
        <w:spacing w:line="400" w:lineRule="exact"/>
        <w:ind w:firstLine="482" w:firstLineChars="200"/>
        <w:rPr>
          <w:rFonts w:hint="eastAsia" w:ascii="方正仿宋_GBK" w:hAnsi="仿宋" w:eastAsia="方正仿宋_GBK"/>
          <w:b/>
          <w:color w:val="auto"/>
          <w:sz w:val="24"/>
          <w:szCs w:val="24"/>
          <w:highlight w:val="none"/>
        </w:rPr>
      </w:pPr>
      <w:r>
        <w:rPr>
          <w:rFonts w:hint="eastAsia" w:ascii="方正仿宋_GBK" w:hAnsi="仿宋" w:eastAsia="方正仿宋_GBK"/>
          <w:b/>
          <w:color w:val="auto"/>
          <w:sz w:val="24"/>
          <w:szCs w:val="24"/>
          <w:highlight w:val="none"/>
        </w:rPr>
        <w:t>一、经济文件</w:t>
      </w:r>
    </w:p>
    <w:p w14:paraId="7D502868">
      <w:pPr>
        <w:snapToGrid w:val="0"/>
        <w:spacing w:line="400" w:lineRule="exact"/>
        <w:ind w:firstLine="480" w:firstLineChars="200"/>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（一）开标一览表</w:t>
      </w:r>
    </w:p>
    <w:p w14:paraId="389D93A2">
      <w:pPr>
        <w:snapToGrid w:val="0"/>
        <w:spacing w:line="400" w:lineRule="exact"/>
        <w:ind w:firstLine="480" w:firstLineChars="200"/>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（二）货物信息承诺表</w:t>
      </w:r>
    </w:p>
    <w:p w14:paraId="185B41B5">
      <w:pPr>
        <w:snapToGrid w:val="0"/>
        <w:spacing w:line="400" w:lineRule="exact"/>
        <w:ind w:firstLine="482" w:firstLineChars="200"/>
        <w:rPr>
          <w:rFonts w:hint="eastAsia" w:ascii="方正仿宋_GBK" w:hAnsi="仿宋" w:eastAsia="方正仿宋_GBK"/>
          <w:b/>
          <w:color w:val="auto"/>
          <w:sz w:val="24"/>
          <w:szCs w:val="24"/>
          <w:highlight w:val="none"/>
        </w:rPr>
      </w:pPr>
      <w:r>
        <w:rPr>
          <w:rFonts w:hint="eastAsia" w:ascii="方正仿宋_GBK" w:hAnsi="仿宋" w:eastAsia="方正仿宋_GBK"/>
          <w:b/>
          <w:color w:val="auto"/>
          <w:sz w:val="24"/>
          <w:szCs w:val="24"/>
          <w:highlight w:val="none"/>
        </w:rPr>
        <w:t>二、技术（质量）文件</w:t>
      </w:r>
    </w:p>
    <w:p w14:paraId="6B0CA72C">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w:t>
      </w:r>
      <w:r>
        <w:rPr>
          <w:rFonts w:hint="eastAsia" w:ascii="方正仿宋_GBK" w:hAnsi="宋体" w:eastAsia="方正仿宋_GBK"/>
          <w:color w:val="auto"/>
          <w:sz w:val="24"/>
          <w:szCs w:val="28"/>
          <w:highlight w:val="none"/>
        </w:rPr>
        <w:t>技术（质量）条款差异表</w:t>
      </w:r>
    </w:p>
    <w:p w14:paraId="1EEF814B">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w:t>
      </w:r>
      <w:r>
        <w:rPr>
          <w:rFonts w:hint="eastAsia" w:ascii="方正仿宋_GBK" w:hAnsi="宋体" w:eastAsia="方正仿宋_GBK"/>
          <w:color w:val="auto"/>
          <w:sz w:val="24"/>
          <w:szCs w:val="28"/>
          <w:highlight w:val="none"/>
        </w:rPr>
        <w:t>其他技术（质量）资料</w:t>
      </w:r>
    </w:p>
    <w:p w14:paraId="5C9BB6E3">
      <w:pPr>
        <w:snapToGrid w:val="0"/>
        <w:spacing w:line="400" w:lineRule="exact"/>
        <w:ind w:firstLine="482" w:firstLineChars="200"/>
        <w:rPr>
          <w:rFonts w:hint="eastAsia" w:ascii="方正仿宋_GBK" w:hAnsi="仿宋" w:eastAsia="方正仿宋_GBK"/>
          <w:b/>
          <w:color w:val="auto"/>
          <w:sz w:val="24"/>
          <w:szCs w:val="24"/>
          <w:highlight w:val="none"/>
        </w:rPr>
      </w:pPr>
      <w:r>
        <w:rPr>
          <w:rFonts w:hint="eastAsia" w:ascii="方正仿宋_GBK" w:hAnsi="仿宋" w:eastAsia="方正仿宋_GBK"/>
          <w:b/>
          <w:color w:val="auto"/>
          <w:sz w:val="24"/>
          <w:szCs w:val="24"/>
          <w:highlight w:val="none"/>
        </w:rPr>
        <w:t>三、商务文件</w:t>
      </w:r>
    </w:p>
    <w:p w14:paraId="4D5F5501">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（一）投标函（格式）</w:t>
      </w:r>
    </w:p>
    <w:p w14:paraId="4CD4DCA9">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（二）商务条款差异表</w:t>
      </w:r>
    </w:p>
    <w:p w14:paraId="5012D902">
      <w:pPr>
        <w:snapToGrid w:val="0"/>
        <w:spacing w:line="400" w:lineRule="exact"/>
        <w:ind w:firstLine="480" w:firstLineChars="200"/>
        <w:rPr>
          <w:rFonts w:hint="eastAsia" w:ascii="方正仿宋_GBK" w:hAnsi="仿宋" w:eastAsia="方正仿宋_GBK"/>
          <w:color w:val="auto"/>
          <w:sz w:val="24"/>
          <w:szCs w:val="24"/>
          <w:highlight w:val="none"/>
        </w:rPr>
      </w:pPr>
      <w:r>
        <w:rPr>
          <w:rFonts w:hint="eastAsia" w:ascii="方正仿宋_GBK" w:hAnsi="宋体" w:eastAsia="方正仿宋_GBK"/>
          <w:color w:val="auto"/>
          <w:sz w:val="24"/>
          <w:szCs w:val="24"/>
          <w:highlight w:val="none"/>
        </w:rPr>
        <w:t>（三）其他商务资料</w:t>
      </w:r>
    </w:p>
    <w:p w14:paraId="49A745EE">
      <w:pPr>
        <w:tabs>
          <w:tab w:val="left" w:pos="1764"/>
        </w:tabs>
        <w:snapToGrid w:val="0"/>
        <w:spacing w:line="400" w:lineRule="exact"/>
        <w:ind w:firstLine="482" w:firstLineChars="200"/>
        <w:rPr>
          <w:rFonts w:hint="eastAsia" w:ascii="方正仿宋_GBK" w:hAnsi="仿宋" w:eastAsia="方正仿宋_GBK"/>
          <w:b/>
          <w:color w:val="auto"/>
          <w:sz w:val="24"/>
          <w:szCs w:val="24"/>
          <w:highlight w:val="none"/>
        </w:rPr>
      </w:pPr>
      <w:r>
        <w:rPr>
          <w:rFonts w:hint="eastAsia" w:ascii="方正仿宋_GBK" w:hAnsi="仿宋" w:eastAsia="方正仿宋_GBK"/>
          <w:b/>
          <w:color w:val="auto"/>
          <w:sz w:val="24"/>
          <w:szCs w:val="24"/>
          <w:highlight w:val="none"/>
        </w:rPr>
        <w:t>四、其他</w:t>
      </w:r>
    </w:p>
    <w:p w14:paraId="646DC400">
      <w:pPr>
        <w:snapToGrid w:val="0"/>
        <w:spacing w:line="40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投标企业对公账户开户银行许可证或基本存款账户信息（账户与缴纳保证金的账户一致）复印件加盖鲜章（原件备查）；缴纳保证金的凭证复印件加盖鲜章（原件备查）</w:t>
      </w:r>
    </w:p>
    <w:p w14:paraId="5EAECC9A">
      <w:pPr>
        <w:snapToGrid w:val="0"/>
        <w:spacing w:line="400" w:lineRule="exact"/>
        <w:ind w:firstLine="482" w:firstLineChars="200"/>
        <w:rPr>
          <w:rFonts w:hint="eastAsia" w:ascii="方正仿宋_GBK" w:hAnsi="仿宋" w:eastAsia="方正仿宋_GBK"/>
          <w:b/>
          <w:color w:val="auto"/>
          <w:sz w:val="24"/>
          <w:szCs w:val="24"/>
          <w:highlight w:val="none"/>
        </w:rPr>
      </w:pPr>
      <w:r>
        <w:rPr>
          <w:rFonts w:hint="eastAsia" w:ascii="方正仿宋_GBK" w:hAnsi="仿宋" w:eastAsia="方正仿宋_GBK"/>
          <w:b/>
          <w:color w:val="auto"/>
          <w:sz w:val="24"/>
          <w:szCs w:val="24"/>
          <w:highlight w:val="none"/>
        </w:rPr>
        <w:t>五、资格文件</w:t>
      </w:r>
    </w:p>
    <w:p w14:paraId="2EAE0CAD">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（一）法人营业执照（副本）或事业单位法人证书（副本）或个体工商户营业执照或有效的自然人身份证明或社会团体法人登记证书复印件</w:t>
      </w:r>
    </w:p>
    <w:p w14:paraId="39DD44E3">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（二）法定代表人身份证明书（格式）</w:t>
      </w:r>
    </w:p>
    <w:p w14:paraId="681E7B00">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（三）法定代表人授权委托书（格式）</w:t>
      </w:r>
    </w:p>
    <w:p w14:paraId="2DEE8F6C">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（四）基本资格条件承诺函（格式）</w:t>
      </w:r>
    </w:p>
    <w:p w14:paraId="1A672DA2">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（五）特定资格条件证书或证明文件</w:t>
      </w:r>
    </w:p>
    <w:p w14:paraId="4CAAF2FE">
      <w:pPr>
        <w:snapToGrid w:val="0"/>
        <w:spacing w:line="400" w:lineRule="exact"/>
        <w:ind w:firstLine="480" w:firstLineChars="200"/>
        <w:rPr>
          <w:rFonts w:hint="eastAsia" w:ascii="方正仿宋_GBK" w:hAnsi="宋体" w:eastAsia="方正仿宋_GBK"/>
          <w:color w:val="auto"/>
          <w:sz w:val="24"/>
          <w:szCs w:val="24"/>
          <w:highlight w:val="none"/>
        </w:rPr>
      </w:pPr>
    </w:p>
    <w:p w14:paraId="3B221D16">
      <w:pPr>
        <w:pStyle w:val="4"/>
        <w:pageBreakBefore/>
        <w:numPr>
          <w:ilvl w:val="0"/>
          <w:numId w:val="21"/>
        </w:numPr>
        <w:spacing w:line="500" w:lineRule="exact"/>
        <w:ind w:firstLine="562" w:firstLineChars="200"/>
        <w:rPr>
          <w:rFonts w:hint="eastAsia" w:ascii="方正仿宋_GBK" w:hAnsi="仿宋" w:eastAsia="方正仿宋_GBK"/>
          <w:b/>
          <w:color w:val="auto"/>
          <w:szCs w:val="28"/>
          <w:highlight w:val="none"/>
        </w:rPr>
      </w:pPr>
      <w:bookmarkStart w:id="599" w:name="_Toc13084"/>
      <w:bookmarkStart w:id="600" w:name="_Toc14552"/>
      <w:bookmarkStart w:id="601" w:name="_Toc27612"/>
      <w:bookmarkStart w:id="602" w:name="_Toc14568"/>
      <w:bookmarkStart w:id="603" w:name="_Toc31828"/>
      <w:bookmarkStart w:id="604" w:name="_Toc15893"/>
      <w:bookmarkStart w:id="605" w:name="_Toc25659"/>
      <w:bookmarkStart w:id="606" w:name="_Toc21561"/>
      <w:bookmarkStart w:id="607" w:name="_Toc429584884"/>
      <w:bookmarkStart w:id="608" w:name="_Toc75793540"/>
      <w:bookmarkStart w:id="609" w:name="_Toc13547"/>
      <w:bookmarkStart w:id="610" w:name="_Toc18349"/>
      <w:bookmarkStart w:id="611" w:name="_Toc23361"/>
      <w:bookmarkStart w:id="612" w:name="_Toc29821"/>
      <w:bookmarkStart w:id="613" w:name="_Toc31914"/>
      <w:bookmarkStart w:id="614" w:name="_Toc27943"/>
      <w:bookmarkStart w:id="615" w:name="_Toc10124"/>
      <w:r>
        <w:rPr>
          <w:rFonts w:hint="eastAsia" w:ascii="方正仿宋_GBK" w:hAnsi="仿宋" w:eastAsia="方正仿宋_GBK"/>
          <w:b/>
          <w:color w:val="auto"/>
          <w:szCs w:val="28"/>
          <w:highlight w:val="none"/>
        </w:rPr>
        <w:t>经济文件</w:t>
      </w:r>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p>
    <w:p w14:paraId="2EA0EA2A">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（一）报价函</w:t>
      </w:r>
    </w:p>
    <w:p w14:paraId="02C03C21">
      <w:pPr>
        <w:tabs>
          <w:tab w:val="left" w:pos="6300"/>
        </w:tabs>
        <w:snapToGrid w:val="0"/>
        <w:spacing w:line="312" w:lineRule="auto"/>
        <w:ind w:firstLine="562" w:firstLineChars="200"/>
        <w:jc w:val="center"/>
        <w:rPr>
          <w:rFonts w:hint="eastAsia" w:ascii="方正仿宋_GBK" w:hAnsi="宋体" w:eastAsia="方正仿宋_GBK"/>
          <w:b/>
          <w:szCs w:val="28"/>
        </w:rPr>
      </w:pPr>
      <w:r>
        <w:rPr>
          <w:rFonts w:hint="eastAsia" w:ascii="方正仿宋_GBK" w:hAnsi="宋体" w:eastAsia="方正仿宋_GBK"/>
          <w:b/>
          <w:szCs w:val="28"/>
        </w:rPr>
        <w:t>报价函</w:t>
      </w:r>
    </w:p>
    <w:p w14:paraId="612CF018">
      <w:pPr>
        <w:tabs>
          <w:tab w:val="left" w:pos="6300"/>
        </w:tabs>
        <w:snapToGrid w:val="0"/>
        <w:spacing w:line="312" w:lineRule="auto"/>
        <w:rPr>
          <w:rFonts w:hint="eastAsia" w:ascii="方正仿宋_GBK" w:hAnsi="宋体" w:eastAsia="方正仿宋_GBK"/>
          <w:sz w:val="24"/>
          <w:szCs w:val="24"/>
        </w:rPr>
      </w:pPr>
      <w:r>
        <w:rPr>
          <w:rFonts w:hint="eastAsia" w:ascii="方正仿宋_GBK" w:hAnsi="宋体" w:eastAsia="方正仿宋_GBK"/>
          <w:sz w:val="24"/>
          <w:szCs w:val="24"/>
          <w:u w:val="single"/>
        </w:rPr>
        <w:t>（</w:t>
      </w:r>
      <w:r>
        <w:rPr>
          <w:rFonts w:hint="eastAsia" w:ascii="方正仿宋_GBK" w:hAnsi="宋体" w:eastAsia="方正仿宋_GBK"/>
          <w:sz w:val="24"/>
          <w:szCs w:val="24"/>
          <w:u w:val="single"/>
          <w:lang w:val="en-US" w:eastAsia="zh-CN"/>
        </w:rPr>
        <w:t>业主</w:t>
      </w:r>
      <w:r>
        <w:rPr>
          <w:rFonts w:hint="eastAsia" w:ascii="方正仿宋_GBK" w:hAnsi="宋体" w:eastAsia="方正仿宋_GBK"/>
          <w:sz w:val="24"/>
          <w:szCs w:val="24"/>
          <w:u w:val="single"/>
        </w:rPr>
        <w:t>名称）</w:t>
      </w:r>
      <w:r>
        <w:rPr>
          <w:rFonts w:hint="eastAsia" w:ascii="方正仿宋_GBK" w:hAnsi="宋体" w:eastAsia="方正仿宋_GBK"/>
          <w:sz w:val="24"/>
          <w:szCs w:val="24"/>
        </w:rPr>
        <w:t>：</w:t>
      </w:r>
    </w:p>
    <w:p w14:paraId="02C455A4">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我方收到____________________________（询价项目名称）的询价通知书，经详细研究，决定参加该询价项目</w:t>
      </w:r>
      <w:r>
        <w:rPr>
          <w:rFonts w:hint="eastAsia" w:ascii="方正仿宋_GBK" w:hAnsi="宋体" w:eastAsia="方正仿宋_GBK"/>
          <w:sz w:val="24"/>
          <w:szCs w:val="24"/>
          <w:u w:val="single"/>
          <w:lang w:val="en-US" w:eastAsia="zh-CN"/>
        </w:rPr>
        <w:t xml:space="preserve">                       </w:t>
      </w:r>
      <w:r>
        <w:rPr>
          <w:rFonts w:hint="eastAsia" w:ascii="方正仿宋_GBK" w:hAnsi="宋体" w:eastAsia="方正仿宋_GBK"/>
          <w:sz w:val="24"/>
          <w:szCs w:val="24"/>
          <w:u w:val="none"/>
          <w:lang w:val="en-US" w:eastAsia="zh-CN"/>
        </w:rPr>
        <w:t>（</w:t>
      </w:r>
      <w:r>
        <w:rPr>
          <w:rFonts w:hint="eastAsia" w:ascii="方正仿宋_GBK" w:hAnsi="宋体" w:eastAsia="方正仿宋_GBK"/>
          <w:sz w:val="24"/>
          <w:szCs w:val="24"/>
          <w:lang w:val="en-US" w:eastAsia="zh-CN"/>
        </w:rPr>
        <w:t>名称</w:t>
      </w:r>
      <w:r>
        <w:rPr>
          <w:rFonts w:hint="eastAsia" w:ascii="方正仿宋_GBK" w:hAnsi="宋体" w:eastAsia="方正仿宋_GBK"/>
          <w:sz w:val="24"/>
          <w:szCs w:val="24"/>
          <w:u w:val="none"/>
          <w:lang w:val="en-US" w:eastAsia="zh-CN"/>
        </w:rPr>
        <w:t>）</w:t>
      </w:r>
      <w:r>
        <w:rPr>
          <w:rFonts w:hint="eastAsia" w:ascii="方正仿宋_GBK" w:hAnsi="宋体" w:eastAsia="方正仿宋_GBK"/>
          <w:sz w:val="24"/>
          <w:szCs w:val="24"/>
        </w:rPr>
        <w:t>的报价。</w:t>
      </w:r>
    </w:p>
    <w:p w14:paraId="37EE4432">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1.愿意按照询价通知书中的一切要求，提供本项目的交货及技术服务，项目</w:t>
      </w:r>
      <w:r>
        <w:rPr>
          <w:rFonts w:hint="eastAsia" w:ascii="方正仿宋_GBK" w:hAnsi="宋体" w:eastAsia="方正仿宋_GBK"/>
          <w:sz w:val="24"/>
          <w:szCs w:val="24"/>
          <w:lang w:val="en-US" w:eastAsia="zh-CN"/>
        </w:rPr>
        <w:t>最终</w:t>
      </w:r>
      <w:r>
        <w:rPr>
          <w:rFonts w:hint="eastAsia" w:ascii="方正仿宋_GBK" w:hAnsi="宋体" w:eastAsia="方正仿宋_GBK"/>
          <w:sz w:val="24"/>
          <w:szCs w:val="24"/>
        </w:rPr>
        <w:t>报价（</w:t>
      </w:r>
      <w:r>
        <w:rPr>
          <w:rFonts w:hint="eastAsia" w:ascii="方正仿宋_GBK" w:hAnsi="宋体" w:eastAsia="方正仿宋_GBK"/>
          <w:sz w:val="24"/>
          <w:szCs w:val="24"/>
          <w:lang w:eastAsia="zh-CN"/>
        </w:rPr>
        <w:t>总</w:t>
      </w:r>
      <w:r>
        <w:rPr>
          <w:rFonts w:hint="eastAsia" w:ascii="方正仿宋_GBK" w:hAnsi="宋体" w:eastAsia="方正仿宋_GBK"/>
          <w:sz w:val="24"/>
          <w:szCs w:val="24"/>
        </w:rPr>
        <w:t>价）为人民币大写：</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元整；人民币小写：</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元</w:t>
      </w:r>
      <w:r>
        <w:rPr>
          <w:rFonts w:hint="eastAsia" w:ascii="方正仿宋_GBK" w:hAnsi="宋体" w:eastAsia="方正仿宋_GBK"/>
          <w:sz w:val="24"/>
          <w:szCs w:val="24"/>
          <w:lang w:eastAsia="zh-CN"/>
        </w:rPr>
        <w:t>；</w:t>
      </w:r>
      <w:r>
        <w:rPr>
          <w:rFonts w:hint="eastAsia" w:ascii="方正仿宋_GBK" w:hAnsi="宋体" w:eastAsia="方正仿宋_GBK"/>
          <w:sz w:val="24"/>
          <w:szCs w:val="24"/>
        </w:rPr>
        <w:t>以我公司报价为准。</w:t>
      </w:r>
    </w:p>
    <w:p w14:paraId="363C15A8">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14:paraId="698F7AC4">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3.我方承诺：本次报价的有效期为提交响应文件截止时间起90天。</w:t>
      </w:r>
    </w:p>
    <w:p w14:paraId="03039FE1">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4.我方完全理解和接受贵方询价通知书的一切规定和要求及评审办法。</w:t>
      </w:r>
    </w:p>
    <w:p w14:paraId="5278D6C3">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5.在整个询价过程中，我方若有违规行为，接受按照《中华人民共和国政府采购法》和《询价通知书》之规定给予惩罚。</w:t>
      </w:r>
    </w:p>
    <w:p w14:paraId="4DAC87F8">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6.我方若成为成交供应商，将按照最终报价结果签订合同，并且严格履行合同义务。本承诺函将成为合同不可分割的一部分，与合同具有同等的法律效力。</w:t>
      </w:r>
    </w:p>
    <w:p w14:paraId="1EDFE617">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7.我方同意按询价通知书规定，交纳询价通知书要求的保证金。如果我方成为成交供应商，保证在接到成交通知书后。</w:t>
      </w:r>
    </w:p>
    <w:p w14:paraId="13B8D9CC">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8.</w:t>
      </w:r>
      <w:r>
        <w:rPr>
          <w:rFonts w:hint="eastAsia" w:ascii="方正仿宋_GBK" w:hAnsi="宋体" w:eastAsia="方正仿宋_GBK"/>
          <w:sz w:val="24"/>
          <w:szCs w:val="28"/>
        </w:rPr>
        <w:t>我方未</w:t>
      </w:r>
      <w:r>
        <w:rPr>
          <w:rFonts w:ascii="方正仿宋_GBK" w:hAnsi="宋体" w:eastAsia="方正仿宋_GBK"/>
          <w:sz w:val="24"/>
          <w:szCs w:val="24"/>
        </w:rPr>
        <w:t>为采购项目提供整体设计、规范编制或者项目管理、监理、检测等服务。</w:t>
      </w:r>
    </w:p>
    <w:p w14:paraId="2984E0D2">
      <w:pPr>
        <w:tabs>
          <w:tab w:val="left" w:pos="6300"/>
        </w:tabs>
        <w:snapToGrid w:val="0"/>
        <w:spacing w:line="312"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14:paraId="130E9697">
      <w:pPr>
        <w:tabs>
          <w:tab w:val="left" w:pos="6300"/>
        </w:tabs>
        <w:snapToGrid w:val="0"/>
        <w:spacing w:line="312"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14:paraId="67DDB6A8">
      <w:pPr>
        <w:tabs>
          <w:tab w:val="left" w:pos="6300"/>
        </w:tabs>
        <w:snapToGrid w:val="0"/>
        <w:spacing w:line="312"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电话：                           传真：</w:t>
      </w:r>
    </w:p>
    <w:p w14:paraId="4B57F60F">
      <w:pPr>
        <w:tabs>
          <w:tab w:val="left" w:pos="6300"/>
        </w:tabs>
        <w:snapToGrid w:val="0"/>
        <w:spacing w:line="312"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网址：                           邮编：</w:t>
      </w:r>
    </w:p>
    <w:p w14:paraId="05D7CD19">
      <w:pPr>
        <w:tabs>
          <w:tab w:val="left" w:pos="6300"/>
        </w:tabs>
        <w:snapToGrid w:val="0"/>
        <w:spacing w:line="312"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联系人：</w:t>
      </w:r>
    </w:p>
    <w:p w14:paraId="373DA1C2">
      <w:pPr>
        <w:snapToGrid w:val="0"/>
        <w:spacing w:line="312" w:lineRule="auto"/>
        <w:ind w:firstLine="480" w:firstLineChars="200"/>
        <w:rPr>
          <w:rFonts w:hint="eastAsia" w:ascii="方正仿宋_GBK" w:hAnsi="宋体" w:eastAsia="方正仿宋_GBK"/>
          <w:sz w:val="24"/>
          <w:szCs w:val="24"/>
        </w:rPr>
        <w:sectPr>
          <w:type w:val="nextColumn"/>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14:paraId="6102ED1B">
      <w:pPr>
        <w:pageBreakBefore/>
        <w:snapToGrid w:val="0"/>
        <w:spacing w:line="500" w:lineRule="exact"/>
        <w:jc w:val="both"/>
        <w:rPr>
          <w:rFonts w:hint="eastAsia" w:ascii="方正仿宋_GBK" w:hAnsi="宋体" w:eastAsia="方正仿宋_GBK"/>
          <w:color w:val="auto"/>
          <w:szCs w:val="36"/>
          <w:highlight w:val="none"/>
        </w:rPr>
      </w:pPr>
      <w:r>
        <w:rPr>
          <w:rFonts w:hint="eastAsia" w:ascii="方正仿宋_GBK" w:hAnsi="宋体" w:eastAsia="方正仿宋_GBK"/>
          <w:color w:val="auto"/>
          <w:szCs w:val="36"/>
          <w:highlight w:val="none"/>
        </w:rPr>
        <w:t>（</w:t>
      </w:r>
      <w:r>
        <w:rPr>
          <w:rFonts w:hint="eastAsia" w:ascii="方正仿宋_GBK" w:hAnsi="宋体" w:eastAsia="方正仿宋_GBK"/>
          <w:color w:val="auto"/>
          <w:szCs w:val="36"/>
          <w:highlight w:val="none"/>
          <w:lang w:val="en-US" w:eastAsia="zh-CN"/>
        </w:rPr>
        <w:t>二</w:t>
      </w:r>
      <w:r>
        <w:rPr>
          <w:rFonts w:hint="eastAsia" w:ascii="方正仿宋_GBK" w:hAnsi="宋体" w:eastAsia="方正仿宋_GBK"/>
          <w:color w:val="auto"/>
          <w:szCs w:val="36"/>
          <w:highlight w:val="none"/>
        </w:rPr>
        <w:t>）货物信息承诺表</w:t>
      </w:r>
    </w:p>
    <w:tbl>
      <w:tblPr>
        <w:tblStyle w:val="58"/>
        <w:tblW w:w="10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3"/>
        <w:gridCol w:w="1758"/>
        <w:gridCol w:w="2191"/>
        <w:gridCol w:w="1974"/>
        <w:gridCol w:w="1975"/>
      </w:tblGrid>
      <w:tr w14:paraId="51FB5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2453" w:type="dxa"/>
            <w:tcBorders>
              <w:top w:val="single" w:color="auto" w:sz="4" w:space="0"/>
              <w:left w:val="single" w:color="auto" w:sz="4" w:space="0"/>
              <w:right w:val="single" w:color="auto" w:sz="4" w:space="0"/>
            </w:tcBorders>
            <w:noWrap w:val="0"/>
            <w:vAlign w:val="center"/>
          </w:tcPr>
          <w:p w14:paraId="2889C253">
            <w:pPr>
              <w:widowControl/>
              <w:numPr>
                <w:ilvl w:val="0"/>
                <w:numId w:val="0"/>
              </w:numPr>
              <w:ind w:leftChars="0"/>
              <w:jc w:val="center"/>
              <w:rPr>
                <w:rFonts w:hint="default" w:ascii="方正仿宋_GBK" w:hAnsi="宋体" w:eastAsia="方正仿宋_GBK" w:cs="宋体"/>
                <w:b/>
                <w:bCs/>
                <w:kern w:val="0"/>
                <w:sz w:val="21"/>
                <w:szCs w:val="24"/>
                <w:lang w:val="en-US" w:eastAsia="zh-CN"/>
              </w:rPr>
            </w:pPr>
            <w:r>
              <w:rPr>
                <w:rFonts w:hint="eastAsia" w:ascii="方正仿宋_GBK" w:hAnsi="宋体" w:eastAsia="方正仿宋_GBK" w:cs="宋体"/>
                <w:b/>
                <w:bCs/>
                <w:kern w:val="0"/>
                <w:sz w:val="21"/>
                <w:szCs w:val="24"/>
                <w:lang w:val="en-US" w:eastAsia="zh-CN"/>
              </w:rPr>
              <w:t xml:space="preserve"> </w:t>
            </w:r>
            <w:r>
              <w:rPr>
                <w:rFonts w:hint="eastAsia" w:ascii="方正仿宋_GBK" w:hAnsi="宋体" w:eastAsia="方正仿宋_GBK" w:cs="宋体"/>
                <w:b/>
                <w:bCs/>
                <w:kern w:val="0"/>
                <w:sz w:val="21"/>
                <w:szCs w:val="24"/>
              </w:rPr>
              <w:t>名称</w:t>
            </w:r>
          </w:p>
        </w:tc>
        <w:tc>
          <w:tcPr>
            <w:tcW w:w="1758" w:type="dxa"/>
            <w:tcBorders>
              <w:top w:val="single" w:color="auto" w:sz="4" w:space="0"/>
              <w:left w:val="single" w:color="auto" w:sz="4" w:space="0"/>
              <w:right w:val="single" w:color="auto" w:sz="4" w:space="0"/>
            </w:tcBorders>
            <w:noWrap w:val="0"/>
            <w:vAlign w:val="center"/>
          </w:tcPr>
          <w:p w14:paraId="54F90182">
            <w:pPr>
              <w:numPr>
                <w:ilvl w:val="0"/>
                <w:numId w:val="0"/>
              </w:numPr>
              <w:ind w:leftChars="0"/>
              <w:jc w:val="center"/>
              <w:rPr>
                <w:rFonts w:hint="default" w:ascii="方正仿宋_GBK" w:hAnsi="宋体" w:eastAsia="方正仿宋_GBK" w:cs="宋体"/>
                <w:b/>
                <w:bCs/>
                <w:kern w:val="0"/>
                <w:sz w:val="21"/>
                <w:szCs w:val="24"/>
                <w:lang w:val="en-US" w:eastAsia="zh-CN"/>
              </w:rPr>
            </w:pPr>
            <w:r>
              <w:rPr>
                <w:rFonts w:hint="eastAsia" w:ascii="方正仿宋_GBK" w:hAnsi="宋体" w:eastAsia="方正仿宋_GBK" w:cs="宋体"/>
                <w:b/>
                <w:bCs/>
                <w:kern w:val="0"/>
                <w:sz w:val="21"/>
                <w:szCs w:val="24"/>
                <w:lang w:val="en-US" w:eastAsia="zh-CN"/>
              </w:rPr>
              <w:t>数量/套</w:t>
            </w:r>
          </w:p>
        </w:tc>
        <w:tc>
          <w:tcPr>
            <w:tcW w:w="2191" w:type="dxa"/>
            <w:tcBorders>
              <w:top w:val="single" w:color="auto" w:sz="4" w:space="0"/>
              <w:left w:val="single" w:color="auto" w:sz="4" w:space="0"/>
              <w:bottom w:val="single" w:color="auto" w:sz="4" w:space="0"/>
              <w:right w:val="single" w:color="auto" w:sz="4" w:space="0"/>
            </w:tcBorders>
            <w:noWrap w:val="0"/>
            <w:vAlign w:val="center"/>
          </w:tcPr>
          <w:p w14:paraId="7736A8D3">
            <w:pPr>
              <w:numPr>
                <w:ilvl w:val="0"/>
                <w:numId w:val="0"/>
              </w:numPr>
              <w:ind w:leftChars="0"/>
              <w:jc w:val="center"/>
              <w:rPr>
                <w:rFonts w:hint="default" w:ascii="方正仿宋_GBK" w:hAnsi="宋体" w:eastAsia="方正仿宋_GBK" w:cs="宋体"/>
                <w:b/>
                <w:bCs/>
                <w:kern w:val="0"/>
                <w:sz w:val="21"/>
                <w:szCs w:val="24"/>
                <w:lang w:val="en-US" w:eastAsia="zh-CN"/>
              </w:rPr>
            </w:pPr>
            <w:r>
              <w:rPr>
                <w:rFonts w:hint="eastAsia" w:ascii="方正仿宋_GBK" w:hAnsi="宋体" w:eastAsia="方正仿宋_GBK" w:cs="宋体"/>
                <w:b/>
                <w:bCs/>
                <w:kern w:val="0"/>
                <w:sz w:val="21"/>
                <w:szCs w:val="24"/>
                <w:lang w:val="en-US" w:eastAsia="zh-CN"/>
              </w:rPr>
              <w:t>品牌或制造商</w:t>
            </w:r>
          </w:p>
        </w:tc>
        <w:tc>
          <w:tcPr>
            <w:tcW w:w="1974" w:type="dxa"/>
            <w:tcBorders>
              <w:top w:val="single" w:color="auto" w:sz="4" w:space="0"/>
              <w:left w:val="single" w:color="auto" w:sz="4" w:space="0"/>
              <w:bottom w:val="single" w:color="auto" w:sz="4" w:space="0"/>
              <w:right w:val="single" w:color="auto" w:sz="4" w:space="0"/>
            </w:tcBorders>
            <w:noWrap w:val="0"/>
            <w:vAlign w:val="center"/>
          </w:tcPr>
          <w:p w14:paraId="7050FEC7">
            <w:pPr>
              <w:numPr>
                <w:ilvl w:val="0"/>
                <w:numId w:val="0"/>
              </w:numPr>
              <w:ind w:leftChars="0"/>
              <w:jc w:val="center"/>
              <w:rPr>
                <w:rFonts w:hint="default" w:ascii="方正仿宋_GBK" w:hAnsi="宋体" w:eastAsia="方正仿宋_GBK" w:cs="宋体"/>
                <w:b/>
                <w:bCs/>
                <w:kern w:val="0"/>
                <w:sz w:val="21"/>
                <w:szCs w:val="24"/>
                <w:lang w:val="en-US" w:eastAsia="zh-CN"/>
              </w:rPr>
            </w:pPr>
            <w:r>
              <w:rPr>
                <w:rFonts w:hint="eastAsia" w:ascii="方正仿宋_GBK" w:hAnsi="宋体" w:eastAsia="方正仿宋_GBK" w:cs="宋体"/>
                <w:b/>
                <w:bCs/>
                <w:kern w:val="0"/>
                <w:sz w:val="21"/>
                <w:szCs w:val="24"/>
                <w:lang w:val="en-US" w:eastAsia="zh-CN"/>
              </w:rPr>
              <w:t>单价报价</w:t>
            </w:r>
          </w:p>
        </w:tc>
        <w:tc>
          <w:tcPr>
            <w:tcW w:w="1975" w:type="dxa"/>
            <w:tcBorders>
              <w:top w:val="single" w:color="auto" w:sz="4" w:space="0"/>
              <w:left w:val="single" w:color="auto" w:sz="4" w:space="0"/>
              <w:bottom w:val="single" w:color="auto" w:sz="4" w:space="0"/>
              <w:right w:val="single" w:color="auto" w:sz="4" w:space="0"/>
            </w:tcBorders>
            <w:noWrap w:val="0"/>
            <w:vAlign w:val="center"/>
          </w:tcPr>
          <w:p w14:paraId="6E71C9EC">
            <w:pPr>
              <w:numPr>
                <w:ilvl w:val="0"/>
                <w:numId w:val="0"/>
              </w:numPr>
              <w:ind w:leftChars="0"/>
              <w:jc w:val="center"/>
              <w:rPr>
                <w:rFonts w:hint="eastAsia" w:ascii="方正仿宋_GBK" w:hAnsi="宋体" w:eastAsia="方正仿宋_GBK" w:cs="宋体"/>
                <w:b/>
                <w:bCs/>
                <w:kern w:val="0"/>
                <w:sz w:val="21"/>
                <w:szCs w:val="24"/>
                <w:lang w:val="en-US" w:eastAsia="zh-CN"/>
              </w:rPr>
            </w:pPr>
            <w:r>
              <w:rPr>
                <w:rFonts w:hint="eastAsia" w:ascii="方正仿宋_GBK" w:hAnsi="宋体" w:eastAsia="方正仿宋_GBK" w:cs="宋体"/>
                <w:b/>
                <w:bCs/>
                <w:kern w:val="0"/>
                <w:sz w:val="21"/>
                <w:szCs w:val="24"/>
                <w:lang w:val="en-US" w:eastAsia="zh-CN"/>
              </w:rPr>
              <w:t>合计报价</w:t>
            </w:r>
          </w:p>
        </w:tc>
      </w:tr>
      <w:tr w14:paraId="5F7C2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2453" w:type="dxa"/>
            <w:tcBorders>
              <w:top w:val="single" w:color="auto" w:sz="4" w:space="0"/>
              <w:left w:val="single" w:color="auto" w:sz="4" w:space="0"/>
              <w:right w:val="single" w:color="auto" w:sz="4" w:space="0"/>
            </w:tcBorders>
            <w:noWrap w:val="0"/>
            <w:vAlign w:val="center"/>
          </w:tcPr>
          <w:p w14:paraId="2FB7A497">
            <w:pPr>
              <w:numPr>
                <w:ilvl w:val="0"/>
                <w:numId w:val="0"/>
              </w:numPr>
              <w:ind w:leftChars="0"/>
              <w:jc w:val="left"/>
              <w:rPr>
                <w:rFonts w:hint="eastAsia" w:ascii="方正仿宋_GBK" w:hAnsi="方正仿宋_GBK" w:eastAsia="方正仿宋_GBK" w:cs="方正仿宋_GBK"/>
                <w:sz w:val="21"/>
                <w:szCs w:val="21"/>
                <w:lang w:val="en-US" w:eastAsia="zh-CN"/>
              </w:rPr>
            </w:pPr>
          </w:p>
        </w:tc>
        <w:tc>
          <w:tcPr>
            <w:tcW w:w="1758" w:type="dxa"/>
            <w:tcBorders>
              <w:top w:val="single" w:color="auto" w:sz="4" w:space="0"/>
              <w:left w:val="single" w:color="auto" w:sz="4" w:space="0"/>
              <w:right w:val="single" w:color="auto" w:sz="4" w:space="0"/>
            </w:tcBorders>
            <w:noWrap w:val="0"/>
            <w:vAlign w:val="center"/>
          </w:tcPr>
          <w:p w14:paraId="617CCDD7">
            <w:pPr>
              <w:numPr>
                <w:ilvl w:val="0"/>
                <w:numId w:val="0"/>
              </w:numPr>
              <w:ind w:leftChars="0"/>
              <w:jc w:val="left"/>
              <w:rPr>
                <w:rFonts w:hint="eastAsia" w:ascii="方正仿宋_GBK" w:hAnsi="方正仿宋_GBK" w:eastAsia="方正仿宋_GBK" w:cs="方正仿宋_GBK"/>
                <w:sz w:val="21"/>
                <w:szCs w:val="21"/>
                <w:lang w:val="en-US" w:eastAsia="zh-CN"/>
              </w:rPr>
            </w:pPr>
          </w:p>
        </w:tc>
        <w:tc>
          <w:tcPr>
            <w:tcW w:w="2191" w:type="dxa"/>
            <w:tcBorders>
              <w:top w:val="single" w:color="auto" w:sz="4" w:space="0"/>
              <w:left w:val="single" w:color="auto" w:sz="4" w:space="0"/>
              <w:right w:val="single" w:color="auto" w:sz="4" w:space="0"/>
            </w:tcBorders>
            <w:noWrap w:val="0"/>
            <w:vAlign w:val="center"/>
          </w:tcPr>
          <w:p w14:paraId="7F137C52">
            <w:pPr>
              <w:numPr>
                <w:ilvl w:val="0"/>
                <w:numId w:val="0"/>
              </w:numPr>
              <w:ind w:leftChars="0"/>
              <w:jc w:val="left"/>
              <w:rPr>
                <w:rFonts w:hint="eastAsia" w:ascii="方正仿宋_GBK" w:hAnsi="宋体" w:eastAsia="方正仿宋_GBK"/>
                <w:sz w:val="21"/>
                <w:szCs w:val="21"/>
                <w:lang w:val="en-US" w:eastAsia="zh-CN"/>
              </w:rPr>
            </w:pPr>
          </w:p>
        </w:tc>
        <w:tc>
          <w:tcPr>
            <w:tcW w:w="1974" w:type="dxa"/>
            <w:tcBorders>
              <w:top w:val="single" w:color="auto" w:sz="4" w:space="0"/>
              <w:left w:val="single" w:color="auto" w:sz="4" w:space="0"/>
              <w:right w:val="single" w:color="auto" w:sz="4" w:space="0"/>
            </w:tcBorders>
            <w:noWrap w:val="0"/>
            <w:vAlign w:val="center"/>
          </w:tcPr>
          <w:p w14:paraId="1E498D41">
            <w:pPr>
              <w:numPr>
                <w:ilvl w:val="0"/>
                <w:numId w:val="0"/>
              </w:numPr>
              <w:ind w:leftChars="0"/>
              <w:jc w:val="left"/>
              <w:rPr>
                <w:rFonts w:hint="eastAsia" w:ascii="方正仿宋_GBK" w:hAnsi="宋体" w:eastAsia="方正仿宋_GBK"/>
                <w:sz w:val="21"/>
                <w:szCs w:val="21"/>
                <w:lang w:val="en-US" w:eastAsia="zh-CN"/>
              </w:rPr>
            </w:pPr>
          </w:p>
        </w:tc>
        <w:tc>
          <w:tcPr>
            <w:tcW w:w="1975" w:type="dxa"/>
            <w:tcBorders>
              <w:top w:val="single" w:color="auto" w:sz="4" w:space="0"/>
              <w:left w:val="single" w:color="auto" w:sz="4" w:space="0"/>
              <w:right w:val="single" w:color="auto" w:sz="4" w:space="0"/>
            </w:tcBorders>
            <w:noWrap w:val="0"/>
            <w:vAlign w:val="center"/>
          </w:tcPr>
          <w:p w14:paraId="69E6882B">
            <w:pPr>
              <w:numPr>
                <w:ilvl w:val="0"/>
                <w:numId w:val="0"/>
              </w:numPr>
              <w:ind w:leftChars="0"/>
              <w:jc w:val="left"/>
              <w:rPr>
                <w:rFonts w:hint="eastAsia" w:ascii="方正仿宋_GBK" w:hAnsi="宋体" w:eastAsia="方正仿宋_GBK"/>
                <w:sz w:val="21"/>
                <w:szCs w:val="21"/>
                <w:lang w:val="en-US" w:eastAsia="zh-CN"/>
              </w:rPr>
            </w:pPr>
          </w:p>
        </w:tc>
      </w:tr>
      <w:tr w14:paraId="7C786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351" w:type="dxa"/>
            <w:gridSpan w:val="5"/>
            <w:tcBorders>
              <w:top w:val="single" w:color="auto" w:sz="4" w:space="0"/>
              <w:left w:val="single" w:color="auto" w:sz="4" w:space="0"/>
              <w:bottom w:val="single" w:color="auto" w:sz="4" w:space="0"/>
              <w:right w:val="single" w:color="auto" w:sz="4" w:space="0"/>
            </w:tcBorders>
            <w:noWrap w:val="0"/>
            <w:vAlign w:val="center"/>
          </w:tcPr>
          <w:p w14:paraId="7241DF23">
            <w:pPr>
              <w:numPr>
                <w:ilvl w:val="0"/>
                <w:numId w:val="0"/>
              </w:numPr>
              <w:ind w:leftChars="0" w:firstLine="7980" w:firstLineChars="3800"/>
              <w:jc w:val="left"/>
              <w:rPr>
                <w:rFonts w:hint="eastAsia" w:ascii="方正仿宋_GBK" w:hAnsi="宋体" w:eastAsia="方正仿宋_GBK"/>
                <w:sz w:val="21"/>
                <w:szCs w:val="21"/>
                <w:lang w:val="en-US" w:eastAsia="zh-CN"/>
              </w:rPr>
            </w:pPr>
            <w:r>
              <w:rPr>
                <w:rFonts w:hint="eastAsia" w:ascii="方正仿宋_GBK" w:hAnsi="宋体" w:eastAsia="方正仿宋_GBK"/>
                <w:sz w:val="21"/>
                <w:szCs w:val="21"/>
                <w:lang w:val="en-US" w:eastAsia="zh-CN"/>
              </w:rPr>
              <w:t>总价报价：</w:t>
            </w:r>
          </w:p>
        </w:tc>
      </w:tr>
    </w:tbl>
    <w:p w14:paraId="0EC124F9">
      <w:pPr>
        <w:pStyle w:val="4"/>
        <w:spacing w:line="400" w:lineRule="exact"/>
        <w:ind w:firstLine="482" w:firstLineChars="200"/>
        <w:rPr>
          <w:rFonts w:hint="eastAsia" w:ascii="方正仿宋_GBK" w:eastAsia="方正仿宋_GBK"/>
          <w:b/>
          <w:color w:val="auto"/>
          <w:sz w:val="24"/>
          <w:highlight w:val="none"/>
        </w:rPr>
      </w:pPr>
    </w:p>
    <w:p w14:paraId="0C2CC022">
      <w:pPr>
        <w:snapToGrid w:val="0"/>
        <w:spacing w:line="400" w:lineRule="exact"/>
        <w:ind w:firstLine="482" w:firstLineChars="200"/>
        <w:jc w:val="center"/>
        <w:rPr>
          <w:rFonts w:hint="eastAsia" w:ascii="方正仿宋_GBK" w:hAnsi="宋体" w:eastAsia="方正仿宋_GBK"/>
          <w:b/>
          <w:bCs/>
          <w:color w:val="auto"/>
          <w:sz w:val="24"/>
          <w:szCs w:val="28"/>
          <w:highlight w:val="none"/>
        </w:rPr>
      </w:pPr>
    </w:p>
    <w:p w14:paraId="6DCDAAD9">
      <w:pPr>
        <w:rPr>
          <w:color w:val="auto"/>
          <w:highlight w:val="none"/>
        </w:rPr>
      </w:pPr>
    </w:p>
    <w:p w14:paraId="63AD028D">
      <w:pPr>
        <w:spacing w:line="500" w:lineRule="exact"/>
        <w:ind w:firstLine="600" w:firstLineChars="25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 xml:space="preserve">投标人：                       </w:t>
      </w:r>
      <w:r>
        <w:rPr>
          <w:rFonts w:hint="eastAsia" w:ascii="方正仿宋_GBK" w:hAnsi="宋体" w:eastAsia="方正仿宋_GBK"/>
          <w:color w:val="auto"/>
          <w:sz w:val="24"/>
          <w:szCs w:val="28"/>
          <w:highlight w:val="none"/>
        </w:rPr>
        <w:t>法定代表人（或法定代表人授权代表）或自然人：</w:t>
      </w:r>
    </w:p>
    <w:p w14:paraId="1E254C5B">
      <w:pPr>
        <w:spacing w:line="500" w:lineRule="exact"/>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 xml:space="preserve">  （投标人公章）                               （签署或盖章）</w:t>
      </w:r>
    </w:p>
    <w:p w14:paraId="6AC41174">
      <w:pPr>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 xml:space="preserve">                                            年     月     日</w:t>
      </w:r>
    </w:p>
    <w:p w14:paraId="3830FD35">
      <w:pPr>
        <w:snapToGrid w:val="0"/>
        <w:spacing w:line="500" w:lineRule="exact"/>
        <w:ind w:firstLine="480" w:firstLineChars="200"/>
        <w:rPr>
          <w:rFonts w:hint="eastAsia" w:ascii="方正仿宋_GBK" w:hAnsi="仿宋" w:eastAsia="方正仿宋_GBK"/>
          <w:color w:val="auto"/>
          <w:sz w:val="24"/>
          <w:szCs w:val="28"/>
          <w:highlight w:val="none"/>
        </w:rPr>
      </w:pPr>
    </w:p>
    <w:p w14:paraId="52BA1FBC">
      <w:pPr>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注：</w:t>
      </w:r>
    </w:p>
    <w:p w14:paraId="1FE5625C">
      <w:pPr>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1.请投标人完整填写本表；</w:t>
      </w:r>
    </w:p>
    <w:p w14:paraId="20CCF13F">
      <w:pPr>
        <w:snapToGrid w:val="0"/>
        <w:spacing w:line="400" w:lineRule="exact"/>
        <w:ind w:firstLine="480" w:firstLineChars="200"/>
        <w:rPr>
          <w:rFonts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2.该表</w:t>
      </w:r>
      <w:r>
        <w:rPr>
          <w:rFonts w:hint="eastAsia" w:ascii="方正仿宋_GBK" w:hAnsi="仿宋" w:eastAsia="方正仿宋_GBK"/>
          <w:color w:val="auto"/>
          <w:sz w:val="24"/>
          <w:szCs w:val="28"/>
          <w:highlight w:val="none"/>
          <w:lang w:val="en-US" w:eastAsia="zh-CN"/>
        </w:rPr>
        <w:t>可自行编辑</w:t>
      </w:r>
      <w:r>
        <w:rPr>
          <w:rFonts w:hint="eastAsia" w:ascii="方正仿宋_GBK" w:hAnsi="仿宋" w:eastAsia="方正仿宋_GBK"/>
          <w:color w:val="auto"/>
          <w:sz w:val="24"/>
          <w:szCs w:val="28"/>
          <w:highlight w:val="none"/>
        </w:rPr>
        <w:t>扩展。</w:t>
      </w:r>
    </w:p>
    <w:p w14:paraId="1CBF0294">
      <w:pPr>
        <w:snapToGrid w:val="0"/>
        <w:spacing w:line="400" w:lineRule="exact"/>
        <w:ind w:firstLine="480" w:firstLineChars="200"/>
        <w:rPr>
          <w:rFonts w:ascii="方正仿宋_GBK" w:hAnsi="宋体" w:eastAsia="方正仿宋_GBK"/>
          <w:color w:val="auto"/>
          <w:sz w:val="24"/>
          <w:szCs w:val="28"/>
          <w:highlight w:val="none"/>
        </w:rPr>
      </w:pPr>
    </w:p>
    <w:p w14:paraId="2CA6EF3C">
      <w:pPr>
        <w:snapToGrid w:val="0"/>
        <w:spacing w:line="400" w:lineRule="exact"/>
        <w:ind w:firstLine="562" w:firstLineChars="200"/>
        <w:rPr>
          <w:rFonts w:hint="eastAsia" w:ascii="方正仿宋_GBK" w:hAnsi="仿宋" w:eastAsia="方正仿宋_GBK"/>
          <w:b/>
          <w:color w:val="auto"/>
          <w:szCs w:val="28"/>
          <w:highlight w:val="none"/>
        </w:rPr>
      </w:pPr>
      <w:bookmarkStart w:id="616" w:name="_Toc3224"/>
      <w:bookmarkStart w:id="617" w:name="_Toc23774"/>
      <w:bookmarkStart w:id="618" w:name="_Toc15573"/>
      <w:bookmarkStart w:id="619" w:name="_Toc15891"/>
      <w:bookmarkStart w:id="620" w:name="_Toc21779"/>
      <w:bookmarkStart w:id="621" w:name="_Toc493178790"/>
      <w:bookmarkStart w:id="622" w:name="_Toc11188"/>
      <w:bookmarkStart w:id="623" w:name="_Toc21203"/>
      <w:bookmarkStart w:id="624" w:name="_Toc3836"/>
      <w:bookmarkStart w:id="625" w:name="_Toc2386"/>
      <w:bookmarkStart w:id="626" w:name="_Toc7244"/>
      <w:bookmarkStart w:id="627" w:name="_Toc31344"/>
      <w:bookmarkStart w:id="628" w:name="_Toc13820"/>
      <w:bookmarkStart w:id="629" w:name="_Toc14980"/>
      <w:bookmarkStart w:id="630" w:name="_Toc5166"/>
      <w:bookmarkStart w:id="631" w:name="_Toc29441"/>
      <w:bookmarkStart w:id="632" w:name="_Toc75793541"/>
      <w:bookmarkStart w:id="633" w:name="_Toc1842"/>
      <w:bookmarkStart w:id="634" w:name="_Toc2784"/>
      <w:bookmarkStart w:id="635" w:name="_Toc26723"/>
    </w:p>
    <w:p w14:paraId="288F3754">
      <w:pPr>
        <w:snapToGrid w:val="0"/>
        <w:spacing w:line="400" w:lineRule="exact"/>
        <w:ind w:firstLine="562" w:firstLineChars="200"/>
        <w:rPr>
          <w:rFonts w:hint="eastAsia" w:ascii="方正仿宋_GBK" w:hAnsi="仿宋" w:eastAsia="方正仿宋_GBK"/>
          <w:b/>
          <w:color w:val="auto"/>
          <w:szCs w:val="28"/>
          <w:highlight w:val="none"/>
        </w:rPr>
      </w:pPr>
    </w:p>
    <w:p w14:paraId="5D43EA37">
      <w:pPr>
        <w:snapToGrid w:val="0"/>
        <w:spacing w:line="400" w:lineRule="exact"/>
        <w:ind w:firstLine="562" w:firstLineChars="200"/>
        <w:rPr>
          <w:rFonts w:hint="eastAsia" w:ascii="方正仿宋_GBK" w:hAnsi="仿宋" w:eastAsia="方正仿宋_GBK"/>
          <w:b/>
          <w:color w:val="auto"/>
          <w:szCs w:val="28"/>
          <w:highlight w:val="none"/>
        </w:rPr>
      </w:pPr>
    </w:p>
    <w:p w14:paraId="7E62DF20">
      <w:pPr>
        <w:snapToGrid w:val="0"/>
        <w:spacing w:line="400" w:lineRule="exact"/>
        <w:ind w:firstLine="562" w:firstLineChars="200"/>
        <w:rPr>
          <w:rFonts w:hint="eastAsia" w:ascii="方正仿宋_GBK" w:hAnsi="仿宋" w:eastAsia="方正仿宋_GBK"/>
          <w:b/>
          <w:color w:val="auto"/>
          <w:szCs w:val="28"/>
          <w:highlight w:val="none"/>
        </w:rPr>
      </w:pPr>
    </w:p>
    <w:p w14:paraId="02F7494B">
      <w:pPr>
        <w:snapToGrid w:val="0"/>
        <w:spacing w:line="400" w:lineRule="exact"/>
        <w:ind w:firstLine="562" w:firstLineChars="200"/>
        <w:rPr>
          <w:rFonts w:hint="eastAsia" w:ascii="方正仿宋_GBK" w:hAnsi="仿宋" w:eastAsia="方正仿宋_GBK"/>
          <w:b/>
          <w:color w:val="auto"/>
          <w:szCs w:val="28"/>
          <w:highlight w:val="none"/>
        </w:rPr>
      </w:pPr>
    </w:p>
    <w:p w14:paraId="4F326B1E">
      <w:pPr>
        <w:snapToGrid w:val="0"/>
        <w:spacing w:line="400" w:lineRule="exact"/>
        <w:ind w:firstLine="562" w:firstLineChars="200"/>
        <w:rPr>
          <w:rFonts w:hint="eastAsia" w:ascii="方正仿宋_GBK" w:hAnsi="仿宋" w:eastAsia="方正仿宋_GBK"/>
          <w:b/>
          <w:color w:val="auto"/>
          <w:szCs w:val="28"/>
          <w:highlight w:val="none"/>
        </w:rPr>
      </w:pPr>
    </w:p>
    <w:p w14:paraId="0007292E">
      <w:pPr>
        <w:snapToGrid w:val="0"/>
        <w:spacing w:line="400" w:lineRule="exact"/>
        <w:ind w:firstLine="562" w:firstLineChars="200"/>
        <w:rPr>
          <w:rFonts w:hint="eastAsia" w:ascii="方正仿宋_GBK" w:hAnsi="仿宋" w:eastAsia="方正仿宋_GBK"/>
          <w:b/>
          <w:color w:val="auto"/>
          <w:szCs w:val="28"/>
          <w:highlight w:val="none"/>
        </w:rPr>
      </w:pPr>
    </w:p>
    <w:p w14:paraId="483F2399">
      <w:pPr>
        <w:snapToGrid w:val="0"/>
        <w:spacing w:line="400" w:lineRule="exact"/>
        <w:ind w:firstLine="562" w:firstLineChars="200"/>
        <w:rPr>
          <w:rFonts w:hint="eastAsia" w:ascii="方正仿宋_GBK" w:hAnsi="仿宋" w:eastAsia="方正仿宋_GBK"/>
          <w:b/>
          <w:color w:val="auto"/>
          <w:szCs w:val="28"/>
          <w:highlight w:val="none"/>
        </w:rPr>
      </w:pPr>
    </w:p>
    <w:p w14:paraId="1A99EF27">
      <w:pPr>
        <w:snapToGrid w:val="0"/>
        <w:spacing w:line="400" w:lineRule="exact"/>
        <w:ind w:firstLine="562" w:firstLineChars="200"/>
        <w:rPr>
          <w:rFonts w:hint="eastAsia" w:ascii="方正仿宋_GBK" w:hAnsi="仿宋" w:eastAsia="方正仿宋_GBK"/>
          <w:b/>
          <w:color w:val="auto"/>
          <w:szCs w:val="28"/>
          <w:highlight w:val="none"/>
        </w:rPr>
      </w:pPr>
    </w:p>
    <w:p w14:paraId="67B80FB0">
      <w:pPr>
        <w:snapToGrid w:val="0"/>
        <w:spacing w:line="400" w:lineRule="exact"/>
        <w:ind w:firstLine="562" w:firstLineChars="200"/>
        <w:rPr>
          <w:rFonts w:hint="eastAsia" w:ascii="方正仿宋_GBK" w:hAnsi="仿宋" w:eastAsia="方正仿宋_GBK"/>
          <w:b/>
          <w:color w:val="auto"/>
          <w:szCs w:val="28"/>
          <w:highlight w:val="none"/>
        </w:rPr>
      </w:pPr>
    </w:p>
    <w:p w14:paraId="19909C08">
      <w:pPr>
        <w:snapToGrid w:val="0"/>
        <w:spacing w:line="400" w:lineRule="exact"/>
        <w:ind w:firstLine="562" w:firstLineChars="200"/>
        <w:rPr>
          <w:rFonts w:hint="eastAsia" w:ascii="方正仿宋_GBK" w:hAnsi="仿宋" w:eastAsia="方正仿宋_GBK"/>
          <w:b/>
          <w:color w:val="auto"/>
          <w:szCs w:val="28"/>
          <w:highlight w:val="none"/>
        </w:rPr>
      </w:pPr>
    </w:p>
    <w:p w14:paraId="60CFCF96">
      <w:pPr>
        <w:snapToGrid w:val="0"/>
        <w:spacing w:line="400" w:lineRule="exact"/>
        <w:ind w:firstLine="562" w:firstLineChars="200"/>
        <w:rPr>
          <w:rFonts w:hint="eastAsia" w:ascii="方正仿宋_GBK" w:hAnsi="仿宋" w:eastAsia="方正仿宋_GBK"/>
          <w:b/>
          <w:color w:val="auto"/>
          <w:szCs w:val="28"/>
          <w:highlight w:val="none"/>
        </w:rPr>
      </w:pPr>
    </w:p>
    <w:p w14:paraId="17AC614B">
      <w:pPr>
        <w:snapToGrid w:val="0"/>
        <w:spacing w:line="400" w:lineRule="exact"/>
        <w:ind w:firstLine="562" w:firstLineChars="200"/>
        <w:rPr>
          <w:rFonts w:hint="eastAsia" w:ascii="方正仿宋_GBK" w:hAnsi="仿宋" w:eastAsia="方正仿宋_GBK"/>
          <w:b/>
          <w:color w:val="auto"/>
          <w:szCs w:val="28"/>
          <w:highlight w:val="none"/>
        </w:rPr>
      </w:pPr>
    </w:p>
    <w:p w14:paraId="1E0F40A8">
      <w:pPr>
        <w:snapToGrid w:val="0"/>
        <w:spacing w:line="400" w:lineRule="exact"/>
        <w:ind w:firstLine="562" w:firstLineChars="200"/>
        <w:rPr>
          <w:rFonts w:hint="eastAsia" w:ascii="方正仿宋_GBK" w:hAnsi="仿宋" w:eastAsia="方正仿宋_GBK"/>
          <w:b/>
          <w:color w:val="auto"/>
          <w:szCs w:val="28"/>
          <w:highlight w:val="none"/>
        </w:rPr>
      </w:pPr>
    </w:p>
    <w:p w14:paraId="3AA976B4">
      <w:pPr>
        <w:snapToGrid w:val="0"/>
        <w:spacing w:line="400" w:lineRule="exact"/>
        <w:ind w:firstLine="562" w:firstLineChars="200"/>
        <w:rPr>
          <w:rFonts w:hint="eastAsia" w:ascii="方正仿宋_GBK" w:hAnsi="仿宋" w:eastAsia="方正仿宋_GBK"/>
          <w:b/>
          <w:color w:val="auto"/>
          <w:szCs w:val="28"/>
          <w:highlight w:val="none"/>
        </w:rPr>
      </w:pPr>
    </w:p>
    <w:p w14:paraId="066DD63E">
      <w:pPr>
        <w:snapToGrid w:val="0"/>
        <w:spacing w:line="400" w:lineRule="exact"/>
        <w:ind w:firstLine="562" w:firstLineChars="200"/>
        <w:rPr>
          <w:rFonts w:hint="eastAsia" w:ascii="方正仿宋_GBK" w:hAnsi="仿宋" w:eastAsia="方正仿宋_GBK"/>
          <w:b/>
          <w:color w:val="auto"/>
          <w:szCs w:val="28"/>
          <w:highlight w:val="none"/>
        </w:rPr>
      </w:pPr>
    </w:p>
    <w:p w14:paraId="1E8D3E5A">
      <w:pPr>
        <w:snapToGrid w:val="0"/>
        <w:spacing w:line="400" w:lineRule="exact"/>
        <w:ind w:firstLine="562" w:firstLineChars="200"/>
        <w:rPr>
          <w:rFonts w:hint="eastAsia" w:ascii="方正仿宋_GBK" w:hAnsi="仿宋" w:eastAsia="方正仿宋_GBK"/>
          <w:b/>
          <w:color w:val="auto"/>
          <w:szCs w:val="28"/>
          <w:highlight w:val="none"/>
        </w:rPr>
      </w:pPr>
    </w:p>
    <w:p w14:paraId="3D8D87D0">
      <w:pPr>
        <w:snapToGrid w:val="0"/>
        <w:spacing w:line="400" w:lineRule="exact"/>
        <w:ind w:firstLine="562" w:firstLineChars="200"/>
        <w:rPr>
          <w:rFonts w:hint="eastAsia" w:ascii="方正仿宋_GBK" w:hAnsi="仿宋" w:eastAsia="方正仿宋_GBK"/>
          <w:b/>
          <w:color w:val="auto"/>
          <w:szCs w:val="28"/>
          <w:highlight w:val="none"/>
        </w:rPr>
      </w:pPr>
    </w:p>
    <w:p w14:paraId="3BD2AB26">
      <w:pPr>
        <w:snapToGrid w:val="0"/>
        <w:spacing w:line="400" w:lineRule="exact"/>
        <w:ind w:firstLine="562" w:firstLineChars="200"/>
        <w:rPr>
          <w:rFonts w:hint="eastAsia" w:ascii="方正仿宋_GBK" w:hAnsi="仿宋" w:eastAsia="方正仿宋_GBK"/>
          <w:b/>
          <w:color w:val="auto"/>
          <w:szCs w:val="28"/>
          <w:highlight w:val="none"/>
        </w:rPr>
      </w:pPr>
    </w:p>
    <w:p w14:paraId="4F11DEEC">
      <w:pPr>
        <w:snapToGrid w:val="0"/>
        <w:spacing w:line="400" w:lineRule="exact"/>
        <w:ind w:firstLine="562" w:firstLineChars="200"/>
        <w:rPr>
          <w:rFonts w:hint="eastAsia" w:ascii="方正仿宋_GBK" w:hAnsi="仿宋" w:eastAsia="方正仿宋_GBK"/>
          <w:b/>
          <w:color w:val="auto"/>
          <w:szCs w:val="28"/>
          <w:highlight w:val="none"/>
        </w:rPr>
      </w:pPr>
    </w:p>
    <w:p w14:paraId="69A0EFD1">
      <w:pPr>
        <w:snapToGrid w:val="0"/>
        <w:spacing w:line="400" w:lineRule="exact"/>
        <w:ind w:firstLine="562" w:firstLineChars="200"/>
        <w:rPr>
          <w:rFonts w:hint="eastAsia" w:ascii="方正仿宋_GBK" w:hAnsi="仿宋" w:eastAsia="方正仿宋_GBK"/>
          <w:b/>
          <w:color w:val="auto"/>
          <w:szCs w:val="28"/>
          <w:highlight w:val="none"/>
        </w:rPr>
      </w:pPr>
    </w:p>
    <w:p w14:paraId="0C63DA71">
      <w:pPr>
        <w:snapToGrid w:val="0"/>
        <w:spacing w:line="400" w:lineRule="exact"/>
        <w:ind w:firstLine="562" w:firstLineChars="200"/>
        <w:rPr>
          <w:rFonts w:hint="eastAsia" w:ascii="方正仿宋_GBK" w:hAnsi="仿宋" w:eastAsia="方正仿宋_GBK"/>
          <w:b/>
          <w:color w:val="auto"/>
          <w:szCs w:val="28"/>
          <w:highlight w:val="none"/>
        </w:rPr>
      </w:pPr>
    </w:p>
    <w:p w14:paraId="2906B97E">
      <w:pPr>
        <w:snapToGrid w:val="0"/>
        <w:spacing w:line="400" w:lineRule="exact"/>
        <w:ind w:firstLine="562" w:firstLineChars="200"/>
        <w:rPr>
          <w:rFonts w:hint="eastAsia" w:ascii="方正仿宋_GBK" w:hAnsi="仿宋" w:eastAsia="方正仿宋_GBK"/>
          <w:b/>
          <w:color w:val="auto"/>
          <w:szCs w:val="28"/>
          <w:highlight w:val="none"/>
        </w:rPr>
      </w:pPr>
    </w:p>
    <w:p w14:paraId="3C4828C1">
      <w:pPr>
        <w:snapToGrid w:val="0"/>
        <w:spacing w:line="400" w:lineRule="exact"/>
        <w:ind w:firstLine="562" w:firstLineChars="200"/>
        <w:rPr>
          <w:rFonts w:hint="eastAsia" w:ascii="方正仿宋_GBK" w:hAnsi="仿宋" w:eastAsia="方正仿宋_GBK"/>
          <w:b/>
          <w:color w:val="auto"/>
          <w:szCs w:val="28"/>
          <w:highlight w:val="none"/>
        </w:rPr>
      </w:pPr>
      <w:r>
        <w:rPr>
          <w:rFonts w:hint="eastAsia" w:ascii="方正仿宋_GBK" w:hAnsi="仿宋" w:eastAsia="方正仿宋_GBK"/>
          <w:b/>
          <w:color w:val="auto"/>
          <w:szCs w:val="28"/>
          <w:highlight w:val="none"/>
        </w:rPr>
        <w:t>二、技术（质量）文件</w:t>
      </w:r>
      <w:bookmarkEnd w:id="616"/>
      <w:bookmarkEnd w:id="617"/>
      <w:bookmarkEnd w:id="618"/>
      <w:bookmarkEnd w:id="619"/>
      <w:bookmarkEnd w:id="620"/>
    </w:p>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14:paraId="158D6603">
      <w:pPr>
        <w:snapToGrid w:val="0"/>
        <w:spacing w:line="400" w:lineRule="exact"/>
        <w:ind w:firstLine="480" w:firstLineChars="200"/>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（一）技术（质量）条款差异表</w:t>
      </w:r>
    </w:p>
    <w:p w14:paraId="1AB2C89E">
      <w:pPr>
        <w:snapToGrid w:val="0"/>
        <w:spacing w:line="400" w:lineRule="exact"/>
        <w:ind w:firstLine="480" w:firstLineChars="200"/>
        <w:rPr>
          <w:rFonts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招标项目名称：</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9"/>
        <w:gridCol w:w="3081"/>
        <w:gridCol w:w="2307"/>
      </w:tblGrid>
      <w:tr w14:paraId="756B5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71" w:type="dxa"/>
            <w:noWrap w:val="0"/>
            <w:vAlign w:val="center"/>
          </w:tcPr>
          <w:p w14:paraId="6253EB84">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序号</w:t>
            </w:r>
          </w:p>
        </w:tc>
        <w:tc>
          <w:tcPr>
            <w:tcW w:w="2969" w:type="dxa"/>
            <w:noWrap w:val="0"/>
            <w:vAlign w:val="center"/>
          </w:tcPr>
          <w:p w14:paraId="28E64B5B">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招标要求</w:t>
            </w:r>
          </w:p>
        </w:tc>
        <w:tc>
          <w:tcPr>
            <w:tcW w:w="3081" w:type="dxa"/>
            <w:noWrap w:val="0"/>
            <w:vAlign w:val="center"/>
          </w:tcPr>
          <w:p w14:paraId="72B5D620">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投标应答</w:t>
            </w:r>
          </w:p>
        </w:tc>
        <w:tc>
          <w:tcPr>
            <w:tcW w:w="2307" w:type="dxa"/>
            <w:noWrap w:val="0"/>
            <w:vAlign w:val="center"/>
          </w:tcPr>
          <w:p w14:paraId="2C1817D5">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差异说明</w:t>
            </w:r>
          </w:p>
        </w:tc>
      </w:tr>
      <w:tr w14:paraId="3540C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2C8EF57C">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969" w:type="dxa"/>
            <w:noWrap w:val="0"/>
            <w:vAlign w:val="center"/>
          </w:tcPr>
          <w:p w14:paraId="745DB87D">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3081" w:type="dxa"/>
            <w:noWrap w:val="0"/>
            <w:vAlign w:val="center"/>
          </w:tcPr>
          <w:p w14:paraId="2538A28C">
            <w:pPr>
              <w:tabs>
                <w:tab w:val="left" w:pos="6300"/>
              </w:tabs>
              <w:snapToGrid w:val="0"/>
              <w:spacing w:line="500" w:lineRule="exact"/>
              <w:outlineLvl w:val="0"/>
              <w:rPr>
                <w:rFonts w:hint="eastAsia" w:ascii="方正仿宋_GBK" w:hAnsi="仿宋" w:eastAsia="方正仿宋_GBK"/>
                <w:color w:val="auto"/>
                <w:sz w:val="21"/>
                <w:szCs w:val="21"/>
                <w:highlight w:val="none"/>
              </w:rPr>
            </w:pPr>
            <w:r>
              <w:rPr>
                <w:rFonts w:ascii="方正仿宋_GBK" w:hAnsi="仿宋" w:eastAsia="方正仿宋_GBK"/>
                <w:color w:val="auto"/>
                <w:sz w:val="21"/>
                <w:szCs w:val="21"/>
                <w:highlight w:val="none"/>
              </w:rPr>
              <w:t>提醒</w:t>
            </w:r>
            <w:r>
              <w:rPr>
                <w:rFonts w:hint="eastAsia" w:ascii="方正仿宋_GBK" w:hAnsi="仿宋" w:eastAsia="方正仿宋_GBK"/>
                <w:color w:val="auto"/>
                <w:sz w:val="21"/>
                <w:szCs w:val="21"/>
                <w:highlight w:val="none"/>
              </w:rPr>
              <w:t>：</w:t>
            </w:r>
            <w:r>
              <w:rPr>
                <w:rFonts w:ascii="方正仿宋_GBK" w:hAnsi="仿宋" w:eastAsia="方正仿宋_GBK"/>
                <w:color w:val="auto"/>
                <w:sz w:val="21"/>
                <w:szCs w:val="21"/>
                <w:highlight w:val="none"/>
              </w:rPr>
              <w:t>请注明</w:t>
            </w:r>
            <w:r>
              <w:rPr>
                <w:rFonts w:hint="eastAsia" w:ascii="方正仿宋_GBK" w:hAnsi="仿宋" w:eastAsia="方正仿宋_GBK"/>
                <w:color w:val="auto"/>
                <w:sz w:val="21"/>
                <w:szCs w:val="21"/>
                <w:highlight w:val="none"/>
              </w:rPr>
              <w:t>技术</w:t>
            </w:r>
            <w:r>
              <w:rPr>
                <w:rFonts w:ascii="方正仿宋_GBK" w:hAnsi="仿宋" w:eastAsia="方正仿宋_GBK"/>
                <w:color w:val="auto"/>
                <w:sz w:val="21"/>
                <w:szCs w:val="21"/>
                <w:highlight w:val="none"/>
              </w:rPr>
              <w:t>参数或具体内容以及</w:t>
            </w:r>
            <w:r>
              <w:rPr>
                <w:rFonts w:hint="eastAsia" w:ascii="方正仿宋_GBK" w:hAnsi="仿宋" w:eastAsia="方正仿宋_GBK"/>
                <w:color w:val="auto"/>
                <w:sz w:val="21"/>
                <w:szCs w:val="21"/>
                <w:highlight w:val="none"/>
              </w:rPr>
              <w:t>投标文件</w:t>
            </w:r>
            <w:r>
              <w:rPr>
                <w:rFonts w:ascii="方正仿宋_GBK" w:hAnsi="仿宋" w:eastAsia="方正仿宋_GBK"/>
                <w:color w:val="auto"/>
                <w:sz w:val="21"/>
                <w:szCs w:val="21"/>
                <w:highlight w:val="none"/>
              </w:rPr>
              <w:t>中</w:t>
            </w:r>
            <w:r>
              <w:rPr>
                <w:rFonts w:hint="eastAsia" w:ascii="方正仿宋_GBK" w:hAnsi="仿宋" w:eastAsia="方正仿宋_GBK"/>
                <w:color w:val="auto"/>
                <w:sz w:val="21"/>
                <w:szCs w:val="21"/>
                <w:highlight w:val="none"/>
              </w:rPr>
              <w:t>技术</w:t>
            </w:r>
            <w:r>
              <w:rPr>
                <w:rFonts w:ascii="方正仿宋_GBK" w:hAnsi="仿宋" w:eastAsia="方正仿宋_GBK"/>
                <w:color w:val="auto"/>
                <w:sz w:val="21"/>
                <w:szCs w:val="21"/>
                <w:highlight w:val="none"/>
              </w:rPr>
              <w:t>参数或</w:t>
            </w:r>
            <w:r>
              <w:rPr>
                <w:rFonts w:hint="eastAsia" w:ascii="方正仿宋_GBK" w:hAnsi="仿宋" w:eastAsia="方正仿宋_GBK"/>
                <w:color w:val="auto"/>
                <w:sz w:val="21"/>
                <w:szCs w:val="21"/>
                <w:highlight w:val="none"/>
              </w:rPr>
              <w:t>具体</w:t>
            </w:r>
            <w:r>
              <w:rPr>
                <w:rFonts w:ascii="方正仿宋_GBK" w:hAnsi="仿宋" w:eastAsia="方正仿宋_GBK"/>
                <w:color w:val="auto"/>
                <w:sz w:val="21"/>
                <w:szCs w:val="21"/>
                <w:highlight w:val="none"/>
              </w:rPr>
              <w:t>内容</w:t>
            </w:r>
            <w:r>
              <w:rPr>
                <w:rFonts w:hint="eastAsia" w:ascii="方正仿宋_GBK" w:hAnsi="仿宋" w:eastAsia="方正仿宋_GBK"/>
                <w:color w:val="auto"/>
                <w:sz w:val="21"/>
                <w:szCs w:val="21"/>
                <w:highlight w:val="none"/>
              </w:rPr>
              <w:t>的</w:t>
            </w:r>
            <w:r>
              <w:rPr>
                <w:rFonts w:ascii="方正仿宋_GBK" w:hAnsi="仿宋" w:eastAsia="方正仿宋_GBK"/>
                <w:color w:val="auto"/>
                <w:sz w:val="21"/>
                <w:szCs w:val="21"/>
                <w:highlight w:val="none"/>
              </w:rPr>
              <w:t>位置（</w:t>
            </w:r>
            <w:r>
              <w:rPr>
                <w:rFonts w:hint="eastAsia" w:ascii="方正仿宋_GBK" w:hAnsi="仿宋" w:eastAsia="方正仿宋_GBK"/>
                <w:color w:val="auto"/>
                <w:sz w:val="21"/>
                <w:szCs w:val="21"/>
                <w:highlight w:val="none"/>
              </w:rPr>
              <w:t>页码</w:t>
            </w:r>
            <w:r>
              <w:rPr>
                <w:rFonts w:ascii="方正仿宋_GBK" w:hAnsi="仿宋" w:eastAsia="方正仿宋_GBK"/>
                <w:color w:val="auto"/>
                <w:sz w:val="21"/>
                <w:szCs w:val="21"/>
                <w:highlight w:val="none"/>
              </w:rPr>
              <w:t>）</w:t>
            </w:r>
          </w:p>
        </w:tc>
        <w:tc>
          <w:tcPr>
            <w:tcW w:w="2307" w:type="dxa"/>
            <w:noWrap w:val="0"/>
            <w:vAlign w:val="center"/>
          </w:tcPr>
          <w:p w14:paraId="08094C9E">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r>
      <w:tr w14:paraId="26385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7514604C">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969" w:type="dxa"/>
            <w:noWrap w:val="0"/>
            <w:vAlign w:val="center"/>
          </w:tcPr>
          <w:p w14:paraId="54EF40D3">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3081" w:type="dxa"/>
            <w:noWrap w:val="0"/>
            <w:vAlign w:val="center"/>
          </w:tcPr>
          <w:p w14:paraId="338A3294">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307" w:type="dxa"/>
            <w:noWrap w:val="0"/>
            <w:vAlign w:val="center"/>
          </w:tcPr>
          <w:p w14:paraId="144DBC30">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r>
      <w:tr w14:paraId="438FF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79F790F7">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969" w:type="dxa"/>
            <w:noWrap w:val="0"/>
            <w:vAlign w:val="center"/>
          </w:tcPr>
          <w:p w14:paraId="58923E31">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3081" w:type="dxa"/>
            <w:noWrap w:val="0"/>
            <w:vAlign w:val="center"/>
          </w:tcPr>
          <w:p w14:paraId="1289B151">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307" w:type="dxa"/>
            <w:noWrap w:val="0"/>
            <w:vAlign w:val="center"/>
          </w:tcPr>
          <w:p w14:paraId="2B27926C">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r>
      <w:tr w14:paraId="1791D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443FCE38">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969" w:type="dxa"/>
            <w:noWrap w:val="0"/>
            <w:vAlign w:val="center"/>
          </w:tcPr>
          <w:p w14:paraId="740C554C">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3081" w:type="dxa"/>
            <w:noWrap w:val="0"/>
            <w:vAlign w:val="center"/>
          </w:tcPr>
          <w:p w14:paraId="5BE69775">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307" w:type="dxa"/>
            <w:noWrap w:val="0"/>
            <w:vAlign w:val="center"/>
          </w:tcPr>
          <w:p w14:paraId="52513118">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r>
      <w:tr w14:paraId="0DF9E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508A0B1C">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969" w:type="dxa"/>
            <w:noWrap w:val="0"/>
            <w:vAlign w:val="center"/>
          </w:tcPr>
          <w:p w14:paraId="5E594C0B">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3081" w:type="dxa"/>
            <w:noWrap w:val="0"/>
            <w:vAlign w:val="center"/>
          </w:tcPr>
          <w:p w14:paraId="62F87C40">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307" w:type="dxa"/>
            <w:noWrap w:val="0"/>
            <w:vAlign w:val="center"/>
          </w:tcPr>
          <w:p w14:paraId="2B649438">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r>
      <w:tr w14:paraId="6FC1F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7CC6F6DD">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969" w:type="dxa"/>
            <w:noWrap w:val="0"/>
            <w:vAlign w:val="center"/>
          </w:tcPr>
          <w:p w14:paraId="33F9E16F">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3081" w:type="dxa"/>
            <w:noWrap w:val="0"/>
            <w:vAlign w:val="center"/>
          </w:tcPr>
          <w:p w14:paraId="303B4243">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307" w:type="dxa"/>
            <w:noWrap w:val="0"/>
            <w:vAlign w:val="center"/>
          </w:tcPr>
          <w:p w14:paraId="41DDB396">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r>
      <w:tr w14:paraId="6EE54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5D9348E3">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969" w:type="dxa"/>
            <w:noWrap w:val="0"/>
            <w:vAlign w:val="center"/>
          </w:tcPr>
          <w:p w14:paraId="68E0EEC3">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3081" w:type="dxa"/>
            <w:noWrap w:val="0"/>
            <w:vAlign w:val="center"/>
          </w:tcPr>
          <w:p w14:paraId="72F069A8">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307" w:type="dxa"/>
            <w:noWrap w:val="0"/>
            <w:vAlign w:val="center"/>
          </w:tcPr>
          <w:p w14:paraId="757FFADC">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r>
      <w:tr w14:paraId="7DB3D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51930C8B">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969" w:type="dxa"/>
            <w:noWrap w:val="0"/>
            <w:vAlign w:val="center"/>
          </w:tcPr>
          <w:p w14:paraId="167A7103">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3081" w:type="dxa"/>
            <w:noWrap w:val="0"/>
            <w:vAlign w:val="center"/>
          </w:tcPr>
          <w:p w14:paraId="42C0CE33">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307" w:type="dxa"/>
            <w:noWrap w:val="0"/>
            <w:vAlign w:val="center"/>
          </w:tcPr>
          <w:p w14:paraId="1B22A519">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r>
    </w:tbl>
    <w:p w14:paraId="64110E6F">
      <w:pPr>
        <w:spacing w:line="500" w:lineRule="exact"/>
        <w:ind w:firstLine="600" w:firstLineChars="25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投标人：                      法定代表人（或法定代表人授权代表）或自然人：</w:t>
      </w:r>
    </w:p>
    <w:p w14:paraId="218F51A1">
      <w:pPr>
        <w:spacing w:line="500" w:lineRule="exact"/>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 xml:space="preserve">    </w:t>
      </w:r>
    </w:p>
    <w:p w14:paraId="6C54CB5E">
      <w:pPr>
        <w:spacing w:line="500" w:lineRule="exact"/>
        <w:ind w:firstLine="720" w:firstLineChars="3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（投标人公章）                               （签署或盖章）</w:t>
      </w:r>
    </w:p>
    <w:p w14:paraId="60D5A4D7">
      <w:pPr>
        <w:tabs>
          <w:tab w:val="left" w:pos="6300"/>
        </w:tabs>
        <w:snapToGrid w:val="0"/>
        <w:spacing w:line="500" w:lineRule="exact"/>
        <w:ind w:firstLine="570"/>
        <w:rPr>
          <w:rFonts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 xml:space="preserve">                                            年     月     日</w:t>
      </w:r>
    </w:p>
    <w:p w14:paraId="3B5672B2">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注：</w:t>
      </w:r>
    </w:p>
    <w:p w14:paraId="5B373083">
      <w:pPr>
        <w:tabs>
          <w:tab w:val="left" w:pos="6300"/>
        </w:tabs>
        <w:snapToGrid w:val="0"/>
        <w:spacing w:line="500" w:lineRule="exact"/>
        <w:ind w:firstLine="570"/>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1.本表即为对本项目“第二篇  项目技术（质量）需求”中各分包所列条款进行比较和响应；</w:t>
      </w:r>
    </w:p>
    <w:p w14:paraId="5C8CBC46">
      <w:pPr>
        <w:tabs>
          <w:tab w:val="left" w:pos="6300"/>
        </w:tabs>
        <w:snapToGrid w:val="0"/>
        <w:spacing w:line="500" w:lineRule="exact"/>
        <w:ind w:firstLine="570"/>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2.本表可扩展；</w:t>
      </w:r>
    </w:p>
    <w:p w14:paraId="4AF1423C">
      <w:pPr>
        <w:tabs>
          <w:tab w:val="left" w:pos="6300"/>
        </w:tabs>
        <w:snapToGrid w:val="0"/>
        <w:spacing w:line="500" w:lineRule="exact"/>
        <w:ind w:firstLine="570"/>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3.可附相关技术（质量）支撑材料。（格式自定）</w:t>
      </w:r>
    </w:p>
    <w:p w14:paraId="12CF3386">
      <w:pPr>
        <w:tabs>
          <w:tab w:val="left" w:pos="6300"/>
        </w:tabs>
        <w:snapToGrid w:val="0"/>
        <w:spacing w:line="500" w:lineRule="exact"/>
        <w:ind w:firstLine="570"/>
        <w:rPr>
          <w:rFonts w:hint="eastAsia" w:ascii="方正仿宋_GBK" w:hAnsi="仿宋" w:eastAsia="方正仿宋_GBK"/>
          <w:color w:val="auto"/>
          <w:szCs w:val="24"/>
          <w:highlight w:val="none"/>
        </w:rPr>
      </w:pPr>
      <w:r>
        <w:rPr>
          <w:rFonts w:ascii="方正仿宋_GBK" w:hAnsi="仿宋" w:eastAsia="方正仿宋_GBK"/>
          <w:color w:val="auto"/>
          <w:sz w:val="24"/>
          <w:szCs w:val="28"/>
          <w:highlight w:val="none"/>
        </w:rPr>
        <w:t>4</w:t>
      </w:r>
      <w:r>
        <w:rPr>
          <w:rFonts w:hint="eastAsia" w:ascii="方正仿宋_GBK" w:hAnsi="仿宋" w:eastAsia="方正仿宋_GBK"/>
          <w:color w:val="auto"/>
          <w:sz w:val="24"/>
          <w:szCs w:val="28"/>
          <w:highlight w:val="none"/>
        </w:rPr>
        <w:t>.投标应答栏</w:t>
      </w:r>
      <w:r>
        <w:rPr>
          <w:rFonts w:ascii="方正仿宋_GBK" w:hAnsi="仿宋" w:eastAsia="方正仿宋_GBK"/>
          <w:color w:val="auto"/>
          <w:sz w:val="24"/>
          <w:szCs w:val="28"/>
          <w:highlight w:val="none"/>
        </w:rPr>
        <w:t>中</w:t>
      </w:r>
      <w:r>
        <w:rPr>
          <w:rFonts w:hint="eastAsia" w:ascii="方正仿宋_GBK" w:hAnsi="仿宋" w:eastAsia="方正仿宋_GBK"/>
          <w:color w:val="auto"/>
          <w:sz w:val="24"/>
          <w:szCs w:val="28"/>
          <w:highlight w:val="none"/>
        </w:rPr>
        <w:t>应当注明</w:t>
      </w:r>
      <w:r>
        <w:rPr>
          <w:rFonts w:ascii="方正仿宋_GBK" w:hAnsi="仿宋" w:eastAsia="方正仿宋_GBK"/>
          <w:color w:val="auto"/>
          <w:sz w:val="24"/>
          <w:szCs w:val="28"/>
          <w:highlight w:val="none"/>
        </w:rPr>
        <w:t>技术参数或具体内容，且必须标注</w:t>
      </w:r>
      <w:r>
        <w:rPr>
          <w:rFonts w:hint="eastAsia" w:ascii="方正仿宋_GBK" w:hAnsi="仿宋" w:eastAsia="方正仿宋_GBK"/>
          <w:color w:val="auto"/>
          <w:sz w:val="24"/>
          <w:szCs w:val="28"/>
          <w:highlight w:val="none"/>
        </w:rPr>
        <w:t>技术参数</w:t>
      </w:r>
      <w:r>
        <w:rPr>
          <w:rFonts w:ascii="方正仿宋_GBK" w:hAnsi="仿宋" w:eastAsia="方正仿宋_GBK"/>
          <w:color w:val="auto"/>
          <w:sz w:val="24"/>
          <w:szCs w:val="28"/>
          <w:highlight w:val="none"/>
        </w:rPr>
        <w:t>或具体内容</w:t>
      </w:r>
      <w:r>
        <w:rPr>
          <w:rFonts w:hint="eastAsia" w:ascii="方正仿宋_GBK" w:hAnsi="仿宋" w:eastAsia="方正仿宋_GBK"/>
          <w:color w:val="auto"/>
          <w:sz w:val="24"/>
          <w:szCs w:val="28"/>
          <w:highlight w:val="none"/>
        </w:rPr>
        <w:t>在</w:t>
      </w:r>
      <w:r>
        <w:rPr>
          <w:rFonts w:ascii="方正仿宋_GBK" w:hAnsi="仿宋" w:eastAsia="方正仿宋_GBK"/>
          <w:color w:val="auto"/>
          <w:sz w:val="24"/>
          <w:szCs w:val="28"/>
          <w:highlight w:val="none"/>
        </w:rPr>
        <w:t>投标文件中的位置（</w:t>
      </w:r>
      <w:r>
        <w:rPr>
          <w:rFonts w:hint="eastAsia" w:ascii="方正仿宋_GBK" w:hAnsi="仿宋" w:eastAsia="方正仿宋_GBK"/>
          <w:color w:val="auto"/>
          <w:sz w:val="24"/>
          <w:szCs w:val="28"/>
          <w:highlight w:val="none"/>
        </w:rPr>
        <w:t>页码</w:t>
      </w:r>
      <w:r>
        <w:rPr>
          <w:rFonts w:ascii="方正仿宋_GBK" w:hAnsi="仿宋" w:eastAsia="方正仿宋_GBK"/>
          <w:color w:val="auto"/>
          <w:sz w:val="24"/>
          <w:szCs w:val="28"/>
          <w:highlight w:val="none"/>
        </w:rPr>
        <w:t>）</w:t>
      </w:r>
      <w:r>
        <w:rPr>
          <w:rFonts w:hint="eastAsia" w:ascii="方正仿宋_GBK" w:hAnsi="仿宋" w:eastAsia="方正仿宋_GBK"/>
          <w:color w:val="auto"/>
          <w:sz w:val="24"/>
          <w:szCs w:val="28"/>
          <w:highlight w:val="none"/>
        </w:rPr>
        <w:t>。</w:t>
      </w:r>
    </w:p>
    <w:p w14:paraId="65E7764B">
      <w:pPr>
        <w:tabs>
          <w:tab w:val="left" w:pos="6300"/>
        </w:tabs>
        <w:snapToGrid w:val="0"/>
        <w:spacing w:line="500" w:lineRule="exact"/>
        <w:ind w:firstLine="570"/>
        <w:rPr>
          <w:rFonts w:hint="eastAsia" w:ascii="方正仿宋_GBK" w:hAnsi="宋体" w:eastAsia="方正仿宋_GBK"/>
          <w:color w:val="auto"/>
          <w:sz w:val="24"/>
          <w:szCs w:val="28"/>
          <w:highlight w:val="none"/>
        </w:rPr>
      </w:pPr>
      <w:r>
        <w:rPr>
          <w:rFonts w:hint="eastAsia" w:ascii="方正仿宋_GBK" w:hAnsi="仿宋" w:eastAsia="方正仿宋_GBK"/>
          <w:color w:val="auto"/>
          <w:szCs w:val="24"/>
          <w:highlight w:val="none"/>
        </w:rPr>
        <w:br w:type="page"/>
      </w:r>
      <w:r>
        <w:rPr>
          <w:rFonts w:hint="eastAsia" w:ascii="方正仿宋_GBK" w:hAnsi="宋体" w:eastAsia="方正仿宋_GBK"/>
          <w:color w:val="auto"/>
          <w:sz w:val="24"/>
          <w:szCs w:val="28"/>
          <w:highlight w:val="none"/>
        </w:rPr>
        <w:t>（二）其他技术（质量）资料</w:t>
      </w:r>
    </w:p>
    <w:p w14:paraId="7E0F7F42">
      <w:pPr>
        <w:tabs>
          <w:tab w:val="left" w:pos="6300"/>
        </w:tabs>
        <w:snapToGrid w:val="0"/>
        <w:spacing w:line="500" w:lineRule="exact"/>
        <w:ind w:firstLine="570"/>
        <w:rPr>
          <w:rFonts w:hint="eastAsia" w:ascii="方正仿宋_GBK" w:hAnsi="宋体" w:eastAsia="方正仿宋_GBK"/>
          <w:color w:val="auto"/>
          <w:sz w:val="24"/>
          <w:szCs w:val="28"/>
          <w:highlight w:val="none"/>
        </w:rPr>
      </w:pPr>
    </w:p>
    <w:p w14:paraId="59DB18FC">
      <w:pPr>
        <w:snapToGrid w:val="0"/>
        <w:spacing w:line="500" w:lineRule="exact"/>
        <w:ind w:firstLine="480" w:firstLineChars="200"/>
        <w:rPr>
          <w:rFonts w:hint="eastAsia" w:ascii="方正仿宋_GBK" w:hAnsi="仿宋" w:eastAsia="方正仿宋_GBK"/>
          <w:color w:val="auto"/>
          <w:sz w:val="24"/>
          <w:szCs w:val="28"/>
          <w:highlight w:val="none"/>
        </w:rPr>
      </w:pPr>
    </w:p>
    <w:p w14:paraId="6C1E6471">
      <w:pPr>
        <w:pStyle w:val="4"/>
        <w:pageBreakBefore/>
        <w:spacing w:line="500" w:lineRule="exact"/>
        <w:ind w:firstLine="562" w:firstLineChars="200"/>
        <w:rPr>
          <w:rFonts w:hint="eastAsia" w:ascii="方正仿宋_GBK" w:hAnsi="仿宋" w:eastAsia="方正仿宋_GBK"/>
          <w:b/>
          <w:color w:val="auto"/>
          <w:szCs w:val="28"/>
          <w:highlight w:val="none"/>
        </w:rPr>
      </w:pPr>
      <w:bookmarkStart w:id="636" w:name="_Toc28242"/>
      <w:bookmarkStart w:id="637" w:name="_Toc492721039"/>
      <w:bookmarkStart w:id="638" w:name="_Toc5573"/>
      <w:bookmarkStart w:id="639" w:name="_Toc8958"/>
      <w:bookmarkStart w:id="640" w:name="_Toc24491"/>
      <w:bookmarkStart w:id="641" w:name="_Toc26494"/>
      <w:bookmarkStart w:id="642" w:name="_Toc22113"/>
      <w:bookmarkStart w:id="643" w:name="_Toc32670"/>
      <w:bookmarkStart w:id="644" w:name="_Toc75793542"/>
      <w:bookmarkStart w:id="645" w:name="_Toc14954"/>
      <w:bookmarkStart w:id="646" w:name="_Toc4362"/>
      <w:bookmarkStart w:id="647" w:name="_Toc7069"/>
      <w:bookmarkStart w:id="648" w:name="_Toc10372"/>
      <w:bookmarkStart w:id="649" w:name="_Toc6786"/>
      <w:bookmarkStart w:id="650" w:name="_Toc493178791"/>
      <w:bookmarkStart w:id="651" w:name="_Toc23523"/>
      <w:bookmarkStart w:id="652" w:name="_Toc30496"/>
      <w:bookmarkStart w:id="653" w:name="_Toc17290"/>
      <w:r>
        <w:rPr>
          <w:rFonts w:hint="eastAsia" w:ascii="方正仿宋_GBK" w:hAnsi="仿宋" w:eastAsia="方正仿宋_GBK"/>
          <w:b/>
          <w:color w:val="auto"/>
          <w:szCs w:val="28"/>
          <w:highlight w:val="none"/>
        </w:rPr>
        <w:t>三、商务文件</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p>
    <w:p w14:paraId="10B235EC">
      <w:pPr>
        <w:snapToGrid w:val="0"/>
        <w:spacing w:before="120" w:beforeLines="50" w:line="500" w:lineRule="exact"/>
        <w:jc w:val="center"/>
        <w:rPr>
          <w:rFonts w:hint="eastAsia" w:ascii="方正仿宋_GBK" w:hAnsi="仿宋" w:eastAsia="方正仿宋_GBK"/>
          <w:color w:val="auto"/>
          <w:szCs w:val="28"/>
          <w:highlight w:val="none"/>
        </w:rPr>
      </w:pPr>
      <w:r>
        <w:rPr>
          <w:rFonts w:hint="eastAsia" w:ascii="方正仿宋_GBK" w:hAnsi="仿宋" w:eastAsia="方正仿宋_GBK"/>
          <w:color w:val="auto"/>
          <w:szCs w:val="28"/>
          <w:highlight w:val="none"/>
        </w:rPr>
        <w:t>（一）投标函（格式）</w:t>
      </w:r>
    </w:p>
    <w:p w14:paraId="625B5049">
      <w:pPr>
        <w:spacing w:line="500" w:lineRule="exact"/>
        <w:rPr>
          <w:rFonts w:hint="eastAsia" w:ascii="方正仿宋_GBK" w:hAnsi="仿宋" w:eastAsia="方正仿宋_GBK"/>
          <w:color w:val="auto"/>
          <w:sz w:val="24"/>
          <w:szCs w:val="28"/>
          <w:highlight w:val="none"/>
        </w:rPr>
      </w:pPr>
    </w:p>
    <w:p w14:paraId="3E7704D5">
      <w:pPr>
        <w:spacing w:line="500" w:lineRule="exact"/>
        <w:ind w:firstLine="480" w:firstLineChars="200"/>
        <w:rPr>
          <w:rFonts w:ascii="方正仿宋_GBK" w:hAnsi="仿宋" w:eastAsia="方正仿宋_GBK"/>
          <w:color w:val="auto"/>
          <w:sz w:val="24"/>
          <w:szCs w:val="28"/>
          <w:highlight w:val="none"/>
          <w:u w:val="single"/>
        </w:rPr>
      </w:pPr>
      <w:r>
        <w:rPr>
          <w:rFonts w:hint="eastAsia" w:ascii="方正仿宋_GBK" w:hAnsi="仿宋" w:eastAsia="方正仿宋_GBK"/>
          <w:color w:val="auto"/>
          <w:sz w:val="24"/>
          <w:szCs w:val="28"/>
          <w:highlight w:val="none"/>
        </w:rPr>
        <w:t>招标项目名称：</w:t>
      </w:r>
      <w:r>
        <w:rPr>
          <w:rFonts w:hint="eastAsia" w:ascii="方正仿宋_GBK" w:hAnsi="仿宋" w:eastAsia="方正仿宋_GBK"/>
          <w:color w:val="auto"/>
          <w:sz w:val="24"/>
          <w:szCs w:val="28"/>
          <w:highlight w:val="none"/>
          <w:u w:val="single"/>
        </w:rPr>
        <w:t xml:space="preserve">                                             </w:t>
      </w:r>
    </w:p>
    <w:p w14:paraId="1B1D8C09">
      <w:pPr>
        <w:spacing w:line="500" w:lineRule="exact"/>
        <w:rPr>
          <w:rFonts w:hint="eastAsia" w:ascii="方正仿宋_GBK" w:hAnsi="仿宋" w:eastAsia="方正仿宋_GBK"/>
          <w:color w:val="auto"/>
          <w:sz w:val="24"/>
          <w:szCs w:val="28"/>
          <w:highlight w:val="none"/>
        </w:rPr>
      </w:pPr>
    </w:p>
    <w:p w14:paraId="49BC73D8">
      <w:pPr>
        <w:tabs>
          <w:tab w:val="left" w:pos="6300"/>
        </w:tabs>
        <w:snapToGrid w:val="0"/>
        <w:spacing w:line="500" w:lineRule="exact"/>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致</w:t>
      </w:r>
      <w:r>
        <w:rPr>
          <w:rFonts w:hint="eastAsia" w:ascii="方正仿宋_GBK" w:hAnsi="仿宋" w:eastAsia="方正仿宋_GBK"/>
          <w:color w:val="auto"/>
          <w:sz w:val="24"/>
          <w:szCs w:val="28"/>
          <w:highlight w:val="none"/>
          <w:lang w:eastAsia="zh-CN"/>
        </w:rPr>
        <w:t>：</w:t>
      </w: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w:t>
      </w:r>
      <w:r>
        <w:rPr>
          <w:rFonts w:hint="eastAsia" w:ascii="方正仿宋_GBK" w:hAnsi="仿宋" w:eastAsia="方正仿宋_GBK"/>
          <w:color w:val="auto"/>
          <w:sz w:val="24"/>
          <w:szCs w:val="28"/>
          <w:highlight w:val="none"/>
          <w:lang w:val="en-US" w:eastAsia="zh-CN"/>
        </w:rPr>
        <w:t>招标</w:t>
      </w:r>
      <w:r>
        <w:rPr>
          <w:rFonts w:hint="eastAsia" w:ascii="方正仿宋_GBK" w:hAnsi="仿宋" w:eastAsia="方正仿宋_GBK"/>
          <w:color w:val="auto"/>
          <w:sz w:val="24"/>
          <w:szCs w:val="28"/>
          <w:highlight w:val="none"/>
        </w:rPr>
        <w:t>人名称）</w:t>
      </w:r>
    </w:p>
    <w:p w14:paraId="40FA138C">
      <w:pPr>
        <w:tabs>
          <w:tab w:val="left" w:pos="6300"/>
        </w:tabs>
        <w:snapToGrid w:val="0"/>
        <w:spacing w:line="500" w:lineRule="exact"/>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u w:val="single"/>
          <w:lang w:val="en-US" w:eastAsia="zh-CN"/>
        </w:rPr>
        <w:t xml:space="preserve">              </w:t>
      </w:r>
      <w:r>
        <w:rPr>
          <w:rFonts w:hint="eastAsia" w:ascii="方正仿宋_GBK" w:hAnsi="仿宋" w:eastAsia="方正仿宋_GBK"/>
          <w:color w:val="auto"/>
          <w:sz w:val="24"/>
          <w:szCs w:val="28"/>
          <w:highlight w:val="none"/>
          <w:u w:val="none"/>
          <w:lang w:val="en-US" w:eastAsia="zh-CN"/>
        </w:rPr>
        <w:t>（投标人名称）</w:t>
      </w:r>
      <w:r>
        <w:rPr>
          <w:rFonts w:hint="eastAsia" w:ascii="方正仿宋_GBK" w:hAnsi="仿宋" w:eastAsia="方正仿宋_GBK"/>
          <w:color w:val="auto"/>
          <w:sz w:val="24"/>
          <w:szCs w:val="28"/>
          <w:highlight w:val="none"/>
        </w:rPr>
        <w:t>系中华人民共和国合法企业，注册地址：</w:t>
      </w: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。我方就参加本次投标有关事项郑重声明如下：</w:t>
      </w:r>
    </w:p>
    <w:p w14:paraId="29E1F580">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一、我方完全理解并接受该项目招标文件所有要求。</w:t>
      </w:r>
    </w:p>
    <w:p w14:paraId="24BB9163">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二、我方提交的所有投标文件、资料都是准确和真实的，如有虚假或隐瞒，我方愿意承担一切法律责任。</w:t>
      </w:r>
    </w:p>
    <w:p w14:paraId="0FAD4644">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三、我方承诺按照招标文件要求，提供招标项目的技术（质量）服务。</w:t>
      </w:r>
    </w:p>
    <w:p w14:paraId="384BB915">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四、我方按招标文件要求提交的投标文件为：投标文件正本</w:t>
      </w:r>
      <w:r>
        <w:rPr>
          <w:rFonts w:hint="eastAsia" w:ascii="方正仿宋_GBK" w:hAnsi="仿宋" w:eastAsia="方正仿宋_GBK"/>
          <w:color w:val="auto"/>
          <w:sz w:val="24"/>
          <w:szCs w:val="28"/>
          <w:highlight w:val="none"/>
          <w:u w:val="single"/>
          <w:lang w:val="en-US" w:eastAsia="zh-CN"/>
        </w:rPr>
        <w:t xml:space="preserve">  </w:t>
      </w:r>
      <w:r>
        <w:rPr>
          <w:rFonts w:hint="eastAsia" w:ascii="方正仿宋_GBK" w:hAnsi="仿宋" w:eastAsia="方正仿宋_GBK"/>
          <w:color w:val="auto"/>
          <w:sz w:val="24"/>
          <w:szCs w:val="28"/>
          <w:highlight w:val="none"/>
        </w:rPr>
        <w:t>份，副本</w:t>
      </w:r>
      <w:r>
        <w:rPr>
          <w:rFonts w:hint="eastAsia" w:ascii="方正仿宋_GBK" w:hAnsi="仿宋" w:eastAsia="方正仿宋_GBK"/>
          <w:color w:val="auto"/>
          <w:sz w:val="24"/>
          <w:szCs w:val="28"/>
          <w:highlight w:val="none"/>
          <w:u w:val="single"/>
          <w:lang w:val="en-US" w:eastAsia="zh-CN"/>
        </w:rPr>
        <w:t xml:space="preserve">  </w:t>
      </w:r>
      <w:r>
        <w:rPr>
          <w:rFonts w:hint="eastAsia" w:ascii="方正仿宋_GBK" w:hAnsi="仿宋" w:eastAsia="方正仿宋_GBK"/>
          <w:color w:val="auto"/>
          <w:sz w:val="24"/>
          <w:szCs w:val="28"/>
          <w:highlight w:val="none"/>
        </w:rPr>
        <w:t>份。</w:t>
      </w:r>
    </w:p>
    <w:p w14:paraId="2F3A5A60">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五、我方承诺：本次投标的投标有效期为</w:t>
      </w:r>
      <w:r>
        <w:rPr>
          <w:rFonts w:hint="eastAsia" w:ascii="方正仿宋_GBK" w:hAnsi="宋体" w:eastAsia="方正仿宋_GBK"/>
          <w:color w:val="auto"/>
          <w:sz w:val="24"/>
          <w:highlight w:val="none"/>
        </w:rPr>
        <w:t>投标截止时间</w:t>
      </w:r>
      <w:r>
        <w:rPr>
          <w:rFonts w:hint="eastAsia" w:ascii="方正仿宋_GBK" w:hAnsi="仿宋" w:eastAsia="方正仿宋_GBK"/>
          <w:color w:val="auto"/>
          <w:sz w:val="24"/>
          <w:szCs w:val="28"/>
          <w:highlight w:val="none"/>
        </w:rPr>
        <w:t>起</w:t>
      </w:r>
      <w:r>
        <w:rPr>
          <w:rFonts w:hint="eastAsia" w:ascii="方正仿宋_GBK" w:hAnsi="仿宋" w:eastAsia="方正仿宋_GBK"/>
          <w:color w:val="auto"/>
          <w:sz w:val="24"/>
          <w:szCs w:val="28"/>
          <w:highlight w:val="none"/>
          <w:lang w:val="en-US" w:eastAsia="zh-CN"/>
        </w:rPr>
        <w:t>10天</w:t>
      </w:r>
      <w:r>
        <w:rPr>
          <w:rFonts w:hint="eastAsia" w:ascii="方正仿宋_GBK" w:hAnsi="仿宋" w:eastAsia="方正仿宋_GBK"/>
          <w:color w:val="auto"/>
          <w:sz w:val="24"/>
          <w:szCs w:val="28"/>
          <w:highlight w:val="none"/>
        </w:rPr>
        <w:t>。</w:t>
      </w:r>
    </w:p>
    <w:p w14:paraId="672D0887">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六、我方投标报价为闭口价。即在投标有效期和合同有效期内，该报价固定不变。</w:t>
      </w:r>
    </w:p>
    <w:p w14:paraId="58633A45">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七、如果我方中标，我方将履行招标文件中规定的各项要求以及我方投标文件的各项承诺，按《中华人民共和国政府采购法</w:t>
      </w:r>
      <w:r>
        <w:rPr>
          <w:rFonts w:hint="eastAsia" w:ascii="方正仿宋_GBK" w:hAnsi="仿宋" w:eastAsia="方正仿宋_GBK"/>
          <w:color w:val="auto"/>
          <w:sz w:val="24"/>
          <w:szCs w:val="28"/>
          <w:highlight w:val="none"/>
          <w:lang w:eastAsia="zh-CN"/>
        </w:rPr>
        <w:t>》《</w:t>
      </w:r>
      <w:r>
        <w:rPr>
          <w:rFonts w:hint="eastAsia" w:ascii="方正仿宋_GBK" w:hAnsi="仿宋" w:eastAsia="方正仿宋_GBK"/>
          <w:color w:val="auto"/>
          <w:sz w:val="24"/>
          <w:szCs w:val="28"/>
          <w:highlight w:val="none"/>
        </w:rPr>
        <w:t>中华人民共和国民法典》及合同约定条款承担我方责任。</w:t>
      </w:r>
    </w:p>
    <w:p w14:paraId="12E463DA">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八、我方未</w:t>
      </w:r>
      <w:r>
        <w:rPr>
          <w:rFonts w:hint="eastAsia" w:ascii="方正仿宋_GBK" w:hAnsi="仿宋" w:eastAsia="方正仿宋_GBK"/>
          <w:color w:val="auto"/>
          <w:sz w:val="24"/>
          <w:szCs w:val="24"/>
          <w:highlight w:val="none"/>
        </w:rPr>
        <w:t>为采购项目提供整体设计、规范编制或者项目管理、监理、检测等服务。</w:t>
      </w:r>
    </w:p>
    <w:p w14:paraId="53CE9BB5">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九、我方理解，最低报价不是中标的唯一条件。</w:t>
      </w:r>
    </w:p>
    <w:p w14:paraId="1F6D0D2D">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十、我方同意按有关规定及招标文件要求，交纳足额投标保证金。</w:t>
      </w:r>
    </w:p>
    <w:p w14:paraId="650FBAFA">
      <w:pPr>
        <w:tabs>
          <w:tab w:val="left" w:pos="6300"/>
        </w:tabs>
        <w:snapToGrid w:val="0"/>
        <w:spacing w:line="500" w:lineRule="exact"/>
        <w:ind w:firstLine="570"/>
        <w:rPr>
          <w:rFonts w:hint="eastAsia" w:ascii="方正仿宋_GBK" w:hAnsi="仿宋" w:eastAsia="方正仿宋_GBK"/>
          <w:color w:val="auto"/>
          <w:sz w:val="24"/>
          <w:szCs w:val="28"/>
          <w:highlight w:val="none"/>
        </w:rPr>
      </w:pPr>
    </w:p>
    <w:p w14:paraId="5D6DC0C1">
      <w:pPr>
        <w:tabs>
          <w:tab w:val="left" w:pos="6300"/>
        </w:tabs>
        <w:snapToGrid w:val="0"/>
        <w:spacing w:line="500" w:lineRule="exact"/>
        <w:ind w:firstLine="5460" w:firstLineChars="2275"/>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（投标人公章或自然人签署）</w:t>
      </w:r>
    </w:p>
    <w:p w14:paraId="208EFA29">
      <w:pPr>
        <w:tabs>
          <w:tab w:val="left" w:pos="6300"/>
        </w:tabs>
        <w:snapToGrid w:val="0"/>
        <w:spacing w:line="500" w:lineRule="exact"/>
        <w:ind w:firstLine="5760" w:firstLineChars="2400"/>
        <w:rPr>
          <w:rFonts w:hint="eastAsia" w:ascii="方正仿宋_GBK" w:hAnsi="仿宋" w:eastAsia="方正仿宋_GBK"/>
          <w:color w:val="auto"/>
          <w:szCs w:val="28"/>
          <w:highlight w:val="none"/>
        </w:rPr>
      </w:pPr>
      <w:r>
        <w:rPr>
          <w:rFonts w:hint="eastAsia" w:ascii="方正仿宋_GBK" w:hAnsi="仿宋" w:eastAsia="方正仿宋_GBK"/>
          <w:color w:val="auto"/>
          <w:sz w:val="24"/>
          <w:szCs w:val="28"/>
          <w:highlight w:val="none"/>
        </w:rPr>
        <w:t>年    月   日</w:t>
      </w:r>
    </w:p>
    <w:p w14:paraId="6108611F">
      <w:pPr>
        <w:snapToGrid w:val="0"/>
        <w:spacing w:line="400" w:lineRule="exact"/>
        <w:ind w:firstLine="560" w:firstLineChars="200"/>
        <w:rPr>
          <w:rFonts w:hint="eastAsia" w:ascii="方正仿宋_GBK" w:hAnsi="宋体" w:eastAsia="方正仿宋_GBK"/>
          <w:color w:val="auto"/>
          <w:sz w:val="24"/>
          <w:szCs w:val="28"/>
          <w:highlight w:val="none"/>
        </w:rPr>
      </w:pPr>
      <w:r>
        <w:rPr>
          <w:rFonts w:hint="eastAsia" w:ascii="方正仿宋_GBK" w:hAnsi="仿宋" w:eastAsia="方正仿宋_GBK"/>
          <w:color w:val="auto"/>
          <w:szCs w:val="44"/>
          <w:highlight w:val="none"/>
        </w:rPr>
        <w:br w:type="page"/>
      </w:r>
      <w:r>
        <w:rPr>
          <w:rFonts w:hint="eastAsia" w:ascii="方正仿宋_GBK" w:hAnsi="宋体" w:eastAsia="方正仿宋_GBK"/>
          <w:color w:val="auto"/>
          <w:sz w:val="24"/>
          <w:szCs w:val="28"/>
          <w:highlight w:val="none"/>
        </w:rPr>
        <w:t>（二）商务条款差异表</w:t>
      </w:r>
    </w:p>
    <w:p w14:paraId="2D59992B">
      <w:pPr>
        <w:snapToGrid w:val="0"/>
        <w:spacing w:line="400" w:lineRule="exact"/>
        <w:ind w:firstLine="480" w:firstLineChars="200"/>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项目号：</w:t>
      </w:r>
    </w:p>
    <w:p w14:paraId="5D337CF9">
      <w:pPr>
        <w:snapToGrid w:val="0"/>
        <w:spacing w:line="400" w:lineRule="exact"/>
        <w:ind w:firstLine="480" w:firstLineChars="200"/>
        <w:rPr>
          <w:rFonts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招标项目名称：</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9"/>
        <w:gridCol w:w="3081"/>
        <w:gridCol w:w="2307"/>
      </w:tblGrid>
      <w:tr w14:paraId="2DA3E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71" w:type="dxa"/>
            <w:noWrap w:val="0"/>
            <w:vAlign w:val="center"/>
          </w:tcPr>
          <w:p w14:paraId="0D2640CF">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序号</w:t>
            </w:r>
          </w:p>
        </w:tc>
        <w:tc>
          <w:tcPr>
            <w:tcW w:w="2969" w:type="dxa"/>
            <w:noWrap w:val="0"/>
            <w:vAlign w:val="center"/>
          </w:tcPr>
          <w:p w14:paraId="1350900F">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招标商务要求</w:t>
            </w:r>
          </w:p>
        </w:tc>
        <w:tc>
          <w:tcPr>
            <w:tcW w:w="3081" w:type="dxa"/>
            <w:noWrap w:val="0"/>
            <w:vAlign w:val="center"/>
          </w:tcPr>
          <w:p w14:paraId="6BD0CF4C">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投标商务应答</w:t>
            </w:r>
          </w:p>
        </w:tc>
        <w:tc>
          <w:tcPr>
            <w:tcW w:w="2307" w:type="dxa"/>
            <w:noWrap w:val="0"/>
            <w:vAlign w:val="center"/>
          </w:tcPr>
          <w:p w14:paraId="3D10D60C">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差异说明</w:t>
            </w:r>
          </w:p>
        </w:tc>
      </w:tr>
      <w:tr w14:paraId="0677F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2119061A">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969" w:type="dxa"/>
            <w:noWrap w:val="0"/>
            <w:vAlign w:val="center"/>
          </w:tcPr>
          <w:p w14:paraId="243E7EEF">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3081" w:type="dxa"/>
            <w:noWrap w:val="0"/>
            <w:vAlign w:val="center"/>
          </w:tcPr>
          <w:p w14:paraId="31C73A54">
            <w:pPr>
              <w:tabs>
                <w:tab w:val="left" w:pos="6300"/>
              </w:tabs>
              <w:snapToGrid w:val="0"/>
              <w:spacing w:line="500" w:lineRule="exact"/>
              <w:outlineLvl w:val="0"/>
              <w:rPr>
                <w:rFonts w:hint="eastAsia" w:ascii="方正仿宋_GBK" w:hAnsi="仿宋" w:eastAsia="方正仿宋_GBK"/>
                <w:color w:val="auto"/>
                <w:sz w:val="21"/>
                <w:szCs w:val="21"/>
                <w:highlight w:val="none"/>
              </w:rPr>
            </w:pPr>
            <w:r>
              <w:rPr>
                <w:rFonts w:ascii="方正仿宋_GBK" w:hAnsi="仿宋" w:eastAsia="方正仿宋_GBK"/>
                <w:color w:val="auto"/>
                <w:sz w:val="21"/>
                <w:szCs w:val="21"/>
                <w:highlight w:val="none"/>
              </w:rPr>
              <w:t>提醒</w:t>
            </w:r>
            <w:r>
              <w:rPr>
                <w:rFonts w:hint="eastAsia" w:ascii="方正仿宋_GBK" w:hAnsi="仿宋" w:eastAsia="方正仿宋_GBK"/>
                <w:color w:val="auto"/>
                <w:sz w:val="21"/>
                <w:szCs w:val="21"/>
                <w:highlight w:val="none"/>
              </w:rPr>
              <w:t>：</w:t>
            </w:r>
            <w:r>
              <w:rPr>
                <w:rFonts w:ascii="方正仿宋_GBK" w:hAnsi="仿宋" w:eastAsia="方正仿宋_GBK"/>
                <w:color w:val="auto"/>
                <w:sz w:val="21"/>
                <w:szCs w:val="21"/>
                <w:highlight w:val="none"/>
              </w:rPr>
              <w:t>请注明具体内容以及</w:t>
            </w:r>
            <w:r>
              <w:rPr>
                <w:rFonts w:hint="eastAsia" w:ascii="方正仿宋_GBK" w:hAnsi="仿宋" w:eastAsia="方正仿宋_GBK"/>
                <w:color w:val="auto"/>
                <w:sz w:val="21"/>
                <w:szCs w:val="21"/>
                <w:highlight w:val="none"/>
              </w:rPr>
              <w:t>投标文件</w:t>
            </w:r>
            <w:r>
              <w:rPr>
                <w:rFonts w:ascii="方正仿宋_GBK" w:hAnsi="仿宋" w:eastAsia="方正仿宋_GBK"/>
                <w:color w:val="auto"/>
                <w:sz w:val="21"/>
                <w:szCs w:val="21"/>
                <w:highlight w:val="none"/>
              </w:rPr>
              <w:t>中</w:t>
            </w:r>
            <w:r>
              <w:rPr>
                <w:rFonts w:hint="eastAsia" w:ascii="方正仿宋_GBK" w:hAnsi="仿宋" w:eastAsia="方正仿宋_GBK"/>
                <w:color w:val="auto"/>
                <w:sz w:val="21"/>
                <w:szCs w:val="21"/>
                <w:highlight w:val="none"/>
              </w:rPr>
              <w:t>具体</w:t>
            </w:r>
            <w:r>
              <w:rPr>
                <w:rFonts w:ascii="方正仿宋_GBK" w:hAnsi="仿宋" w:eastAsia="方正仿宋_GBK"/>
                <w:color w:val="auto"/>
                <w:sz w:val="21"/>
                <w:szCs w:val="21"/>
                <w:highlight w:val="none"/>
              </w:rPr>
              <w:t>内容</w:t>
            </w:r>
            <w:r>
              <w:rPr>
                <w:rFonts w:hint="eastAsia" w:ascii="方正仿宋_GBK" w:hAnsi="仿宋" w:eastAsia="方正仿宋_GBK"/>
                <w:color w:val="auto"/>
                <w:sz w:val="21"/>
                <w:szCs w:val="21"/>
                <w:highlight w:val="none"/>
              </w:rPr>
              <w:t>的</w:t>
            </w:r>
            <w:r>
              <w:rPr>
                <w:rFonts w:ascii="方正仿宋_GBK" w:hAnsi="仿宋" w:eastAsia="方正仿宋_GBK"/>
                <w:color w:val="auto"/>
                <w:sz w:val="21"/>
                <w:szCs w:val="21"/>
                <w:highlight w:val="none"/>
              </w:rPr>
              <w:t>位置（</w:t>
            </w:r>
            <w:r>
              <w:rPr>
                <w:rFonts w:hint="eastAsia" w:ascii="方正仿宋_GBK" w:hAnsi="仿宋" w:eastAsia="方正仿宋_GBK"/>
                <w:color w:val="auto"/>
                <w:sz w:val="21"/>
                <w:szCs w:val="21"/>
                <w:highlight w:val="none"/>
              </w:rPr>
              <w:t>页码</w:t>
            </w:r>
            <w:r>
              <w:rPr>
                <w:rFonts w:ascii="方正仿宋_GBK" w:hAnsi="仿宋" w:eastAsia="方正仿宋_GBK"/>
                <w:color w:val="auto"/>
                <w:sz w:val="21"/>
                <w:szCs w:val="21"/>
                <w:highlight w:val="none"/>
              </w:rPr>
              <w:t>）</w:t>
            </w:r>
          </w:p>
        </w:tc>
        <w:tc>
          <w:tcPr>
            <w:tcW w:w="2307" w:type="dxa"/>
            <w:noWrap w:val="0"/>
            <w:vAlign w:val="center"/>
          </w:tcPr>
          <w:p w14:paraId="0984EB27">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r>
      <w:tr w14:paraId="45F7C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695F2043">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969" w:type="dxa"/>
            <w:noWrap w:val="0"/>
            <w:vAlign w:val="center"/>
          </w:tcPr>
          <w:p w14:paraId="65FA9BAB">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3081" w:type="dxa"/>
            <w:noWrap w:val="0"/>
            <w:vAlign w:val="center"/>
          </w:tcPr>
          <w:p w14:paraId="2057AD44">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307" w:type="dxa"/>
            <w:noWrap w:val="0"/>
            <w:vAlign w:val="center"/>
          </w:tcPr>
          <w:p w14:paraId="5CC0793A">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r>
      <w:tr w14:paraId="52174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11AF0EEF">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969" w:type="dxa"/>
            <w:noWrap w:val="0"/>
            <w:vAlign w:val="center"/>
          </w:tcPr>
          <w:p w14:paraId="07E50FBB">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3081" w:type="dxa"/>
            <w:noWrap w:val="0"/>
            <w:vAlign w:val="center"/>
          </w:tcPr>
          <w:p w14:paraId="193CD99D">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307" w:type="dxa"/>
            <w:noWrap w:val="0"/>
            <w:vAlign w:val="center"/>
          </w:tcPr>
          <w:p w14:paraId="3B424556">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r>
      <w:tr w14:paraId="13C49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4520AB42">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969" w:type="dxa"/>
            <w:noWrap w:val="0"/>
            <w:vAlign w:val="center"/>
          </w:tcPr>
          <w:p w14:paraId="6ABC2209">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3081" w:type="dxa"/>
            <w:noWrap w:val="0"/>
            <w:vAlign w:val="center"/>
          </w:tcPr>
          <w:p w14:paraId="58CB88E4">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307" w:type="dxa"/>
            <w:noWrap w:val="0"/>
            <w:vAlign w:val="center"/>
          </w:tcPr>
          <w:p w14:paraId="091E1185">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r>
      <w:tr w14:paraId="3E747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539415C2">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969" w:type="dxa"/>
            <w:noWrap w:val="0"/>
            <w:vAlign w:val="center"/>
          </w:tcPr>
          <w:p w14:paraId="22F9E58E">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3081" w:type="dxa"/>
            <w:noWrap w:val="0"/>
            <w:vAlign w:val="center"/>
          </w:tcPr>
          <w:p w14:paraId="16F725B5">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307" w:type="dxa"/>
            <w:noWrap w:val="0"/>
            <w:vAlign w:val="center"/>
          </w:tcPr>
          <w:p w14:paraId="649E0FAB">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r>
      <w:tr w14:paraId="57CD1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7ACEF797">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969" w:type="dxa"/>
            <w:noWrap w:val="0"/>
            <w:vAlign w:val="center"/>
          </w:tcPr>
          <w:p w14:paraId="60CAEEC7">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3081" w:type="dxa"/>
            <w:noWrap w:val="0"/>
            <w:vAlign w:val="center"/>
          </w:tcPr>
          <w:p w14:paraId="720BFACC">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307" w:type="dxa"/>
            <w:noWrap w:val="0"/>
            <w:vAlign w:val="center"/>
          </w:tcPr>
          <w:p w14:paraId="2E406EA8">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r>
      <w:tr w14:paraId="7BA60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46106283">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969" w:type="dxa"/>
            <w:noWrap w:val="0"/>
            <w:vAlign w:val="center"/>
          </w:tcPr>
          <w:p w14:paraId="1AD7FBEA">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3081" w:type="dxa"/>
            <w:noWrap w:val="0"/>
            <w:vAlign w:val="center"/>
          </w:tcPr>
          <w:p w14:paraId="04491F78">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307" w:type="dxa"/>
            <w:noWrap w:val="0"/>
            <w:vAlign w:val="center"/>
          </w:tcPr>
          <w:p w14:paraId="31D0D75D">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r>
      <w:tr w14:paraId="14779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04703E95">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969" w:type="dxa"/>
            <w:noWrap w:val="0"/>
            <w:vAlign w:val="center"/>
          </w:tcPr>
          <w:p w14:paraId="40773296">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3081" w:type="dxa"/>
            <w:noWrap w:val="0"/>
            <w:vAlign w:val="center"/>
          </w:tcPr>
          <w:p w14:paraId="623B67E3">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307" w:type="dxa"/>
            <w:noWrap w:val="0"/>
            <w:vAlign w:val="center"/>
          </w:tcPr>
          <w:p w14:paraId="5140709F">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r>
      <w:tr w14:paraId="2AED5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39E0E129">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969" w:type="dxa"/>
            <w:noWrap w:val="0"/>
            <w:vAlign w:val="center"/>
          </w:tcPr>
          <w:p w14:paraId="02E6F54C">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3081" w:type="dxa"/>
            <w:noWrap w:val="0"/>
            <w:vAlign w:val="center"/>
          </w:tcPr>
          <w:p w14:paraId="1058EEAC">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307" w:type="dxa"/>
            <w:noWrap w:val="0"/>
            <w:vAlign w:val="center"/>
          </w:tcPr>
          <w:p w14:paraId="1CE62444">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r>
      <w:tr w14:paraId="52B91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62BAF3E3">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969" w:type="dxa"/>
            <w:noWrap w:val="0"/>
            <w:vAlign w:val="center"/>
          </w:tcPr>
          <w:p w14:paraId="69A8C945">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3081" w:type="dxa"/>
            <w:noWrap w:val="0"/>
            <w:vAlign w:val="center"/>
          </w:tcPr>
          <w:p w14:paraId="54EC5C5C">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307" w:type="dxa"/>
            <w:noWrap w:val="0"/>
            <w:vAlign w:val="center"/>
          </w:tcPr>
          <w:p w14:paraId="3726476F">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r>
      <w:tr w14:paraId="4F1C1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3A39B223">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969" w:type="dxa"/>
            <w:noWrap w:val="0"/>
            <w:vAlign w:val="center"/>
          </w:tcPr>
          <w:p w14:paraId="578DA898">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3081" w:type="dxa"/>
            <w:noWrap w:val="0"/>
            <w:vAlign w:val="center"/>
          </w:tcPr>
          <w:p w14:paraId="7BD4074B">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307" w:type="dxa"/>
            <w:noWrap w:val="0"/>
            <w:vAlign w:val="center"/>
          </w:tcPr>
          <w:p w14:paraId="60A2D581">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r>
      <w:tr w14:paraId="277AD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08C012D4">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969" w:type="dxa"/>
            <w:noWrap w:val="0"/>
            <w:vAlign w:val="center"/>
          </w:tcPr>
          <w:p w14:paraId="1A52D67A">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3081" w:type="dxa"/>
            <w:noWrap w:val="0"/>
            <w:vAlign w:val="center"/>
          </w:tcPr>
          <w:p w14:paraId="790EE1EF">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307" w:type="dxa"/>
            <w:noWrap w:val="0"/>
            <w:vAlign w:val="center"/>
          </w:tcPr>
          <w:p w14:paraId="706A0599">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r>
    </w:tbl>
    <w:p w14:paraId="47681023">
      <w:pPr>
        <w:spacing w:line="500" w:lineRule="exact"/>
        <w:ind w:firstLine="600" w:firstLineChars="25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 xml:space="preserve">投标人：                     </w:t>
      </w:r>
      <w:r>
        <w:rPr>
          <w:rFonts w:hint="eastAsia" w:ascii="方正仿宋_GBK" w:hAnsi="宋体" w:eastAsia="方正仿宋_GBK"/>
          <w:color w:val="auto"/>
          <w:sz w:val="24"/>
          <w:szCs w:val="28"/>
          <w:highlight w:val="none"/>
        </w:rPr>
        <w:t>法定代表人（或法定代表人授权代表）或自然人：</w:t>
      </w:r>
    </w:p>
    <w:p w14:paraId="2BE58131">
      <w:pPr>
        <w:spacing w:line="500" w:lineRule="exact"/>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 xml:space="preserve">    （投标人公章）                               （签署或盖章）</w:t>
      </w:r>
    </w:p>
    <w:p w14:paraId="6C34124F">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szCs w:val="28"/>
          <w:highlight w:val="none"/>
        </w:rPr>
        <w:t xml:space="preserve">                                            年     月     日</w:t>
      </w:r>
    </w:p>
    <w:p w14:paraId="428C6F0E">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注：</w:t>
      </w:r>
    </w:p>
    <w:p w14:paraId="09E1AA27">
      <w:pPr>
        <w:tabs>
          <w:tab w:val="left" w:pos="6300"/>
        </w:tabs>
        <w:snapToGrid w:val="0"/>
        <w:spacing w:line="500" w:lineRule="exact"/>
        <w:ind w:firstLine="570"/>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1.本表即为对本项目“第三篇 项目商务需求”各分包中所列条款进行比较和响应；</w:t>
      </w:r>
    </w:p>
    <w:p w14:paraId="49C3E3AD">
      <w:pPr>
        <w:tabs>
          <w:tab w:val="left" w:pos="6300"/>
        </w:tabs>
        <w:snapToGrid w:val="0"/>
        <w:spacing w:line="500" w:lineRule="exact"/>
        <w:ind w:firstLine="570"/>
        <w:rPr>
          <w:rFonts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2.本表可扩展。</w:t>
      </w:r>
    </w:p>
    <w:p w14:paraId="3EC17A75">
      <w:pPr>
        <w:tabs>
          <w:tab w:val="left" w:pos="6300"/>
        </w:tabs>
        <w:snapToGrid w:val="0"/>
        <w:spacing w:line="500" w:lineRule="exact"/>
        <w:ind w:firstLine="570"/>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8"/>
          <w:highlight w:val="none"/>
        </w:rPr>
        <w:t>3.投标应答栏</w:t>
      </w:r>
      <w:r>
        <w:rPr>
          <w:rFonts w:ascii="方正仿宋_GBK" w:hAnsi="仿宋" w:eastAsia="方正仿宋_GBK"/>
          <w:color w:val="auto"/>
          <w:sz w:val="24"/>
          <w:szCs w:val="28"/>
          <w:highlight w:val="none"/>
        </w:rPr>
        <w:t>中</w:t>
      </w:r>
      <w:r>
        <w:rPr>
          <w:rFonts w:hint="eastAsia" w:ascii="方正仿宋_GBK" w:hAnsi="仿宋" w:eastAsia="方正仿宋_GBK"/>
          <w:color w:val="auto"/>
          <w:sz w:val="24"/>
          <w:szCs w:val="28"/>
          <w:highlight w:val="none"/>
        </w:rPr>
        <w:t>应当注明</w:t>
      </w:r>
      <w:r>
        <w:rPr>
          <w:rFonts w:ascii="方正仿宋_GBK" w:hAnsi="仿宋" w:eastAsia="方正仿宋_GBK"/>
          <w:color w:val="auto"/>
          <w:sz w:val="24"/>
          <w:szCs w:val="28"/>
          <w:highlight w:val="none"/>
        </w:rPr>
        <w:t>具体内容，且必须标注具体内容</w:t>
      </w:r>
      <w:r>
        <w:rPr>
          <w:rFonts w:hint="eastAsia" w:ascii="方正仿宋_GBK" w:hAnsi="仿宋" w:eastAsia="方正仿宋_GBK"/>
          <w:color w:val="auto"/>
          <w:sz w:val="24"/>
          <w:szCs w:val="28"/>
          <w:highlight w:val="none"/>
        </w:rPr>
        <w:t>在</w:t>
      </w:r>
      <w:r>
        <w:rPr>
          <w:rFonts w:ascii="方正仿宋_GBK" w:hAnsi="仿宋" w:eastAsia="方正仿宋_GBK"/>
          <w:color w:val="auto"/>
          <w:sz w:val="24"/>
          <w:szCs w:val="28"/>
          <w:highlight w:val="none"/>
        </w:rPr>
        <w:t>投标文件中的位置（</w:t>
      </w:r>
      <w:r>
        <w:rPr>
          <w:rFonts w:hint="eastAsia" w:ascii="方正仿宋_GBK" w:hAnsi="仿宋" w:eastAsia="方正仿宋_GBK"/>
          <w:color w:val="auto"/>
          <w:sz w:val="24"/>
          <w:szCs w:val="28"/>
          <w:highlight w:val="none"/>
        </w:rPr>
        <w:t>页码</w:t>
      </w:r>
      <w:r>
        <w:rPr>
          <w:rFonts w:ascii="方正仿宋_GBK" w:hAnsi="仿宋" w:eastAsia="方正仿宋_GBK"/>
          <w:color w:val="auto"/>
          <w:sz w:val="24"/>
          <w:szCs w:val="28"/>
          <w:highlight w:val="none"/>
        </w:rPr>
        <w:t>）</w:t>
      </w:r>
      <w:r>
        <w:rPr>
          <w:rFonts w:hint="eastAsia" w:ascii="方正仿宋_GBK" w:hAnsi="仿宋" w:eastAsia="方正仿宋_GBK"/>
          <w:color w:val="auto"/>
          <w:sz w:val="24"/>
          <w:szCs w:val="28"/>
          <w:highlight w:val="none"/>
        </w:rPr>
        <w:t>。</w:t>
      </w:r>
    </w:p>
    <w:p w14:paraId="72741642">
      <w:pPr>
        <w:snapToGrid w:val="0"/>
        <w:spacing w:line="400" w:lineRule="exact"/>
        <w:ind w:firstLine="560" w:firstLineChars="200"/>
        <w:rPr>
          <w:rFonts w:ascii="方正仿宋_GBK" w:hAnsi="宋体" w:eastAsia="方正仿宋_GBK"/>
          <w:color w:val="auto"/>
          <w:sz w:val="24"/>
          <w:szCs w:val="28"/>
          <w:highlight w:val="none"/>
        </w:rPr>
      </w:pPr>
      <w:r>
        <w:rPr>
          <w:rFonts w:hint="eastAsia" w:ascii="方正仿宋_GBK" w:hAnsi="仿宋" w:eastAsia="方正仿宋_GBK"/>
          <w:color w:val="auto"/>
          <w:szCs w:val="28"/>
          <w:highlight w:val="none"/>
        </w:rPr>
        <w:br w:type="page"/>
      </w:r>
      <w:r>
        <w:rPr>
          <w:rFonts w:hint="eastAsia" w:ascii="方正仿宋_GBK" w:hAnsi="宋体" w:eastAsia="方正仿宋_GBK"/>
          <w:color w:val="auto"/>
          <w:sz w:val="24"/>
          <w:szCs w:val="28"/>
          <w:highlight w:val="none"/>
        </w:rPr>
        <w:t>（三）其他商务资料</w:t>
      </w:r>
    </w:p>
    <w:p w14:paraId="1A3C39BD">
      <w:pPr>
        <w:snapToGrid w:val="0"/>
        <w:spacing w:line="400" w:lineRule="exact"/>
        <w:ind w:firstLine="480" w:firstLineChars="200"/>
        <w:rPr>
          <w:rFonts w:hint="eastAsia" w:ascii="方正仿宋_GBK" w:hAnsi="宋体" w:eastAsia="方正仿宋_GBK"/>
          <w:color w:val="auto"/>
          <w:sz w:val="24"/>
          <w:szCs w:val="28"/>
          <w:highlight w:val="none"/>
        </w:rPr>
      </w:pPr>
    </w:p>
    <w:p w14:paraId="6DF23341">
      <w:pPr>
        <w:tabs>
          <w:tab w:val="left" w:pos="6300"/>
        </w:tabs>
        <w:snapToGrid w:val="0"/>
        <w:spacing w:line="500" w:lineRule="exact"/>
        <w:ind w:firstLine="560"/>
        <w:rPr>
          <w:rFonts w:hint="eastAsia" w:ascii="方正仿宋_GBK" w:hAnsi="仿宋" w:eastAsia="方正仿宋_GBK"/>
          <w:color w:val="auto"/>
          <w:szCs w:val="28"/>
          <w:highlight w:val="none"/>
        </w:rPr>
      </w:pPr>
      <w:r>
        <w:rPr>
          <w:rFonts w:hint="eastAsia" w:ascii="方正仿宋_GBK" w:hAnsi="仿宋" w:eastAsia="方正仿宋_GBK"/>
          <w:color w:val="auto"/>
          <w:szCs w:val="28"/>
          <w:highlight w:val="none"/>
        </w:rPr>
        <w:t xml:space="preserve"> </w:t>
      </w:r>
    </w:p>
    <w:p w14:paraId="6761892B">
      <w:pPr>
        <w:pStyle w:val="4"/>
        <w:pageBreakBefore/>
        <w:spacing w:line="500" w:lineRule="exact"/>
        <w:ind w:firstLine="562" w:firstLineChars="200"/>
        <w:rPr>
          <w:rFonts w:hint="eastAsia" w:ascii="方正仿宋_GBK" w:hAnsi="仿宋" w:eastAsia="方正仿宋_GBK"/>
          <w:b/>
          <w:color w:val="auto"/>
          <w:szCs w:val="28"/>
          <w:highlight w:val="none"/>
        </w:rPr>
      </w:pPr>
      <w:bookmarkStart w:id="654" w:name="_Toc30376"/>
      <w:bookmarkStart w:id="655" w:name="_Toc11165"/>
      <w:bookmarkStart w:id="656" w:name="_Toc27849"/>
      <w:bookmarkStart w:id="657" w:name="_Toc25336"/>
      <w:bookmarkStart w:id="658" w:name="_Toc6978"/>
      <w:bookmarkStart w:id="659" w:name="_Toc4624"/>
      <w:bookmarkStart w:id="660" w:name="_Toc493178792"/>
      <w:bookmarkStart w:id="661" w:name="_Toc29932"/>
      <w:bookmarkStart w:id="662" w:name="_Toc23915"/>
      <w:bookmarkStart w:id="663" w:name="_Toc2395"/>
      <w:bookmarkStart w:id="664" w:name="_Toc24540"/>
      <w:bookmarkStart w:id="665" w:name="_Toc7042"/>
      <w:bookmarkStart w:id="666" w:name="_Toc19687"/>
      <w:bookmarkStart w:id="667" w:name="_Toc75793543"/>
      <w:bookmarkStart w:id="668" w:name="_Toc492721041"/>
      <w:bookmarkStart w:id="669" w:name="_Toc3199"/>
      <w:bookmarkStart w:id="670" w:name="_Toc29543"/>
      <w:bookmarkStart w:id="671" w:name="_Toc5854"/>
      <w:r>
        <w:rPr>
          <w:rFonts w:hint="eastAsia" w:ascii="方正仿宋_GBK" w:hAnsi="仿宋" w:eastAsia="方正仿宋_GBK"/>
          <w:b/>
          <w:color w:val="auto"/>
          <w:szCs w:val="28"/>
          <w:highlight w:val="none"/>
        </w:rPr>
        <w:t>四、其他</w: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14:paraId="52494461">
      <w:pPr>
        <w:snapToGrid w:val="0"/>
        <w:spacing w:line="400" w:lineRule="exact"/>
        <w:ind w:firstLine="480" w:firstLineChars="200"/>
        <w:rPr>
          <w:rFonts w:hint="eastAsia" w:ascii="方正仿宋_GBK" w:hAnsi="宋体" w:eastAsia="方正仿宋_GBK" w:cs="Times New Roman"/>
          <w:color w:val="auto"/>
          <w:sz w:val="24"/>
          <w:szCs w:val="24"/>
          <w:highlight w:val="none"/>
        </w:rPr>
      </w:pPr>
      <w:bookmarkStart w:id="672" w:name="_Toc21121"/>
      <w:bookmarkStart w:id="673" w:name="_Toc6108"/>
      <w:bookmarkStart w:id="674" w:name="_Toc13249"/>
      <w:bookmarkStart w:id="675" w:name="_Toc492721038"/>
      <w:bookmarkStart w:id="676" w:name="_Toc12435"/>
      <w:bookmarkStart w:id="677" w:name="_Toc30818"/>
      <w:bookmarkStart w:id="678" w:name="_Toc12509"/>
      <w:bookmarkStart w:id="679" w:name="_Toc17848"/>
      <w:bookmarkStart w:id="680" w:name="_Toc493178793"/>
      <w:bookmarkStart w:id="681" w:name="_Toc30988"/>
      <w:bookmarkStart w:id="682" w:name="_Toc17829"/>
      <w:bookmarkStart w:id="683" w:name="_Toc28432"/>
      <w:bookmarkStart w:id="684" w:name="_Toc26381"/>
      <w:bookmarkStart w:id="685" w:name="_Toc16577"/>
      <w:bookmarkStart w:id="686" w:name="_Toc23187"/>
      <w:bookmarkStart w:id="687" w:name="_Toc75793544"/>
      <w:bookmarkStart w:id="688" w:name="_Toc11324"/>
      <w:bookmarkStart w:id="689" w:name="_Toc4000"/>
      <w:r>
        <w:rPr>
          <w:rFonts w:hint="eastAsia" w:ascii="方正仿宋_GBK" w:hAnsi="宋体" w:eastAsia="方正仿宋_GBK" w:cs="Times New Roman"/>
          <w:color w:val="auto"/>
          <w:sz w:val="24"/>
          <w:szCs w:val="24"/>
          <w:highlight w:val="none"/>
        </w:rPr>
        <w:t>投标企业对公账户开户银行许可证或基本存款账户信息（账户与缴纳保证金的账户一致）复印件加盖鲜章（原件备查）；缴纳保证金的凭证复印件加盖鲜章（原件备查）</w:t>
      </w:r>
    </w:p>
    <w:p w14:paraId="48AF99AB">
      <w:pPr>
        <w:pStyle w:val="4"/>
        <w:pageBreakBefore/>
        <w:spacing w:line="500" w:lineRule="exact"/>
        <w:ind w:firstLine="562" w:firstLineChars="200"/>
        <w:rPr>
          <w:rFonts w:hint="eastAsia" w:ascii="方正仿宋_GBK" w:hAnsi="仿宋" w:eastAsia="方正仿宋_GBK"/>
          <w:b/>
          <w:color w:val="auto"/>
          <w:szCs w:val="28"/>
          <w:highlight w:val="none"/>
        </w:rPr>
      </w:pPr>
      <w:r>
        <w:rPr>
          <w:rFonts w:hint="eastAsia" w:ascii="方正仿宋_GBK" w:hAnsi="仿宋" w:eastAsia="方正仿宋_GBK"/>
          <w:b/>
          <w:color w:val="auto"/>
          <w:szCs w:val="28"/>
          <w:highlight w:val="none"/>
        </w:rPr>
        <w:t>五、资格文件</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p>
    <w:p w14:paraId="3AFCF6CE">
      <w:pPr>
        <w:spacing w:line="400" w:lineRule="exact"/>
        <w:ind w:firstLine="480" w:firstLineChars="200"/>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（一）法人营业执照（副本）或事业单位法人证书（副本）或个体工商户营业执照或有效的自然人身份证明或社会团体法人登记证书复印件</w:t>
      </w:r>
    </w:p>
    <w:p w14:paraId="381DAA81">
      <w:pPr>
        <w:tabs>
          <w:tab w:val="left" w:pos="6300"/>
        </w:tabs>
        <w:snapToGrid w:val="0"/>
        <w:spacing w:line="500" w:lineRule="exact"/>
        <w:ind w:firstLine="570"/>
        <w:rPr>
          <w:rFonts w:hint="eastAsia" w:ascii="方正仿宋_GBK" w:hAnsi="仿宋" w:eastAsia="方正仿宋_GBK"/>
          <w:color w:val="auto"/>
          <w:highlight w:val="none"/>
        </w:rPr>
      </w:pPr>
    </w:p>
    <w:p w14:paraId="7D97A8FC">
      <w:pPr>
        <w:tabs>
          <w:tab w:val="left" w:pos="6300"/>
        </w:tabs>
        <w:snapToGrid w:val="0"/>
        <w:spacing w:line="500" w:lineRule="exact"/>
        <w:ind w:firstLine="570"/>
        <w:rPr>
          <w:rFonts w:hint="eastAsia" w:ascii="方正仿宋_GBK" w:hAnsi="仿宋" w:eastAsia="方正仿宋_GBK"/>
          <w:color w:val="auto"/>
          <w:highlight w:val="none"/>
        </w:rPr>
      </w:pPr>
    </w:p>
    <w:p w14:paraId="7FEDE2F9">
      <w:pPr>
        <w:tabs>
          <w:tab w:val="left" w:pos="6300"/>
        </w:tabs>
        <w:snapToGrid w:val="0"/>
        <w:spacing w:line="500" w:lineRule="exact"/>
        <w:ind w:firstLine="570"/>
        <w:rPr>
          <w:rFonts w:hint="eastAsia" w:ascii="方正仿宋_GBK" w:hAnsi="仿宋" w:eastAsia="方正仿宋_GBK"/>
          <w:color w:val="auto"/>
          <w:highlight w:val="none"/>
        </w:rPr>
      </w:pPr>
    </w:p>
    <w:p w14:paraId="0E2E8698">
      <w:pPr>
        <w:tabs>
          <w:tab w:val="left" w:pos="6300"/>
        </w:tabs>
        <w:snapToGrid w:val="0"/>
        <w:spacing w:line="500" w:lineRule="exact"/>
        <w:ind w:firstLine="570"/>
        <w:rPr>
          <w:rFonts w:hint="eastAsia" w:ascii="方正仿宋_GBK" w:hAnsi="仿宋" w:eastAsia="方正仿宋_GBK"/>
          <w:color w:val="auto"/>
          <w:highlight w:val="none"/>
        </w:rPr>
      </w:pPr>
    </w:p>
    <w:p w14:paraId="6ED5EDD2">
      <w:pPr>
        <w:tabs>
          <w:tab w:val="left" w:pos="6300"/>
        </w:tabs>
        <w:snapToGrid w:val="0"/>
        <w:spacing w:line="500" w:lineRule="exact"/>
        <w:ind w:firstLine="570"/>
        <w:rPr>
          <w:rFonts w:hint="eastAsia" w:ascii="方正仿宋_GBK" w:hAnsi="仿宋" w:eastAsia="方正仿宋_GBK"/>
          <w:color w:val="auto"/>
          <w:highlight w:val="none"/>
        </w:rPr>
      </w:pPr>
    </w:p>
    <w:p w14:paraId="4AFFBFCD">
      <w:pPr>
        <w:spacing w:line="400" w:lineRule="exact"/>
        <w:ind w:firstLine="560" w:firstLineChars="200"/>
        <w:rPr>
          <w:rFonts w:hint="eastAsia" w:ascii="方正仿宋_GBK" w:hAnsi="宋体" w:eastAsia="方正仿宋_GBK"/>
          <w:color w:val="auto"/>
          <w:sz w:val="24"/>
          <w:szCs w:val="28"/>
          <w:highlight w:val="none"/>
        </w:rPr>
      </w:pPr>
      <w:r>
        <w:rPr>
          <w:rFonts w:hint="eastAsia" w:ascii="方正仿宋_GBK" w:hAnsi="仿宋" w:eastAsia="方正仿宋_GBK"/>
          <w:color w:val="auto"/>
          <w:highlight w:val="none"/>
        </w:rPr>
        <w:br w:type="page"/>
      </w:r>
      <w:r>
        <w:rPr>
          <w:rFonts w:hint="eastAsia" w:ascii="方正仿宋_GBK" w:hAnsi="宋体" w:eastAsia="方正仿宋_GBK"/>
          <w:color w:val="auto"/>
          <w:sz w:val="24"/>
          <w:szCs w:val="28"/>
          <w:highlight w:val="none"/>
        </w:rPr>
        <w:t>（二）法定代表人身份证明书（格式）</w:t>
      </w:r>
    </w:p>
    <w:p w14:paraId="7052ACD0">
      <w:pPr>
        <w:tabs>
          <w:tab w:val="left" w:pos="6300"/>
        </w:tabs>
        <w:snapToGrid w:val="0"/>
        <w:spacing w:line="500" w:lineRule="exact"/>
        <w:ind w:firstLine="570"/>
        <w:rPr>
          <w:rFonts w:hint="eastAsia" w:ascii="方正仿宋_GBK" w:hAnsi="仿宋" w:eastAsia="方正仿宋_GBK"/>
          <w:color w:val="auto"/>
          <w:sz w:val="24"/>
          <w:highlight w:val="none"/>
        </w:rPr>
      </w:pPr>
    </w:p>
    <w:p w14:paraId="7ABA670D">
      <w:pPr>
        <w:tabs>
          <w:tab w:val="left" w:pos="6300"/>
        </w:tabs>
        <w:snapToGrid w:val="0"/>
        <w:spacing w:line="500" w:lineRule="exact"/>
        <w:ind w:firstLine="570"/>
        <w:rPr>
          <w:rFonts w:hint="eastAsia" w:ascii="方正仿宋_GBK" w:hAnsi="仿宋" w:eastAsia="方正仿宋_GBK"/>
          <w:color w:val="auto"/>
          <w:sz w:val="24"/>
          <w:highlight w:val="none"/>
          <w:u w:val="single"/>
        </w:rPr>
      </w:pPr>
      <w:r>
        <w:rPr>
          <w:rFonts w:hint="eastAsia" w:ascii="方正仿宋_GBK" w:hAnsi="仿宋" w:eastAsia="方正仿宋_GBK"/>
          <w:color w:val="auto"/>
          <w:sz w:val="24"/>
          <w:highlight w:val="none"/>
        </w:rPr>
        <w:t>招标项目名称：</w:t>
      </w:r>
      <w:r>
        <w:rPr>
          <w:rFonts w:hint="eastAsia" w:ascii="方正仿宋_GBK" w:hAnsi="仿宋" w:eastAsia="方正仿宋_GBK"/>
          <w:color w:val="auto"/>
          <w:sz w:val="24"/>
          <w:highlight w:val="none"/>
          <w:u w:val="single"/>
        </w:rPr>
        <w:t xml:space="preserve">                                                </w:t>
      </w:r>
    </w:p>
    <w:p w14:paraId="157BF4A0">
      <w:pPr>
        <w:tabs>
          <w:tab w:val="left" w:pos="6300"/>
        </w:tabs>
        <w:snapToGrid w:val="0"/>
        <w:spacing w:line="500" w:lineRule="exac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致：</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w:t>
      </w:r>
      <w:r>
        <w:rPr>
          <w:rFonts w:hint="eastAsia" w:ascii="方正仿宋_GBK" w:hAnsi="仿宋" w:eastAsia="方正仿宋_GBK"/>
          <w:color w:val="auto"/>
          <w:sz w:val="24"/>
          <w:highlight w:val="none"/>
          <w:lang w:val="en-US" w:eastAsia="zh-CN"/>
        </w:rPr>
        <w:t>招标人</w:t>
      </w:r>
      <w:r>
        <w:rPr>
          <w:rFonts w:hint="eastAsia" w:ascii="方正仿宋_GBK" w:hAnsi="仿宋" w:eastAsia="方正仿宋_GBK"/>
          <w:color w:val="auto"/>
          <w:sz w:val="24"/>
          <w:highlight w:val="none"/>
        </w:rPr>
        <w:t>名称）：</w:t>
      </w:r>
    </w:p>
    <w:p w14:paraId="7FD25AEA">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（法定代表人姓名）</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（性别）在</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（投标人名称）任</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（职务名称）职务，是（投标人名称）</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的法定代表人。</w:t>
      </w:r>
    </w:p>
    <w:p w14:paraId="2C5EA3A9">
      <w:pPr>
        <w:tabs>
          <w:tab w:val="left" w:pos="6300"/>
        </w:tabs>
        <w:snapToGrid w:val="0"/>
        <w:spacing w:line="500" w:lineRule="exact"/>
        <w:ind w:firstLine="570"/>
        <w:rPr>
          <w:rFonts w:hint="eastAsia" w:ascii="方正仿宋_GBK" w:hAnsi="仿宋" w:eastAsia="方正仿宋_GBK"/>
          <w:color w:val="auto"/>
          <w:sz w:val="24"/>
          <w:highlight w:val="none"/>
        </w:rPr>
      </w:pPr>
    </w:p>
    <w:p w14:paraId="44A81359">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特此证明。</w:t>
      </w:r>
    </w:p>
    <w:p w14:paraId="1357282E">
      <w:pPr>
        <w:tabs>
          <w:tab w:val="left" w:pos="6300"/>
        </w:tabs>
        <w:snapToGrid w:val="0"/>
        <w:spacing w:line="500" w:lineRule="exact"/>
        <w:ind w:firstLine="570"/>
        <w:rPr>
          <w:rFonts w:hint="eastAsia" w:ascii="方正仿宋_GBK" w:hAnsi="仿宋" w:eastAsia="方正仿宋_GBK"/>
          <w:color w:val="auto"/>
          <w:sz w:val="24"/>
          <w:highlight w:val="none"/>
        </w:rPr>
      </w:pPr>
    </w:p>
    <w:p w14:paraId="0EFB3A03">
      <w:pPr>
        <w:tabs>
          <w:tab w:val="left" w:pos="6300"/>
        </w:tabs>
        <w:snapToGrid w:val="0"/>
        <w:spacing w:line="500" w:lineRule="exact"/>
        <w:ind w:firstLine="570"/>
        <w:rPr>
          <w:rFonts w:hint="eastAsia" w:ascii="方正仿宋_GBK" w:hAnsi="仿宋" w:eastAsia="方正仿宋_GBK"/>
          <w:color w:val="auto"/>
          <w:sz w:val="24"/>
          <w:highlight w:val="none"/>
        </w:rPr>
      </w:pPr>
    </w:p>
    <w:p w14:paraId="7342FF6F">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 xml:space="preserve">                                             投标人：</w:t>
      </w:r>
    </w:p>
    <w:p w14:paraId="6FBE71C8">
      <w:pPr>
        <w:tabs>
          <w:tab w:val="left" w:pos="6300"/>
        </w:tabs>
        <w:snapToGrid w:val="0"/>
        <w:spacing w:line="500" w:lineRule="exact"/>
        <w:ind w:firstLine="5848" w:firstLineChars="2437"/>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（投标人公章）</w:t>
      </w:r>
    </w:p>
    <w:p w14:paraId="516B467C">
      <w:pPr>
        <w:tabs>
          <w:tab w:val="left" w:pos="6300"/>
        </w:tabs>
        <w:snapToGrid w:val="0"/>
        <w:spacing w:line="500" w:lineRule="exact"/>
        <w:ind w:firstLine="570"/>
        <w:rPr>
          <w:rFonts w:hint="eastAsia" w:ascii="方正仿宋_GBK" w:hAnsi="仿宋" w:eastAsia="方正仿宋_GBK"/>
          <w:color w:val="auto"/>
          <w:sz w:val="24"/>
          <w:highlight w:val="none"/>
        </w:rPr>
      </w:pPr>
    </w:p>
    <w:p w14:paraId="648D162D">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 xml:space="preserve">                                             年   月   日</w:t>
      </w:r>
    </w:p>
    <w:p w14:paraId="6EEFB72D">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法定代表人电话：XXXXXXX      电子邮箱：XXXXXX@XXXXX（若授权他人办理并签署投标文件的可不填写）</w:t>
      </w:r>
    </w:p>
    <w:p w14:paraId="7752BA7D">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（附：法定代表人身份证正反面复印件）</w:t>
      </w:r>
    </w:p>
    <w:p w14:paraId="4B3A71B3">
      <w:pPr>
        <w:tabs>
          <w:tab w:val="left" w:pos="6300"/>
        </w:tabs>
        <w:snapToGrid w:val="0"/>
        <w:spacing w:line="500" w:lineRule="exact"/>
        <w:ind w:firstLine="570"/>
        <w:rPr>
          <w:rFonts w:hint="eastAsia" w:ascii="方正仿宋_GBK" w:hAnsi="仿宋" w:eastAsia="方正仿宋_GBK"/>
          <w:color w:val="auto"/>
          <w:sz w:val="24"/>
          <w:highlight w:val="none"/>
        </w:rPr>
      </w:pPr>
    </w:p>
    <w:p w14:paraId="77B3C8E4">
      <w:pPr>
        <w:tabs>
          <w:tab w:val="left" w:pos="6300"/>
        </w:tabs>
        <w:snapToGrid w:val="0"/>
        <w:spacing w:line="500" w:lineRule="exact"/>
        <w:ind w:firstLine="570"/>
        <w:rPr>
          <w:rFonts w:hint="eastAsia" w:ascii="方正仿宋_GBK" w:hAnsi="仿宋" w:eastAsia="方正仿宋_GBK"/>
          <w:color w:val="auto"/>
          <w:sz w:val="24"/>
          <w:highlight w:val="none"/>
        </w:rPr>
      </w:pPr>
    </w:p>
    <w:p w14:paraId="718D897A">
      <w:pPr>
        <w:tabs>
          <w:tab w:val="left" w:pos="6300"/>
        </w:tabs>
        <w:snapToGrid w:val="0"/>
        <w:spacing w:line="500" w:lineRule="exact"/>
        <w:ind w:firstLine="570"/>
        <w:rPr>
          <w:rFonts w:hint="eastAsia" w:ascii="方正仿宋_GBK" w:hAnsi="仿宋" w:eastAsia="方正仿宋_GBK"/>
          <w:color w:val="auto"/>
          <w:sz w:val="24"/>
          <w:highlight w:val="none"/>
        </w:rPr>
      </w:pPr>
    </w:p>
    <w:p w14:paraId="0BB82E4E">
      <w:pPr>
        <w:tabs>
          <w:tab w:val="left" w:pos="6300"/>
        </w:tabs>
        <w:snapToGrid w:val="0"/>
        <w:spacing w:line="500" w:lineRule="exact"/>
        <w:ind w:firstLine="570"/>
        <w:rPr>
          <w:rFonts w:hint="eastAsia" w:ascii="方正仿宋_GBK" w:hAnsi="仿宋" w:eastAsia="方正仿宋_GBK"/>
          <w:color w:val="auto"/>
          <w:sz w:val="24"/>
          <w:highlight w:val="none"/>
        </w:rPr>
      </w:pPr>
    </w:p>
    <w:p w14:paraId="69FB37CD">
      <w:pPr>
        <w:tabs>
          <w:tab w:val="left" w:pos="6300"/>
        </w:tabs>
        <w:snapToGrid w:val="0"/>
        <w:spacing w:line="500" w:lineRule="exact"/>
        <w:ind w:firstLine="570"/>
        <w:rPr>
          <w:rFonts w:hint="eastAsia" w:ascii="方正仿宋_GBK" w:hAnsi="仿宋" w:eastAsia="方正仿宋_GBK"/>
          <w:color w:val="auto"/>
          <w:sz w:val="24"/>
          <w:highlight w:val="none"/>
        </w:rPr>
      </w:pPr>
    </w:p>
    <w:p w14:paraId="2A3DE2EB">
      <w:pPr>
        <w:spacing w:line="400" w:lineRule="exact"/>
        <w:ind w:firstLine="560" w:firstLineChars="200"/>
        <w:rPr>
          <w:rFonts w:hint="eastAsia" w:ascii="方正仿宋_GBK" w:hAnsi="宋体" w:eastAsia="方正仿宋_GBK"/>
          <w:color w:val="auto"/>
          <w:sz w:val="24"/>
          <w:szCs w:val="28"/>
          <w:highlight w:val="none"/>
        </w:rPr>
      </w:pPr>
      <w:r>
        <w:rPr>
          <w:rFonts w:hint="eastAsia" w:ascii="方正仿宋_GBK" w:hAnsi="仿宋" w:eastAsia="方正仿宋_GBK"/>
          <w:color w:val="auto"/>
          <w:highlight w:val="none"/>
        </w:rPr>
        <w:br w:type="column"/>
      </w:r>
      <w:r>
        <w:rPr>
          <w:rFonts w:hint="eastAsia" w:ascii="方正仿宋_GBK" w:hAnsi="宋体" w:eastAsia="方正仿宋_GBK"/>
          <w:color w:val="auto"/>
          <w:sz w:val="24"/>
          <w:szCs w:val="28"/>
          <w:highlight w:val="none"/>
        </w:rPr>
        <w:t>（三）法定代表人授权委托书（格式）</w:t>
      </w:r>
    </w:p>
    <w:p w14:paraId="5B9EF1D2">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 xml:space="preserve">    </w:t>
      </w:r>
    </w:p>
    <w:p w14:paraId="6BDFBCBE">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szCs w:val="28"/>
          <w:highlight w:val="none"/>
        </w:rPr>
        <w:t>招标项目名称</w:t>
      </w:r>
      <w:r>
        <w:rPr>
          <w:rFonts w:hint="eastAsia" w:ascii="方正仿宋_GBK" w:hAnsi="仿宋" w:eastAsia="方正仿宋_GBK"/>
          <w:color w:val="auto"/>
          <w:sz w:val="24"/>
          <w:highlight w:val="none"/>
        </w:rPr>
        <w:t>：</w:t>
      </w:r>
      <w:r>
        <w:rPr>
          <w:rFonts w:hint="eastAsia" w:ascii="方正仿宋_GBK" w:hAnsi="仿宋" w:eastAsia="方正仿宋_GBK"/>
          <w:color w:val="auto"/>
          <w:sz w:val="24"/>
          <w:highlight w:val="none"/>
          <w:u w:val="single"/>
        </w:rPr>
        <w:t xml:space="preserve">                                                </w:t>
      </w:r>
    </w:p>
    <w:p w14:paraId="5160ABF9">
      <w:pPr>
        <w:tabs>
          <w:tab w:val="left" w:pos="6300"/>
        </w:tabs>
        <w:snapToGrid w:val="0"/>
        <w:spacing w:line="500" w:lineRule="exac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致：</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w:t>
      </w:r>
      <w:r>
        <w:rPr>
          <w:rFonts w:hint="eastAsia" w:ascii="方正仿宋_GBK" w:hAnsi="仿宋" w:eastAsia="方正仿宋_GBK"/>
          <w:color w:val="auto"/>
          <w:sz w:val="24"/>
          <w:highlight w:val="none"/>
          <w:lang w:val="en-US" w:eastAsia="zh-CN"/>
        </w:rPr>
        <w:t>招标人名称</w:t>
      </w:r>
      <w:r>
        <w:rPr>
          <w:rFonts w:hint="eastAsia" w:ascii="方正仿宋_GBK" w:hAnsi="仿宋" w:eastAsia="方正仿宋_GBK"/>
          <w:color w:val="auto"/>
          <w:sz w:val="24"/>
          <w:highlight w:val="none"/>
        </w:rPr>
        <w:t>）：</w:t>
      </w:r>
    </w:p>
    <w:p w14:paraId="033C3DFB">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（投标人法定代表人名称）是</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（投标人名称）的法定代表人，特授权</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（被授权人姓名及身份证</w:t>
      </w:r>
      <w:r>
        <w:rPr>
          <w:rFonts w:hint="eastAsia" w:ascii="方正仿宋_GBK" w:hAnsi="仿宋" w:eastAsia="方正仿宋_GBK"/>
          <w:color w:val="auto"/>
          <w:sz w:val="24"/>
          <w:highlight w:val="none"/>
          <w:lang w:eastAsia="zh-CN"/>
        </w:rPr>
        <w:t>号码</w:t>
      </w:r>
      <w:r>
        <w:rPr>
          <w:rFonts w:hint="eastAsia" w:ascii="方正仿宋_GBK" w:hAnsi="仿宋" w:eastAsia="方正仿宋_GBK"/>
          <w:color w:val="auto"/>
          <w:sz w:val="24"/>
          <w:highlight w:val="none"/>
        </w:rPr>
        <w:t>）代表我单位全权办理上述项目的投标、谈判、签约等具体工作，并签署全部有关文件、协议及合同。</w:t>
      </w:r>
    </w:p>
    <w:p w14:paraId="3DF211F4">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我单位对被授权人的签署负全部责任。</w:t>
      </w:r>
    </w:p>
    <w:p w14:paraId="440C9941">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在</w:t>
      </w:r>
      <w:r>
        <w:rPr>
          <w:rFonts w:hint="eastAsia" w:ascii="方正仿宋_GBK" w:hAnsi="仿宋" w:eastAsia="方正仿宋_GBK"/>
          <w:color w:val="auto"/>
          <w:sz w:val="24"/>
          <w:highlight w:val="none"/>
          <w:lang w:eastAsia="zh-CN"/>
        </w:rPr>
        <w:t>撤销</w:t>
      </w:r>
      <w:r>
        <w:rPr>
          <w:rFonts w:hint="eastAsia" w:ascii="方正仿宋_GBK" w:hAnsi="仿宋" w:eastAsia="方正仿宋_GBK"/>
          <w:color w:val="auto"/>
          <w:sz w:val="24"/>
          <w:highlight w:val="none"/>
        </w:rPr>
        <w:t>授权的书面通知以前，本授权书一直有效。被授权人在授权书有效期内签署的所有文件不因授权</w:t>
      </w:r>
      <w:r>
        <w:rPr>
          <w:rFonts w:hint="eastAsia" w:ascii="方正仿宋_GBK" w:hAnsi="仿宋" w:eastAsia="方正仿宋_GBK"/>
          <w:color w:val="auto"/>
          <w:sz w:val="24"/>
          <w:highlight w:val="none"/>
          <w:lang w:eastAsia="zh-CN"/>
        </w:rPr>
        <w:t>的撤销</w:t>
      </w:r>
      <w:r>
        <w:rPr>
          <w:rFonts w:hint="eastAsia" w:ascii="方正仿宋_GBK" w:hAnsi="仿宋" w:eastAsia="方正仿宋_GBK"/>
          <w:color w:val="auto"/>
          <w:sz w:val="24"/>
          <w:highlight w:val="none"/>
        </w:rPr>
        <w:t>而失效。</w:t>
      </w:r>
    </w:p>
    <w:p w14:paraId="5460A3F6">
      <w:pPr>
        <w:tabs>
          <w:tab w:val="left" w:pos="6300"/>
        </w:tabs>
        <w:snapToGrid w:val="0"/>
        <w:spacing w:line="500" w:lineRule="exact"/>
        <w:ind w:firstLine="570"/>
        <w:rPr>
          <w:rFonts w:hint="eastAsia" w:ascii="方正仿宋_GBK" w:hAnsi="仿宋" w:eastAsia="方正仿宋_GBK"/>
          <w:color w:val="auto"/>
          <w:sz w:val="24"/>
          <w:highlight w:val="none"/>
        </w:rPr>
      </w:pPr>
    </w:p>
    <w:p w14:paraId="19A2AA97">
      <w:pPr>
        <w:tabs>
          <w:tab w:val="left" w:pos="6300"/>
        </w:tabs>
        <w:snapToGrid w:val="0"/>
        <w:spacing w:line="500" w:lineRule="exact"/>
        <w:ind w:firstLine="570"/>
        <w:rPr>
          <w:rFonts w:hint="eastAsia" w:ascii="方正仿宋_GBK" w:hAnsi="仿宋" w:eastAsia="方正仿宋_GBK"/>
          <w:color w:val="auto"/>
          <w:sz w:val="24"/>
          <w:highlight w:val="none"/>
        </w:rPr>
      </w:pPr>
    </w:p>
    <w:p w14:paraId="5EA34D18">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被授权人：                                 投标人法定代表人：</w:t>
      </w:r>
    </w:p>
    <w:p w14:paraId="668ACB6B">
      <w:pPr>
        <w:tabs>
          <w:tab w:val="left" w:pos="6300"/>
        </w:tabs>
        <w:snapToGrid w:val="0"/>
        <w:spacing w:line="500" w:lineRule="exact"/>
        <w:ind w:firstLine="57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（签署或盖章）                                （签署或盖章）</w:t>
      </w:r>
    </w:p>
    <w:p w14:paraId="4089FCFE">
      <w:pPr>
        <w:tabs>
          <w:tab w:val="left" w:pos="6300"/>
        </w:tabs>
        <w:snapToGrid w:val="0"/>
        <w:spacing w:line="500" w:lineRule="exact"/>
        <w:ind w:firstLine="570"/>
        <w:rPr>
          <w:rFonts w:hint="eastAsia" w:ascii="方正仿宋_GBK" w:hAnsi="仿宋" w:eastAsia="方正仿宋_GBK"/>
          <w:color w:val="auto"/>
          <w:sz w:val="24"/>
          <w:szCs w:val="28"/>
          <w:highlight w:val="none"/>
        </w:rPr>
      </w:pPr>
    </w:p>
    <w:p w14:paraId="76879CB2">
      <w:pPr>
        <w:tabs>
          <w:tab w:val="left" w:pos="6300"/>
        </w:tabs>
        <w:snapToGrid w:val="0"/>
        <w:spacing w:line="500" w:lineRule="exact"/>
        <w:ind w:firstLine="570"/>
        <w:rPr>
          <w:rFonts w:hint="eastAsia" w:ascii="方正仿宋_GBK" w:hAnsi="仿宋" w:eastAsia="方正仿宋_GBK"/>
          <w:color w:val="auto"/>
          <w:sz w:val="24"/>
          <w:highlight w:val="none"/>
        </w:rPr>
      </w:pPr>
    </w:p>
    <w:p w14:paraId="0FA00ADE">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（附：被授权人身份证正反面复印件）</w:t>
      </w:r>
    </w:p>
    <w:p w14:paraId="501CB327">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 xml:space="preserve">                                          </w:t>
      </w:r>
    </w:p>
    <w:p w14:paraId="31DC4F27">
      <w:pPr>
        <w:tabs>
          <w:tab w:val="left" w:pos="6300"/>
        </w:tabs>
        <w:snapToGrid w:val="0"/>
        <w:spacing w:line="500" w:lineRule="exact"/>
        <w:ind w:firstLine="570"/>
        <w:rPr>
          <w:rFonts w:hint="eastAsia" w:ascii="方正仿宋_GBK" w:hAnsi="仿宋" w:eastAsia="方正仿宋_GBK"/>
          <w:color w:val="auto"/>
          <w:sz w:val="24"/>
          <w:highlight w:val="none"/>
        </w:rPr>
      </w:pPr>
    </w:p>
    <w:p w14:paraId="728AB0DE">
      <w:pPr>
        <w:tabs>
          <w:tab w:val="left" w:pos="6300"/>
        </w:tabs>
        <w:snapToGrid w:val="0"/>
        <w:spacing w:line="500" w:lineRule="exact"/>
        <w:ind w:right="480" w:firstLine="570"/>
        <w:jc w:val="righ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（投标人公章）</w:t>
      </w:r>
    </w:p>
    <w:p w14:paraId="636BA4DA">
      <w:pPr>
        <w:tabs>
          <w:tab w:val="left" w:pos="6300"/>
        </w:tabs>
        <w:snapToGrid w:val="0"/>
        <w:spacing w:line="500" w:lineRule="exact"/>
        <w:ind w:right="480" w:firstLine="570"/>
        <w:jc w:val="righ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年   月   日</w:t>
      </w:r>
    </w:p>
    <w:p w14:paraId="0E4BAF5E">
      <w:pPr>
        <w:tabs>
          <w:tab w:val="left" w:pos="6300"/>
        </w:tabs>
        <w:snapToGrid w:val="0"/>
        <w:spacing w:line="500" w:lineRule="exact"/>
        <w:ind w:right="720" w:firstLine="570"/>
        <w:jc w:val="right"/>
        <w:rPr>
          <w:rFonts w:hint="eastAsia" w:ascii="方正仿宋_GBK" w:hAnsi="仿宋" w:eastAsia="方正仿宋_GBK"/>
          <w:color w:val="auto"/>
          <w:sz w:val="24"/>
          <w:highlight w:val="none"/>
        </w:rPr>
      </w:pPr>
    </w:p>
    <w:p w14:paraId="18B3F750">
      <w:pPr>
        <w:tabs>
          <w:tab w:val="left" w:pos="6300"/>
        </w:tabs>
        <w:snapToGrid w:val="0"/>
        <w:spacing w:line="500" w:lineRule="exact"/>
        <w:ind w:right="480" w:firstLine="570"/>
        <w:jc w:val="lef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被授权人电话：XXXXXXX     电子邮箱：XXXXXX@XXXXX（若法定代表人办理并签署投标文件的可不填写）</w:t>
      </w:r>
    </w:p>
    <w:p w14:paraId="3C8F568A">
      <w:pPr>
        <w:tabs>
          <w:tab w:val="left" w:pos="6300"/>
        </w:tabs>
        <w:snapToGrid w:val="0"/>
        <w:spacing w:line="500" w:lineRule="exact"/>
        <w:ind w:right="480" w:firstLine="570"/>
        <w:jc w:val="lef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注：</w:t>
      </w:r>
    </w:p>
    <w:p w14:paraId="3BA8A0F0">
      <w:pPr>
        <w:tabs>
          <w:tab w:val="left" w:pos="6300"/>
        </w:tabs>
        <w:snapToGrid w:val="0"/>
        <w:spacing w:line="500" w:lineRule="exact"/>
        <w:ind w:right="480" w:firstLine="570"/>
        <w:jc w:val="lef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1.若为法定代表人办理并签署投标文件的，不提供此文件。</w:t>
      </w:r>
    </w:p>
    <w:p w14:paraId="06173C4E">
      <w:pPr>
        <w:tabs>
          <w:tab w:val="left" w:pos="6300"/>
        </w:tabs>
        <w:snapToGrid w:val="0"/>
        <w:spacing w:line="500" w:lineRule="exact"/>
        <w:ind w:right="480" w:firstLine="570"/>
        <w:jc w:val="lef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2.若为联合体投标的，法定代表人授权委托书由联合体主办方</w:t>
      </w:r>
      <w:r>
        <w:rPr>
          <w:rFonts w:hint="eastAsia" w:ascii="方正仿宋_GBK" w:hAnsi="仿宋" w:eastAsia="方正仿宋_GBK" w:cs="宋体"/>
          <w:color w:val="auto"/>
          <w:kern w:val="0"/>
          <w:sz w:val="24"/>
          <w:szCs w:val="24"/>
          <w:highlight w:val="none"/>
        </w:rPr>
        <w:t>（主体）</w:t>
      </w:r>
      <w:r>
        <w:rPr>
          <w:rFonts w:hint="eastAsia" w:ascii="方正仿宋_GBK" w:hAnsi="仿宋" w:eastAsia="方正仿宋_GBK"/>
          <w:color w:val="auto"/>
          <w:sz w:val="24"/>
          <w:highlight w:val="none"/>
        </w:rPr>
        <w:t>出具。</w:t>
      </w:r>
    </w:p>
    <w:p w14:paraId="3F99B8A6">
      <w:pPr>
        <w:spacing w:line="400" w:lineRule="exact"/>
        <w:ind w:firstLine="560" w:firstLineChars="200"/>
        <w:jc w:val="left"/>
        <w:rPr>
          <w:rFonts w:hint="eastAsia" w:ascii="方正仿宋_GBK" w:hAnsi="仿宋" w:eastAsia="方正仿宋_GBK"/>
          <w:color w:val="auto"/>
          <w:sz w:val="24"/>
          <w:szCs w:val="24"/>
          <w:highlight w:val="none"/>
        </w:rPr>
      </w:pPr>
      <w:r>
        <w:rPr>
          <w:rFonts w:hint="eastAsia" w:ascii="方正仿宋_GBK" w:hAnsi="仿宋" w:eastAsia="方正仿宋_GBK"/>
          <w:color w:val="auto"/>
          <w:highlight w:val="none"/>
        </w:rPr>
        <w:br w:type="column"/>
      </w:r>
      <w:r>
        <w:rPr>
          <w:rFonts w:hint="eastAsia" w:ascii="方正仿宋_GBK" w:hAnsi="宋体" w:eastAsia="方正仿宋_GBK"/>
          <w:color w:val="auto"/>
          <w:sz w:val="24"/>
          <w:szCs w:val="28"/>
          <w:highlight w:val="none"/>
        </w:rPr>
        <w:t>（四）基本资格条件承诺函</w:t>
      </w:r>
    </w:p>
    <w:p w14:paraId="674DDD78">
      <w:pPr>
        <w:tabs>
          <w:tab w:val="left" w:pos="6300"/>
        </w:tabs>
        <w:snapToGrid w:val="0"/>
        <w:spacing w:line="500" w:lineRule="exact"/>
        <w:ind w:firstLine="643" w:firstLineChars="200"/>
        <w:jc w:val="center"/>
        <w:outlineLvl w:val="0"/>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rPr>
        <w:t>基本资格条件承诺函</w:t>
      </w:r>
    </w:p>
    <w:p w14:paraId="6F11A04A">
      <w:pPr>
        <w:tabs>
          <w:tab w:val="left" w:pos="6300"/>
        </w:tabs>
        <w:snapToGrid w:val="0"/>
        <w:spacing w:line="530" w:lineRule="exact"/>
        <w:rPr>
          <w:color w:val="auto"/>
          <w:sz w:val="24"/>
          <w:highlight w:val="none"/>
        </w:rPr>
      </w:pPr>
    </w:p>
    <w:p w14:paraId="26B464F8">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致</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（投标人名称）郑重承诺：</w:t>
      </w:r>
    </w:p>
    <w:p w14:paraId="270EB7DD">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1.我方具有良好的商业信誉和健全的财务会计制度，具有履行合同所必需的设备和专业技术能力，具</w:t>
      </w:r>
      <w:r>
        <w:rPr>
          <w:rFonts w:hint="eastAsia" w:ascii="方正仿宋_GBK" w:hAnsi="仿宋" w:eastAsia="方正仿宋_GBK"/>
          <w:color w:val="auto"/>
          <w:sz w:val="24"/>
          <w:highlight w:val="none"/>
          <w:lang w:val="zh-CN"/>
        </w:rPr>
        <w:t>有依法缴纳税收和社会保障金的良好记录</w:t>
      </w:r>
      <w:r>
        <w:rPr>
          <w:rFonts w:hint="eastAsia" w:ascii="方正仿宋_GBK" w:hAnsi="仿宋" w:eastAsia="方正仿宋_GBK"/>
          <w:color w:val="auto"/>
          <w:sz w:val="24"/>
          <w:highlight w:val="none"/>
        </w:rPr>
        <w:t>，参加本项目采购活动前三年内无重大违法活动记录。</w:t>
      </w:r>
    </w:p>
    <w:p w14:paraId="46ADF920">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2.我方未列入在信用中国网站（www.creditchina.gov.cn）“失信被执行人</w:t>
      </w:r>
      <w:r>
        <w:rPr>
          <w:rFonts w:hint="eastAsia" w:ascii="方正仿宋_GBK" w:hAnsi="仿宋" w:eastAsia="方正仿宋_GBK"/>
          <w:color w:val="auto"/>
          <w:sz w:val="24"/>
          <w:highlight w:val="none"/>
          <w:lang w:eastAsia="zh-CN"/>
        </w:rPr>
        <w:t>”“</w:t>
      </w:r>
      <w:r>
        <w:rPr>
          <w:rFonts w:hint="eastAsia" w:ascii="方正仿宋_GBK" w:hAnsi="仿宋" w:eastAsia="方正仿宋_GBK"/>
          <w:color w:val="auto"/>
          <w:sz w:val="24"/>
          <w:highlight w:val="none"/>
        </w:rPr>
        <w:t>重大税收违法案件当事人名单”中，也未列入中国政府采购网（www.ccgp.gov.cn）“政府采购严重违法失信行为记录名单”中。</w:t>
      </w:r>
    </w:p>
    <w:p w14:paraId="1CD2F116">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3.我方在采购项目评审（评标）环节结束后，随时接受采购人、采购代理机构的检查验证，配合提供相关证明材料，证明符合《中华人民共和国政府采购法》规定的投标人基本资格条件。</w:t>
      </w:r>
    </w:p>
    <w:p w14:paraId="2F5AA322">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我方对以上承诺负全部法律责任。</w:t>
      </w:r>
    </w:p>
    <w:p w14:paraId="2D82B8D3">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特此承诺。</w:t>
      </w:r>
    </w:p>
    <w:p w14:paraId="2EA883A1">
      <w:pPr>
        <w:tabs>
          <w:tab w:val="left" w:pos="6300"/>
        </w:tabs>
        <w:snapToGrid w:val="0"/>
        <w:spacing w:line="500" w:lineRule="exact"/>
        <w:ind w:firstLine="480" w:firstLineChars="200"/>
        <w:rPr>
          <w:rFonts w:hint="eastAsia" w:ascii="方正仿宋_GBK" w:hAnsi="仿宋" w:eastAsia="方正仿宋_GBK"/>
          <w:color w:val="auto"/>
          <w:sz w:val="24"/>
          <w:highlight w:val="none"/>
        </w:rPr>
      </w:pPr>
    </w:p>
    <w:p w14:paraId="6C0506CB">
      <w:pPr>
        <w:tabs>
          <w:tab w:val="left" w:pos="6300"/>
        </w:tabs>
        <w:snapToGrid w:val="0"/>
        <w:spacing w:line="500" w:lineRule="exact"/>
        <w:ind w:firstLine="480" w:firstLineChars="200"/>
        <w:jc w:val="righ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（投标人公章）</w:t>
      </w:r>
    </w:p>
    <w:p w14:paraId="29D530A0">
      <w:pPr>
        <w:tabs>
          <w:tab w:val="left" w:pos="6300"/>
        </w:tabs>
        <w:snapToGrid w:val="0"/>
        <w:spacing w:line="500" w:lineRule="exact"/>
        <w:ind w:firstLine="480" w:firstLineChars="200"/>
        <w:jc w:val="righ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年   月   日</w:t>
      </w:r>
    </w:p>
    <w:p w14:paraId="2544C1CD">
      <w:pPr>
        <w:snapToGrid w:val="0"/>
        <w:spacing w:line="440" w:lineRule="exact"/>
        <w:ind w:firstLine="480" w:firstLineChars="200"/>
        <w:rPr>
          <w:rFonts w:hint="eastAsia" w:ascii="方正仿宋_GBK" w:hAnsi="仿宋" w:eastAsia="方正仿宋_GBK"/>
          <w:color w:val="auto"/>
          <w:sz w:val="24"/>
          <w:szCs w:val="24"/>
          <w:highlight w:val="none"/>
        </w:rPr>
      </w:pPr>
    </w:p>
    <w:p w14:paraId="7314D14C">
      <w:pPr>
        <w:spacing w:line="400" w:lineRule="exact"/>
        <w:rPr>
          <w:rFonts w:ascii="方正仿宋_GBK" w:hAnsi="仿宋" w:eastAsia="方正仿宋_GBK"/>
          <w:color w:val="auto"/>
          <w:highlight w:val="none"/>
        </w:rPr>
      </w:pPr>
    </w:p>
    <w:p w14:paraId="35975DF9">
      <w:pPr>
        <w:spacing w:line="400" w:lineRule="exact"/>
        <w:rPr>
          <w:rFonts w:ascii="方正仿宋_GBK" w:hAnsi="仿宋" w:eastAsia="方正仿宋_GBK"/>
          <w:color w:val="auto"/>
          <w:highlight w:val="none"/>
        </w:rPr>
      </w:pPr>
    </w:p>
    <w:p w14:paraId="560324A7">
      <w:pPr>
        <w:spacing w:line="400" w:lineRule="exact"/>
        <w:rPr>
          <w:rFonts w:ascii="方正仿宋_GBK" w:hAnsi="仿宋" w:eastAsia="方正仿宋_GBK"/>
          <w:color w:val="auto"/>
          <w:highlight w:val="none"/>
        </w:rPr>
      </w:pPr>
    </w:p>
    <w:p w14:paraId="329BE53D">
      <w:pPr>
        <w:spacing w:line="400" w:lineRule="exact"/>
        <w:rPr>
          <w:rFonts w:ascii="方正仿宋_GBK" w:hAnsi="仿宋" w:eastAsia="方正仿宋_GBK"/>
          <w:color w:val="auto"/>
          <w:highlight w:val="none"/>
        </w:rPr>
      </w:pPr>
    </w:p>
    <w:p w14:paraId="5CE9DC41">
      <w:pPr>
        <w:spacing w:line="400" w:lineRule="exact"/>
        <w:rPr>
          <w:rFonts w:ascii="方正仿宋_GBK" w:hAnsi="仿宋" w:eastAsia="方正仿宋_GBK"/>
          <w:color w:val="auto"/>
          <w:highlight w:val="none"/>
        </w:rPr>
      </w:pPr>
    </w:p>
    <w:p w14:paraId="1EC57BD4">
      <w:pPr>
        <w:spacing w:line="400" w:lineRule="exact"/>
        <w:rPr>
          <w:rFonts w:ascii="方正仿宋_GBK" w:hAnsi="仿宋" w:eastAsia="方正仿宋_GBK"/>
          <w:color w:val="auto"/>
          <w:highlight w:val="none"/>
        </w:rPr>
      </w:pPr>
    </w:p>
    <w:p w14:paraId="50347C7A">
      <w:pPr>
        <w:spacing w:line="400" w:lineRule="exact"/>
        <w:rPr>
          <w:rFonts w:ascii="方正仿宋_GBK" w:hAnsi="仿宋" w:eastAsia="方正仿宋_GBK"/>
          <w:color w:val="auto"/>
          <w:highlight w:val="none"/>
        </w:rPr>
      </w:pPr>
    </w:p>
    <w:p w14:paraId="4CE8655A">
      <w:pPr>
        <w:spacing w:line="400" w:lineRule="exact"/>
        <w:rPr>
          <w:rFonts w:ascii="方正仿宋_GBK" w:hAnsi="仿宋" w:eastAsia="方正仿宋_GBK"/>
          <w:color w:val="auto"/>
          <w:highlight w:val="none"/>
        </w:rPr>
      </w:pPr>
    </w:p>
    <w:p w14:paraId="469784B1">
      <w:pPr>
        <w:tabs>
          <w:tab w:val="left" w:pos="6300"/>
        </w:tabs>
        <w:snapToGrid w:val="0"/>
        <w:spacing w:line="500" w:lineRule="exact"/>
        <w:ind w:firstLine="480" w:firstLineChars="200"/>
        <w:rPr>
          <w:rFonts w:hint="eastAsia" w:ascii="方正仿宋_GBK" w:hAnsi="宋体" w:eastAsia="方正仿宋_GBK"/>
          <w:color w:val="auto"/>
          <w:sz w:val="24"/>
          <w:szCs w:val="28"/>
          <w:highlight w:val="none"/>
        </w:rPr>
      </w:pPr>
    </w:p>
    <w:p w14:paraId="3ECD7E41">
      <w:pPr>
        <w:tabs>
          <w:tab w:val="left" w:pos="6300"/>
        </w:tabs>
        <w:snapToGrid w:val="0"/>
        <w:spacing w:line="500" w:lineRule="exact"/>
        <w:ind w:firstLine="480" w:firstLineChars="200"/>
        <w:rPr>
          <w:rFonts w:hint="eastAsia" w:ascii="方正仿宋_GBK" w:hAnsi="宋体" w:eastAsia="方正仿宋_GBK"/>
          <w:color w:val="auto"/>
          <w:sz w:val="24"/>
          <w:szCs w:val="28"/>
          <w:highlight w:val="none"/>
        </w:rPr>
      </w:pPr>
    </w:p>
    <w:p w14:paraId="7581B1C3">
      <w:pPr>
        <w:tabs>
          <w:tab w:val="left" w:pos="6300"/>
        </w:tabs>
        <w:snapToGrid w:val="0"/>
        <w:spacing w:line="500" w:lineRule="exact"/>
        <w:ind w:firstLine="480" w:firstLineChars="200"/>
        <w:rPr>
          <w:rFonts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（五）特定资格条件证书或证明文件</w:t>
      </w:r>
    </w:p>
    <w:p w14:paraId="5F7B55C3">
      <w:pPr>
        <w:tabs>
          <w:tab w:val="left" w:pos="6300"/>
        </w:tabs>
        <w:snapToGrid w:val="0"/>
        <w:spacing w:line="500" w:lineRule="exact"/>
        <w:ind w:firstLine="570"/>
        <w:jc w:val="left"/>
        <w:rPr>
          <w:rFonts w:hint="eastAsia" w:ascii="方正仿宋_GBK" w:hAnsi="仿宋" w:eastAsia="方正仿宋_GBK"/>
          <w:color w:val="auto"/>
          <w:sz w:val="24"/>
          <w:highlight w:val="none"/>
        </w:rPr>
      </w:pPr>
    </w:p>
    <w:p w14:paraId="1DAD0CFB">
      <w:pPr>
        <w:tabs>
          <w:tab w:val="left" w:pos="6300"/>
        </w:tabs>
        <w:snapToGrid w:val="0"/>
        <w:spacing w:line="500" w:lineRule="exact"/>
        <w:ind w:firstLine="570"/>
        <w:jc w:val="left"/>
        <w:rPr>
          <w:rFonts w:hint="eastAsia" w:ascii="方正仿宋_GBK" w:hAnsi="仿宋" w:eastAsia="方正仿宋_GBK"/>
          <w:color w:val="auto"/>
          <w:sz w:val="24"/>
          <w:highlight w:val="none"/>
        </w:rPr>
      </w:pPr>
    </w:p>
    <w:p w14:paraId="7C23AAEE">
      <w:pPr>
        <w:tabs>
          <w:tab w:val="left" w:pos="6300"/>
        </w:tabs>
        <w:snapToGrid w:val="0"/>
        <w:spacing w:line="500" w:lineRule="exact"/>
        <w:ind w:firstLine="570"/>
        <w:jc w:val="left"/>
        <w:rPr>
          <w:rFonts w:hint="eastAsia" w:ascii="方正仿宋_GBK" w:hAnsi="仿宋" w:eastAsia="方正仿宋_GBK"/>
          <w:color w:val="auto"/>
          <w:sz w:val="24"/>
          <w:highlight w:val="none"/>
        </w:rPr>
      </w:pPr>
    </w:p>
    <w:p w14:paraId="548F9836">
      <w:pPr>
        <w:tabs>
          <w:tab w:val="left" w:pos="6300"/>
        </w:tabs>
        <w:snapToGrid w:val="0"/>
        <w:spacing w:line="500" w:lineRule="exact"/>
        <w:ind w:firstLine="570"/>
        <w:jc w:val="left"/>
        <w:rPr>
          <w:rFonts w:hint="eastAsia" w:ascii="方正仿宋_GBK" w:hAnsi="仿宋" w:eastAsia="方正仿宋_GBK"/>
          <w:color w:val="auto"/>
          <w:sz w:val="24"/>
          <w:highlight w:val="none"/>
        </w:rPr>
      </w:pPr>
    </w:p>
    <w:p w14:paraId="37F904D1">
      <w:pPr>
        <w:tabs>
          <w:tab w:val="left" w:pos="6300"/>
        </w:tabs>
        <w:snapToGrid w:val="0"/>
        <w:spacing w:line="500" w:lineRule="exact"/>
        <w:ind w:firstLine="570"/>
        <w:jc w:val="left"/>
        <w:rPr>
          <w:rFonts w:hint="eastAsia" w:ascii="方正仿宋_GBK" w:hAnsi="仿宋" w:eastAsia="方正仿宋_GBK"/>
          <w:color w:val="auto"/>
          <w:sz w:val="24"/>
          <w:highlight w:val="none"/>
        </w:rPr>
      </w:pPr>
    </w:p>
    <w:p w14:paraId="2914F12E">
      <w:pPr>
        <w:tabs>
          <w:tab w:val="left" w:pos="6300"/>
        </w:tabs>
        <w:snapToGrid w:val="0"/>
        <w:spacing w:line="500" w:lineRule="exact"/>
        <w:ind w:firstLine="570"/>
        <w:jc w:val="left"/>
        <w:rPr>
          <w:rFonts w:hint="eastAsia" w:ascii="方正仿宋_GBK" w:hAnsi="仿宋" w:eastAsia="方正仿宋_GBK"/>
          <w:color w:val="auto"/>
          <w:sz w:val="24"/>
          <w:highlight w:val="none"/>
        </w:rPr>
      </w:pPr>
    </w:p>
    <w:p w14:paraId="030ACDC6">
      <w:pPr>
        <w:tabs>
          <w:tab w:val="left" w:pos="6300"/>
        </w:tabs>
        <w:snapToGrid w:val="0"/>
        <w:spacing w:line="500" w:lineRule="exact"/>
        <w:ind w:firstLine="570"/>
        <w:jc w:val="left"/>
        <w:rPr>
          <w:rFonts w:hint="eastAsia" w:ascii="方正仿宋_GBK" w:hAnsi="仿宋" w:eastAsia="方正仿宋_GBK"/>
          <w:color w:val="auto"/>
          <w:sz w:val="24"/>
          <w:highlight w:val="none"/>
        </w:rPr>
      </w:pPr>
    </w:p>
    <w:p w14:paraId="321A233C">
      <w:pPr>
        <w:tabs>
          <w:tab w:val="left" w:pos="6300"/>
        </w:tabs>
        <w:snapToGrid w:val="0"/>
        <w:spacing w:line="500" w:lineRule="exact"/>
        <w:ind w:firstLine="570"/>
        <w:jc w:val="left"/>
        <w:rPr>
          <w:rFonts w:hint="eastAsia" w:ascii="方正仿宋_GBK" w:hAnsi="仿宋" w:eastAsia="方正仿宋_GBK"/>
          <w:color w:val="auto"/>
          <w:sz w:val="24"/>
          <w:highlight w:val="none"/>
        </w:rPr>
      </w:pPr>
    </w:p>
    <w:p w14:paraId="48151E1C">
      <w:pPr>
        <w:tabs>
          <w:tab w:val="left" w:pos="6300"/>
        </w:tabs>
        <w:snapToGrid w:val="0"/>
        <w:spacing w:line="500" w:lineRule="exact"/>
        <w:ind w:firstLine="570"/>
        <w:jc w:val="left"/>
        <w:rPr>
          <w:rFonts w:hint="eastAsia" w:ascii="方正仿宋_GBK" w:hAnsi="仿宋" w:eastAsia="方正仿宋_GBK"/>
          <w:color w:val="auto"/>
          <w:sz w:val="24"/>
          <w:highlight w:val="none"/>
        </w:rPr>
      </w:pPr>
    </w:p>
    <w:p w14:paraId="39A7F20E">
      <w:pPr>
        <w:tabs>
          <w:tab w:val="left" w:pos="6300"/>
        </w:tabs>
        <w:snapToGrid w:val="0"/>
        <w:spacing w:line="500" w:lineRule="exact"/>
        <w:ind w:firstLine="570"/>
        <w:jc w:val="left"/>
        <w:rPr>
          <w:rFonts w:hint="eastAsia" w:ascii="方正仿宋_GBK" w:hAnsi="仿宋" w:eastAsia="方正仿宋_GBK"/>
          <w:color w:val="auto"/>
          <w:sz w:val="24"/>
          <w:highlight w:val="none"/>
        </w:rPr>
      </w:pPr>
    </w:p>
    <w:p w14:paraId="7070DBE5">
      <w:pPr>
        <w:tabs>
          <w:tab w:val="left" w:pos="6300"/>
        </w:tabs>
        <w:snapToGrid w:val="0"/>
        <w:spacing w:line="500" w:lineRule="exact"/>
        <w:ind w:firstLine="570"/>
        <w:jc w:val="left"/>
        <w:rPr>
          <w:rFonts w:hint="eastAsia" w:ascii="方正仿宋_GBK" w:hAnsi="仿宋" w:eastAsia="方正仿宋_GBK"/>
          <w:color w:val="auto"/>
          <w:sz w:val="24"/>
          <w:highlight w:val="none"/>
        </w:rPr>
      </w:pPr>
    </w:p>
    <w:p w14:paraId="1AA14518">
      <w:pPr>
        <w:tabs>
          <w:tab w:val="left" w:pos="6300"/>
        </w:tabs>
        <w:snapToGrid w:val="0"/>
        <w:spacing w:line="500" w:lineRule="exact"/>
        <w:ind w:firstLine="570"/>
        <w:jc w:val="left"/>
        <w:rPr>
          <w:rFonts w:hint="eastAsia" w:ascii="方正仿宋_GBK" w:hAnsi="仿宋" w:eastAsia="方正仿宋_GBK"/>
          <w:color w:val="auto"/>
          <w:sz w:val="24"/>
          <w:highlight w:val="none"/>
        </w:rPr>
      </w:pPr>
    </w:p>
    <w:p w14:paraId="3908D9FB">
      <w:pPr>
        <w:tabs>
          <w:tab w:val="left" w:pos="6300"/>
        </w:tabs>
        <w:snapToGrid w:val="0"/>
        <w:spacing w:line="500" w:lineRule="exact"/>
        <w:ind w:firstLine="570"/>
        <w:jc w:val="left"/>
        <w:rPr>
          <w:rFonts w:hint="eastAsia" w:ascii="方正仿宋_GBK" w:hAnsi="仿宋" w:eastAsia="方正仿宋_GBK"/>
          <w:color w:val="auto"/>
          <w:sz w:val="24"/>
          <w:highlight w:val="none"/>
        </w:rPr>
      </w:pPr>
    </w:p>
    <w:p w14:paraId="3F7B6AD3">
      <w:pPr>
        <w:tabs>
          <w:tab w:val="left" w:pos="6300"/>
        </w:tabs>
        <w:snapToGrid w:val="0"/>
        <w:spacing w:line="500" w:lineRule="exact"/>
        <w:ind w:firstLine="570"/>
        <w:jc w:val="left"/>
        <w:rPr>
          <w:rFonts w:hint="eastAsia" w:ascii="方正仿宋_GBK" w:hAnsi="仿宋" w:eastAsia="方正仿宋_GBK"/>
          <w:color w:val="auto"/>
          <w:sz w:val="24"/>
          <w:highlight w:val="none"/>
        </w:rPr>
      </w:pPr>
    </w:p>
    <w:p w14:paraId="22E98CF2">
      <w:pPr>
        <w:tabs>
          <w:tab w:val="left" w:pos="6300"/>
        </w:tabs>
        <w:snapToGrid w:val="0"/>
        <w:spacing w:line="500" w:lineRule="exact"/>
        <w:ind w:firstLine="570"/>
        <w:jc w:val="left"/>
        <w:rPr>
          <w:rFonts w:hint="eastAsia" w:ascii="方正仿宋_GBK" w:hAnsi="仿宋" w:eastAsia="方正仿宋_GBK"/>
          <w:color w:val="auto"/>
          <w:sz w:val="24"/>
          <w:highlight w:val="none"/>
        </w:rPr>
      </w:pPr>
    </w:p>
    <w:p w14:paraId="26EE13BE">
      <w:pPr>
        <w:tabs>
          <w:tab w:val="left" w:pos="6300"/>
        </w:tabs>
        <w:snapToGrid w:val="0"/>
        <w:spacing w:line="500" w:lineRule="exact"/>
        <w:jc w:val="left"/>
        <w:rPr>
          <w:rFonts w:hint="eastAsia" w:ascii="方正仿宋_GBK" w:hAnsi="仿宋" w:eastAsia="方正仿宋_GBK"/>
          <w:color w:val="auto"/>
          <w:sz w:val="24"/>
          <w:highlight w:val="none"/>
        </w:rPr>
      </w:pPr>
    </w:p>
    <w:p w14:paraId="083BA658">
      <w:pPr>
        <w:tabs>
          <w:tab w:val="left" w:pos="6300"/>
        </w:tabs>
        <w:snapToGrid w:val="0"/>
        <w:spacing w:line="500" w:lineRule="exact"/>
        <w:ind w:firstLine="480" w:firstLineChars="200"/>
        <w:jc w:val="center"/>
        <w:outlineLvl w:val="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（结束）</w:t>
      </w:r>
    </w:p>
    <w:sectPr>
      <w:footerReference r:id="rId8" w:type="default"/>
      <w:type w:val="nextColumn"/>
      <w:pgSz w:w="11907" w:h="16840"/>
      <w:pgMar w:top="1134" w:right="1191" w:bottom="1134" w:left="1304" w:header="964"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panose1 w:val="02020500000000000000"/>
    <w:charset w:val="88"/>
    <w:family w:val="roman"/>
    <w:pitch w:val="default"/>
    <w:sig w:usb0="A00002FF" w:usb1="28CFFCFA" w:usb2="00000016" w:usb3="00000000" w:csb0="00100001" w:csb1="00000000"/>
  </w:font>
  <w:font w:name="仿宋_GB2312">
    <w:altName w:val="仿宋"/>
    <w:panose1 w:val="02010609030101010101"/>
    <w:charset w:val="86"/>
    <w:family w:val="modern"/>
    <w:pitch w:val="default"/>
    <w:sig w:usb0="00000000" w:usb1="00000000" w:usb2="00000000" w:usb3="00000000" w:csb0="00040000" w:csb1="00000000"/>
    <w:embedRegular r:id="rId1" w:fontKey="{26A0F467-7FDC-48EA-8D65-E2A436E98555}"/>
  </w:font>
  <w:font w:name="仿宋">
    <w:panose1 w:val="02010609060101010101"/>
    <w:charset w:val="86"/>
    <w:family w:val="modern"/>
    <w:pitch w:val="default"/>
    <w:sig w:usb0="800002BF" w:usb1="38CF7CFA" w:usb2="00000016" w:usb3="00000000" w:csb0="00040001" w:csb1="00000000"/>
    <w:embedRegular r:id="rId2" w:fontKey="{C0258025-7805-465C-A807-C0B1A026DBFF}"/>
  </w:font>
  <w:font w:name="Arial Unicode MS">
    <w:panose1 w:val="020B0604020202020204"/>
    <w:charset w:val="86"/>
    <w:family w:val="roman"/>
    <w:pitch w:val="default"/>
    <w:sig w:usb0="FFFFFFFF" w:usb1="E9FFFFFF" w:usb2="0000003F" w:usb3="00000000" w:csb0="603F01FF" w:csb1="FFFF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_x000B__x000C_">
    <w:altName w:val="Times New Roman"/>
    <w:panose1 w:val="00000000000000000000"/>
    <w:charset w:val="00"/>
    <w:family w:val="roman"/>
    <w:pitch w:val="default"/>
    <w:sig w:usb0="00000000"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embedRegular r:id="rId3" w:fontKey="{8A57FCBA-FB38-4440-A93E-5E0E40E14503}"/>
  </w:font>
  <w:font w:name="方正小标宋_GBK">
    <w:panose1 w:val="03000509000000000000"/>
    <w:charset w:val="86"/>
    <w:family w:val="auto"/>
    <w:pitch w:val="default"/>
    <w:sig w:usb0="00000001" w:usb1="080E0000" w:usb2="00000000" w:usb3="00000000" w:csb0="00040000" w:csb1="00000000"/>
    <w:embedRegular r:id="rId4" w:fontKey="{684E9ADE-4B8B-452F-BC50-192B7B5CBD48}"/>
  </w:font>
  <w:font w:name="方正仿宋_GBK">
    <w:panose1 w:val="03000509000000000000"/>
    <w:charset w:val="86"/>
    <w:family w:val="auto"/>
    <w:pitch w:val="default"/>
    <w:sig w:usb0="00000001" w:usb1="080E0000" w:usb2="00000000" w:usb3="00000000" w:csb0="00040000" w:csb1="00000000"/>
    <w:embedRegular r:id="rId5" w:fontKey="{2ECE8E3D-9AAF-479E-A22F-CA12DB18C9B4}"/>
  </w:font>
  <w:font w:name="方正仿宋_GB18030">
    <w:panose1 w:val="02000000000000000000"/>
    <w:charset w:val="86"/>
    <w:family w:val="auto"/>
    <w:pitch w:val="default"/>
    <w:sig w:usb0="00000001" w:usb1="08000000" w:usb2="00000000" w:usb3="00000000" w:csb0="00040000" w:csb1="00000000"/>
    <w:embedRegular r:id="rId6" w:fontKey="{DE946DBC-9784-47C4-8530-968D66D2816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5B972">
    <w:pPr>
      <w:pStyle w:val="36"/>
      <w:jc w:val="center"/>
      <w:rPr>
        <w:rFonts w:hint="eastAsia"/>
        <w:sz w:val="24"/>
      </w:rPr>
    </w:pPr>
    <w:r>
      <w:rPr>
        <w:sz w:val="24"/>
      </w:rPr>
      <w:fldChar w:fldCharType="begin"/>
    </w:r>
    <w:r>
      <w:rPr>
        <w:rStyle w:val="62"/>
        <w:sz w:val="24"/>
      </w:rPr>
      <w:instrText xml:space="preserve"> PAGE </w:instrText>
    </w:r>
    <w:r>
      <w:rPr>
        <w:sz w:val="24"/>
      </w:rPr>
      <w:fldChar w:fldCharType="separate"/>
    </w:r>
    <w:r>
      <w:rPr>
        <w:rStyle w:val="62"/>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B494B">
    <w:pPr>
      <w:pStyle w:val="36"/>
      <w:framePr w:wrap="around" w:vAnchor="text" w:hAnchor="margin" w:xAlign="center" w:y="1"/>
      <w:rPr>
        <w:rStyle w:val="62"/>
      </w:rPr>
    </w:pPr>
    <w:r>
      <w:fldChar w:fldCharType="begin"/>
    </w:r>
    <w:r>
      <w:rPr>
        <w:rStyle w:val="62"/>
      </w:rPr>
      <w:instrText xml:space="preserve">PAGE  </w:instrText>
    </w:r>
    <w:r>
      <w:fldChar w:fldCharType="separate"/>
    </w:r>
    <w:r>
      <w:fldChar w:fldCharType="end"/>
    </w:r>
  </w:p>
  <w:p w14:paraId="3A11EE00">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23A46">
    <w:pPr>
      <w:pStyle w:val="36"/>
      <w:ind w:right="360"/>
      <w:jc w:val="center"/>
    </w:pPr>
    <w:r>
      <w:fldChar w:fldCharType="begin"/>
    </w:r>
    <w:r>
      <w:rPr>
        <w:rStyle w:val="62"/>
      </w:rPr>
      <w:instrText xml:space="preserve"> PAGE </w:instrText>
    </w:r>
    <w:r>
      <w:fldChar w:fldCharType="separate"/>
    </w:r>
    <w:r>
      <w:rPr>
        <w:rStyle w:val="62"/>
      </w:rPr>
      <w:t>- 23 -</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8E565">
    <w:pPr>
      <w:pStyle w:val="36"/>
      <w:jc w:val="center"/>
      <w:rPr>
        <w:sz w:val="24"/>
      </w:rPr>
    </w:pPr>
    <w:r>
      <w:rPr>
        <w:sz w:val="24"/>
      </w:rPr>
      <w:fldChar w:fldCharType="begin"/>
    </w:r>
    <w:r>
      <w:rPr>
        <w:rStyle w:val="62"/>
        <w:sz w:val="24"/>
      </w:rPr>
      <w:instrText xml:space="preserve"> PAGE </w:instrText>
    </w:r>
    <w:r>
      <w:rPr>
        <w:sz w:val="24"/>
      </w:rPr>
      <w:fldChar w:fldCharType="separate"/>
    </w:r>
    <w:r>
      <w:rPr>
        <w:rStyle w:val="62"/>
        <w:sz w:val="24"/>
      </w:rPr>
      <w:t>- 32 -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D433E">
    <w:pPr>
      <w:pStyle w:val="37"/>
      <w:pBdr>
        <w:bottom w:val="single" w:color="auto" w:sz="4" w:space="1"/>
      </w:pBdr>
      <w:ind w:firstLine="2415" w:firstLineChars="1150"/>
      <w:jc w:val="both"/>
      <w:rPr>
        <w:rFonts w:hint="eastAsia" w:ascii="方正仿宋_GBK" w:eastAsia="方正仿宋_GBK"/>
        <w:sz w:val="21"/>
        <w:szCs w:val="24"/>
      </w:rPr>
    </w:pPr>
    <w:r>
      <w:rPr>
        <w:rFonts w:hint="eastAsia" w:ascii="方正仿宋_GBK" w:eastAsia="方正仿宋_GBK"/>
        <w:sz w:val="21"/>
        <w:szCs w:val="24"/>
      </w:rPr>
      <w:t xml:space="preserve">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E692C">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6FFDA6"/>
    <w:multiLevelType w:val="singleLevel"/>
    <w:tmpl w:val="AB6FFDA6"/>
    <w:lvl w:ilvl="0" w:tentative="0">
      <w:start w:val="1"/>
      <w:numFmt w:val="decimal"/>
      <w:suff w:val="nothing"/>
      <w:lvlText w:val="%1、"/>
      <w:lvlJc w:val="left"/>
    </w:lvl>
  </w:abstractNum>
  <w:abstractNum w:abstractNumId="1">
    <w:nsid w:val="CE05F6D7"/>
    <w:multiLevelType w:val="multilevel"/>
    <w:tmpl w:val="CE05F6D7"/>
    <w:lvl w:ilvl="0" w:tentative="0">
      <w:start w:val="5"/>
      <w:numFmt w:val="chineseCounting"/>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2">
    <w:nsid w:val="D646FCD2"/>
    <w:multiLevelType w:val="singleLevel"/>
    <w:tmpl w:val="D646FCD2"/>
    <w:lvl w:ilvl="0" w:tentative="0">
      <w:start w:val="1"/>
      <w:numFmt w:val="chineseCounting"/>
      <w:suff w:val="nothing"/>
      <w:lvlText w:val="%1、"/>
      <w:lvlJc w:val="left"/>
      <w:rPr>
        <w:rFonts w:hint="eastAsia"/>
      </w:rPr>
    </w:lvl>
  </w:abstractNum>
  <w:abstractNum w:abstractNumId="3">
    <w:nsid w:val="EBD3F33D"/>
    <w:multiLevelType w:val="singleLevel"/>
    <w:tmpl w:val="EBD3F33D"/>
    <w:lvl w:ilvl="0" w:tentative="0">
      <w:start w:val="1"/>
      <w:numFmt w:val="decimal"/>
      <w:lvlText w:val="%1."/>
      <w:lvlJc w:val="left"/>
      <w:pPr>
        <w:tabs>
          <w:tab w:val="left" w:pos="312"/>
        </w:tabs>
      </w:pPr>
    </w:lvl>
  </w:abstractNum>
  <w:abstractNum w:abstractNumId="4">
    <w:nsid w:val="00000003"/>
    <w:multiLevelType w:val="singleLevel"/>
    <w:tmpl w:val="00000003"/>
    <w:lvl w:ilvl="0" w:tentative="0">
      <w:start w:val="1"/>
      <w:numFmt w:val="decimal"/>
      <w:pStyle w:val="14"/>
      <w:lvlText w:val="%1."/>
      <w:lvlJc w:val="left"/>
      <w:pPr>
        <w:tabs>
          <w:tab w:val="left" w:pos="780"/>
        </w:tabs>
        <w:ind w:left="780" w:hanging="360"/>
      </w:pPr>
    </w:lvl>
  </w:abstractNum>
  <w:abstractNum w:abstractNumId="5">
    <w:nsid w:val="00000005"/>
    <w:multiLevelType w:val="multilevel"/>
    <w:tmpl w:val="00000005"/>
    <w:lvl w:ilvl="0" w:tentative="0">
      <w:start w:val="1"/>
      <w:numFmt w:val="bullet"/>
      <w:pStyle w:val="200"/>
      <w:lvlText w:val=""/>
      <w:lvlJc w:val="left"/>
      <w:pPr>
        <w:tabs>
          <w:tab w:val="left" w:pos="980"/>
        </w:tabs>
        <w:ind w:left="980" w:hanging="360"/>
      </w:pPr>
      <w:rPr>
        <w:rFonts w:hint="default" w:ascii="Wingdings" w:hAnsi="Wingdings"/>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bullet"/>
      <w:lvlText w:val=""/>
      <w:lvlJc w:val="left"/>
      <w:pPr>
        <w:tabs>
          <w:tab w:val="left" w:pos="1460"/>
        </w:tabs>
        <w:ind w:left="1460" w:hanging="420"/>
      </w:pPr>
      <w:rPr>
        <w:rFonts w:hint="default" w:ascii="Wingdings" w:hAnsi="Wingdings"/>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6">
    <w:nsid w:val="00000006"/>
    <w:multiLevelType w:val="singleLevel"/>
    <w:tmpl w:val="00000006"/>
    <w:lvl w:ilvl="0" w:tentative="0">
      <w:start w:val="1"/>
      <w:numFmt w:val="bullet"/>
      <w:pStyle w:val="15"/>
      <w:lvlText w:val=""/>
      <w:lvlJc w:val="left"/>
      <w:pPr>
        <w:tabs>
          <w:tab w:val="left" w:pos="1620"/>
        </w:tabs>
        <w:ind w:left="1620" w:hanging="360"/>
      </w:pPr>
      <w:rPr>
        <w:rFonts w:hint="default" w:ascii="Wingdings" w:hAnsi="Wingdings"/>
      </w:rPr>
    </w:lvl>
  </w:abstractNum>
  <w:abstractNum w:abstractNumId="7">
    <w:nsid w:val="00000007"/>
    <w:multiLevelType w:val="multilevel"/>
    <w:tmpl w:val="00000007"/>
    <w:lvl w:ilvl="0" w:tentative="0">
      <w:start w:val="1"/>
      <w:numFmt w:val="bullet"/>
      <w:pStyle w:val="178"/>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08"/>
    <w:multiLevelType w:val="multilevel"/>
    <w:tmpl w:val="00000008"/>
    <w:lvl w:ilvl="0" w:tentative="0">
      <w:start w:val="1"/>
      <w:numFmt w:val="chineseCountingThousand"/>
      <w:pStyle w:val="6"/>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09"/>
    <w:multiLevelType w:val="multilevel"/>
    <w:tmpl w:val="00000009"/>
    <w:lvl w:ilvl="0" w:tentative="0">
      <w:start w:val="1"/>
      <w:numFmt w:val="upperLetter"/>
      <w:suff w:val="nothing"/>
      <w:lvlText w:val="附　录　%1"/>
      <w:lvlJc w:val="left"/>
      <w:pPr>
        <w:ind w:left="0" w:firstLine="0"/>
      </w:pPr>
      <w:rPr>
        <w:rFonts w:hint="eastAsia" w:ascii="黑体" w:hAnsi="Times New Roman" w:eastAsia="黑体"/>
        <w:b w:val="0"/>
        <w:i w:val="0"/>
        <w:sz w:val="21"/>
      </w:rPr>
    </w:lvl>
    <w:lvl w:ilvl="1" w:tentative="0">
      <w:start w:val="1"/>
      <w:numFmt w:val="decimal"/>
      <w:pStyle w:val="140"/>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0">
    <w:nsid w:val="0000000A"/>
    <w:multiLevelType w:val="multilevel"/>
    <w:tmpl w:val="0000000A"/>
    <w:lvl w:ilvl="0" w:tentative="0">
      <w:start w:val="8"/>
      <w:numFmt w:val="decimal"/>
      <w:pStyle w:val="211"/>
      <w:lvlText w:val="%1."/>
      <w:lvlJc w:val="left"/>
      <w:pPr>
        <w:tabs>
          <w:tab w:val="left" w:pos="425"/>
        </w:tabs>
        <w:ind w:left="425" w:hanging="425"/>
      </w:pPr>
      <w:rPr>
        <w:rFonts w:hint="eastAsia"/>
      </w:rPr>
    </w:lvl>
    <w:lvl w:ilvl="1" w:tentative="0">
      <w:start w:val="1"/>
      <w:numFmt w:val="decimal"/>
      <w:lvlText w:val="%1.%2."/>
      <w:lvlJc w:val="left"/>
      <w:pPr>
        <w:tabs>
          <w:tab w:val="left" w:pos="747"/>
        </w:tabs>
        <w:ind w:left="747" w:hanging="567"/>
      </w:pPr>
      <w:rPr>
        <w:rFonts w:hint="eastAsia"/>
      </w:rPr>
    </w:lvl>
    <w:lvl w:ilvl="2" w:tentative="0">
      <w:start w:val="1"/>
      <w:numFmt w:val="decimal"/>
      <w:pStyle w:val="119"/>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1">
    <w:nsid w:val="00000012"/>
    <w:multiLevelType w:val="singleLevel"/>
    <w:tmpl w:val="00000012"/>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2">
    <w:nsid w:val="00000013"/>
    <w:multiLevelType w:val="multilevel"/>
    <w:tmpl w:val="00000013"/>
    <w:lvl w:ilvl="0" w:tentative="0">
      <w:start w:val="1"/>
      <w:numFmt w:val="bullet"/>
      <w:pStyle w:val="197"/>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
    <w:nsid w:val="00000015"/>
    <w:multiLevelType w:val="multilevel"/>
    <w:tmpl w:val="00000015"/>
    <w:lvl w:ilvl="0" w:tentative="0">
      <w:start w:val="1"/>
      <w:numFmt w:val="decimal"/>
      <w:pStyle w:val="175"/>
      <w:lvlText w:val="(%1)"/>
      <w:lvlJc w:val="left"/>
      <w:pPr>
        <w:tabs>
          <w:tab w:val="left" w:pos="397"/>
        </w:tabs>
        <w:ind w:left="397" w:hanging="397"/>
      </w:pPr>
      <w:rPr>
        <w:rFonts w:hint="default" w:ascii="Arial" w:hAnsi="Arial" w:eastAsia="宋体"/>
        <w:b w:val="0"/>
        <w:i w:val="0"/>
        <w:color w:val="auto"/>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16"/>
    <w:multiLevelType w:val="singleLevel"/>
    <w:tmpl w:val="00000016"/>
    <w:lvl w:ilvl="0" w:tentative="0">
      <w:start w:val="1"/>
      <w:numFmt w:val="bullet"/>
      <w:pStyle w:val="214"/>
      <w:lvlText w:val=""/>
      <w:lvlJc w:val="left"/>
      <w:pPr>
        <w:tabs>
          <w:tab w:val="left" w:pos="360"/>
        </w:tabs>
        <w:ind w:left="360" w:hanging="360"/>
      </w:pPr>
      <w:rPr>
        <w:rFonts w:hint="default" w:ascii="Wingdings" w:hAnsi="Wingdings"/>
      </w:rPr>
    </w:lvl>
  </w:abstractNum>
  <w:abstractNum w:abstractNumId="15">
    <w:nsid w:val="00000017"/>
    <w:multiLevelType w:val="singleLevel"/>
    <w:tmpl w:val="00000017"/>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16">
    <w:nsid w:val="00000019"/>
    <w:multiLevelType w:val="singleLevel"/>
    <w:tmpl w:val="00000019"/>
    <w:lvl w:ilvl="0" w:tentative="0">
      <w:start w:val="1"/>
      <w:numFmt w:val="decimal"/>
      <w:pStyle w:val="196"/>
      <w:lvlText w:val="%1)"/>
      <w:lvlJc w:val="left"/>
      <w:pPr>
        <w:tabs>
          <w:tab w:val="left" w:pos="425"/>
        </w:tabs>
        <w:ind w:left="425" w:hanging="425"/>
      </w:pPr>
      <w:rPr>
        <w:rFonts w:hint="eastAsia"/>
      </w:rPr>
    </w:lvl>
  </w:abstractNum>
  <w:abstractNum w:abstractNumId="17">
    <w:nsid w:val="0000001A"/>
    <w:multiLevelType w:val="multilevel"/>
    <w:tmpl w:val="0000001A"/>
    <w:lvl w:ilvl="0" w:tentative="0">
      <w:start w:val="1"/>
      <w:numFmt w:val="decimal"/>
      <w:pStyle w:val="113"/>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0000001D"/>
    <w:multiLevelType w:val="multilevel"/>
    <w:tmpl w:val="0000001D"/>
    <w:lvl w:ilvl="0" w:tentative="0">
      <w:start w:val="1"/>
      <w:numFmt w:val="chineseCountingThousand"/>
      <w:pStyle w:val="136"/>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0737D1D6"/>
    <w:multiLevelType w:val="singleLevel"/>
    <w:tmpl w:val="0737D1D6"/>
    <w:lvl w:ilvl="0" w:tentative="0">
      <w:start w:val="1"/>
      <w:numFmt w:val="chineseCounting"/>
      <w:suff w:val="nothing"/>
      <w:lvlText w:val="%1、"/>
      <w:lvlJc w:val="left"/>
      <w:rPr>
        <w:rFonts w:hint="eastAsia"/>
      </w:rPr>
    </w:lvl>
  </w:abstractNum>
  <w:abstractNum w:abstractNumId="20">
    <w:nsid w:val="650DA5B6"/>
    <w:multiLevelType w:val="singleLevel"/>
    <w:tmpl w:val="650DA5B6"/>
    <w:lvl w:ilvl="0" w:tentative="0">
      <w:start w:val="2"/>
      <w:numFmt w:val="chineseCounting"/>
      <w:suff w:val="space"/>
      <w:lvlText w:val="第%1篇"/>
      <w:lvlJc w:val="left"/>
      <w:rPr>
        <w:rFonts w:hint="eastAsia"/>
      </w:rPr>
    </w:lvl>
  </w:abstractNum>
  <w:num w:numId="1">
    <w:abstractNumId w:val="8"/>
  </w:num>
  <w:num w:numId="2">
    <w:abstractNumId w:val="4"/>
  </w:num>
  <w:num w:numId="3">
    <w:abstractNumId w:val="6"/>
  </w:num>
  <w:num w:numId="4">
    <w:abstractNumId w:val="15"/>
  </w:num>
  <w:num w:numId="5">
    <w:abstractNumId w:val="11"/>
  </w:num>
  <w:num w:numId="6">
    <w:abstractNumId w:val="17"/>
  </w:num>
  <w:num w:numId="7">
    <w:abstractNumId w:val="10"/>
  </w:num>
  <w:num w:numId="8">
    <w:abstractNumId w:val="18"/>
  </w:num>
  <w:num w:numId="9">
    <w:abstractNumId w:val="9"/>
  </w:num>
  <w:num w:numId="10">
    <w:abstractNumId w:val="13"/>
  </w:num>
  <w:num w:numId="11">
    <w:abstractNumId w:val="7"/>
  </w:num>
  <w:num w:numId="12">
    <w:abstractNumId w:val="16"/>
  </w:num>
  <w:num w:numId="13">
    <w:abstractNumId w:val="12"/>
  </w:num>
  <w:num w:numId="14">
    <w:abstractNumId w:val="5"/>
  </w:num>
  <w:num w:numId="15">
    <w:abstractNumId w:val="14"/>
  </w:num>
  <w:num w:numId="16">
    <w:abstractNumId w:val="2"/>
  </w:num>
  <w:num w:numId="17">
    <w:abstractNumId w:val="20"/>
  </w:num>
  <w:num w:numId="18">
    <w:abstractNumId w:val="3"/>
  </w:num>
  <w:num w:numId="19">
    <w:abstractNumId w:val="1"/>
  </w:num>
  <w:num w:numId="20">
    <w:abstractNumId w:val="0"/>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iYzYzMTA5YjM3ZTk5Nzg0OTZiMjEyM2ZjMmQzZjcifQ=="/>
  </w:docVars>
  <w:rsids>
    <w:rsidRoot w:val="00172A27"/>
    <w:rsid w:val="000009FD"/>
    <w:rsid w:val="00000ED2"/>
    <w:rsid w:val="00003684"/>
    <w:rsid w:val="000072F0"/>
    <w:rsid w:val="00010A9A"/>
    <w:rsid w:val="000110F0"/>
    <w:rsid w:val="00011AF1"/>
    <w:rsid w:val="00012203"/>
    <w:rsid w:val="00012ACA"/>
    <w:rsid w:val="00021946"/>
    <w:rsid w:val="000266A1"/>
    <w:rsid w:val="0003075E"/>
    <w:rsid w:val="00030782"/>
    <w:rsid w:val="0003282A"/>
    <w:rsid w:val="00034A67"/>
    <w:rsid w:val="0003767C"/>
    <w:rsid w:val="000376BA"/>
    <w:rsid w:val="00037FAD"/>
    <w:rsid w:val="000408C5"/>
    <w:rsid w:val="000420C0"/>
    <w:rsid w:val="00042250"/>
    <w:rsid w:val="00043311"/>
    <w:rsid w:val="00047144"/>
    <w:rsid w:val="0005078E"/>
    <w:rsid w:val="00056058"/>
    <w:rsid w:val="00057565"/>
    <w:rsid w:val="00060807"/>
    <w:rsid w:val="00060F9F"/>
    <w:rsid w:val="00064EA7"/>
    <w:rsid w:val="0006572E"/>
    <w:rsid w:val="00075252"/>
    <w:rsid w:val="00075520"/>
    <w:rsid w:val="00075BA6"/>
    <w:rsid w:val="00082AC9"/>
    <w:rsid w:val="000857DB"/>
    <w:rsid w:val="000879D1"/>
    <w:rsid w:val="00087E2A"/>
    <w:rsid w:val="000908E7"/>
    <w:rsid w:val="0009136B"/>
    <w:rsid w:val="000946BD"/>
    <w:rsid w:val="00094D91"/>
    <w:rsid w:val="00094FBF"/>
    <w:rsid w:val="000A2FB3"/>
    <w:rsid w:val="000A3ABD"/>
    <w:rsid w:val="000A4BD7"/>
    <w:rsid w:val="000A5589"/>
    <w:rsid w:val="000A5751"/>
    <w:rsid w:val="000A7D62"/>
    <w:rsid w:val="000B1197"/>
    <w:rsid w:val="000B2716"/>
    <w:rsid w:val="000B7271"/>
    <w:rsid w:val="000B7BBF"/>
    <w:rsid w:val="000C06D1"/>
    <w:rsid w:val="000C0F7C"/>
    <w:rsid w:val="000C2017"/>
    <w:rsid w:val="000C211D"/>
    <w:rsid w:val="000C2606"/>
    <w:rsid w:val="000C2A90"/>
    <w:rsid w:val="000C345B"/>
    <w:rsid w:val="000C47BC"/>
    <w:rsid w:val="000C59C5"/>
    <w:rsid w:val="000C6075"/>
    <w:rsid w:val="000C6371"/>
    <w:rsid w:val="000C7F1A"/>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0F5FF0"/>
    <w:rsid w:val="001001A5"/>
    <w:rsid w:val="001035DF"/>
    <w:rsid w:val="00104A22"/>
    <w:rsid w:val="00104C5C"/>
    <w:rsid w:val="00107F21"/>
    <w:rsid w:val="001103D7"/>
    <w:rsid w:val="00110AA3"/>
    <w:rsid w:val="00111819"/>
    <w:rsid w:val="0011194D"/>
    <w:rsid w:val="00112524"/>
    <w:rsid w:val="001125BF"/>
    <w:rsid w:val="00112BB6"/>
    <w:rsid w:val="00113FC9"/>
    <w:rsid w:val="00121660"/>
    <w:rsid w:val="0012297F"/>
    <w:rsid w:val="00122FAE"/>
    <w:rsid w:val="00124B08"/>
    <w:rsid w:val="00124E2D"/>
    <w:rsid w:val="001250D0"/>
    <w:rsid w:val="001254D3"/>
    <w:rsid w:val="00125E3E"/>
    <w:rsid w:val="00126E40"/>
    <w:rsid w:val="001329C4"/>
    <w:rsid w:val="00132AB5"/>
    <w:rsid w:val="00135250"/>
    <w:rsid w:val="0014045A"/>
    <w:rsid w:val="001407F6"/>
    <w:rsid w:val="00143D04"/>
    <w:rsid w:val="00143E2B"/>
    <w:rsid w:val="0015271E"/>
    <w:rsid w:val="001528E5"/>
    <w:rsid w:val="001554C7"/>
    <w:rsid w:val="001578C2"/>
    <w:rsid w:val="00157C05"/>
    <w:rsid w:val="00161645"/>
    <w:rsid w:val="0016239E"/>
    <w:rsid w:val="00163AC1"/>
    <w:rsid w:val="00164405"/>
    <w:rsid w:val="00165AD0"/>
    <w:rsid w:val="00170376"/>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0FEE"/>
    <w:rsid w:val="001B4A20"/>
    <w:rsid w:val="001B539D"/>
    <w:rsid w:val="001B53C1"/>
    <w:rsid w:val="001C08B0"/>
    <w:rsid w:val="001C2080"/>
    <w:rsid w:val="001C3A07"/>
    <w:rsid w:val="001C54FE"/>
    <w:rsid w:val="001C6A1E"/>
    <w:rsid w:val="001D1258"/>
    <w:rsid w:val="001D1F52"/>
    <w:rsid w:val="001D3224"/>
    <w:rsid w:val="001D365F"/>
    <w:rsid w:val="001D3B7E"/>
    <w:rsid w:val="001D5461"/>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08C1"/>
    <w:rsid w:val="002213BF"/>
    <w:rsid w:val="00223B03"/>
    <w:rsid w:val="0022640C"/>
    <w:rsid w:val="0022711C"/>
    <w:rsid w:val="00227651"/>
    <w:rsid w:val="00230CE6"/>
    <w:rsid w:val="00233395"/>
    <w:rsid w:val="00233AFE"/>
    <w:rsid w:val="0023537E"/>
    <w:rsid w:val="00236969"/>
    <w:rsid w:val="00236E09"/>
    <w:rsid w:val="00237468"/>
    <w:rsid w:val="00237C42"/>
    <w:rsid w:val="002435D0"/>
    <w:rsid w:val="00243F8F"/>
    <w:rsid w:val="00245D2A"/>
    <w:rsid w:val="00246B99"/>
    <w:rsid w:val="002474A9"/>
    <w:rsid w:val="00251AB6"/>
    <w:rsid w:val="00251E45"/>
    <w:rsid w:val="00252167"/>
    <w:rsid w:val="00252999"/>
    <w:rsid w:val="0025308A"/>
    <w:rsid w:val="002551B8"/>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4C77"/>
    <w:rsid w:val="00297B69"/>
    <w:rsid w:val="002A0397"/>
    <w:rsid w:val="002A0576"/>
    <w:rsid w:val="002A5490"/>
    <w:rsid w:val="002B02CF"/>
    <w:rsid w:val="002B26F0"/>
    <w:rsid w:val="002B31D4"/>
    <w:rsid w:val="002B370E"/>
    <w:rsid w:val="002B375E"/>
    <w:rsid w:val="002B5876"/>
    <w:rsid w:val="002B65F8"/>
    <w:rsid w:val="002C0316"/>
    <w:rsid w:val="002C1045"/>
    <w:rsid w:val="002C10FD"/>
    <w:rsid w:val="002C1B7A"/>
    <w:rsid w:val="002C5B74"/>
    <w:rsid w:val="002C6836"/>
    <w:rsid w:val="002C7F2B"/>
    <w:rsid w:val="002D2F75"/>
    <w:rsid w:val="002D5FAF"/>
    <w:rsid w:val="002E0FB6"/>
    <w:rsid w:val="002E1597"/>
    <w:rsid w:val="002E2816"/>
    <w:rsid w:val="002E3949"/>
    <w:rsid w:val="002E41DF"/>
    <w:rsid w:val="002E53CD"/>
    <w:rsid w:val="002E6DFA"/>
    <w:rsid w:val="002F1086"/>
    <w:rsid w:val="002F1557"/>
    <w:rsid w:val="002F4D62"/>
    <w:rsid w:val="002F5812"/>
    <w:rsid w:val="002F5EEF"/>
    <w:rsid w:val="002F62E5"/>
    <w:rsid w:val="003017D2"/>
    <w:rsid w:val="003055FB"/>
    <w:rsid w:val="00305B4A"/>
    <w:rsid w:val="00305F51"/>
    <w:rsid w:val="00306F4B"/>
    <w:rsid w:val="003075D9"/>
    <w:rsid w:val="003078AE"/>
    <w:rsid w:val="003131E0"/>
    <w:rsid w:val="00313530"/>
    <w:rsid w:val="00314EC1"/>
    <w:rsid w:val="00316847"/>
    <w:rsid w:val="00316C9A"/>
    <w:rsid w:val="003177D5"/>
    <w:rsid w:val="00317BBE"/>
    <w:rsid w:val="00321104"/>
    <w:rsid w:val="003220FF"/>
    <w:rsid w:val="003231A8"/>
    <w:rsid w:val="00325F74"/>
    <w:rsid w:val="00326131"/>
    <w:rsid w:val="00326BB2"/>
    <w:rsid w:val="00331597"/>
    <w:rsid w:val="00331AC1"/>
    <w:rsid w:val="00333506"/>
    <w:rsid w:val="00333E00"/>
    <w:rsid w:val="003340BB"/>
    <w:rsid w:val="00336B9E"/>
    <w:rsid w:val="00341803"/>
    <w:rsid w:val="00341CD5"/>
    <w:rsid w:val="003431D8"/>
    <w:rsid w:val="00343E1C"/>
    <w:rsid w:val="00344FF3"/>
    <w:rsid w:val="003454D6"/>
    <w:rsid w:val="0034652F"/>
    <w:rsid w:val="00347CE1"/>
    <w:rsid w:val="00350F6A"/>
    <w:rsid w:val="0035195C"/>
    <w:rsid w:val="00351A45"/>
    <w:rsid w:val="003540FC"/>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8D"/>
    <w:rsid w:val="00383C9F"/>
    <w:rsid w:val="003846F7"/>
    <w:rsid w:val="00385D17"/>
    <w:rsid w:val="0038635F"/>
    <w:rsid w:val="00387CE1"/>
    <w:rsid w:val="003902F6"/>
    <w:rsid w:val="003968A8"/>
    <w:rsid w:val="00397438"/>
    <w:rsid w:val="003A3CD7"/>
    <w:rsid w:val="003A4636"/>
    <w:rsid w:val="003A6A32"/>
    <w:rsid w:val="003A7D0A"/>
    <w:rsid w:val="003A7E30"/>
    <w:rsid w:val="003B01D1"/>
    <w:rsid w:val="003B2994"/>
    <w:rsid w:val="003B35D0"/>
    <w:rsid w:val="003B3C4B"/>
    <w:rsid w:val="003B4DEB"/>
    <w:rsid w:val="003B6297"/>
    <w:rsid w:val="003C21D1"/>
    <w:rsid w:val="003C3995"/>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1C9"/>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FE4"/>
    <w:rsid w:val="00422693"/>
    <w:rsid w:val="00422860"/>
    <w:rsid w:val="004250FD"/>
    <w:rsid w:val="00425882"/>
    <w:rsid w:val="00425B08"/>
    <w:rsid w:val="004272E1"/>
    <w:rsid w:val="00430330"/>
    <w:rsid w:val="004303EC"/>
    <w:rsid w:val="004308A2"/>
    <w:rsid w:val="0043144E"/>
    <w:rsid w:val="0043419B"/>
    <w:rsid w:val="004344E7"/>
    <w:rsid w:val="00440617"/>
    <w:rsid w:val="004408D3"/>
    <w:rsid w:val="0044180D"/>
    <w:rsid w:val="00442474"/>
    <w:rsid w:val="0044361E"/>
    <w:rsid w:val="00444A06"/>
    <w:rsid w:val="00445158"/>
    <w:rsid w:val="00446B28"/>
    <w:rsid w:val="004517B3"/>
    <w:rsid w:val="0045181E"/>
    <w:rsid w:val="00454511"/>
    <w:rsid w:val="004551D7"/>
    <w:rsid w:val="004558F5"/>
    <w:rsid w:val="0045590E"/>
    <w:rsid w:val="0045600B"/>
    <w:rsid w:val="00462D63"/>
    <w:rsid w:val="004668A0"/>
    <w:rsid w:val="00466D5A"/>
    <w:rsid w:val="004717A8"/>
    <w:rsid w:val="00475385"/>
    <w:rsid w:val="00475457"/>
    <w:rsid w:val="0047562B"/>
    <w:rsid w:val="00477B69"/>
    <w:rsid w:val="00480379"/>
    <w:rsid w:val="0048396B"/>
    <w:rsid w:val="00484E7B"/>
    <w:rsid w:val="00485174"/>
    <w:rsid w:val="004867C3"/>
    <w:rsid w:val="00486EC6"/>
    <w:rsid w:val="00487CDA"/>
    <w:rsid w:val="004915E3"/>
    <w:rsid w:val="00491AED"/>
    <w:rsid w:val="004933EB"/>
    <w:rsid w:val="004971EC"/>
    <w:rsid w:val="004978F0"/>
    <w:rsid w:val="00497DFC"/>
    <w:rsid w:val="004A0052"/>
    <w:rsid w:val="004A2306"/>
    <w:rsid w:val="004A263F"/>
    <w:rsid w:val="004A5230"/>
    <w:rsid w:val="004A7303"/>
    <w:rsid w:val="004B1497"/>
    <w:rsid w:val="004B159F"/>
    <w:rsid w:val="004B2831"/>
    <w:rsid w:val="004B4916"/>
    <w:rsid w:val="004B537E"/>
    <w:rsid w:val="004B6210"/>
    <w:rsid w:val="004B69BC"/>
    <w:rsid w:val="004B6CA6"/>
    <w:rsid w:val="004B7FE0"/>
    <w:rsid w:val="004C1305"/>
    <w:rsid w:val="004C133A"/>
    <w:rsid w:val="004C1FC5"/>
    <w:rsid w:val="004C2A6E"/>
    <w:rsid w:val="004C39A0"/>
    <w:rsid w:val="004C4F96"/>
    <w:rsid w:val="004D009E"/>
    <w:rsid w:val="004D154F"/>
    <w:rsid w:val="004D2588"/>
    <w:rsid w:val="004D32AF"/>
    <w:rsid w:val="004D433B"/>
    <w:rsid w:val="004D5994"/>
    <w:rsid w:val="004E0781"/>
    <w:rsid w:val="004E257E"/>
    <w:rsid w:val="004E32CB"/>
    <w:rsid w:val="004E3BD5"/>
    <w:rsid w:val="004E5C25"/>
    <w:rsid w:val="004E71F0"/>
    <w:rsid w:val="004F2721"/>
    <w:rsid w:val="004F2BA7"/>
    <w:rsid w:val="004F434B"/>
    <w:rsid w:val="00500E9B"/>
    <w:rsid w:val="005016D9"/>
    <w:rsid w:val="00501938"/>
    <w:rsid w:val="00501BE2"/>
    <w:rsid w:val="0050253D"/>
    <w:rsid w:val="00502629"/>
    <w:rsid w:val="00503149"/>
    <w:rsid w:val="00505C2A"/>
    <w:rsid w:val="0051021B"/>
    <w:rsid w:val="005102E2"/>
    <w:rsid w:val="00512491"/>
    <w:rsid w:val="00512C2F"/>
    <w:rsid w:val="00513CBD"/>
    <w:rsid w:val="005148B8"/>
    <w:rsid w:val="00514B93"/>
    <w:rsid w:val="00515415"/>
    <w:rsid w:val="005168BD"/>
    <w:rsid w:val="00516C3E"/>
    <w:rsid w:val="00516FFD"/>
    <w:rsid w:val="00521137"/>
    <w:rsid w:val="00521C37"/>
    <w:rsid w:val="00521ED6"/>
    <w:rsid w:val="00524547"/>
    <w:rsid w:val="00525105"/>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0DF3"/>
    <w:rsid w:val="0055183E"/>
    <w:rsid w:val="0055311C"/>
    <w:rsid w:val="00557AA1"/>
    <w:rsid w:val="005645D3"/>
    <w:rsid w:val="005663BA"/>
    <w:rsid w:val="00566CBB"/>
    <w:rsid w:val="005731EA"/>
    <w:rsid w:val="00580C31"/>
    <w:rsid w:val="00583A49"/>
    <w:rsid w:val="00586F11"/>
    <w:rsid w:val="005870EE"/>
    <w:rsid w:val="00587496"/>
    <w:rsid w:val="005908C3"/>
    <w:rsid w:val="005943B0"/>
    <w:rsid w:val="005963E8"/>
    <w:rsid w:val="005A18A4"/>
    <w:rsid w:val="005A4766"/>
    <w:rsid w:val="005A5A61"/>
    <w:rsid w:val="005A6846"/>
    <w:rsid w:val="005A6D8B"/>
    <w:rsid w:val="005A7181"/>
    <w:rsid w:val="005A76E5"/>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E117E"/>
    <w:rsid w:val="005E12B4"/>
    <w:rsid w:val="005E150E"/>
    <w:rsid w:val="005E3225"/>
    <w:rsid w:val="005E3262"/>
    <w:rsid w:val="005E7B12"/>
    <w:rsid w:val="005F0E8B"/>
    <w:rsid w:val="005F3BA0"/>
    <w:rsid w:val="005F5262"/>
    <w:rsid w:val="005F65A7"/>
    <w:rsid w:val="00600DF2"/>
    <w:rsid w:val="00601283"/>
    <w:rsid w:val="006016E0"/>
    <w:rsid w:val="006041BB"/>
    <w:rsid w:val="0060469C"/>
    <w:rsid w:val="00606612"/>
    <w:rsid w:val="006069DE"/>
    <w:rsid w:val="00607BFD"/>
    <w:rsid w:val="00612D7E"/>
    <w:rsid w:val="00616EC6"/>
    <w:rsid w:val="00622BA2"/>
    <w:rsid w:val="00623C53"/>
    <w:rsid w:val="00633632"/>
    <w:rsid w:val="006341BD"/>
    <w:rsid w:val="00634482"/>
    <w:rsid w:val="006347BE"/>
    <w:rsid w:val="006356C4"/>
    <w:rsid w:val="00636A59"/>
    <w:rsid w:val="00636C1F"/>
    <w:rsid w:val="00641FD5"/>
    <w:rsid w:val="0064263E"/>
    <w:rsid w:val="0064298F"/>
    <w:rsid w:val="006452D5"/>
    <w:rsid w:val="006456C7"/>
    <w:rsid w:val="0064587D"/>
    <w:rsid w:val="006523A9"/>
    <w:rsid w:val="00653FC4"/>
    <w:rsid w:val="00655645"/>
    <w:rsid w:val="006558D7"/>
    <w:rsid w:val="00655CB3"/>
    <w:rsid w:val="00662357"/>
    <w:rsid w:val="00664D6E"/>
    <w:rsid w:val="006661A4"/>
    <w:rsid w:val="0066764A"/>
    <w:rsid w:val="00675735"/>
    <w:rsid w:val="00675E52"/>
    <w:rsid w:val="00680072"/>
    <w:rsid w:val="006800A2"/>
    <w:rsid w:val="00680CC4"/>
    <w:rsid w:val="00680EEC"/>
    <w:rsid w:val="0068128E"/>
    <w:rsid w:val="00682704"/>
    <w:rsid w:val="0068367F"/>
    <w:rsid w:val="00683887"/>
    <w:rsid w:val="00683DDF"/>
    <w:rsid w:val="006863B8"/>
    <w:rsid w:val="00687999"/>
    <w:rsid w:val="00687CA2"/>
    <w:rsid w:val="0069145D"/>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3608"/>
    <w:rsid w:val="006D560A"/>
    <w:rsid w:val="006D5955"/>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5F7"/>
    <w:rsid w:val="00712A8E"/>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2A6E"/>
    <w:rsid w:val="00762B56"/>
    <w:rsid w:val="0076380F"/>
    <w:rsid w:val="007641FC"/>
    <w:rsid w:val="00772A80"/>
    <w:rsid w:val="0077586D"/>
    <w:rsid w:val="007762EB"/>
    <w:rsid w:val="007766FA"/>
    <w:rsid w:val="00776803"/>
    <w:rsid w:val="0077722E"/>
    <w:rsid w:val="00780465"/>
    <w:rsid w:val="00781400"/>
    <w:rsid w:val="00781E90"/>
    <w:rsid w:val="007843B7"/>
    <w:rsid w:val="007849C7"/>
    <w:rsid w:val="007856C6"/>
    <w:rsid w:val="007859FF"/>
    <w:rsid w:val="0079150F"/>
    <w:rsid w:val="00792A70"/>
    <w:rsid w:val="00793B9D"/>
    <w:rsid w:val="007953B5"/>
    <w:rsid w:val="00795641"/>
    <w:rsid w:val="00795A90"/>
    <w:rsid w:val="00796EBA"/>
    <w:rsid w:val="007977A7"/>
    <w:rsid w:val="007A1958"/>
    <w:rsid w:val="007A1D16"/>
    <w:rsid w:val="007A3596"/>
    <w:rsid w:val="007A4884"/>
    <w:rsid w:val="007A4D8F"/>
    <w:rsid w:val="007A6D2B"/>
    <w:rsid w:val="007A7855"/>
    <w:rsid w:val="007B08DC"/>
    <w:rsid w:val="007B12C5"/>
    <w:rsid w:val="007B1BA5"/>
    <w:rsid w:val="007B2AB1"/>
    <w:rsid w:val="007B346A"/>
    <w:rsid w:val="007B35CD"/>
    <w:rsid w:val="007B5F41"/>
    <w:rsid w:val="007B6CDF"/>
    <w:rsid w:val="007C0815"/>
    <w:rsid w:val="007C7FA8"/>
    <w:rsid w:val="007D0A31"/>
    <w:rsid w:val="007D24C3"/>
    <w:rsid w:val="007D37E0"/>
    <w:rsid w:val="007D4361"/>
    <w:rsid w:val="007D5328"/>
    <w:rsid w:val="007D7A74"/>
    <w:rsid w:val="007E0353"/>
    <w:rsid w:val="007E0429"/>
    <w:rsid w:val="007E0FF7"/>
    <w:rsid w:val="007E2F17"/>
    <w:rsid w:val="007E3F23"/>
    <w:rsid w:val="007E5B91"/>
    <w:rsid w:val="007E5CB9"/>
    <w:rsid w:val="007E7604"/>
    <w:rsid w:val="007F13DC"/>
    <w:rsid w:val="007F2B6C"/>
    <w:rsid w:val="007F31E8"/>
    <w:rsid w:val="007F396F"/>
    <w:rsid w:val="007F3ED7"/>
    <w:rsid w:val="007F4318"/>
    <w:rsid w:val="007F6762"/>
    <w:rsid w:val="007F6E1F"/>
    <w:rsid w:val="00800A7E"/>
    <w:rsid w:val="00805E84"/>
    <w:rsid w:val="00805F43"/>
    <w:rsid w:val="00806E8B"/>
    <w:rsid w:val="00810596"/>
    <w:rsid w:val="00810FFE"/>
    <w:rsid w:val="008124F0"/>
    <w:rsid w:val="00813DB9"/>
    <w:rsid w:val="00813DCB"/>
    <w:rsid w:val="0082125B"/>
    <w:rsid w:val="00822DF5"/>
    <w:rsid w:val="00823323"/>
    <w:rsid w:val="0082401D"/>
    <w:rsid w:val="008243F8"/>
    <w:rsid w:val="00825E3B"/>
    <w:rsid w:val="0082654D"/>
    <w:rsid w:val="008266E0"/>
    <w:rsid w:val="00830EE4"/>
    <w:rsid w:val="00831DEF"/>
    <w:rsid w:val="00836907"/>
    <w:rsid w:val="00841A10"/>
    <w:rsid w:val="0084235F"/>
    <w:rsid w:val="00843954"/>
    <w:rsid w:val="008467BB"/>
    <w:rsid w:val="00846FC1"/>
    <w:rsid w:val="00847436"/>
    <w:rsid w:val="00850495"/>
    <w:rsid w:val="00851796"/>
    <w:rsid w:val="00852CCF"/>
    <w:rsid w:val="008565D1"/>
    <w:rsid w:val="0086075E"/>
    <w:rsid w:val="0086079C"/>
    <w:rsid w:val="00860B96"/>
    <w:rsid w:val="00860FA0"/>
    <w:rsid w:val="00872CE0"/>
    <w:rsid w:val="00873855"/>
    <w:rsid w:val="00873C76"/>
    <w:rsid w:val="00875591"/>
    <w:rsid w:val="00877B25"/>
    <w:rsid w:val="008805E7"/>
    <w:rsid w:val="00881ED8"/>
    <w:rsid w:val="00882D14"/>
    <w:rsid w:val="008852B8"/>
    <w:rsid w:val="00885CBF"/>
    <w:rsid w:val="0088661C"/>
    <w:rsid w:val="0088675E"/>
    <w:rsid w:val="00886B1B"/>
    <w:rsid w:val="00887F44"/>
    <w:rsid w:val="00890DD2"/>
    <w:rsid w:val="008922A1"/>
    <w:rsid w:val="008A056B"/>
    <w:rsid w:val="008A08B7"/>
    <w:rsid w:val="008A0CD5"/>
    <w:rsid w:val="008A0CEB"/>
    <w:rsid w:val="008A1349"/>
    <w:rsid w:val="008A3D3C"/>
    <w:rsid w:val="008A680F"/>
    <w:rsid w:val="008A6DB1"/>
    <w:rsid w:val="008B347B"/>
    <w:rsid w:val="008B3CF6"/>
    <w:rsid w:val="008B73D9"/>
    <w:rsid w:val="008C0317"/>
    <w:rsid w:val="008C1A74"/>
    <w:rsid w:val="008C2124"/>
    <w:rsid w:val="008C4238"/>
    <w:rsid w:val="008C54D0"/>
    <w:rsid w:val="008C5917"/>
    <w:rsid w:val="008C6391"/>
    <w:rsid w:val="008D29B0"/>
    <w:rsid w:val="008D2CD8"/>
    <w:rsid w:val="008D2FB6"/>
    <w:rsid w:val="008D4BC1"/>
    <w:rsid w:val="008D5D99"/>
    <w:rsid w:val="008D6FBF"/>
    <w:rsid w:val="008D7515"/>
    <w:rsid w:val="008E19F1"/>
    <w:rsid w:val="008E4A4A"/>
    <w:rsid w:val="008F04E8"/>
    <w:rsid w:val="008F0CB3"/>
    <w:rsid w:val="008F1AA0"/>
    <w:rsid w:val="008F3BCA"/>
    <w:rsid w:val="008F5420"/>
    <w:rsid w:val="008F6B0B"/>
    <w:rsid w:val="008F7FC7"/>
    <w:rsid w:val="00902DB9"/>
    <w:rsid w:val="0090359C"/>
    <w:rsid w:val="00905B73"/>
    <w:rsid w:val="009060B1"/>
    <w:rsid w:val="00906A06"/>
    <w:rsid w:val="00906CF9"/>
    <w:rsid w:val="009075E7"/>
    <w:rsid w:val="00907D95"/>
    <w:rsid w:val="009111F7"/>
    <w:rsid w:val="00914050"/>
    <w:rsid w:val="00914357"/>
    <w:rsid w:val="00917164"/>
    <w:rsid w:val="0091768E"/>
    <w:rsid w:val="00917A39"/>
    <w:rsid w:val="00920905"/>
    <w:rsid w:val="0092098F"/>
    <w:rsid w:val="00923C4C"/>
    <w:rsid w:val="0092759C"/>
    <w:rsid w:val="00927881"/>
    <w:rsid w:val="00932194"/>
    <w:rsid w:val="00932299"/>
    <w:rsid w:val="00935773"/>
    <w:rsid w:val="00936515"/>
    <w:rsid w:val="00936BAD"/>
    <w:rsid w:val="0093772E"/>
    <w:rsid w:val="00937DE9"/>
    <w:rsid w:val="00940E4C"/>
    <w:rsid w:val="009431CE"/>
    <w:rsid w:val="00944EDB"/>
    <w:rsid w:val="00946ECC"/>
    <w:rsid w:val="00947D6F"/>
    <w:rsid w:val="009510D2"/>
    <w:rsid w:val="00951A22"/>
    <w:rsid w:val="00952A37"/>
    <w:rsid w:val="0095360A"/>
    <w:rsid w:val="00953E22"/>
    <w:rsid w:val="00954432"/>
    <w:rsid w:val="00954627"/>
    <w:rsid w:val="00955FF1"/>
    <w:rsid w:val="009604A2"/>
    <w:rsid w:val="0096296D"/>
    <w:rsid w:val="00963A1D"/>
    <w:rsid w:val="00964F91"/>
    <w:rsid w:val="00965D3C"/>
    <w:rsid w:val="009704E8"/>
    <w:rsid w:val="00970DDF"/>
    <w:rsid w:val="00970F1E"/>
    <w:rsid w:val="00972165"/>
    <w:rsid w:val="0097237A"/>
    <w:rsid w:val="00974407"/>
    <w:rsid w:val="00976C9F"/>
    <w:rsid w:val="00977EA2"/>
    <w:rsid w:val="00981174"/>
    <w:rsid w:val="009815D1"/>
    <w:rsid w:val="009847F2"/>
    <w:rsid w:val="009858E4"/>
    <w:rsid w:val="00986FC8"/>
    <w:rsid w:val="0099205D"/>
    <w:rsid w:val="009925D3"/>
    <w:rsid w:val="009931BD"/>
    <w:rsid w:val="0099391B"/>
    <w:rsid w:val="00993E75"/>
    <w:rsid w:val="00995DBA"/>
    <w:rsid w:val="009961AF"/>
    <w:rsid w:val="00997ED7"/>
    <w:rsid w:val="009A1782"/>
    <w:rsid w:val="009A19B4"/>
    <w:rsid w:val="009A2F0C"/>
    <w:rsid w:val="009A559F"/>
    <w:rsid w:val="009A7CB1"/>
    <w:rsid w:val="009B01ED"/>
    <w:rsid w:val="009B45E1"/>
    <w:rsid w:val="009B6FBD"/>
    <w:rsid w:val="009B7144"/>
    <w:rsid w:val="009C33FD"/>
    <w:rsid w:val="009C6566"/>
    <w:rsid w:val="009C7E5E"/>
    <w:rsid w:val="009D2DB8"/>
    <w:rsid w:val="009D3468"/>
    <w:rsid w:val="009D3B7C"/>
    <w:rsid w:val="009D3E23"/>
    <w:rsid w:val="009D7503"/>
    <w:rsid w:val="009E310B"/>
    <w:rsid w:val="009E4142"/>
    <w:rsid w:val="009E57FA"/>
    <w:rsid w:val="009E6755"/>
    <w:rsid w:val="009E7274"/>
    <w:rsid w:val="009F0877"/>
    <w:rsid w:val="009F0EF5"/>
    <w:rsid w:val="009F2E9F"/>
    <w:rsid w:val="009F3F85"/>
    <w:rsid w:val="009F481A"/>
    <w:rsid w:val="009F54AB"/>
    <w:rsid w:val="00A00F85"/>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66086"/>
    <w:rsid w:val="00A70CFF"/>
    <w:rsid w:val="00A70ECB"/>
    <w:rsid w:val="00A715A9"/>
    <w:rsid w:val="00A7491D"/>
    <w:rsid w:val="00A7593E"/>
    <w:rsid w:val="00A76E93"/>
    <w:rsid w:val="00A770E3"/>
    <w:rsid w:val="00A80C44"/>
    <w:rsid w:val="00A80F41"/>
    <w:rsid w:val="00A84CC4"/>
    <w:rsid w:val="00A85534"/>
    <w:rsid w:val="00A85AFE"/>
    <w:rsid w:val="00A87965"/>
    <w:rsid w:val="00A926AD"/>
    <w:rsid w:val="00A9327B"/>
    <w:rsid w:val="00A96FAC"/>
    <w:rsid w:val="00A97379"/>
    <w:rsid w:val="00AA135C"/>
    <w:rsid w:val="00AA1511"/>
    <w:rsid w:val="00AA178F"/>
    <w:rsid w:val="00AA29D5"/>
    <w:rsid w:val="00AA3559"/>
    <w:rsid w:val="00AA375B"/>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6910"/>
    <w:rsid w:val="00AF7733"/>
    <w:rsid w:val="00B0025D"/>
    <w:rsid w:val="00B00575"/>
    <w:rsid w:val="00B00DDD"/>
    <w:rsid w:val="00B01DC4"/>
    <w:rsid w:val="00B03427"/>
    <w:rsid w:val="00B10447"/>
    <w:rsid w:val="00B1258F"/>
    <w:rsid w:val="00B15773"/>
    <w:rsid w:val="00B17150"/>
    <w:rsid w:val="00B20D2D"/>
    <w:rsid w:val="00B20DE3"/>
    <w:rsid w:val="00B22041"/>
    <w:rsid w:val="00B24A51"/>
    <w:rsid w:val="00B31094"/>
    <w:rsid w:val="00B332F8"/>
    <w:rsid w:val="00B40E48"/>
    <w:rsid w:val="00B42056"/>
    <w:rsid w:val="00B44B63"/>
    <w:rsid w:val="00B4651A"/>
    <w:rsid w:val="00B46AE5"/>
    <w:rsid w:val="00B47211"/>
    <w:rsid w:val="00B477F3"/>
    <w:rsid w:val="00B479A2"/>
    <w:rsid w:val="00B47EE6"/>
    <w:rsid w:val="00B50086"/>
    <w:rsid w:val="00B50125"/>
    <w:rsid w:val="00B52479"/>
    <w:rsid w:val="00B54805"/>
    <w:rsid w:val="00B54C95"/>
    <w:rsid w:val="00B55FC2"/>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2BBF"/>
    <w:rsid w:val="00B92E0E"/>
    <w:rsid w:val="00B931E9"/>
    <w:rsid w:val="00B9347F"/>
    <w:rsid w:val="00B94513"/>
    <w:rsid w:val="00B94DDB"/>
    <w:rsid w:val="00B95CBD"/>
    <w:rsid w:val="00B964E1"/>
    <w:rsid w:val="00B966B5"/>
    <w:rsid w:val="00B972D6"/>
    <w:rsid w:val="00B97C01"/>
    <w:rsid w:val="00BA0493"/>
    <w:rsid w:val="00BA22E6"/>
    <w:rsid w:val="00BA2364"/>
    <w:rsid w:val="00BA23A2"/>
    <w:rsid w:val="00BA33A9"/>
    <w:rsid w:val="00BA4C26"/>
    <w:rsid w:val="00BA4E65"/>
    <w:rsid w:val="00BA6068"/>
    <w:rsid w:val="00BB33E0"/>
    <w:rsid w:val="00BB7EE0"/>
    <w:rsid w:val="00BC1092"/>
    <w:rsid w:val="00BC1F99"/>
    <w:rsid w:val="00BC2045"/>
    <w:rsid w:val="00BC4871"/>
    <w:rsid w:val="00BC4D5D"/>
    <w:rsid w:val="00BC7CD5"/>
    <w:rsid w:val="00BD1012"/>
    <w:rsid w:val="00BD2884"/>
    <w:rsid w:val="00BD39A0"/>
    <w:rsid w:val="00BD4EB2"/>
    <w:rsid w:val="00BD5097"/>
    <w:rsid w:val="00BD5761"/>
    <w:rsid w:val="00BD6D76"/>
    <w:rsid w:val="00BD7D77"/>
    <w:rsid w:val="00BE1321"/>
    <w:rsid w:val="00BE1950"/>
    <w:rsid w:val="00BE1DD6"/>
    <w:rsid w:val="00BE200A"/>
    <w:rsid w:val="00BE3C20"/>
    <w:rsid w:val="00BE4B8F"/>
    <w:rsid w:val="00BE7B06"/>
    <w:rsid w:val="00BF155C"/>
    <w:rsid w:val="00BF17DF"/>
    <w:rsid w:val="00BF312A"/>
    <w:rsid w:val="00BF4212"/>
    <w:rsid w:val="00C0541C"/>
    <w:rsid w:val="00C06066"/>
    <w:rsid w:val="00C067F0"/>
    <w:rsid w:val="00C10672"/>
    <w:rsid w:val="00C11047"/>
    <w:rsid w:val="00C11DF3"/>
    <w:rsid w:val="00C11EC1"/>
    <w:rsid w:val="00C12450"/>
    <w:rsid w:val="00C143C7"/>
    <w:rsid w:val="00C15A67"/>
    <w:rsid w:val="00C15C6F"/>
    <w:rsid w:val="00C165A1"/>
    <w:rsid w:val="00C22FB5"/>
    <w:rsid w:val="00C23C59"/>
    <w:rsid w:val="00C2583F"/>
    <w:rsid w:val="00C31834"/>
    <w:rsid w:val="00C33173"/>
    <w:rsid w:val="00C33D5D"/>
    <w:rsid w:val="00C35F43"/>
    <w:rsid w:val="00C36A5C"/>
    <w:rsid w:val="00C36D39"/>
    <w:rsid w:val="00C423BA"/>
    <w:rsid w:val="00C45ACD"/>
    <w:rsid w:val="00C46ED6"/>
    <w:rsid w:val="00C50D1D"/>
    <w:rsid w:val="00C53C69"/>
    <w:rsid w:val="00C54522"/>
    <w:rsid w:val="00C55164"/>
    <w:rsid w:val="00C558E6"/>
    <w:rsid w:val="00C56A16"/>
    <w:rsid w:val="00C56F90"/>
    <w:rsid w:val="00C62071"/>
    <w:rsid w:val="00C62A1C"/>
    <w:rsid w:val="00C63015"/>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0F5"/>
    <w:rsid w:val="00C92399"/>
    <w:rsid w:val="00C92F37"/>
    <w:rsid w:val="00C95622"/>
    <w:rsid w:val="00C96695"/>
    <w:rsid w:val="00C96B99"/>
    <w:rsid w:val="00C975D7"/>
    <w:rsid w:val="00CA1E5E"/>
    <w:rsid w:val="00CA35F2"/>
    <w:rsid w:val="00CA4768"/>
    <w:rsid w:val="00CA5C13"/>
    <w:rsid w:val="00CB0593"/>
    <w:rsid w:val="00CB06D1"/>
    <w:rsid w:val="00CB1039"/>
    <w:rsid w:val="00CB1B17"/>
    <w:rsid w:val="00CB2295"/>
    <w:rsid w:val="00CB3AC8"/>
    <w:rsid w:val="00CB6218"/>
    <w:rsid w:val="00CC416B"/>
    <w:rsid w:val="00CC658E"/>
    <w:rsid w:val="00CD07B0"/>
    <w:rsid w:val="00CD0F11"/>
    <w:rsid w:val="00CD27D6"/>
    <w:rsid w:val="00CD4831"/>
    <w:rsid w:val="00CD5E38"/>
    <w:rsid w:val="00CE0795"/>
    <w:rsid w:val="00CE4627"/>
    <w:rsid w:val="00CE5393"/>
    <w:rsid w:val="00CE69EB"/>
    <w:rsid w:val="00CE6A29"/>
    <w:rsid w:val="00CE7EBD"/>
    <w:rsid w:val="00CF77A4"/>
    <w:rsid w:val="00CF7D09"/>
    <w:rsid w:val="00D00074"/>
    <w:rsid w:val="00D004DE"/>
    <w:rsid w:val="00D00769"/>
    <w:rsid w:val="00D0392A"/>
    <w:rsid w:val="00D0447F"/>
    <w:rsid w:val="00D054B6"/>
    <w:rsid w:val="00D104E4"/>
    <w:rsid w:val="00D175E6"/>
    <w:rsid w:val="00D20D73"/>
    <w:rsid w:val="00D21407"/>
    <w:rsid w:val="00D23720"/>
    <w:rsid w:val="00D2387A"/>
    <w:rsid w:val="00D24053"/>
    <w:rsid w:val="00D24863"/>
    <w:rsid w:val="00D25D38"/>
    <w:rsid w:val="00D27B9A"/>
    <w:rsid w:val="00D32E09"/>
    <w:rsid w:val="00D33903"/>
    <w:rsid w:val="00D33981"/>
    <w:rsid w:val="00D408A2"/>
    <w:rsid w:val="00D40C2F"/>
    <w:rsid w:val="00D40ED4"/>
    <w:rsid w:val="00D46AA8"/>
    <w:rsid w:val="00D521D5"/>
    <w:rsid w:val="00D52469"/>
    <w:rsid w:val="00D5598F"/>
    <w:rsid w:val="00D56691"/>
    <w:rsid w:val="00D57697"/>
    <w:rsid w:val="00D57A8C"/>
    <w:rsid w:val="00D61D7B"/>
    <w:rsid w:val="00D6264F"/>
    <w:rsid w:val="00D629C4"/>
    <w:rsid w:val="00D655D1"/>
    <w:rsid w:val="00D6744A"/>
    <w:rsid w:val="00D67E2C"/>
    <w:rsid w:val="00D70362"/>
    <w:rsid w:val="00D70C99"/>
    <w:rsid w:val="00D7151F"/>
    <w:rsid w:val="00D72022"/>
    <w:rsid w:val="00D725D5"/>
    <w:rsid w:val="00D72A76"/>
    <w:rsid w:val="00D75720"/>
    <w:rsid w:val="00D771DD"/>
    <w:rsid w:val="00D805F6"/>
    <w:rsid w:val="00D81485"/>
    <w:rsid w:val="00D816A0"/>
    <w:rsid w:val="00D84383"/>
    <w:rsid w:val="00D937BB"/>
    <w:rsid w:val="00D93E8A"/>
    <w:rsid w:val="00D95EF5"/>
    <w:rsid w:val="00D96D4D"/>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4665"/>
    <w:rsid w:val="00DB5171"/>
    <w:rsid w:val="00DB54D4"/>
    <w:rsid w:val="00DB5600"/>
    <w:rsid w:val="00DB7523"/>
    <w:rsid w:val="00DB7DF8"/>
    <w:rsid w:val="00DC16CA"/>
    <w:rsid w:val="00DC2DE1"/>
    <w:rsid w:val="00DC663A"/>
    <w:rsid w:val="00DC6E9C"/>
    <w:rsid w:val="00DC6F45"/>
    <w:rsid w:val="00DD0496"/>
    <w:rsid w:val="00DD076D"/>
    <w:rsid w:val="00DD0884"/>
    <w:rsid w:val="00DD10E8"/>
    <w:rsid w:val="00DD16EF"/>
    <w:rsid w:val="00DD3DE2"/>
    <w:rsid w:val="00DE13C5"/>
    <w:rsid w:val="00DE2684"/>
    <w:rsid w:val="00DE4196"/>
    <w:rsid w:val="00DE4494"/>
    <w:rsid w:val="00DE4E0A"/>
    <w:rsid w:val="00DE63D8"/>
    <w:rsid w:val="00DE699A"/>
    <w:rsid w:val="00DF1F97"/>
    <w:rsid w:val="00DF461B"/>
    <w:rsid w:val="00E0288B"/>
    <w:rsid w:val="00E03578"/>
    <w:rsid w:val="00E0374D"/>
    <w:rsid w:val="00E03A0F"/>
    <w:rsid w:val="00E059BE"/>
    <w:rsid w:val="00E070B4"/>
    <w:rsid w:val="00E1047D"/>
    <w:rsid w:val="00E12C8D"/>
    <w:rsid w:val="00E15AE5"/>
    <w:rsid w:val="00E209E7"/>
    <w:rsid w:val="00E20B5E"/>
    <w:rsid w:val="00E271CA"/>
    <w:rsid w:val="00E306E5"/>
    <w:rsid w:val="00E30B66"/>
    <w:rsid w:val="00E3738C"/>
    <w:rsid w:val="00E3776E"/>
    <w:rsid w:val="00E37AF0"/>
    <w:rsid w:val="00E411B5"/>
    <w:rsid w:val="00E45EEC"/>
    <w:rsid w:val="00E4796E"/>
    <w:rsid w:val="00E54008"/>
    <w:rsid w:val="00E60816"/>
    <w:rsid w:val="00E60B6E"/>
    <w:rsid w:val="00E61E33"/>
    <w:rsid w:val="00E626F9"/>
    <w:rsid w:val="00E63F89"/>
    <w:rsid w:val="00E665AA"/>
    <w:rsid w:val="00E70EA9"/>
    <w:rsid w:val="00E72280"/>
    <w:rsid w:val="00E727B1"/>
    <w:rsid w:val="00E74456"/>
    <w:rsid w:val="00E8293A"/>
    <w:rsid w:val="00E82AAD"/>
    <w:rsid w:val="00E84777"/>
    <w:rsid w:val="00E91361"/>
    <w:rsid w:val="00E92712"/>
    <w:rsid w:val="00E934D8"/>
    <w:rsid w:val="00E93790"/>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FAB"/>
    <w:rsid w:val="00EC531F"/>
    <w:rsid w:val="00EC53CC"/>
    <w:rsid w:val="00EC667E"/>
    <w:rsid w:val="00EC6822"/>
    <w:rsid w:val="00ED17A2"/>
    <w:rsid w:val="00ED27C8"/>
    <w:rsid w:val="00ED4DE3"/>
    <w:rsid w:val="00ED51FD"/>
    <w:rsid w:val="00ED53B5"/>
    <w:rsid w:val="00EE3A96"/>
    <w:rsid w:val="00EE4B26"/>
    <w:rsid w:val="00EE50D3"/>
    <w:rsid w:val="00EE6FB0"/>
    <w:rsid w:val="00EE719A"/>
    <w:rsid w:val="00EF0CCD"/>
    <w:rsid w:val="00EF1FD9"/>
    <w:rsid w:val="00EF28AC"/>
    <w:rsid w:val="00EF316B"/>
    <w:rsid w:val="00EF7D65"/>
    <w:rsid w:val="00F028F2"/>
    <w:rsid w:val="00F03B5D"/>
    <w:rsid w:val="00F06FCC"/>
    <w:rsid w:val="00F07437"/>
    <w:rsid w:val="00F07AB9"/>
    <w:rsid w:val="00F11682"/>
    <w:rsid w:val="00F15861"/>
    <w:rsid w:val="00F15A69"/>
    <w:rsid w:val="00F15DD7"/>
    <w:rsid w:val="00F170A4"/>
    <w:rsid w:val="00F277B7"/>
    <w:rsid w:val="00F30399"/>
    <w:rsid w:val="00F30D73"/>
    <w:rsid w:val="00F311D0"/>
    <w:rsid w:val="00F32025"/>
    <w:rsid w:val="00F32D08"/>
    <w:rsid w:val="00F32D45"/>
    <w:rsid w:val="00F40CE1"/>
    <w:rsid w:val="00F419E7"/>
    <w:rsid w:val="00F428FB"/>
    <w:rsid w:val="00F44B47"/>
    <w:rsid w:val="00F47D12"/>
    <w:rsid w:val="00F5023C"/>
    <w:rsid w:val="00F5045C"/>
    <w:rsid w:val="00F5092F"/>
    <w:rsid w:val="00F50EB8"/>
    <w:rsid w:val="00F51255"/>
    <w:rsid w:val="00F52093"/>
    <w:rsid w:val="00F53286"/>
    <w:rsid w:val="00F5378F"/>
    <w:rsid w:val="00F54177"/>
    <w:rsid w:val="00F556EF"/>
    <w:rsid w:val="00F5685E"/>
    <w:rsid w:val="00F60E28"/>
    <w:rsid w:val="00F626E3"/>
    <w:rsid w:val="00F65063"/>
    <w:rsid w:val="00F65F16"/>
    <w:rsid w:val="00F7103B"/>
    <w:rsid w:val="00F73901"/>
    <w:rsid w:val="00F753A8"/>
    <w:rsid w:val="00F76CFF"/>
    <w:rsid w:val="00F76D1C"/>
    <w:rsid w:val="00F7735B"/>
    <w:rsid w:val="00F805EB"/>
    <w:rsid w:val="00F830A4"/>
    <w:rsid w:val="00F83430"/>
    <w:rsid w:val="00F8738A"/>
    <w:rsid w:val="00F908B9"/>
    <w:rsid w:val="00F91743"/>
    <w:rsid w:val="00F91748"/>
    <w:rsid w:val="00F923B8"/>
    <w:rsid w:val="00F92421"/>
    <w:rsid w:val="00F94DDA"/>
    <w:rsid w:val="00F9531E"/>
    <w:rsid w:val="00F967AF"/>
    <w:rsid w:val="00F97F8F"/>
    <w:rsid w:val="00FA2BEF"/>
    <w:rsid w:val="00FA3477"/>
    <w:rsid w:val="00FA422E"/>
    <w:rsid w:val="00FA53AB"/>
    <w:rsid w:val="00FA5A32"/>
    <w:rsid w:val="00FA65AC"/>
    <w:rsid w:val="00FA72B1"/>
    <w:rsid w:val="00FA78AB"/>
    <w:rsid w:val="00FB26B3"/>
    <w:rsid w:val="00FB501D"/>
    <w:rsid w:val="00FB74BD"/>
    <w:rsid w:val="00FB7965"/>
    <w:rsid w:val="00FC00B9"/>
    <w:rsid w:val="00FC059C"/>
    <w:rsid w:val="00FC10F7"/>
    <w:rsid w:val="00FC21FA"/>
    <w:rsid w:val="00FC25CF"/>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124594"/>
    <w:rsid w:val="01675D1E"/>
    <w:rsid w:val="01E47925"/>
    <w:rsid w:val="02E062FF"/>
    <w:rsid w:val="032309E9"/>
    <w:rsid w:val="03C10F15"/>
    <w:rsid w:val="03D378A3"/>
    <w:rsid w:val="03D924E1"/>
    <w:rsid w:val="03EE3DC5"/>
    <w:rsid w:val="042123A5"/>
    <w:rsid w:val="042B73F5"/>
    <w:rsid w:val="04300DED"/>
    <w:rsid w:val="04D1736D"/>
    <w:rsid w:val="053B2812"/>
    <w:rsid w:val="07F615C4"/>
    <w:rsid w:val="08612FE2"/>
    <w:rsid w:val="08C96827"/>
    <w:rsid w:val="08F23F7E"/>
    <w:rsid w:val="09A74522"/>
    <w:rsid w:val="09DE7F72"/>
    <w:rsid w:val="0A8C0583"/>
    <w:rsid w:val="0BDC4E41"/>
    <w:rsid w:val="0CAA7501"/>
    <w:rsid w:val="0F921785"/>
    <w:rsid w:val="109F0BC9"/>
    <w:rsid w:val="119263C3"/>
    <w:rsid w:val="12A302F5"/>
    <w:rsid w:val="12EE35FA"/>
    <w:rsid w:val="13E250F3"/>
    <w:rsid w:val="14055EBC"/>
    <w:rsid w:val="145F1888"/>
    <w:rsid w:val="147F0B94"/>
    <w:rsid w:val="14AE27FB"/>
    <w:rsid w:val="15BFC868"/>
    <w:rsid w:val="15CC4818"/>
    <w:rsid w:val="16FA2753"/>
    <w:rsid w:val="178A0619"/>
    <w:rsid w:val="17D36E8D"/>
    <w:rsid w:val="180A5FEA"/>
    <w:rsid w:val="18515B37"/>
    <w:rsid w:val="19D83569"/>
    <w:rsid w:val="19FA7644"/>
    <w:rsid w:val="1AE50086"/>
    <w:rsid w:val="1B301A58"/>
    <w:rsid w:val="1B634D6B"/>
    <w:rsid w:val="1BB06255"/>
    <w:rsid w:val="1BC02864"/>
    <w:rsid w:val="1CAF497B"/>
    <w:rsid w:val="1E0C5B13"/>
    <w:rsid w:val="1F0665C8"/>
    <w:rsid w:val="1F2E0436"/>
    <w:rsid w:val="20A50353"/>
    <w:rsid w:val="21B93937"/>
    <w:rsid w:val="22FE6CE0"/>
    <w:rsid w:val="23530719"/>
    <w:rsid w:val="23EE6BD7"/>
    <w:rsid w:val="24284A73"/>
    <w:rsid w:val="24573C6F"/>
    <w:rsid w:val="252E6EC9"/>
    <w:rsid w:val="254E428E"/>
    <w:rsid w:val="256966EC"/>
    <w:rsid w:val="270642B1"/>
    <w:rsid w:val="27082C6B"/>
    <w:rsid w:val="27EA283A"/>
    <w:rsid w:val="2891771E"/>
    <w:rsid w:val="28B45E12"/>
    <w:rsid w:val="290F1F8F"/>
    <w:rsid w:val="291C34CD"/>
    <w:rsid w:val="29812FA2"/>
    <w:rsid w:val="29CE0C71"/>
    <w:rsid w:val="2A102562"/>
    <w:rsid w:val="2A2A4629"/>
    <w:rsid w:val="2AC01F31"/>
    <w:rsid w:val="2AC52CEB"/>
    <w:rsid w:val="2B214909"/>
    <w:rsid w:val="2B536BAA"/>
    <w:rsid w:val="2B7E44DC"/>
    <w:rsid w:val="2D9E2727"/>
    <w:rsid w:val="30CE6CB6"/>
    <w:rsid w:val="30E91FB4"/>
    <w:rsid w:val="32EC3440"/>
    <w:rsid w:val="33436BDE"/>
    <w:rsid w:val="338143E2"/>
    <w:rsid w:val="338B7BE4"/>
    <w:rsid w:val="33D7637B"/>
    <w:rsid w:val="341564A4"/>
    <w:rsid w:val="348F20B1"/>
    <w:rsid w:val="3496374F"/>
    <w:rsid w:val="35CE55D1"/>
    <w:rsid w:val="360E33D0"/>
    <w:rsid w:val="36953634"/>
    <w:rsid w:val="38690635"/>
    <w:rsid w:val="3954353D"/>
    <w:rsid w:val="3ADC72D2"/>
    <w:rsid w:val="3BF17032"/>
    <w:rsid w:val="3C7E77FF"/>
    <w:rsid w:val="3D094FD5"/>
    <w:rsid w:val="3D1E6614"/>
    <w:rsid w:val="3D74245A"/>
    <w:rsid w:val="3E330917"/>
    <w:rsid w:val="3F18602A"/>
    <w:rsid w:val="3F537317"/>
    <w:rsid w:val="3FF3A069"/>
    <w:rsid w:val="40511B85"/>
    <w:rsid w:val="416A65A4"/>
    <w:rsid w:val="418A5D03"/>
    <w:rsid w:val="4255177A"/>
    <w:rsid w:val="427627AF"/>
    <w:rsid w:val="42A759C4"/>
    <w:rsid w:val="440700DA"/>
    <w:rsid w:val="458A2D7F"/>
    <w:rsid w:val="45C0699C"/>
    <w:rsid w:val="46B843AC"/>
    <w:rsid w:val="475C7DB9"/>
    <w:rsid w:val="479F062A"/>
    <w:rsid w:val="4817039A"/>
    <w:rsid w:val="49990697"/>
    <w:rsid w:val="49E52C6C"/>
    <w:rsid w:val="4A235542"/>
    <w:rsid w:val="4A2614A0"/>
    <w:rsid w:val="4A7C2DC2"/>
    <w:rsid w:val="4A834C0C"/>
    <w:rsid w:val="4A8C341F"/>
    <w:rsid w:val="4AF63015"/>
    <w:rsid w:val="4AF91B85"/>
    <w:rsid w:val="4B0C46C5"/>
    <w:rsid w:val="4B3317B5"/>
    <w:rsid w:val="4D776B32"/>
    <w:rsid w:val="4E714E2D"/>
    <w:rsid w:val="4EA50C1B"/>
    <w:rsid w:val="4ED26113"/>
    <w:rsid w:val="4F1961BE"/>
    <w:rsid w:val="4F2660F0"/>
    <w:rsid w:val="51766951"/>
    <w:rsid w:val="51EB11CD"/>
    <w:rsid w:val="5380470F"/>
    <w:rsid w:val="53815038"/>
    <w:rsid w:val="538928BA"/>
    <w:rsid w:val="54CE27EF"/>
    <w:rsid w:val="558511DC"/>
    <w:rsid w:val="55CB635A"/>
    <w:rsid w:val="56330C04"/>
    <w:rsid w:val="57DA75C4"/>
    <w:rsid w:val="585A6D93"/>
    <w:rsid w:val="58CC48E4"/>
    <w:rsid w:val="58FB7309"/>
    <w:rsid w:val="59B6573E"/>
    <w:rsid w:val="59D46400"/>
    <w:rsid w:val="5AD03139"/>
    <w:rsid w:val="5B115356"/>
    <w:rsid w:val="5C3C2C76"/>
    <w:rsid w:val="5E083DF5"/>
    <w:rsid w:val="60780305"/>
    <w:rsid w:val="60A1401E"/>
    <w:rsid w:val="60F00543"/>
    <w:rsid w:val="61330309"/>
    <w:rsid w:val="61882403"/>
    <w:rsid w:val="62A21FF1"/>
    <w:rsid w:val="637864A7"/>
    <w:rsid w:val="64964E36"/>
    <w:rsid w:val="653E102A"/>
    <w:rsid w:val="6559185F"/>
    <w:rsid w:val="6560447A"/>
    <w:rsid w:val="664545A7"/>
    <w:rsid w:val="67A21691"/>
    <w:rsid w:val="67BE2CB8"/>
    <w:rsid w:val="685D4520"/>
    <w:rsid w:val="68BC5CFC"/>
    <w:rsid w:val="68EE53C3"/>
    <w:rsid w:val="69BB70ED"/>
    <w:rsid w:val="6AAD6F73"/>
    <w:rsid w:val="6B727F20"/>
    <w:rsid w:val="6BAC278C"/>
    <w:rsid w:val="6CB24B61"/>
    <w:rsid w:val="6D6476CF"/>
    <w:rsid w:val="6DB00A63"/>
    <w:rsid w:val="6EE80915"/>
    <w:rsid w:val="6EFF4B94"/>
    <w:rsid w:val="6F773DF2"/>
    <w:rsid w:val="706758D9"/>
    <w:rsid w:val="70774630"/>
    <w:rsid w:val="70F250FA"/>
    <w:rsid w:val="71334DC6"/>
    <w:rsid w:val="71D93B53"/>
    <w:rsid w:val="7238067D"/>
    <w:rsid w:val="727C3822"/>
    <w:rsid w:val="757A60AE"/>
    <w:rsid w:val="770D1A18"/>
    <w:rsid w:val="77200C8C"/>
    <w:rsid w:val="7A414FE0"/>
    <w:rsid w:val="7A4A5B91"/>
    <w:rsid w:val="7A5739A4"/>
    <w:rsid w:val="7B452CBB"/>
    <w:rsid w:val="7C5B064D"/>
    <w:rsid w:val="7C672FD9"/>
    <w:rsid w:val="7D67212D"/>
    <w:rsid w:val="7E332273"/>
    <w:rsid w:val="7E86683A"/>
    <w:rsid w:val="7F705954"/>
    <w:rsid w:val="7F7D6BDE"/>
    <w:rsid w:val="9EF73252"/>
    <w:rsid w:val="CDF9C55D"/>
    <w:rsid w:val="DEF995B9"/>
    <w:rsid w:val="E8FD5556"/>
    <w:rsid w:val="F5F95A15"/>
    <w:rsid w:val="F6BB7D0A"/>
    <w:rsid w:val="FF7F29A4"/>
    <w:rsid w:val="FFD3212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tabs>
        <w:tab w:val="left" w:pos="3360"/>
      </w:tabs>
      <w:snapToGrid w:val="0"/>
      <w:spacing w:before="312" w:beforeLines="100" w:beforeAutospacing="0" w:after="156" w:afterLines="50" w:afterAutospacing="0" w:line="800" w:lineRule="atLeast"/>
      <w:jc w:val="center"/>
      <w:outlineLvl w:val="0"/>
    </w:pPr>
    <w:rPr>
      <w:rFonts w:eastAsia="黑体"/>
      <w:sz w:val="44"/>
    </w:rPr>
  </w:style>
  <w:style w:type="paragraph" w:styleId="4">
    <w:name w:val="heading 2"/>
    <w:basedOn w:val="1"/>
    <w:next w:val="1"/>
    <w:link w:val="76"/>
    <w:qFormat/>
    <w:uiPriority w:val="0"/>
    <w:pPr>
      <w:keepNext/>
      <w:keepLines/>
      <w:adjustRightInd w:val="0"/>
      <w:snapToGrid w:val="0"/>
      <w:spacing w:line="360" w:lineRule="auto"/>
      <w:outlineLvl w:val="1"/>
    </w:pPr>
    <w:rPr>
      <w:rFonts w:ascii="宋体" w:hAnsi="宋体"/>
    </w:rPr>
  </w:style>
  <w:style w:type="paragraph" w:styleId="5">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6">
    <w:name w:val="heading 4"/>
    <w:basedOn w:val="1"/>
    <w:next w:val="1"/>
    <w:qFormat/>
    <w:uiPriority w:val="0"/>
    <w:pPr>
      <w:keepNext/>
      <w:keepLines/>
      <w:numPr>
        <w:ilvl w:val="0"/>
        <w:numId w:val="1"/>
      </w:numPr>
      <w:spacing w:before="560" w:beforeLines="0" w:after="290" w:afterLines="0" w:line="377" w:lineRule="auto"/>
      <w:outlineLvl w:val="3"/>
    </w:pPr>
    <w:rPr>
      <w:rFonts w:ascii="Arial" w:hAnsi="Arial" w:eastAsia="黑体"/>
      <w:b/>
    </w:rPr>
  </w:style>
  <w:style w:type="paragraph" w:styleId="7">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8">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0">
    <w:name w:val="Default Paragraph Font"/>
    <w:qFormat/>
    <w:uiPriority w:val="0"/>
  </w:style>
  <w:style w:type="table" w:default="1" w:styleId="58">
    <w:name w:val="Normal Table"/>
    <w:unhideWhenUsed/>
    <w:qFormat/>
    <w:uiPriority w:val="99"/>
    <w:tblPr>
      <w:tblCellMar>
        <w:top w:w="0" w:type="dxa"/>
        <w:left w:w="108" w:type="dxa"/>
        <w:bottom w:w="0" w:type="dxa"/>
        <w:right w:w="108" w:type="dxa"/>
      </w:tblCellMar>
    </w:tblPr>
  </w:style>
  <w:style w:type="paragraph" w:styleId="2">
    <w:name w:val="index 4"/>
    <w:basedOn w:val="1"/>
    <w:next w:val="1"/>
    <w:unhideWhenUsed/>
    <w:qFormat/>
    <w:uiPriority w:val="99"/>
    <w:pPr>
      <w:ind w:left="600" w:leftChars="600"/>
    </w:pPr>
    <w:rPr>
      <w:rFonts w:hint="default"/>
      <w:sz w:val="21"/>
      <w:szCs w:val="22"/>
    </w:rPr>
  </w:style>
  <w:style w:type="paragraph" w:styleId="12">
    <w:name w:val="List 3"/>
    <w:basedOn w:val="1"/>
    <w:qFormat/>
    <w:uiPriority w:val="0"/>
    <w:pPr>
      <w:adjustRightInd w:val="0"/>
      <w:snapToGrid w:val="0"/>
      <w:spacing w:line="360" w:lineRule="auto"/>
      <w:ind w:left="100" w:leftChars="400" w:hanging="200" w:hangingChars="200"/>
    </w:pPr>
    <w:rPr>
      <w:sz w:val="24"/>
    </w:r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2"/>
      </w:numPr>
      <w:spacing w:line="360" w:lineRule="auto"/>
    </w:pPr>
    <w:rPr>
      <w:sz w:val="24"/>
    </w:rPr>
  </w:style>
  <w:style w:type="paragraph" w:styleId="15">
    <w:name w:val="List Bullet 4"/>
    <w:basedOn w:val="1"/>
    <w:qFormat/>
    <w:uiPriority w:val="0"/>
    <w:pPr>
      <w:widowControl/>
      <w:numPr>
        <w:ilvl w:val="0"/>
        <w:numId w:val="3"/>
      </w:numPr>
      <w:tabs>
        <w:tab w:val="left" w:pos="1134"/>
        <w:tab w:val="clear" w:pos="1620"/>
      </w:tabs>
      <w:adjustRightInd w:val="0"/>
      <w:snapToGrid w:val="0"/>
      <w:spacing w:before="120" w:beforeLines="0" w:line="280" w:lineRule="atLeast"/>
      <w:ind w:left="1418" w:hanging="284"/>
      <w:jc w:val="left"/>
    </w:pPr>
    <w:rPr>
      <w:rFonts w:ascii="宋体"/>
      <w:kern w:val="0"/>
      <w:sz w:val="22"/>
    </w:rPr>
  </w:style>
  <w:style w:type="paragraph" w:styleId="16">
    <w:name w:val="Normal Indent"/>
    <w:basedOn w:val="1"/>
    <w:next w:val="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pacing w:before="120" w:beforeLines="0" w:beforeAutospacing="0"/>
    </w:pPr>
    <w:rPr>
      <w:rFonts w:ascii="Arial" w:hAnsi="Arial"/>
      <w:sz w:val="24"/>
    </w:rPr>
  </w:style>
  <w:style w:type="paragraph" w:styleId="20">
    <w:name w:val="annotation text"/>
    <w:basedOn w:val="1"/>
    <w:link w:val="77"/>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1">
    <w:name w:val="Body Text 3"/>
    <w:basedOn w:val="1"/>
    <w:qFormat/>
    <w:uiPriority w:val="0"/>
    <w:pPr>
      <w:adjustRightInd w:val="0"/>
      <w:snapToGrid w:val="0"/>
      <w:spacing w:after="120" w:afterLines="0" w:afterAutospacing="0" w:line="360" w:lineRule="auto"/>
    </w:pPr>
    <w:rPr>
      <w:sz w:val="16"/>
    </w:rPr>
  </w:style>
  <w:style w:type="paragraph" w:styleId="22">
    <w:name w:val="List Bullet 3"/>
    <w:basedOn w:val="1"/>
    <w:qFormat/>
    <w:uiPriority w:val="0"/>
    <w:pPr>
      <w:numPr>
        <w:ilvl w:val="0"/>
        <w:numId w:val="4"/>
      </w:numPr>
      <w:adjustRightInd w:val="0"/>
      <w:snapToGrid w:val="0"/>
      <w:spacing w:line="360" w:lineRule="auto"/>
    </w:pPr>
    <w:rPr>
      <w:sz w:val="24"/>
    </w:rPr>
  </w:style>
  <w:style w:type="paragraph" w:styleId="23">
    <w:name w:val="Body Text"/>
    <w:basedOn w:val="1"/>
    <w:qFormat/>
    <w:uiPriority w:val="0"/>
    <w:rPr>
      <w:rFonts w:ascii="仿宋_GB2312" w:eastAsia="仿宋_GB2312"/>
      <w:kern w:val="2"/>
      <w:sz w:val="32"/>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numPr>
        <w:ilvl w:val="0"/>
        <w:numId w:val="5"/>
      </w:numPr>
      <w:adjustRightInd w:val="0"/>
      <w:snapToGrid w:val="0"/>
      <w:spacing w:line="360" w:lineRule="auto"/>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8"/>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20" w:lineRule="exact"/>
      <w:ind w:firstLine="280" w:firstLineChars="100"/>
    </w:pPr>
    <w:rPr>
      <w:rFonts w:ascii="Times New Roman" w:hAnsi="Times New Roman" w:eastAsia="宋体"/>
      <w:b/>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440" w:lineRule="exact"/>
      <w:ind w:left="280" w:leftChars="100" w:rightChars="-91"/>
    </w:p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2">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3">
    <w:name w:val="index 1"/>
    <w:basedOn w:val="1"/>
    <w:next w:val="1"/>
    <w:qFormat/>
    <w:uiPriority w:val="0"/>
    <w:pPr>
      <w:adjustRightInd w:val="0"/>
      <w:spacing w:line="240" w:lineRule="atLeast"/>
      <w:textAlignment w:val="baseline"/>
    </w:pPr>
    <w:rPr>
      <w:rFonts w:ascii="宋体"/>
      <w:kern w:val="0"/>
      <w:sz w:val="21"/>
    </w:rPr>
  </w:style>
  <w:style w:type="paragraph" w:styleId="54">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5">
    <w:name w:val="annotation subject"/>
    <w:basedOn w:val="20"/>
    <w:next w:val="20"/>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6">
    <w:name w:val="Body Text First Indent"/>
    <w:basedOn w:val="1"/>
    <w:qFormat/>
    <w:uiPriority w:val="0"/>
    <w:pPr>
      <w:spacing w:line="360" w:lineRule="auto"/>
      <w:ind w:firstLine="420"/>
    </w:pPr>
    <w:rPr>
      <w:rFonts w:ascii="宋体" w:hAnsi="宋体"/>
      <w:sz w:val="24"/>
    </w:rPr>
  </w:style>
  <w:style w:type="paragraph" w:styleId="57">
    <w:name w:val="Body Text First Indent 2"/>
    <w:basedOn w:val="24"/>
    <w:qFormat/>
    <w:uiPriority w:val="0"/>
    <w:pPr>
      <w:spacing w:after="120" w:afterLines="0" w:afterAutospacing="0" w:line="240" w:lineRule="auto"/>
      <w:ind w:left="420" w:leftChars="200" w:firstLine="420" w:firstLineChars="200"/>
    </w:pPr>
    <w:rPr>
      <w:sz w:val="21"/>
    </w:rPr>
  </w:style>
  <w:style w:type="table" w:styleId="59">
    <w:name w:val="Table Grid"/>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1">
    <w:name w:val="Strong"/>
    <w:qFormat/>
    <w:uiPriority w:val="22"/>
    <w:rPr>
      <w:b/>
    </w:rPr>
  </w:style>
  <w:style w:type="character" w:styleId="62">
    <w:name w:val="page number"/>
    <w:qFormat/>
    <w:uiPriority w:val="0"/>
  </w:style>
  <w:style w:type="character" w:styleId="63">
    <w:name w:val="FollowedHyperlink"/>
    <w:qFormat/>
    <w:uiPriority w:val="0"/>
    <w:rPr>
      <w:color w:val="800080"/>
      <w:u w:val="none"/>
    </w:rPr>
  </w:style>
  <w:style w:type="character" w:styleId="64">
    <w:name w:val="Emphasis"/>
    <w:qFormat/>
    <w:uiPriority w:val="0"/>
    <w:rPr>
      <w:i/>
    </w:rPr>
  </w:style>
  <w:style w:type="character" w:styleId="65">
    <w:name w:val="HTML Definition"/>
    <w:unhideWhenUsed/>
    <w:qFormat/>
    <w:uiPriority w:val="99"/>
  </w:style>
  <w:style w:type="character" w:styleId="66">
    <w:name w:val="HTML Typewriter"/>
    <w:unhideWhenUsed/>
    <w:qFormat/>
    <w:uiPriority w:val="99"/>
    <w:rPr>
      <w:rFonts w:hint="default" w:ascii="monospace" w:hAnsi="monospace" w:eastAsia="monospace" w:cs="monospace"/>
      <w:sz w:val="20"/>
    </w:rPr>
  </w:style>
  <w:style w:type="character" w:styleId="67">
    <w:name w:val="HTML Acronym"/>
    <w:unhideWhenUsed/>
    <w:qFormat/>
    <w:uiPriority w:val="99"/>
  </w:style>
  <w:style w:type="character" w:styleId="68">
    <w:name w:val="HTML Variable"/>
    <w:unhideWhenUsed/>
    <w:qFormat/>
    <w:uiPriority w:val="99"/>
  </w:style>
  <w:style w:type="character" w:styleId="69">
    <w:name w:val="Hyperlink"/>
    <w:qFormat/>
    <w:uiPriority w:val="99"/>
    <w:rPr>
      <w:color w:val="0000FF"/>
      <w:u w:val="none"/>
    </w:rPr>
  </w:style>
  <w:style w:type="character" w:styleId="70">
    <w:name w:val="HTML Code"/>
    <w:unhideWhenUsed/>
    <w:qFormat/>
    <w:uiPriority w:val="99"/>
    <w:rPr>
      <w:rFonts w:hint="default" w:ascii="monospace" w:hAnsi="monospace" w:eastAsia="monospace" w:cs="monospace"/>
      <w:sz w:val="20"/>
    </w:rPr>
  </w:style>
  <w:style w:type="character" w:styleId="71">
    <w:name w:val="annotation reference"/>
    <w:qFormat/>
    <w:uiPriority w:val="0"/>
    <w:rPr>
      <w:sz w:val="21"/>
    </w:rPr>
  </w:style>
  <w:style w:type="character" w:styleId="72">
    <w:name w:val="HTML Cite"/>
    <w:unhideWhenUsed/>
    <w:qFormat/>
    <w:uiPriority w:val="99"/>
  </w:style>
  <w:style w:type="character" w:styleId="73">
    <w:name w:val="footnote reference"/>
    <w:qFormat/>
    <w:uiPriority w:val="0"/>
    <w:rPr>
      <w:position w:val="6"/>
      <w:sz w:val="14"/>
      <w:vertAlign w:val="superscript"/>
    </w:rPr>
  </w:style>
  <w:style w:type="character" w:styleId="74">
    <w:name w:val="HTML Keyboard"/>
    <w:unhideWhenUsed/>
    <w:qFormat/>
    <w:uiPriority w:val="99"/>
    <w:rPr>
      <w:rFonts w:ascii="monospace" w:hAnsi="monospace" w:eastAsia="monospace" w:cs="monospace"/>
      <w:sz w:val="20"/>
    </w:rPr>
  </w:style>
  <w:style w:type="character" w:styleId="75">
    <w:name w:val="HTML Sample"/>
    <w:unhideWhenUsed/>
    <w:qFormat/>
    <w:uiPriority w:val="99"/>
    <w:rPr>
      <w:rFonts w:hint="default" w:ascii="monospace" w:hAnsi="monospace" w:eastAsia="monospace" w:cs="monospace"/>
    </w:rPr>
  </w:style>
  <w:style w:type="character" w:customStyle="1" w:styleId="76">
    <w:name w:val="标题 2 字符"/>
    <w:link w:val="4"/>
    <w:qFormat/>
    <w:uiPriority w:val="0"/>
    <w:rPr>
      <w:rFonts w:ascii="宋体" w:hAnsi="宋体"/>
      <w:kern w:val="2"/>
      <w:sz w:val="28"/>
    </w:rPr>
  </w:style>
  <w:style w:type="character" w:customStyle="1" w:styleId="77">
    <w:name w:val="批注文字 字符"/>
    <w:link w:val="20"/>
    <w:qFormat/>
    <w:uiPriority w:val="0"/>
    <w:rPr>
      <w:rFonts w:eastAsia="PMingLiU"/>
      <w:sz w:val="24"/>
      <w:lang w:eastAsia="zh-TW"/>
    </w:rPr>
  </w:style>
  <w:style w:type="character" w:customStyle="1" w:styleId="78">
    <w:name w:val="日期 字符"/>
    <w:link w:val="33"/>
    <w:qFormat/>
    <w:uiPriority w:val="0"/>
    <w:rPr>
      <w:kern w:val="2"/>
      <w:sz w:val="28"/>
    </w:rPr>
  </w:style>
  <w:style w:type="character" w:customStyle="1" w:styleId="79">
    <w:name w:val="font1"/>
    <w:qFormat/>
    <w:uiPriority w:val="0"/>
    <w:rPr>
      <w:color w:val="000000"/>
      <w:sz w:val="18"/>
    </w:rPr>
  </w:style>
  <w:style w:type="character" w:customStyle="1" w:styleId="80">
    <w:name w:val="crowed11"/>
    <w:qFormat/>
    <w:uiPriority w:val="0"/>
    <w:rPr>
      <w:rFonts w:hint="default" w:ascii="_x000B__x000C_" w:hAnsi="_x000B__x000C_"/>
      <w:sz w:val="24"/>
    </w:rPr>
  </w:style>
  <w:style w:type="character" w:customStyle="1" w:styleId="81">
    <w:name w:val="v151"/>
    <w:qFormat/>
    <w:uiPriority w:val="0"/>
    <w:rPr>
      <w:sz w:val="18"/>
    </w:rPr>
  </w:style>
  <w:style w:type="character" w:customStyle="1" w:styleId="82">
    <w:name w:val=" Char Char7"/>
    <w:qFormat/>
    <w:uiPriority w:val="0"/>
    <w:rPr>
      <w:rFonts w:ascii="宋体" w:hAnsi="宋体" w:eastAsia="宋体"/>
      <w:kern w:val="2"/>
      <w:sz w:val="28"/>
    </w:rPr>
  </w:style>
  <w:style w:type="character" w:customStyle="1" w:styleId="83">
    <w:name w:val="Table Text Char1 Char"/>
    <w:qFormat/>
    <w:uiPriority w:val="0"/>
    <w:rPr>
      <w:rFonts w:ascii="Arial" w:hAnsi="Arial"/>
      <w:kern w:val="2"/>
      <w:sz w:val="18"/>
      <w:lang w:val="en-US" w:eastAsia="zh-CN" w:bidi="ar-SA"/>
    </w:rPr>
  </w:style>
  <w:style w:type="character" w:customStyle="1" w:styleId="84">
    <w:name w:val="小 Char"/>
    <w:qFormat/>
    <w:uiPriority w:val="0"/>
    <w:rPr>
      <w:rFonts w:ascii="宋体" w:hAnsi="Courier New" w:eastAsia="宋体"/>
      <w:kern w:val="2"/>
      <w:sz w:val="21"/>
      <w:lang w:val="en-US" w:eastAsia="zh-CN" w:bidi="ar-SA"/>
    </w:rPr>
  </w:style>
  <w:style w:type="character" w:customStyle="1" w:styleId="85">
    <w:name w:val=" Char Char6"/>
    <w:qFormat/>
    <w:uiPriority w:val="0"/>
    <w:rPr>
      <w:rFonts w:ascii="仿宋_GB2312" w:eastAsia="仿宋_GB2312"/>
      <w:kern w:val="2"/>
      <w:sz w:val="32"/>
    </w:rPr>
  </w:style>
  <w:style w:type="character" w:customStyle="1" w:styleId="86">
    <w:name w:val=" Char Char5"/>
    <w:qFormat/>
    <w:uiPriority w:val="0"/>
    <w:rPr>
      <w:rFonts w:ascii="Arial" w:hAnsi="Arial" w:eastAsia="宋体"/>
      <w:b/>
      <w:smallCaps/>
      <w:kern w:val="28"/>
      <w:sz w:val="36"/>
      <w:lang w:val="en-US" w:eastAsia="en-US"/>
    </w:rPr>
  </w:style>
  <w:style w:type="character" w:customStyle="1" w:styleId="87">
    <w:name w:val="批注文字 Char1"/>
    <w:qFormat/>
    <w:uiPriority w:val="0"/>
    <w:rPr>
      <w:rFonts w:eastAsia="PMingLiU"/>
      <w:sz w:val="24"/>
      <w:lang w:eastAsia="zh-TW"/>
    </w:rPr>
  </w:style>
  <w:style w:type="character" w:customStyle="1" w:styleId="88">
    <w:name w:val="content-white1"/>
    <w:qFormat/>
    <w:uiPriority w:val="0"/>
    <w:rPr>
      <w:rFonts w:ascii="_x000B__x000C_" w:hAnsi="_x000B__x000C_"/>
      <w:color w:val="auto"/>
      <w:sz w:val="18"/>
      <w:u w:val="none"/>
    </w:rPr>
  </w:style>
  <w:style w:type="character" w:customStyle="1" w:styleId="89">
    <w:name w:val=" Char Char3"/>
    <w:qFormat/>
    <w:uiPriority w:val="0"/>
    <w:rPr>
      <w:rFonts w:eastAsia="宋体"/>
      <w:kern w:val="2"/>
      <w:sz w:val="18"/>
      <w:lang w:val="en-US" w:eastAsia="zh-CN"/>
    </w:rPr>
  </w:style>
  <w:style w:type="character" w:customStyle="1" w:styleId="90">
    <w:name w:val=" Char Char4"/>
    <w:qFormat/>
    <w:uiPriority w:val="0"/>
    <w:rPr>
      <w:rFonts w:eastAsia="宋体"/>
      <w:b/>
      <w:kern w:val="2"/>
      <w:sz w:val="21"/>
      <w:lang w:val="en-US" w:eastAsia="zh-CN"/>
    </w:rPr>
  </w:style>
  <w:style w:type="character" w:customStyle="1" w:styleId="91">
    <w:name w:val="文字 Char"/>
    <w:link w:val="92"/>
    <w:qFormat/>
    <w:uiPriority w:val="0"/>
    <w:rPr>
      <w:rFonts w:ascii="宋体" w:eastAsia="宋体"/>
      <w:kern w:val="2"/>
      <w:sz w:val="28"/>
      <w:lang w:val="en-US" w:eastAsia="zh-CN" w:bidi="ar-SA"/>
    </w:rPr>
  </w:style>
  <w:style w:type="paragraph" w:customStyle="1" w:styleId="92">
    <w:name w:val="文字"/>
    <w:basedOn w:val="1"/>
    <w:link w:val="91"/>
    <w:qFormat/>
    <w:uiPriority w:val="0"/>
    <w:pPr>
      <w:tabs>
        <w:tab w:val="left" w:pos="8520"/>
      </w:tabs>
      <w:spacing w:line="312" w:lineRule="auto"/>
      <w:ind w:right="-210" w:firstLine="556"/>
    </w:pPr>
    <w:rPr>
      <w:rFonts w:ascii="宋体"/>
    </w:rPr>
  </w:style>
  <w:style w:type="character" w:customStyle="1" w:styleId="93">
    <w:name w:val="top-det1"/>
    <w:qFormat/>
    <w:uiPriority w:val="0"/>
    <w:rPr>
      <w:b/>
      <w:color w:val="000000"/>
    </w:rPr>
  </w:style>
  <w:style w:type="character" w:customStyle="1" w:styleId="94">
    <w:name w:val="Table Text Char"/>
    <w:qFormat/>
    <w:uiPriority w:val="0"/>
    <w:rPr>
      <w:rFonts w:ascii="Arial" w:hAnsi="Arial"/>
      <w:kern w:val="2"/>
      <w:sz w:val="18"/>
      <w:lang w:val="en-US" w:eastAsia="zh-CN" w:bidi="ar-SA"/>
    </w:rPr>
  </w:style>
  <w:style w:type="character" w:customStyle="1" w:styleId="95">
    <w:name w:val=" Char Char2"/>
    <w:qFormat/>
    <w:uiPriority w:val="0"/>
    <w:rPr>
      <w:rFonts w:eastAsia="宋体"/>
      <w:kern w:val="2"/>
      <w:sz w:val="18"/>
      <w:lang w:val="en-US" w:eastAsia="zh-CN"/>
    </w:rPr>
  </w:style>
  <w:style w:type="character" w:customStyle="1" w:styleId="96">
    <w:name w:val="标书正文:  0.74 厘米 Char1"/>
    <w:qFormat/>
    <w:uiPriority w:val="0"/>
    <w:rPr>
      <w:rFonts w:eastAsia="宋体"/>
      <w:kern w:val="2"/>
      <w:sz w:val="24"/>
      <w:lang w:val="en-US" w:eastAsia="zh-CN"/>
    </w:rPr>
  </w:style>
  <w:style w:type="character" w:customStyle="1" w:styleId="97">
    <w:name w:val="font31"/>
    <w:basedOn w:val="60"/>
    <w:qFormat/>
    <w:uiPriority w:val="0"/>
    <w:rPr>
      <w:rFonts w:hint="eastAsia" w:ascii="宋体" w:hAnsi="宋体" w:eastAsia="宋体" w:cs="宋体"/>
      <w:color w:val="000000"/>
      <w:sz w:val="21"/>
      <w:szCs w:val="21"/>
      <w:u w:val="none"/>
    </w:rPr>
  </w:style>
  <w:style w:type="character" w:customStyle="1" w:styleId="98">
    <w:name w:val="样式 宋体"/>
    <w:qFormat/>
    <w:uiPriority w:val="0"/>
    <w:rPr>
      <w:rFonts w:ascii="宋体" w:hAnsi="宋体" w:eastAsia="宋体"/>
      <w:sz w:val="28"/>
    </w:rPr>
  </w:style>
  <w:style w:type="character" w:customStyle="1" w:styleId="99">
    <w:name w:val="Table Text Char Char Char Char"/>
    <w:qFormat/>
    <w:uiPriority w:val="0"/>
    <w:rPr>
      <w:rFonts w:ascii="Arial" w:hAnsi="Arial"/>
      <w:kern w:val="2"/>
      <w:sz w:val="18"/>
      <w:lang w:val="en-US" w:eastAsia="zh-CN" w:bidi="ar-SA"/>
    </w:rPr>
  </w:style>
  <w:style w:type="character" w:customStyle="1" w:styleId="100">
    <w:name w:val="未命名11"/>
    <w:qFormat/>
    <w:uiPriority w:val="0"/>
    <w:rPr>
      <w:color w:val="77FFFF"/>
      <w:sz w:val="24"/>
    </w:rPr>
  </w:style>
  <w:style w:type="character" w:customStyle="1" w:styleId="101">
    <w:name w:val=" Char Char"/>
    <w:qFormat/>
    <w:uiPriority w:val="0"/>
    <w:rPr>
      <w:rFonts w:ascii="宋体" w:hAnsi="宋体" w:eastAsia="宋体"/>
      <w:kern w:val="2"/>
      <w:sz w:val="24"/>
      <w:lang w:val="en-US" w:eastAsia="zh-CN" w:bidi="ar-SA"/>
    </w:rPr>
  </w:style>
  <w:style w:type="character" w:customStyle="1" w:styleId="102">
    <w:name w:val="font11"/>
    <w:basedOn w:val="60"/>
    <w:qFormat/>
    <w:uiPriority w:val="0"/>
    <w:rPr>
      <w:rFonts w:hint="eastAsia" w:ascii="宋体" w:hAnsi="宋体" w:eastAsia="宋体" w:cs="宋体"/>
      <w:color w:val="000000"/>
      <w:sz w:val="21"/>
      <w:szCs w:val="21"/>
      <w:u w:val="none"/>
    </w:rPr>
  </w:style>
  <w:style w:type="character" w:customStyle="1" w:styleId="103">
    <w:name w:val="正文 + 三号 Char"/>
    <w:qFormat/>
    <w:uiPriority w:val="0"/>
    <w:rPr>
      <w:rFonts w:eastAsia="宋体"/>
      <w:kern w:val="2"/>
      <w:sz w:val="21"/>
      <w:lang w:val="en-US" w:eastAsia="zh-CN"/>
    </w:rPr>
  </w:style>
  <w:style w:type="character" w:customStyle="1" w:styleId="104">
    <w:name w:val="Table Heading Char Char"/>
    <w:qFormat/>
    <w:uiPriority w:val="0"/>
    <w:rPr>
      <w:rFonts w:ascii="Arial" w:hAnsi="Arial" w:eastAsia="黑体"/>
      <w:kern w:val="2"/>
      <w:sz w:val="18"/>
      <w:lang w:val="en-US" w:eastAsia="zh-CN"/>
    </w:rPr>
  </w:style>
  <w:style w:type="paragraph" w:customStyle="1" w:styleId="105">
    <w:name w:val="样式 标题 1章标题Heading 0Section HeadPIM 1H1h11st levell11H1..."/>
    <w:basedOn w:val="3"/>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106">
    <w:name w:val="简单回函地址"/>
    <w:basedOn w:val="1"/>
    <w:qFormat/>
    <w:uiPriority w:val="0"/>
    <w:pPr>
      <w:adjustRightInd w:val="0"/>
      <w:snapToGrid w:val="0"/>
      <w:spacing w:line="360" w:lineRule="auto"/>
    </w:pPr>
    <w:rPr>
      <w:sz w:val="24"/>
    </w:rPr>
  </w:style>
  <w:style w:type="paragraph" w:customStyle="1" w:styleId="107">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08">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09">
    <w:name w:val="bt"/>
    <w:basedOn w:val="1"/>
    <w:next w:val="23"/>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10">
    <w:name w:val=" Char Char1 Char"/>
    <w:basedOn w:val="1"/>
    <w:qFormat/>
    <w:uiPriority w:val="0"/>
    <w:rPr>
      <w:rFonts w:ascii="Tahoma" w:hAnsi="Tahoma"/>
      <w:sz w:val="24"/>
      <w:szCs w:val="24"/>
    </w:rPr>
  </w:style>
  <w:style w:type="paragraph" w:customStyle="1" w:styleId="111">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12">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13">
    <w:name w:val="样式 样式 首行缩进:  2 字符 + 首行缩进:  2 字符"/>
    <w:basedOn w:val="1"/>
    <w:qFormat/>
    <w:uiPriority w:val="0"/>
    <w:pPr>
      <w:numPr>
        <w:ilvl w:val="0"/>
        <w:numId w:val="6"/>
      </w:numPr>
      <w:tabs>
        <w:tab w:val="clear" w:pos="1230"/>
      </w:tabs>
      <w:spacing w:line="360" w:lineRule="auto"/>
      <w:ind w:firstLine="480" w:firstLineChars="200"/>
    </w:pPr>
    <w:rPr>
      <w:sz w:val="24"/>
    </w:rPr>
  </w:style>
  <w:style w:type="paragraph" w:customStyle="1" w:styleId="114">
    <w:name w:val="_"/>
    <w:basedOn w:val="1"/>
    <w:qFormat/>
    <w:uiPriority w:val="0"/>
    <w:pPr>
      <w:adjustRightInd w:val="0"/>
      <w:spacing w:line="360" w:lineRule="auto"/>
      <w:ind w:left="480" w:firstLine="200" w:firstLineChars="200"/>
      <w:textAlignment w:val="baseline"/>
    </w:pPr>
    <w:rPr>
      <w:kern w:val="0"/>
      <w:sz w:val="24"/>
    </w:rPr>
  </w:style>
  <w:style w:type="paragraph" w:customStyle="1" w:styleId="115">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1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17">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18">
    <w:name w:val="文章正文"/>
    <w:basedOn w:val="1"/>
    <w:qFormat/>
    <w:uiPriority w:val="0"/>
    <w:pPr>
      <w:ind w:firstLine="560" w:firstLineChars="200"/>
    </w:pPr>
    <w:rPr>
      <w:rFonts w:ascii="仿宋_GB2312" w:hAnsi="宋体" w:eastAsia="仿宋_GB2312"/>
      <w:color w:val="000000"/>
    </w:rPr>
  </w:style>
  <w:style w:type="paragraph" w:customStyle="1" w:styleId="119">
    <w:name w:val="Style Heading 3h3Heading 3 - oldLevel 3 HeadH3level_3PIM 3se..."/>
    <w:basedOn w:val="5"/>
    <w:qFormat/>
    <w:uiPriority w:val="0"/>
    <w:pPr>
      <w:numPr>
        <w:ilvl w:val="2"/>
        <w:numId w:val="7"/>
      </w:numPr>
      <w:jc w:val="both"/>
    </w:pPr>
    <w:rPr>
      <w:sz w:val="32"/>
    </w:rPr>
  </w:style>
  <w:style w:type="paragraph" w:customStyle="1" w:styleId="120">
    <w:name w:val="样式 标题 1 + 居中 段前: 6 磅 段后: 6 磅 行距: 1.5 倍行距"/>
    <w:basedOn w:val="3"/>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21">
    <w:name w:val="编号正文"/>
    <w:basedOn w:val="107"/>
    <w:qFormat/>
    <w:uiPriority w:val="0"/>
    <w:pPr>
      <w:snapToGrid/>
      <w:spacing w:line="360" w:lineRule="auto"/>
      <w:ind w:left="1407" w:hanging="1047"/>
      <w:jc w:val="left"/>
    </w:pPr>
    <w:rPr>
      <w:rFonts w:eastAsia="仿宋_GB2312"/>
    </w:rPr>
  </w:style>
  <w:style w:type="paragraph" w:customStyle="1" w:styleId="122">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23">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24">
    <w:name w:val="样式 首行缩进:  0.74 厘米"/>
    <w:basedOn w:val="1"/>
    <w:qFormat/>
    <w:uiPriority w:val="0"/>
    <w:pPr>
      <w:spacing w:line="360" w:lineRule="auto"/>
      <w:ind w:firstLine="420"/>
    </w:pPr>
    <w:rPr>
      <w:sz w:val="24"/>
    </w:rPr>
  </w:style>
  <w:style w:type="paragraph" w:customStyle="1" w:styleId="125">
    <w:name w:val="样式 宋体 五号 行距: 单倍行距"/>
    <w:basedOn w:val="1"/>
    <w:qFormat/>
    <w:uiPriority w:val="0"/>
    <w:pPr>
      <w:adjustRightInd w:val="0"/>
      <w:jc w:val="left"/>
    </w:pPr>
    <w:rPr>
      <w:rFonts w:ascii="宋体" w:hAnsi="宋体"/>
      <w:kern w:val="0"/>
      <w:sz w:val="21"/>
    </w:rPr>
  </w:style>
  <w:style w:type="paragraph" w:customStyle="1" w:styleId="126">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27">
    <w:name w:val="Table Contents"/>
    <w:basedOn w:val="23"/>
    <w:qFormat/>
    <w:uiPriority w:val="0"/>
    <w:pPr>
      <w:suppressAutoHyphens/>
      <w:jc w:val="left"/>
    </w:pPr>
    <w:rPr>
      <w:rFonts w:ascii="Times New Roman" w:eastAsia="Times New Roman"/>
      <w:kern w:val="0"/>
      <w:sz w:val="24"/>
    </w:rPr>
  </w:style>
  <w:style w:type="paragraph" w:customStyle="1" w:styleId="128">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29">
    <w:name w:val=" Char1 Char Char Char"/>
    <w:basedOn w:val="1"/>
    <w:qFormat/>
    <w:uiPriority w:val="0"/>
    <w:rPr>
      <w:rFonts w:ascii="Tahoma" w:hAnsi="Tahoma"/>
      <w:sz w:val="24"/>
    </w:rPr>
  </w:style>
  <w:style w:type="paragraph" w:customStyle="1" w:styleId="130">
    <w:name w:val="样式 行距: 1.5 倍行距1"/>
    <w:basedOn w:val="1"/>
    <w:qFormat/>
    <w:uiPriority w:val="0"/>
    <w:pPr>
      <w:snapToGrid w:val="0"/>
    </w:pPr>
    <w:rPr>
      <w:sz w:val="21"/>
    </w:rPr>
  </w:style>
  <w:style w:type="paragraph" w:customStyle="1" w:styleId="13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32">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33">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34">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5">
    <w:name w:val="正文（首行不缩进）"/>
    <w:basedOn w:val="1"/>
    <w:qFormat/>
    <w:uiPriority w:val="0"/>
    <w:pPr>
      <w:autoSpaceDE w:val="0"/>
      <w:autoSpaceDN w:val="0"/>
      <w:adjustRightInd w:val="0"/>
      <w:spacing w:line="360" w:lineRule="auto"/>
      <w:jc w:val="left"/>
    </w:pPr>
    <w:rPr>
      <w:kern w:val="0"/>
      <w:sz w:val="21"/>
    </w:rPr>
  </w:style>
  <w:style w:type="paragraph" w:customStyle="1" w:styleId="136">
    <w:name w:val="样式2"/>
    <w:basedOn w:val="6"/>
    <w:qFormat/>
    <w:uiPriority w:val="0"/>
    <w:pPr>
      <w:numPr>
        <w:ilvl w:val="0"/>
        <w:numId w:val="8"/>
      </w:numPr>
      <w:spacing w:line="400" w:lineRule="exact"/>
      <w:jc w:val="center"/>
      <w:outlineLvl w:val="0"/>
    </w:pPr>
    <w:rPr>
      <w:b w:val="0"/>
      <w:sz w:val="44"/>
    </w:rPr>
  </w:style>
  <w:style w:type="paragraph" w:customStyle="1" w:styleId="13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38">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39">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140">
    <w:name w:val="章标题"/>
    <w:next w:val="1"/>
    <w:qFormat/>
    <w:uiPriority w:val="0"/>
    <w:pPr>
      <w:numPr>
        <w:ilvl w:val="1"/>
        <w:numId w:val="9"/>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41">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42">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143">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44">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45">
    <w:name w:val="内容标题"/>
    <w:basedOn w:val="18"/>
    <w:qFormat/>
    <w:uiPriority w:val="0"/>
    <w:rPr>
      <w:rFonts w:ascii="Tahoma" w:hAnsi="Tahoma"/>
      <w:sz w:val="24"/>
    </w:rPr>
  </w:style>
  <w:style w:type="paragraph" w:customStyle="1" w:styleId="146">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47">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48">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49">
    <w:name w:val="图片文字"/>
    <w:basedOn w:val="1"/>
    <w:qFormat/>
    <w:uiPriority w:val="0"/>
    <w:pPr>
      <w:spacing w:line="240" w:lineRule="atLeast"/>
      <w:jc w:val="center"/>
    </w:pPr>
    <w:rPr>
      <w:sz w:val="21"/>
    </w:rPr>
  </w:style>
  <w:style w:type="paragraph" w:customStyle="1" w:styleId="150">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1">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52">
    <w:name w:val="可研正文"/>
    <w:basedOn w:val="23"/>
    <w:qFormat/>
    <w:uiPriority w:val="0"/>
    <w:pPr>
      <w:adjustRightInd w:val="0"/>
      <w:snapToGrid w:val="0"/>
      <w:spacing w:line="440" w:lineRule="exact"/>
      <w:ind w:firstLine="567"/>
    </w:pPr>
    <w:rPr>
      <w:sz w:val="28"/>
    </w:rPr>
  </w:style>
  <w:style w:type="paragraph" w:customStyle="1" w:styleId="153">
    <w:name w:val="表头样式"/>
    <w:basedOn w:val="1"/>
    <w:qFormat/>
    <w:uiPriority w:val="0"/>
    <w:pPr>
      <w:autoSpaceDE w:val="0"/>
      <w:autoSpaceDN w:val="0"/>
      <w:adjustRightInd w:val="0"/>
      <w:spacing w:line="360" w:lineRule="auto"/>
      <w:jc w:val="left"/>
    </w:pPr>
    <w:rPr>
      <w:b/>
      <w:kern w:val="0"/>
      <w:sz w:val="21"/>
    </w:rPr>
  </w:style>
  <w:style w:type="paragraph" w:customStyle="1" w:styleId="154">
    <w:name w:val="关键词"/>
    <w:basedOn w:val="1"/>
    <w:next w:val="1"/>
    <w:qFormat/>
    <w:uiPriority w:val="0"/>
    <w:pPr>
      <w:spacing w:line="360" w:lineRule="auto"/>
    </w:pPr>
    <w:rPr>
      <w:rFonts w:eastAsia="黑体"/>
      <w:sz w:val="20"/>
    </w:rPr>
  </w:style>
  <w:style w:type="paragraph" w:customStyle="1" w:styleId="155">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56">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57">
    <w:name w:val="IN Feature"/>
    <w:next w:val="158"/>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58">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59">
    <w:name w:val="样式1xz"/>
    <w:basedOn w:val="1"/>
    <w:qFormat/>
    <w:uiPriority w:val="0"/>
    <w:pPr>
      <w:tabs>
        <w:tab w:val="left" w:pos="1050"/>
        <w:tab w:val="right" w:leader="dot" w:pos="8296"/>
      </w:tabs>
    </w:pPr>
    <w:rPr>
      <w:caps/>
      <w:spacing w:val="20"/>
      <w:sz w:val="24"/>
    </w:rPr>
  </w:style>
  <w:style w:type="paragraph" w:customStyle="1" w:styleId="160">
    <w:name w:val="表格文本"/>
    <w:qFormat/>
    <w:uiPriority w:val="0"/>
    <w:pPr>
      <w:tabs>
        <w:tab w:val="decimal" w:pos="0"/>
      </w:tabs>
    </w:pPr>
    <w:rPr>
      <w:rFonts w:ascii="Arial" w:hAnsi="Arial" w:eastAsia="宋体" w:cs="Times New Roman"/>
      <w:sz w:val="21"/>
      <w:lang w:val="en-US" w:eastAsia="zh-CN" w:bidi="ar-SA"/>
    </w:rPr>
  </w:style>
  <w:style w:type="paragraph" w:customStyle="1" w:styleId="161">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162">
    <w:name w:val="CSS1级正文 Char"/>
    <w:basedOn w:val="23"/>
    <w:qFormat/>
    <w:uiPriority w:val="0"/>
    <w:pPr>
      <w:adjustRightInd w:val="0"/>
      <w:snapToGrid w:val="0"/>
      <w:spacing w:line="360" w:lineRule="auto"/>
      <w:ind w:firstLine="480"/>
    </w:pPr>
    <w:rPr>
      <w:rFonts w:ascii="Times New Roman" w:eastAsia="宋体"/>
      <w:sz w:val="24"/>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65">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66">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67">
    <w:name w:val="标题无"/>
    <w:basedOn w:val="1"/>
    <w:qFormat/>
    <w:uiPriority w:val="0"/>
    <w:pPr>
      <w:spacing w:line="360" w:lineRule="auto"/>
    </w:pPr>
    <w:rPr>
      <w:sz w:val="24"/>
    </w:rPr>
  </w:style>
  <w:style w:type="paragraph" w:customStyle="1" w:styleId="168">
    <w:name w:val="Char1 Char Char Char"/>
    <w:basedOn w:val="1"/>
    <w:qFormat/>
    <w:uiPriority w:val="0"/>
    <w:rPr>
      <w:rFonts w:ascii="Tahoma" w:hAnsi="Tahoma"/>
      <w:sz w:val="21"/>
    </w:rPr>
  </w:style>
  <w:style w:type="paragraph" w:customStyle="1" w:styleId="169">
    <w:name w:val="Note"/>
    <w:basedOn w:val="1"/>
    <w:qFormat/>
    <w:uiPriority w:val="0"/>
    <w:pPr>
      <w:pBdr>
        <w:top w:val="single" w:color="auto" w:sz="12" w:space="3"/>
        <w:bottom w:val="single" w:color="auto" w:sz="12" w:space="3"/>
      </w:pBdr>
      <w:spacing w:line="360" w:lineRule="auto"/>
    </w:pPr>
    <w:rPr>
      <w:sz w:val="24"/>
    </w:rPr>
  </w:style>
  <w:style w:type="paragraph" w:customStyle="1" w:styleId="170">
    <w:name w:val=" Char Char Char"/>
    <w:basedOn w:val="1"/>
    <w:qFormat/>
    <w:uiPriority w:val="0"/>
    <w:rPr>
      <w:rFonts w:ascii="Tahoma" w:hAnsi="Tahoma"/>
      <w:sz w:val="24"/>
    </w:rPr>
  </w:style>
  <w:style w:type="paragraph" w:customStyle="1" w:styleId="171">
    <w:name w:val="表文字"/>
    <w:qFormat/>
    <w:uiPriority w:val="0"/>
    <w:rPr>
      <w:rFonts w:ascii="宋体" w:hAnsi="Times New Roman" w:eastAsia="宋体" w:cs="Times New Roman"/>
      <w:kern w:val="2"/>
      <w:lang w:val="en-US" w:eastAsia="zh-CN" w:bidi="ar-SA"/>
    </w:rPr>
  </w:style>
  <w:style w:type="paragraph" w:customStyle="1" w:styleId="172">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73">
    <w:name w:val="标题3——2"/>
    <w:basedOn w:val="5"/>
    <w:next w:val="56"/>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74">
    <w:name w:val="_Style 173"/>
    <w:qFormat/>
    <w:uiPriority w:val="0"/>
    <w:rPr>
      <w:rFonts w:ascii="Times New Roman" w:hAnsi="Times New Roman" w:eastAsia="宋体" w:cs="Times New Roman"/>
      <w:kern w:val="2"/>
      <w:sz w:val="21"/>
      <w:lang w:val="en-US" w:eastAsia="zh-CN" w:bidi="ar-SA"/>
    </w:rPr>
  </w:style>
  <w:style w:type="paragraph" w:customStyle="1" w:styleId="175">
    <w:name w:val="Item Step in Table"/>
    <w:qFormat/>
    <w:uiPriority w:val="0"/>
    <w:pPr>
      <w:numPr>
        <w:ilvl w:val="0"/>
        <w:numId w:val="10"/>
      </w:numPr>
      <w:spacing w:before="40" w:after="40"/>
      <w:jc w:val="both"/>
    </w:pPr>
    <w:rPr>
      <w:rFonts w:ascii="Arial" w:hAnsi="Arial" w:eastAsia="宋体" w:cs="Times New Roman"/>
      <w:sz w:val="18"/>
      <w:lang w:val="en-US" w:eastAsia="zh-CN" w:bidi="ar-SA"/>
    </w:rPr>
  </w:style>
  <w:style w:type="paragraph" w:customStyle="1" w:styleId="176">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77">
    <w:name w:val="文本1"/>
    <w:basedOn w:val="1"/>
    <w:qFormat/>
    <w:uiPriority w:val="0"/>
    <w:pPr>
      <w:adjustRightInd w:val="0"/>
      <w:spacing w:line="312" w:lineRule="atLeast"/>
      <w:jc w:val="center"/>
      <w:textAlignment w:val="baseline"/>
    </w:pPr>
    <w:rPr>
      <w:kern w:val="0"/>
      <w:sz w:val="18"/>
    </w:rPr>
  </w:style>
  <w:style w:type="paragraph" w:customStyle="1" w:styleId="178">
    <w:name w:val="样式 正文首行缩进 2 + 首行缩进:  2 字符"/>
    <w:basedOn w:val="1"/>
    <w:qFormat/>
    <w:uiPriority w:val="0"/>
    <w:pPr>
      <w:numPr>
        <w:ilvl w:val="0"/>
        <w:numId w:val="11"/>
      </w:numPr>
      <w:adjustRightInd w:val="0"/>
      <w:snapToGrid w:val="0"/>
      <w:spacing w:line="360" w:lineRule="auto"/>
    </w:pPr>
    <w:rPr>
      <w:rFonts w:ascii="Arial" w:hAnsi="Arial"/>
      <w:b/>
      <w:sz w:val="24"/>
    </w:rPr>
  </w:style>
  <w:style w:type="paragraph" w:customStyle="1" w:styleId="179">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80">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81">
    <w:name w:val="默认段落字体 Para Char Char Char Char Char Char Char"/>
    <w:basedOn w:val="1"/>
    <w:qFormat/>
    <w:uiPriority w:val="0"/>
    <w:rPr>
      <w:rFonts w:ascii="Tahoma" w:hAnsi="Tahoma"/>
      <w:sz w:val="24"/>
    </w:rPr>
  </w:style>
  <w:style w:type="paragraph" w:customStyle="1" w:styleId="182">
    <w:name w:val="正文 + 三号"/>
    <w:basedOn w:val="1"/>
    <w:qFormat/>
    <w:uiPriority w:val="0"/>
    <w:rPr>
      <w:rFonts w:eastAsia="宋体"/>
      <w:kern w:val="2"/>
      <w:sz w:val="21"/>
      <w:lang w:val="en-US" w:eastAsia="zh-CN"/>
    </w:rPr>
  </w:style>
  <w:style w:type="paragraph" w:customStyle="1" w:styleId="183">
    <w:name w:val="首行缩进 1"/>
    <w:basedOn w:val="1"/>
    <w:qFormat/>
    <w:uiPriority w:val="0"/>
    <w:pPr>
      <w:spacing w:after="120" w:afterLines="0" w:afterAutospacing="0" w:line="360" w:lineRule="auto"/>
      <w:ind w:firstLine="200" w:firstLineChars="200"/>
    </w:pPr>
    <w:rPr>
      <w:sz w:val="24"/>
    </w:rPr>
  </w:style>
  <w:style w:type="paragraph" w:customStyle="1" w:styleId="184">
    <w:name w:val="表格内文字"/>
    <w:basedOn w:val="31"/>
    <w:qFormat/>
    <w:uiPriority w:val="0"/>
    <w:pPr>
      <w:snapToGrid/>
      <w:spacing w:line="240" w:lineRule="auto"/>
    </w:pPr>
    <w:rPr>
      <w:color w:val="000000"/>
      <w:lang w:val="en-GB"/>
    </w:rPr>
  </w:style>
  <w:style w:type="paragraph" w:customStyle="1" w:styleId="185">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86">
    <w:name w:val="1"/>
    <w:basedOn w:val="1"/>
    <w:qFormat/>
    <w:uiPriority w:val="0"/>
    <w:rPr>
      <w:rFonts w:ascii="Tahoma" w:hAnsi="Tahoma"/>
      <w:sz w:val="24"/>
    </w:rPr>
  </w:style>
  <w:style w:type="paragraph" w:customStyle="1" w:styleId="187">
    <w:name w:val="样式1"/>
    <w:basedOn w:val="6"/>
    <w:qFormat/>
    <w:uiPriority w:val="0"/>
    <w:pPr>
      <w:spacing w:before="500" w:beforeLines="0" w:after="260" w:afterLines="0" w:line="560" w:lineRule="atLeast"/>
    </w:pPr>
  </w:style>
  <w:style w:type="paragraph" w:customStyle="1" w:styleId="188">
    <w:name w:val="二级列表"/>
    <w:basedOn w:val="189"/>
    <w:next w:val="189"/>
    <w:qFormat/>
    <w:uiPriority w:val="0"/>
    <w:pPr>
      <w:tabs>
        <w:tab w:val="left" w:pos="2120"/>
      </w:tabs>
      <w:ind w:firstLine="0" w:firstLineChars="0"/>
    </w:pPr>
    <w:rPr>
      <w:b/>
    </w:rPr>
  </w:style>
  <w:style w:type="paragraph" w:customStyle="1" w:styleId="189">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0">
    <w:name w:val=" Char1"/>
    <w:basedOn w:val="1"/>
    <w:qFormat/>
    <w:uiPriority w:val="0"/>
    <w:rPr>
      <w:sz w:val="21"/>
    </w:rPr>
  </w:style>
  <w:style w:type="paragraph" w:customStyle="1" w:styleId="191">
    <w:name w:val="1.正文"/>
    <w:basedOn w:val="1"/>
    <w:qFormat/>
    <w:uiPriority w:val="0"/>
    <w:pPr>
      <w:spacing w:line="360" w:lineRule="auto"/>
      <w:ind w:left="540" w:leftChars="225" w:firstLine="540" w:firstLineChars="225"/>
    </w:pPr>
    <w:rPr>
      <w:sz w:val="24"/>
    </w:rPr>
  </w:style>
  <w:style w:type="paragraph" w:customStyle="1" w:styleId="192">
    <w:name w:val="样式3"/>
    <w:basedOn w:val="3"/>
    <w:next w:val="3"/>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93">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94">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9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96">
    <w:name w:val="操作步骤"/>
    <w:basedOn w:val="1"/>
    <w:qFormat/>
    <w:uiPriority w:val="0"/>
    <w:pPr>
      <w:numPr>
        <w:ilvl w:val="0"/>
        <w:numId w:val="12"/>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97">
    <w:name w:val="Item List"/>
    <w:qFormat/>
    <w:uiPriority w:val="0"/>
    <w:pPr>
      <w:numPr>
        <w:ilvl w:val="0"/>
        <w:numId w:val="13"/>
      </w:numPr>
      <w:spacing w:line="300" w:lineRule="auto"/>
      <w:jc w:val="both"/>
    </w:pPr>
    <w:rPr>
      <w:rFonts w:ascii="Arial" w:hAnsi="Arial" w:eastAsia="宋体" w:cs="Times New Roman"/>
      <w:sz w:val="21"/>
      <w:lang w:val="en-US" w:eastAsia="zh-CN" w:bidi="ar-SA"/>
    </w:rPr>
  </w:style>
  <w:style w:type="paragraph" w:customStyle="1" w:styleId="198">
    <w:name w:val="正文表格"/>
    <w:basedOn w:val="1"/>
    <w:qFormat/>
    <w:uiPriority w:val="0"/>
    <w:pPr>
      <w:adjustRightInd w:val="0"/>
      <w:spacing w:before="40" w:beforeLines="0" w:beforeAutospacing="0" w:after="40" w:afterLines="0" w:afterAutospacing="0"/>
    </w:pPr>
    <w:rPr>
      <w:sz w:val="24"/>
    </w:rPr>
  </w:style>
  <w:style w:type="paragraph" w:customStyle="1" w:styleId="199">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200">
    <w:name w:val="列表项目"/>
    <w:basedOn w:val="1"/>
    <w:qFormat/>
    <w:uiPriority w:val="0"/>
    <w:pPr>
      <w:numPr>
        <w:ilvl w:val="0"/>
        <w:numId w:val="14"/>
      </w:numPr>
      <w:tabs>
        <w:tab w:val="left" w:pos="420"/>
        <w:tab w:val="clear" w:pos="980"/>
      </w:tabs>
      <w:spacing w:line="288" w:lineRule="auto"/>
      <w:ind w:left="840" w:leftChars="200" w:hanging="420" w:hangingChars="200"/>
    </w:pPr>
    <w:rPr>
      <w:sz w:val="21"/>
    </w:rPr>
  </w:style>
  <w:style w:type="paragraph" w:customStyle="1" w:styleId="201">
    <w:name w:val="摘要"/>
    <w:basedOn w:val="1"/>
    <w:next w:val="4"/>
    <w:qFormat/>
    <w:uiPriority w:val="0"/>
    <w:pPr>
      <w:spacing w:line="360" w:lineRule="auto"/>
    </w:pPr>
    <w:rPr>
      <w:rFonts w:eastAsia="黑体"/>
      <w:sz w:val="20"/>
    </w:rPr>
  </w:style>
  <w:style w:type="paragraph" w:customStyle="1" w:styleId="202">
    <w:name w:val="默认段落字体 Para Char Char Char Char Char Char Char Char Char1 Char Char Char Char"/>
    <w:basedOn w:val="1"/>
    <w:qFormat/>
    <w:uiPriority w:val="0"/>
    <w:rPr>
      <w:rFonts w:ascii="Tahoma" w:hAnsi="Tahoma"/>
      <w:sz w:val="24"/>
    </w:rPr>
  </w:style>
  <w:style w:type="paragraph" w:customStyle="1" w:styleId="203">
    <w:name w:val="00"/>
    <w:basedOn w:val="1"/>
    <w:qFormat/>
    <w:uiPriority w:val="0"/>
    <w:pPr>
      <w:autoSpaceDE w:val="0"/>
      <w:autoSpaceDN w:val="0"/>
      <w:adjustRightInd w:val="0"/>
      <w:jc w:val="left"/>
    </w:pPr>
    <w:rPr>
      <w:rFonts w:ascii="黑体" w:eastAsia="黑体"/>
      <w:b/>
      <w:kern w:val="0"/>
      <w:sz w:val="20"/>
    </w:rPr>
  </w:style>
  <w:style w:type="paragraph" w:customStyle="1" w:styleId="204">
    <w:name w:val="标题2"/>
    <w:basedOn w:val="4"/>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205">
    <w:name w:val="样式 标题 6第五层条 + 三号 段前: 0.5 行"/>
    <w:basedOn w:val="8"/>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206">
    <w:name w:val="Title - Date"/>
    <w:basedOn w:val="54"/>
    <w:next w:val="1"/>
    <w:qFormat/>
    <w:uiPriority w:val="0"/>
    <w:pPr>
      <w:spacing w:before="240" w:beforeLines="0" w:beforeAutospacing="0" w:after="720" w:afterLines="0" w:afterAutospacing="0"/>
    </w:pPr>
    <w:rPr>
      <w:sz w:val="28"/>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 Char"/>
    <w:basedOn w:val="1"/>
    <w:qFormat/>
    <w:uiPriority w:val="0"/>
    <w:pPr>
      <w:spacing w:line="240" w:lineRule="atLeast"/>
      <w:ind w:left="420" w:firstLine="420"/>
    </w:pPr>
    <w:rPr>
      <w:kern w:val="0"/>
      <w:sz w:val="21"/>
    </w:rPr>
  </w:style>
  <w:style w:type="paragraph" w:customStyle="1" w:styleId="209">
    <w:name w:val="首行缩进"/>
    <w:basedOn w:val="1"/>
    <w:qFormat/>
    <w:uiPriority w:val="0"/>
    <w:pPr>
      <w:spacing w:line="360" w:lineRule="auto"/>
      <w:ind w:firstLine="420" w:firstLineChars="200"/>
    </w:pPr>
    <w:rPr>
      <w:sz w:val="21"/>
    </w:rPr>
  </w:style>
  <w:style w:type="paragraph" w:customStyle="1" w:styleId="210">
    <w:name w:val="样式 正文缩进正文（首行缩进两字）表正文正文非缩进特点标题4段1 + 首行缩进:  2 字符"/>
    <w:basedOn w:val="16"/>
    <w:qFormat/>
    <w:uiPriority w:val="0"/>
    <w:pPr>
      <w:ind w:firstLine="480" w:firstLineChars="200"/>
    </w:pPr>
  </w:style>
  <w:style w:type="paragraph" w:customStyle="1" w:styleId="211">
    <w:name w:val=" Char Char Char Char Char"/>
    <w:basedOn w:val="1"/>
    <w:qFormat/>
    <w:uiPriority w:val="0"/>
    <w:pPr>
      <w:numPr>
        <w:ilvl w:val="0"/>
        <w:numId w:val="7"/>
      </w:numPr>
    </w:pPr>
    <w:rPr>
      <w:rFonts w:ascii="Tahoma" w:hAnsi="Tahoma"/>
      <w:sz w:val="24"/>
    </w:rPr>
  </w:style>
  <w:style w:type="paragraph" w:customStyle="1" w:styleId="212">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213">
    <w:name w:val="Char"/>
    <w:basedOn w:val="1"/>
    <w:qFormat/>
    <w:uiPriority w:val="0"/>
    <w:pPr>
      <w:widowControl/>
      <w:spacing w:line="400" w:lineRule="exact"/>
      <w:jc w:val="center"/>
    </w:pPr>
    <w:rPr>
      <w:sz w:val="24"/>
    </w:rPr>
  </w:style>
  <w:style w:type="paragraph" w:customStyle="1" w:styleId="214">
    <w:name w:val="表号"/>
    <w:basedOn w:val="1"/>
    <w:qFormat/>
    <w:uiPriority w:val="0"/>
    <w:pPr>
      <w:numPr>
        <w:ilvl w:val="0"/>
        <w:numId w:val="15"/>
      </w:numPr>
      <w:tabs>
        <w:tab w:val="left" w:pos="648"/>
        <w:tab w:val="clear" w:pos="360"/>
      </w:tabs>
      <w:autoSpaceDE w:val="0"/>
      <w:autoSpaceDN w:val="0"/>
      <w:adjustRightInd w:val="0"/>
      <w:spacing w:before="210" w:beforeLines="0" w:after="210" w:afterLines="0"/>
      <w:ind w:left="425" w:hanging="137"/>
      <w:jc w:val="center"/>
    </w:pPr>
    <w:rPr>
      <w:kern w:val="0"/>
      <w:sz w:val="21"/>
      <w:lang w:eastAsia="en-US"/>
    </w:rPr>
  </w:style>
  <w:style w:type="paragraph" w:customStyle="1" w:styleId="215">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216">
    <w:name w:val=" Char Char 字元 字元 字元 Char Char Char Char"/>
    <w:basedOn w:val="1"/>
    <w:qFormat/>
    <w:uiPriority w:val="0"/>
    <w:pPr>
      <w:adjustRightInd w:val="0"/>
      <w:spacing w:line="360" w:lineRule="auto"/>
    </w:pPr>
    <w:rPr>
      <w:kern w:val="0"/>
      <w:sz w:val="24"/>
    </w:rPr>
  </w:style>
  <w:style w:type="paragraph" w:customStyle="1" w:styleId="217">
    <w:name w:val="样式4"/>
    <w:basedOn w:val="6"/>
    <w:qFormat/>
    <w:uiPriority w:val="0"/>
    <w:pPr>
      <w:numPr>
        <w:ilvl w:val="0"/>
        <w:numId w:val="0"/>
      </w:numPr>
      <w:adjustRightInd w:val="0"/>
      <w:snapToGrid w:val="0"/>
      <w:spacing w:before="280" w:beforeLines="0" w:beforeAutospacing="0" w:line="372" w:lineRule="auto"/>
    </w:pPr>
  </w:style>
  <w:style w:type="paragraph" w:customStyle="1" w:styleId="218">
    <w:name w:val="Body Text Indent 2"/>
    <w:basedOn w:val="1"/>
    <w:qFormat/>
    <w:uiPriority w:val="0"/>
    <w:pPr>
      <w:adjustRightInd w:val="0"/>
      <w:spacing w:before="120" w:beforeLines="0" w:beforeAutospacing="0"/>
      <w:ind w:firstLine="420"/>
      <w:textAlignment w:val="baseline"/>
    </w:pPr>
    <w:rPr>
      <w:sz w:val="24"/>
    </w:rPr>
  </w:style>
  <w:style w:type="paragraph" w:customStyle="1" w:styleId="219">
    <w:name w:val="正文1"/>
    <w:basedOn w:val="1"/>
    <w:qFormat/>
    <w:uiPriority w:val="0"/>
    <w:pPr>
      <w:spacing w:line="300" w:lineRule="auto"/>
      <w:ind w:firstLine="200" w:firstLineChars="200"/>
    </w:pPr>
    <w:rPr>
      <w:sz w:val="24"/>
    </w:rPr>
  </w:style>
  <w:style w:type="paragraph" w:customStyle="1" w:styleId="220">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2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22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223">
    <w:name w:val="Title - Revision"/>
    <w:basedOn w:val="54"/>
    <w:qFormat/>
    <w:uiPriority w:val="0"/>
    <w:pPr>
      <w:spacing w:before="720" w:beforeLines="0" w:beforeAutospacing="0"/>
    </w:pPr>
  </w:style>
  <w:style w:type="paragraph" w:customStyle="1" w:styleId="224">
    <w:name w:val="Char Char Char Char Char Char Char"/>
    <w:basedOn w:val="18"/>
    <w:qFormat/>
    <w:uiPriority w:val="0"/>
    <w:rPr>
      <w:rFonts w:ascii="宋体" w:hAnsi="Tahoma"/>
    </w:rPr>
  </w:style>
  <w:style w:type="paragraph" w:customStyle="1" w:styleId="225">
    <w:name w:val="表头文本"/>
    <w:qFormat/>
    <w:uiPriority w:val="0"/>
    <w:pPr>
      <w:jc w:val="center"/>
    </w:pPr>
    <w:rPr>
      <w:rFonts w:ascii="Arial" w:hAnsi="Arial" w:eastAsia="宋体" w:cs="Times New Roman"/>
      <w:b/>
      <w:sz w:val="21"/>
      <w:lang w:val="en-US" w:eastAsia="zh-CN" w:bidi="ar-SA"/>
    </w:rPr>
  </w:style>
  <w:style w:type="paragraph" w:customStyle="1" w:styleId="226">
    <w:name w:val="Table Text Char1"/>
    <w:qFormat/>
    <w:uiPriority w:val="0"/>
    <w:pPr>
      <w:snapToGrid w:val="0"/>
      <w:spacing w:before="80" w:after="80"/>
    </w:pPr>
    <w:rPr>
      <w:rFonts w:ascii="Arial" w:hAnsi="Arial" w:eastAsia="宋体" w:cs="Times New Roman"/>
      <w:kern w:val="2"/>
      <w:sz w:val="18"/>
      <w:lang w:val="en-US" w:eastAsia="zh-CN" w:bidi="ar-SA"/>
    </w:rPr>
  </w:style>
  <w:style w:type="character" w:customStyle="1" w:styleId="227">
    <w:name w:val="font41"/>
    <w:basedOn w:val="60"/>
    <w:qFormat/>
    <w:uiPriority w:val="0"/>
    <w:rPr>
      <w:rFonts w:hint="default" w:ascii="Times New Roman" w:hAnsi="Times New Roman" w:cs="Times New Roman"/>
      <w:color w:val="000000"/>
      <w:sz w:val="16"/>
      <w:szCs w:val="16"/>
      <w:u w:val="none"/>
    </w:rPr>
  </w:style>
  <w:style w:type="character" w:customStyle="1" w:styleId="228">
    <w:name w:val="font51"/>
    <w:basedOn w:val="60"/>
    <w:qFormat/>
    <w:uiPriority w:val="0"/>
    <w:rPr>
      <w:rFonts w:ascii="宋体" w:hAnsi="宋体" w:eastAsia="宋体" w:cs="宋体"/>
      <w:b/>
      <w:bCs/>
      <w:color w:val="000000"/>
      <w:sz w:val="16"/>
      <w:szCs w:val="16"/>
      <w:u w:val="none"/>
    </w:rPr>
  </w:style>
  <w:style w:type="table" w:customStyle="1" w:styleId="229">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194f20b1-564c-4372-a9ac-3fd432511363</errorID>
      <errorWord>垫江县桂阳</errorWord>
      <group>L1_Knowledge</group>
      <groupName>知识性问题</groupName>
      <ability>L2_Location</ability>
      <abilityName>地名检查</abilityName>
      <candidateList>
        <item>郴州桂阳</item>
      </candidateList>
      <explain>地名表述错误。</explain>
      <paraID>20037BD7</paraID>
      <start>22</start>
      <end>27</end>
      <status>unmodified</status>
      <modifiedWord/>
      <trackRevisions>false</trackRevisions>
    </reviewItem>
    <reviewItem>
      <errorID>3f809f5b-a0e6-4c2c-a9f4-4357b4a7bd72</errorID>
      <errorWord>:</errorWord>
      <group>L1_Format</group>
      <groupName>格式问题</groupName>
      <ability>L2_HalfPunc</ability>
      <abilityName>全半角检查</abilityName>
      <candidateList>
        <item>：</item>
      </candidateList>
      <explain>文本全半角错误。</explain>
      <paraID>7C311E30</paraID>
      <start>4</start>
      <end>5</end>
      <status>unmodified</status>
      <modifiedWord/>
      <trackRevisions>false</trackRevisions>
    </reviewItem>
    <reviewItem>
      <errorID>e35492ae-ed96-4db7-a84b-39b65a1339fe</errorID>
      <errorWord>:</errorWord>
      <group>L1_Format</group>
      <groupName>格式问题</groupName>
      <ability>L2_HalfPunc</ability>
      <abilityName>全半角检查</abilityName>
      <candidateList>
        <item>：</item>
      </candidateList>
      <explain>文本全半角错误。</explain>
      <paraID>2D34444B</paraID>
      <start>4</start>
      <end>5</end>
      <status>unmodified</status>
      <modifiedWord/>
      <trackRevisions>false</trackRevisions>
    </reviewItem>
    <reviewItem>
      <errorID>66a02798-fbec-49bc-a3b1-7c047f9ebfb6</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5FEC1BFA</paraID>
      <start>0</start>
      <end>2</end>
      <status>unmodified</status>
      <modifiedWord/>
      <trackRevisions>false</trackRevisions>
    </reviewItem>
    <reviewItem>
      <errorID>63150373-9031-4292-b58a-1e76063f431e</errorID>
      <errorWord>:</errorWord>
      <group>L1_Format</group>
      <groupName>格式问题</groupName>
      <ability>L2_HalfPunc</ability>
      <abilityName>全半角检查</abilityName>
      <candidateList>
        <item>：</item>
      </candidateList>
      <explain>文本全半角错误。</explain>
      <paraID>7BD7D36A</paraID>
      <start>12</start>
      <end>13</end>
      <status>unmodified</status>
      <modifiedWord/>
      <trackRevisions>false</trackRevisions>
    </reviewItem>
    <reviewItem>
      <errorID>7016bf8a-ae50-4029-962c-08fe315661ee</errorID>
      <errorWord>:</errorWord>
      <group>L1_Format</group>
      <groupName>格式问题</groupName>
      <ability>L2_HalfPunc</ability>
      <abilityName>全半角检查</abilityName>
      <candidateList>
        <item>：</item>
      </candidateList>
      <explain>文本全半角错误。</explain>
      <paraID>33BCD64B</paraID>
      <start>6</start>
      <end>7</end>
      <status>unmodified</status>
      <modifiedWord/>
      <trackRevisions>false</trackRevisions>
    </reviewItem>
    <reviewItem>
      <errorID>46d510df-0757-4fc0-989f-dd7dc4947821</errorID>
      <errorWord>:</errorWord>
      <group>L1_Format</group>
      <groupName>格式问题</groupName>
      <ability>L2_HalfPunc</ability>
      <abilityName>全半角检查</abilityName>
      <candidateList>
        <item>：</item>
      </candidateList>
      <explain>文本全半角错误。</explain>
      <paraID>33BCD64B</paraID>
      <start>11</start>
      <end>12</end>
      <status>unmodified</status>
      <modifiedWord/>
      <trackRevisions>false</trackRevisions>
    </reviewItem>
    <reviewItem>
      <errorID>38913f5d-144f-4659-b390-eea6485c1948</errorID>
      <errorWord>:</errorWord>
      <group>L1_Format</group>
      <groupName>格式问题</groupName>
      <ability>L2_HalfPunc</ability>
      <abilityName>全半角检查</abilityName>
      <candidateList>
        <item>：</item>
      </candidateList>
      <explain>文本全半角错误。</explain>
      <paraID> 8AC5F75</paraID>
      <start>5</start>
      <end>6</end>
      <status>unmodified</status>
      <modifiedWord/>
      <trackRevisions>false</trackRevisions>
    </reviewItem>
    <reviewItem>
      <errorID>92bb1b0b-5761-480f-9bd7-4a4ad83186c1</errorID>
      <errorWord>:</errorWord>
      <group>L1_Format</group>
      <groupName>格式问题</groupName>
      <ability>L2_HalfPunc</ability>
      <abilityName>全半角检查</abilityName>
      <candidateList>
        <item>：</item>
      </candidateList>
      <explain>文本全半角错误。</explain>
      <paraID>56A07099</paraID>
      <start>2</start>
      <end>3</end>
      <status>unmodified</status>
      <modifiedWord/>
      <trackRevisions>false</trackRevisions>
    </reviewItem>
    <reviewItem>
      <errorID>4bc74b81-17a3-4430-9d37-29d400c23831</errorID>
      <errorWord>:</errorWord>
      <group>L1_Format</group>
      <groupName>格式问题</groupName>
      <ability>L2_HalfPunc</ability>
      <abilityName>全半角检查</abilityName>
      <candidateList>
        <item>：</item>
      </candidateList>
      <explain>文本全半角错误。</explain>
      <paraID> FFC1256</paraID>
      <start>2</start>
      <end>3</end>
      <status>unmodified</status>
      <modifiedWord/>
      <trackRevisions>false</trackRevisions>
    </reviewItem>
    <reviewItem>
      <errorID>38141c6f-382b-4df3-80b5-270b65c9a6c2</errorID>
      <errorWord>:</errorWord>
      <group>L1_Format</group>
      <groupName>格式问题</groupName>
      <ability>L2_HalfPunc</ability>
      <abilityName>全半角检查</abilityName>
      <candidateList>
        <item>：</item>
      </candidateList>
      <explain>文本全半角错误。</explain>
      <paraID> FFC1256</paraID>
      <start>8</start>
      <end>9</end>
      <status>unmodified</status>
      <modifiedWord/>
      <trackRevisions>false</trackRevisions>
    </reviewItem>
    <reviewItem>
      <errorID>e9ff5e46-7c7f-42c6-b43b-b2893bbdff68</errorID>
      <errorWord>:</errorWord>
      <group>L1_Format</group>
      <groupName>格式问题</groupName>
      <ability>L2_HalfPunc</ability>
      <abilityName>全半角检查</abilityName>
      <candidateList>
        <item>：</item>
      </candidateList>
      <explain>文本全半角错误。</explain>
      <paraID> FFC1256</paraID>
      <start>13</start>
      <end>14</end>
      <status>unmodified</status>
      <modifiedWord/>
      <trackRevisions>false</trackRevisions>
    </reviewItem>
    <reviewItem>
      <errorID>a0f99d43-6918-4198-ad1a-01933fac6606</errorID>
      <errorWord>:</errorWord>
      <group>L1_Format</group>
      <groupName>格式问题</groupName>
      <ability>L2_HalfPunc</ability>
      <abilityName>全半角检查</abilityName>
      <candidateList>
        <item>：</item>
      </candidateList>
      <explain>文本全半角错误。</explain>
      <paraID> A918BB3</paraID>
      <start>3</start>
      <end>4</end>
      <status>unmodified</status>
      <modifiedWord/>
      <trackRevisions>false</trackRevisions>
    </reviewItem>
    <reviewItem>
      <errorID>b5c4917d-958c-48a8-80e2-f26b0038e394</errorID>
      <errorWord>:</errorWord>
      <group>L1_Format</group>
      <groupName>格式问题</groupName>
      <ability>L2_HalfPunc</ability>
      <abilityName>全半角检查</abilityName>
      <candidateList>
        <item>：</item>
      </candidateList>
      <explain>文本全半角错误。</explain>
      <paraID> A918BB3</paraID>
      <start>10</start>
      <end>11</end>
      <status>unmodified</status>
      <modifiedWord/>
      <trackRevisions>false</trackRevisions>
    </reviewItem>
    <reviewItem>
      <errorID>510fb459-0a70-4513-97db-2297bc10bd6c</errorID>
      <errorWord>:</errorWord>
      <group>L1_Format</group>
      <groupName>格式问题</groupName>
      <ability>L2_HalfPunc</ability>
      <abilityName>全半角检查</abilityName>
      <candidateList>
        <item>：</item>
      </candidateList>
      <explain>文本全半角错误。</explain>
      <paraID>5C968235</paraID>
      <start>6</start>
      <end>7</end>
      <status>unmodified</status>
      <modifiedWord/>
      <trackRevisions>false</trackRevisions>
    </reviewItem>
    <reviewItem>
      <errorID>57f1d64b-ffe3-4080-b3db-0dd5d11c1088</errorID>
      <errorWord>:</errorWord>
      <group>L1_Format</group>
      <groupName>格式问题</groupName>
      <ability>L2_HalfPunc</ability>
      <abilityName>全半角检查</abilityName>
      <candidateList>
        <item>：</item>
      </candidateList>
      <explain>文本全半角错误。</explain>
      <paraID>43AAC85A</paraID>
      <start>2</start>
      <end>3</end>
      <status>unmodified</status>
      <modifiedWord/>
      <trackRevisions>false</trackRevisions>
    </reviewItem>
    <reviewItem>
      <errorID>3c6b0d73-cf4e-4dc3-905a-daf27c71552c</errorID>
      <errorWord>:</errorWord>
      <group>L1_Format</group>
      <groupName>格式问题</groupName>
      <ability>L2_HalfPunc</ability>
      <abilityName>全半角检查</abilityName>
      <candidateList>
        <item>：</item>
      </candidateList>
      <explain>文本全半角错误。</explain>
      <paraID> 42D03ED</paraID>
      <start>2</start>
      <end>3</end>
      <status>unmodified</status>
      <modifiedWord/>
      <trackRevisions>false</trackRevisions>
    </reviewItem>
    <reviewItem>
      <errorID>87441fa4-06e5-4375-a158-75bf6d0e43a5</errorID>
      <errorWord>:</errorWord>
      <group>L1_Format</group>
      <groupName>格式问题</groupName>
      <ability>L2_HalfPunc</ability>
      <abilityName>全半角检查</abilityName>
      <candidateList>
        <item>：</item>
      </candidateList>
      <explain>文本全半角错误。</explain>
      <paraID>395B3D46</paraID>
      <start>4</start>
      <end>5</end>
      <status>unmodified</status>
      <modifiedWord/>
      <trackRevisions>false</trackRevisions>
    </reviewItem>
    <reviewItem>
      <errorID>3dbda80d-884a-42b8-b395-4bf34f6aaf83</errorID>
      <errorWord>:</errorWord>
      <group>L1_Format</group>
      <groupName>格式问题</groupName>
      <ability>L2_HalfPunc</ability>
      <abilityName>全半角检查</abilityName>
      <candidateList>
        <item>：</item>
      </candidateList>
      <explain>文本全半角错误。</explain>
      <paraID>13E28865</paraID>
      <start>3</start>
      <end>4</end>
      <status>unmodified</status>
      <modifiedWord/>
      <trackRevisions>false</trackRevisions>
    </reviewItem>
    <reviewItem>
      <errorID>86555dc6-fd2a-4fe3-acb0-28ed91433441</errorID>
      <errorWord>:</errorWord>
      <group>L1_Format</group>
      <groupName>格式问题</groupName>
      <ability>L2_HalfPunc</ability>
      <abilityName>全半角检查</abilityName>
      <candidateList>
        <item>：</item>
      </candidateList>
      <explain>文本全半角错误。</explain>
      <paraID>733FEED1</paraID>
      <start>4</start>
      <end>5</end>
      <status>unmodified</status>
      <modifiedWord/>
      <trackRevisions>false</trackRevisions>
    </reviewItem>
    <reviewItem>
      <errorID>310ca34b-a159-4215-bbb6-7a7006415efa</errorID>
      <errorWord>液品</errorWord>
      <group>L1_Word</group>
      <groupName>字词问题</groupName>
      <ability>L2_Typo</ability>
      <abilityName>字词错误</abilityName>
      <candidateList>
        <item>液晶</item>
      </candidateList>
      <explain>存在字形相近字词的误用。</explain>
      <paraID>733FEED1</paraID>
      <start>15</start>
      <end>17</end>
      <status>modified</status>
      <modifiedWord>液晶</modifiedWord>
      <trackRevisions>false</trackRevisions>
    </reviewItem>
    <reviewItem>
      <errorID>c9e47a03-9135-4e5c-a528-ef2d802c1a09</errorID>
      <errorWord>);</errorWord>
      <group>L1_Format</group>
      <groupName>格式问题</groupName>
      <ability>L2_HalfPunc</ability>
      <abilityName>全半角检查</abilityName>
      <candidateList>
        <item>）；</item>
      </candidateList>
      <explain>文本全半角错误。</explain>
      <paraID>733FEED1</paraID>
      <start>20</start>
      <end>22</end>
      <status>unmodified</status>
      <modifiedWord/>
      <trackRevisions>false</trackRevisions>
    </reviewItem>
    <reviewItem>
      <errorID>a60c087f-60c5-436d-b84e-bb348270f834</errorID>
      <errorWord>:</errorWord>
      <group>L1_Format</group>
      <groupName>格式问题</groupName>
      <ability>L2_HalfPunc</ability>
      <abilityName>全半角检查</abilityName>
      <candidateList>
        <item>：</item>
      </candidateList>
      <explain>文本全半角错误。</explain>
      <paraID>784DA8E8</paraID>
      <start>4</start>
      <end>5</end>
      <status>unmodified</status>
      <modifiedWord/>
      <trackRevisions>false</trackRevisions>
    </reviewItem>
    <reviewItem>
      <errorID>f4627e18-a63d-49d4-bba5-6af8a346fa9a</errorID>
      <errorWord>:</errorWord>
      <group>L1_Format</group>
      <groupName>格式问题</groupName>
      <ability>L2_HalfPunc</ability>
      <abilityName>全半角检查</abilityName>
      <candidateList>
        <item>：</item>
      </candidateList>
      <explain>文本全半角错误。</explain>
      <paraID>143347A5</paraID>
      <start>4</start>
      <end>5</end>
      <status>unmodified</status>
      <modifiedWord/>
      <trackRevisions>false</trackRevisions>
    </reviewItem>
    <reviewItem>
      <errorID>f1063934-c968-4ad2-a59b-501606a3f4b1</errorID>
      <errorWord>:</errorWord>
      <group>L1_Format</group>
      <groupName>格式问题</groupName>
      <ability>L2_HalfPunc</ability>
      <abilityName>全半角检查</abilityName>
      <candidateList>
        <item>：</item>
      </candidateList>
      <explain>文本全半角错误。</explain>
      <paraID>7D6FF17B</paraID>
      <start>1</start>
      <end>2</end>
      <status>unmodified</status>
      <modifiedWord/>
      <trackRevisions>false</trackRevisions>
    </reviewItem>
    <reviewItem>
      <errorID>1e58acc7-8951-41d4-93c0-d85f7e801ba3</errorID>
      <errorWord>辅件</errorWord>
      <group>L1_Word</group>
      <groupName>字词问题</groupName>
      <ability>L2_Typo</ability>
      <abilityName>字词错误</abilityName>
      <candidateList>
        <item>附件</item>
      </candidateList>
      <explain/>
      <paraID>7D6FF17B</paraID>
      <start>50</start>
      <end>52</end>
      <status>unmodified</status>
      <modifiedWord/>
      <trackRevisions>false</trackRevisions>
    </reviewItem>
    <reviewItem>
      <errorID>6ccd7927-c2f6-4446-8725-4efc746c07ab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A4FFDEE</paraID>
      <start>0</start>
      <end>2</end>
      <status>unmodified</status>
      <modifiedWord/>
      <trackRevisions>false</trackRevisions>
    </reviewItem>
    <reviewItem>
      <errorID>a0203e9e-0094-4868-bce8-0c56af44c6b6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48CB6098</paraID>
      <start>0</start>
      <end>2</end>
      <status>unmodified</status>
      <modifiedWord/>
      <trackRevisions>false</trackRevisions>
    </reviewItem>
    <reviewItem>
      <errorID>d973f55c-2fb4-4873-aab0-cb63df14685a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3F543A6E</paraID>
      <start>0</start>
      <end>2</end>
      <status>unmodified</status>
      <modifiedWord/>
      <trackRevisions>false</trackRevisions>
    </reviewItem>
    <reviewItem>
      <errorID>0b149ac4-f01a-40c6-86b9-a5c4828c32c1</errorID>
      <errorWord>(</errorWord>
      <group>L1_Format</group>
      <groupName>格式问题</groupName>
      <ability>L2_HalfPunc</ability>
      <abilityName>全半角检查</abilityName>
      <candidateList>
        <item>（</item>
      </candidateList>
      <explain>文本全半角错误。</explain>
      <paraID>3F543A6E</paraID>
      <start>13</start>
      <end>14</end>
      <status>unmodified</status>
      <modifiedWord/>
      <trackRevisions>false</trackRevisions>
    </reviewItem>
    <reviewItem>
      <errorID>9ac1b972-2769-49ce-a2ed-be9115d4f93a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F4A3C28</paraID>
      <start>4</start>
      <end>6</end>
      <status>unmodified</status>
      <modifiedWord/>
      <trackRevisions>false</trackRevisions>
    </reviewItem>
    <reviewItem>
      <errorID>40e04ea1-c827-4b8e-ab19-3085a7e119ea</errorID>
      <errorWord>理</errorWord>
      <group>L1_Word</group>
      <groupName>字词问题</groupName>
      <ability>L2_Typo</ability>
      <abilityName>字词错误</abilityName>
      <candidateList>
        <item>理等</item>
      </candidateList>
      <explain/>
      <paraID> F4A3C28</paraID>
      <start>60</start>
      <end>61</end>
      <status>unmodified</status>
      <modifiedWord/>
      <trackRevisions>false</trackRevisions>
    </reviewItem>
    <reviewItem>
      <errorID>230af68e-3c48-4c73-8187-d0708c0e8e99</errorID>
      <errorWord>资格性</errorWord>
      <group>L1_Word</group>
      <groupName>字词问题</groupName>
      <ability>L2_Typo</ability>
      <abilityName>字词错误</abilityName>
      <candidateList>
        <item>资格</item>
      </candidateList>
      <explain/>
      <paraID>52AFDEF2</paraID>
      <start>47</start>
      <end>50</end>
      <status>unmodified</status>
      <modifiedWord/>
      <trackRevisions>false</trackRevisions>
    </reviewItem>
    <reviewItem>
      <errorID>0a5b0fff-7458-4a18-9ed1-423aa9702bfa</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1F0475BD</paraID>
      <start>160</start>
      <end>161</end>
      <status>unmodified</status>
      <modifiedWord/>
      <trackRevisions>false</trackRevisions>
    </reviewItem>
    <reviewItem>
      <errorID>871d6f42-be39-4f44-9489-b0548c08e4aa</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1F0475BD</paraID>
      <start>167</start>
      <end>168</end>
      <status>unmodified</status>
      <modifiedWord/>
      <trackRevisions>false</trackRevisions>
    </reviewItem>
    <reviewItem>
      <errorID>010b8181-be08-4158-8c68-08e2dd834b53</errorID>
      <errorWord>"</errorWord>
      <group>L1_Format</group>
      <groupName>格式问题</groupName>
      <ability>L2_HalfPunc</ability>
      <abilityName>全半角检查</abilityName>
      <candidateList>
        <item>“</item>
      </candidateList>
      <explain>文本全半角错误。</explain>
      <paraID>1F0475BD</paraID>
      <start>246</start>
      <end>247</end>
      <status>unmodified</status>
      <modifiedWord/>
      <trackRevisions>false</trackRevisions>
    </reviewItem>
    <reviewItem>
      <errorID>2394b480-d500-442c-a9e2-f594bd885741</errorID>
      <errorWord>"</errorWord>
      <group>L1_Format</group>
      <groupName>格式问题</groupName>
      <ability>L2_HalfPunc</ability>
      <abilityName>全半角检查</abilityName>
      <candidateList>
        <item>”</item>
      </candidateList>
      <explain>文本全半角错误。</explain>
      <paraID>1F0475BD</paraID>
      <start>254</start>
      <end>255</end>
      <status>unmodified</status>
      <modifiedWord/>
      <trackRevisions>false</trackRevisions>
    </reviewItem>
    <reviewItem>
      <errorID>978552fe-ebb0-4f50-b9f1-7f9dc4506e5f</errorID>
      <errorWord>》</errorWord>
      <group>L1_Word</group>
      <groupName>字词问题</groupName>
      <ability>L2_Typo</ability>
      <abilityName>字词错误</abilityName>
      <candidateList>
        <item>》和</item>
      </candidateList>
      <explain/>
      <paraID>7A705B25</paraID>
      <start>18</start>
      <end>19</end>
      <status>unmodified</status>
      <modifiedWord/>
      <trackRevisions>false</trackRevisions>
    </reviewItem>
    <reviewItem>
      <errorID>695c1104-9965-4550-a073-bd343c3c7c4f</errorID>
      <errorWord>（</errorWord>
      <group>L1_Punc</group>
      <groupName>标点问题</groupName>
      <ability>L2_Punc</ability>
      <abilityName>标点符号检查</abilityName>
      <candidateList/>
      <explain/>
      <paraID>78FF82DD</paraID>
      <start>6</start>
      <end>7</end>
      <status>unmodified</status>
      <modifiedWord/>
      <trackRevisions>false</trackRevisions>
    </reviewItem>
    <reviewItem>
      <errorID>812bb5f6-3045-43e4-aacc-5678d7790f67</errorID>
      <errorWord>软面</errorWord>
      <group>L1_Word</group>
      <groupName>字词问题</groupName>
      <ability>L2_Typo</ability>
      <abilityName>字词错误</abilityName>
      <candidateList>
        <item>软件</item>
      </candidateList>
      <explain/>
      <paraID>566ECEB7</paraID>
      <start>52</start>
      <end>54</end>
      <status>unmodified</status>
      <modifiedWord/>
      <trackRevisions>false</trackRevisions>
    </reviewItem>
    <reviewItem>
      <errorID>66076364-1213-4f26-81ae-740dcfeb025f</errorID>
      <errorWord>提出质疑</errorWord>
      <group>L1_Word</group>
      <groupName>字词问题</groupName>
      <ability>L2_Typo</ability>
      <abilityName>字词错误</abilityName>
      <candidateList>
        <item>质疑</item>
      </candidateList>
      <explain>〈动〉提出疑问：～问难。</explain>
      <paraID>2C38EFC7</paraID>
      <start>41</start>
      <end>45</end>
      <status>unmodified</status>
      <modifiedWord/>
      <trackRevisions>false</trackRevisions>
    </reviewItem>
    <reviewItem>
      <errorID>e87319ac-8f1e-486e-abf6-f01715f83064</errorID>
      <errorWord>》</errorWord>
      <group>L1_Word</group>
      <groupName>字词问题</groupName>
      <ability>L2_Typo</ability>
      <abilityName>字词错误</abilityName>
      <candidateList>
        <item>》和</item>
      </candidateList>
      <explain/>
      <paraID>5D3A0FA7</paraID>
      <start>13</start>
      <end>14</end>
      <status>unmodified</status>
      <modifiedWord/>
      <trackRevisions>false</trackRevisions>
    </reviewItem>
    <reviewItem>
      <errorID>6164e1d1-7d93-4de4-9a09-abd79c1c4be7</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4DAC87F8</paraID>
      <start>27</start>
      <end>29</end>
      <status>unmodified</status>
      <modifiedWord/>
      <trackRevisions>false</trackRevisions>
    </reviewItem>
    <reviewItem>
      <errorID>3d405762-05a5-4f2a-96ea-61af8a7a227a</errorID>
      <errorWord>，</errorWord>
      <group>L1_Word</group>
      <groupName>字词问题</groupName>
      <ability>L2_Typo</ability>
      <abilityName>字词错误</abilityName>
      <candidateList>
        <item>，并</item>
      </candidateList>
      <explain/>
      <paraID>58633A45</paraID>
      <start>39</start>
      <end>40</end>
      <status>unmodified</status>
      <modifiedWord/>
      <trackRevisions>false</trackRevisions>
    </reviewItem>
  </reviewItems>
  <config/>
</contractReview>
</file>

<file path=customXml/itemProps1.xml><?xml version="1.0" encoding="utf-8"?>
<ds:datastoreItem xmlns:ds="http://schemas.openxmlformats.org/officeDocument/2006/customXml" ds:itemID="{acff76de-3362-41a5-b745-23c19b6cd5c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35</Pages>
  <Words>11573</Words>
  <Characters>12196</Characters>
  <Lines>197</Lines>
  <Paragraphs>55</Paragraphs>
  <TotalTime>1</TotalTime>
  <ScaleCrop>false</ScaleCrop>
  <LinksUpToDate>false</LinksUpToDate>
  <CharactersWithSpaces>13484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2024-08-03T18:12:00Z</dcterms:created>
  <dc:creator>admin</dc:creator>
  <cp:lastModifiedBy>生芝士</cp:lastModifiedBy>
  <cp:lastPrinted>2026-01-09T06:30:00Z</cp:lastPrinted>
  <dcterms:modified xsi:type="dcterms:W3CDTF">2026-01-12T07:31:59Z</dcterms:modified>
  <dc:title>货物</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B208E9FC08044012A8D06745F9996359_13</vt:lpwstr>
  </property>
  <property fmtid="{D5CDD505-2E9C-101B-9397-08002B2CF9AE}" pid="4" name="KSOTemplateDocerSaveRecord">
    <vt:lpwstr>eyJoZGlkIjoiMTFiYzYzMTA5YjM3ZTk5Nzg0OTZiMjEyM2ZjMmQzZjciLCJ1c2VySWQiOiIxMTUwMDgwMDcyIn0=</vt:lpwstr>
  </property>
</Properties>
</file>