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eastAsia="方正小标宋_GBK"/>
          <w:sz w:val="44"/>
          <w:szCs w:val="44"/>
        </w:rPr>
        <w:t>垫江县高新区迎春夜景灯饰亮化工程招标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0034ED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垫江县高新区迎春夜景灯饰亮化工程</w:t>
      </w:r>
    </w:p>
    <w:p w14:paraId="7249080F">
      <w:pPr>
        <w:spacing w:line="560" w:lineRule="exact"/>
        <w:ind w:firstLine="640" w:firstLineChars="200"/>
        <w:rPr>
          <w:rFonts w:eastAsia="仿宋"/>
          <w:kern w:val="0"/>
          <w:sz w:val="32"/>
          <w:szCs w:val="32"/>
          <w:highlight w:val="yellow"/>
        </w:rPr>
      </w:pPr>
      <w:r>
        <w:rPr>
          <w:rFonts w:eastAsia="仿宋"/>
          <w:kern w:val="0"/>
          <w:sz w:val="32"/>
          <w:szCs w:val="32"/>
        </w:rPr>
        <w:t>2.项目地点：</w:t>
      </w:r>
      <w:r>
        <w:rPr>
          <w:rFonts w:hint="eastAsia" w:eastAsia="仿宋"/>
          <w:kern w:val="0"/>
          <w:sz w:val="32"/>
          <w:szCs w:val="32"/>
          <w:highlight w:val="none"/>
        </w:rPr>
        <w:t>垫江县高新区</w:t>
      </w:r>
    </w:p>
    <w:p w14:paraId="71A6A452">
      <w:pPr>
        <w:spacing w:line="560" w:lineRule="exact"/>
        <w:ind w:firstLine="627" w:firstLineChars="196"/>
        <w:rPr>
          <w:rFonts w:hint="eastAsia" w:eastAsia="仿宋"/>
          <w:kern w:val="0"/>
          <w:sz w:val="32"/>
          <w:szCs w:val="32"/>
        </w:rPr>
      </w:pPr>
      <w:r>
        <w:rPr>
          <w:rFonts w:eastAsia="仿宋"/>
          <w:kern w:val="0"/>
          <w:sz w:val="32"/>
          <w:szCs w:val="32"/>
        </w:rPr>
        <w:t>3.工程范围</w:t>
      </w:r>
      <w:r>
        <w:rPr>
          <w:rFonts w:hint="eastAsia" w:eastAsia="仿宋"/>
          <w:kern w:val="0"/>
          <w:sz w:val="32"/>
          <w:szCs w:val="32"/>
        </w:rPr>
        <w:t>：根据高新区管委会方案要求，需对高安高速路下道口、高新区管委会楼下、南阳隧道等11个点进行迎春夜景灯饰亮化工程施工。</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1D6607B4">
      <w:pPr>
        <w:spacing w:line="600" w:lineRule="exact"/>
        <w:ind w:firstLine="640" w:firstLineChars="200"/>
        <w:rPr>
          <w:rFonts w:eastAsia="方正仿宋_GBK"/>
          <w:sz w:val="30"/>
          <w:szCs w:val="30"/>
          <w:woUserID w:val="1"/>
        </w:rPr>
      </w:pPr>
      <w:r>
        <w:rPr>
          <w:rFonts w:eastAsia="仿宋"/>
          <w:bCs/>
          <w:kern w:val="0"/>
          <w:sz w:val="32"/>
          <w:szCs w:val="32"/>
        </w:rPr>
        <w:t>2.本工程实行发包范围内的固定单价合同，清单计价。最高限价为</w:t>
      </w:r>
      <w:r>
        <w:rPr>
          <w:rFonts w:hint="eastAsia" w:ascii="方正仿宋_GBK" w:eastAsia="方正仿宋_GBK"/>
          <w:sz w:val="32"/>
          <w:szCs w:val="32"/>
        </w:rPr>
        <w:t>：</w:t>
      </w:r>
      <w:r>
        <w:rPr>
          <w:rFonts w:hint="eastAsia" w:eastAsia="方正仿宋_GBK"/>
          <w:b/>
          <w:bCs/>
          <w:sz w:val="32"/>
          <w:szCs w:val="32"/>
        </w:rPr>
        <w:t>171932.90元</w:t>
      </w:r>
      <w:r>
        <w:rPr>
          <w:rFonts w:eastAsia="仿宋"/>
          <w:bCs/>
          <w:kern w:val="0"/>
          <w:sz w:val="32"/>
          <w:szCs w:val="32"/>
        </w:rPr>
        <w:t>（大写：</w:t>
      </w:r>
      <w:r>
        <w:rPr>
          <w:rFonts w:hint="eastAsia" w:eastAsia="仿宋"/>
          <w:bCs/>
          <w:kern w:val="0"/>
          <w:sz w:val="32"/>
          <w:szCs w:val="32"/>
          <w:lang w:val="en-US" w:eastAsia="zh-CN"/>
        </w:rPr>
        <w:t>壹拾柒万壹仟玖佰叁拾贰元玖角</w:t>
      </w:r>
      <w:r>
        <w:rPr>
          <w:rFonts w:eastAsia="仿宋"/>
          <w:bCs/>
          <w:kern w:val="0"/>
          <w:sz w:val="32"/>
          <w:szCs w:val="32"/>
        </w:rPr>
        <w:t>）</w:t>
      </w:r>
      <w:r>
        <w:rPr>
          <w:rFonts w:hint="eastAsia" w:eastAsia="仿宋"/>
          <w:bCs/>
          <w:kern w:val="0"/>
          <w:sz w:val="32"/>
          <w:szCs w:val="32"/>
        </w:rPr>
        <w:t>，</w:t>
      </w:r>
      <w:r>
        <w:rPr>
          <w:rFonts w:hint="eastAsia" w:ascii="仿宋" w:hAnsi="仿宋" w:eastAsia="仿宋"/>
          <w:b/>
          <w:kern w:val="0"/>
          <w:sz w:val="32"/>
          <w:szCs w:val="32"/>
        </w:rPr>
        <w:t>该费用包含但不限于</w:t>
      </w:r>
      <w:r>
        <w:rPr>
          <w:rFonts w:ascii="方正仿宋_GBK" w:eastAsia="方正仿宋_GBK"/>
          <w:sz w:val="30"/>
          <w:szCs w:val="30"/>
          <w:woUserID w:val="1"/>
        </w:rPr>
        <w:t>工程直接费用</w:t>
      </w:r>
      <w:r>
        <w:rPr>
          <w:rFonts w:hint="eastAsia" w:ascii="方正仿宋_GBK" w:eastAsia="方正仿宋_GBK"/>
          <w:sz w:val="30"/>
          <w:szCs w:val="30"/>
          <w:woUserID w:val="1"/>
        </w:rPr>
        <w:t>、</w:t>
      </w:r>
      <w:r>
        <w:rPr>
          <w:rFonts w:ascii="方正仿宋_GBK" w:eastAsia="方正仿宋_GBK"/>
          <w:sz w:val="30"/>
          <w:szCs w:val="30"/>
          <w:woUserID w:val="1"/>
        </w:rPr>
        <w:t>施工设备费、劳务费、管理费、材料费、安装费、维护费、保险费、临时费、安全文明施工费、加班费、二次转运费、措施费、利润、税金</w:t>
      </w:r>
      <w:r>
        <w:rPr>
          <w:rFonts w:hint="eastAsia" w:ascii="方正仿宋_GBK" w:eastAsia="方正仿宋_GBK"/>
          <w:sz w:val="30"/>
          <w:szCs w:val="30"/>
          <w:woUserID w:val="1"/>
        </w:rPr>
        <w:t>等</w:t>
      </w:r>
      <w:r>
        <w:rPr>
          <w:rFonts w:ascii="方正仿宋_GBK" w:eastAsia="方正仿宋_GBK"/>
          <w:sz w:val="30"/>
          <w:szCs w:val="30"/>
          <w:woUserID w:val="1"/>
        </w:rPr>
        <w:t>所有费用，以及施工中场地内的清洁及产生的废渣、弃土、垃圾等的清除处理费</w:t>
      </w:r>
      <w:r>
        <w:rPr>
          <w:rFonts w:eastAsia="方正仿宋_GBK"/>
          <w:sz w:val="30"/>
          <w:szCs w:val="30"/>
          <w:woUserID w:val="1"/>
        </w:rPr>
        <w:t>。</w:t>
      </w:r>
    </w:p>
    <w:p w14:paraId="41E60CC1">
      <w:pPr>
        <w:spacing w:line="600" w:lineRule="exact"/>
        <w:ind w:firstLine="640" w:firstLineChars="200"/>
        <w:rPr>
          <w:rFonts w:hint="eastAsia" w:eastAsia="仿宋"/>
          <w:kern w:val="0"/>
          <w:sz w:val="32"/>
          <w:szCs w:val="32"/>
          <w:lang w:eastAsia="zh-CN"/>
          <w:woUserID w:val="1"/>
        </w:rPr>
      </w:pP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p>
    <w:p w14:paraId="6787D68D">
      <w:pPr>
        <w:widowControl/>
        <w:snapToGrid w:val="0"/>
        <w:spacing w:line="560" w:lineRule="exact"/>
        <w:ind w:firstLine="640" w:firstLineChars="200"/>
        <w:contextualSpacing/>
        <w:rPr>
          <w:rFonts w:eastAsia="方正仿宋_GBK"/>
          <w:sz w:val="32"/>
          <w:szCs w:val="32"/>
          <w:woUserID w:val="1"/>
        </w:rPr>
      </w:pP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质保期3</w:t>
      </w:r>
      <w:r>
        <w:rPr>
          <w:rFonts w:hint="eastAsia" w:eastAsia="仿宋"/>
          <w:kern w:val="0"/>
          <w:sz w:val="32"/>
          <w:szCs w:val="32"/>
        </w:rPr>
        <w:t>个月</w:t>
      </w:r>
      <w:r>
        <w:rPr>
          <w:rFonts w:hint="eastAsia" w:eastAsia="仿宋"/>
          <w:kern w:val="0"/>
          <w:sz w:val="32"/>
          <w:szCs w:val="32"/>
          <w:lang w:eastAsia="zh-CN"/>
        </w:rPr>
        <w:t>，具体造型详见方案。</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1.市政工程总承包叁级及以上资质</w:t>
      </w:r>
      <w:r>
        <w:rPr>
          <w:rFonts w:hint="eastAsia" w:ascii="仿宋" w:hAnsi="仿宋" w:eastAsia="仿宋" w:cs="仿宋"/>
          <w:color w:val="auto"/>
          <w:kern w:val="0"/>
          <w:sz w:val="32"/>
          <w:szCs w:val="32"/>
          <w:shd w:val="clear" w:color="auto" w:fill="FFFFFF"/>
          <w:lang w:eastAsia="zh-CN"/>
        </w:rPr>
        <w:t>。</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3400.00</w:t>
      </w:r>
      <w:r>
        <w:rPr>
          <w:rFonts w:hint="eastAsia" w:eastAsia="仿宋"/>
          <w:bCs/>
          <w:kern w:val="0"/>
          <w:sz w:val="32"/>
          <w:szCs w:val="32"/>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28" w:firstLineChars="200"/>
        <w:jc w:val="left"/>
      </w:pPr>
      <w:r>
        <w:rPr>
          <w:rFonts w:hint="eastAsia" w:eastAsia="方正仿宋_GBK"/>
          <w:spacing w:val="-3"/>
          <w:sz w:val="32"/>
          <w:szCs w:val="32"/>
        </w:rPr>
        <w:t>摘要注明：</w:t>
      </w:r>
      <w:r>
        <w:rPr>
          <w:rFonts w:hint="eastAsia" w:eastAsia="仿宋"/>
          <w:kern w:val="0"/>
          <w:sz w:val="32"/>
          <w:szCs w:val="32"/>
        </w:rPr>
        <w:t>垫江县高新区迎春夜景灯饰亮化工程</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：垫江县高新区迎春夜景灯饰亮化工程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eastAsia" w:eastAsia="仿宋"/>
          <w:kern w:val="0"/>
          <w:sz w:val="32"/>
          <w:szCs w:val="32"/>
        </w:rPr>
        <w:t>垫江县高新区迎春夜景灯饰亮化工程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rPr>
        <w:t>1</w:t>
      </w:r>
      <w:r>
        <w:rPr>
          <w:rFonts w:eastAsia="仿宋"/>
          <w:b/>
          <w:bCs/>
          <w:kern w:val="0"/>
          <w:sz w:val="30"/>
          <w:szCs w:val="30"/>
          <w:u w:val="single"/>
        </w:rPr>
        <w:t>月2</w:t>
      </w:r>
      <w:r>
        <w:rPr>
          <w:rFonts w:hint="eastAsia" w:eastAsia="仿宋"/>
          <w:b/>
          <w:bCs/>
          <w:kern w:val="0"/>
          <w:sz w:val="30"/>
          <w:szCs w:val="30"/>
          <w:u w:val="single"/>
          <w:lang w:val="en-US" w:eastAsia="zh-CN"/>
        </w:rPr>
        <w:t>1</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D708600">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本工程无预付款；安装并调试完成经发包人验收合格后中标人递交全部资料经发包人和监理人（若有）审核确认后，凭增值税专票支付至合同金额的80%;完成拆除并经审计后支付至审定金额的100%。</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0B4A4CC1">
      <w:pPr>
        <w:spacing w:line="560" w:lineRule="exact"/>
        <w:ind w:firstLine="602" w:firstLineChars="200"/>
        <w:rPr>
          <w:rFonts w:eastAsia="仿宋"/>
          <w:b/>
          <w:kern w:val="0"/>
          <w:sz w:val="30"/>
          <w:szCs w:val="30"/>
        </w:rPr>
      </w:pPr>
      <w:r>
        <w:rPr>
          <w:rFonts w:eastAsia="仿宋"/>
          <w:b/>
          <w:kern w:val="0"/>
          <w:sz w:val="30"/>
          <w:szCs w:val="30"/>
        </w:rPr>
        <w:t>十一、结算办法</w:t>
      </w:r>
    </w:p>
    <w:p w14:paraId="115136B9">
      <w:pPr>
        <w:spacing w:line="560" w:lineRule="exact"/>
        <w:ind w:firstLine="640" w:firstLineChars="200"/>
        <w:rPr>
          <w:rFonts w:hint="eastAsia" w:ascii="Times New Roman" w:eastAsia="方正仿宋_GBK"/>
          <w:b w:val="0"/>
          <w:bCs w:val="0"/>
          <w:sz w:val="32"/>
          <w:szCs w:val="32"/>
        </w:rPr>
      </w:pPr>
      <w:r>
        <w:rPr>
          <w:rFonts w:hint="eastAsia" w:ascii="Times New Roman" w:eastAsia="方正仿宋_GBK"/>
          <w:kern w:val="2"/>
          <w:sz w:val="32"/>
          <w:szCs w:val="32"/>
          <w:woUserID w:val="0"/>
        </w:rPr>
        <w:t>最终结算金额为审定金额。</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2326BC2">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ascii="Times New Roman" w:hAnsi="Times New Roman" w:eastAsia="方正仿宋_GBK"/>
          <w:sz w:val="32"/>
          <w:szCs w:val="32"/>
          <w:woUserID w:val="1"/>
        </w:rPr>
        <w:t>方案；</w:t>
      </w:r>
    </w:p>
    <w:p w14:paraId="2F543895">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附件五：纸质投标保函（范本）</w:t>
      </w:r>
    </w:p>
    <w:p w14:paraId="6979641C">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附件六：合同（范本）。</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rPr>
        <w:t>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16</w:t>
      </w:r>
      <w:r>
        <w:rPr>
          <w:rFonts w:eastAsia="仿宋"/>
          <w:kern w:val="0"/>
          <w:sz w:val="32"/>
          <w:szCs w:val="32"/>
        </w:rPr>
        <w:t>日</w:t>
      </w:r>
    </w:p>
    <w:p w14:paraId="70959E9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垫江县高新区迎春夜景灯饰亮化工程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3A309CA4">
      <w:pPr>
        <w:widowControl/>
        <w:snapToGrid/>
        <w:spacing w:line="600" w:lineRule="exact"/>
        <w:ind w:firstLine="560" w:firstLineChars="200"/>
        <w:contextualSpacing w:val="0"/>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垫江县高新区迎春夜景灯饰亮化工程</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3A19BB09">
      <w:pPr>
        <w:pStyle w:val="2"/>
        <w:rPr>
          <w:rFonts w:eastAsia="方正小标宋_GBK"/>
          <w:sz w:val="28"/>
          <w:szCs w:val="28"/>
        </w:rPr>
      </w:pPr>
    </w:p>
    <w:p w14:paraId="4BF16462">
      <w:pPr>
        <w:rPr>
          <w:rFonts w:eastAsia="方正小标宋_GBK"/>
          <w:sz w:val="28"/>
          <w:szCs w:val="28"/>
        </w:rPr>
      </w:pPr>
    </w:p>
    <w:p w14:paraId="1E0AA435">
      <w:pPr>
        <w:pStyle w:val="2"/>
        <w:rPr>
          <w:rFonts w:eastAsia="方正小标宋_GBK"/>
          <w:sz w:val="28"/>
          <w:szCs w:val="28"/>
        </w:rPr>
      </w:pPr>
    </w:p>
    <w:p w14:paraId="12AF2835">
      <w:pPr>
        <w:rPr>
          <w:rFonts w:eastAsia="方正小标宋_GBK"/>
          <w:sz w:val="28"/>
          <w:szCs w:val="28"/>
        </w:rPr>
      </w:pPr>
    </w:p>
    <w:p w14:paraId="7C881E5F">
      <w:pPr>
        <w:pStyle w:val="2"/>
        <w:rPr>
          <w:rFonts w:eastAsia="方正小标宋_GBK"/>
          <w:sz w:val="28"/>
          <w:szCs w:val="28"/>
        </w:rPr>
      </w:pPr>
    </w:p>
    <w:p w14:paraId="1EA4C5A6">
      <w:pPr>
        <w:rPr>
          <w:rFonts w:eastAsia="方正小标宋_GBK"/>
          <w:sz w:val="28"/>
          <w:szCs w:val="28"/>
        </w:rPr>
      </w:pPr>
    </w:p>
    <w:p w14:paraId="781B7D41">
      <w:pPr>
        <w:pStyle w:val="2"/>
        <w:rPr>
          <w:rFonts w:eastAsia="方正小标宋_GBK"/>
          <w:sz w:val="28"/>
          <w:szCs w:val="28"/>
        </w:rPr>
      </w:pPr>
    </w:p>
    <w:p w14:paraId="5317FAC8">
      <w:pPr>
        <w:rPr>
          <w:rFonts w:eastAsia="方正小标宋_GBK"/>
          <w:sz w:val="28"/>
          <w:szCs w:val="28"/>
        </w:rPr>
      </w:pPr>
    </w:p>
    <w:p w14:paraId="19613426">
      <w:pPr>
        <w:pStyle w:val="2"/>
        <w:rPr>
          <w:rFonts w:eastAsia="方正小标宋_GBK"/>
          <w:sz w:val="28"/>
          <w:szCs w:val="28"/>
        </w:rPr>
      </w:pPr>
    </w:p>
    <w:p w14:paraId="73AD7A0D">
      <w:pPr>
        <w:rPr>
          <w:rFonts w:eastAsia="方正小标宋_GBK"/>
          <w:sz w:val="28"/>
          <w:szCs w:val="28"/>
        </w:rPr>
      </w:pPr>
    </w:p>
    <w:p w14:paraId="0895F733">
      <w:pPr>
        <w:pStyle w:val="2"/>
        <w:rPr>
          <w:rFonts w:eastAsia="方正小标宋_GBK"/>
          <w:sz w:val="28"/>
          <w:szCs w:val="28"/>
        </w:rPr>
      </w:pPr>
    </w:p>
    <w:p w14:paraId="70EE76EB">
      <w:pPr>
        <w:rPr>
          <w:rFonts w:eastAsia="方正小标宋_GBK"/>
          <w:sz w:val="28"/>
          <w:szCs w:val="28"/>
        </w:rPr>
      </w:pPr>
    </w:p>
    <w:p w14:paraId="7DFE332D">
      <w:pPr>
        <w:pStyle w:val="10"/>
        <w:ind w:firstLine="211"/>
      </w:pPr>
    </w:p>
    <w:p w14:paraId="59103B7A">
      <w:pPr>
        <w:pStyle w:val="2"/>
        <w:rPr>
          <w:rFonts w:ascii="Times New Roman" w:eastAsia="方正小标宋_GBK" w:cs="Times New Roman"/>
          <w:b w:val="0"/>
          <w:kern w:val="2"/>
          <w:sz w:val="28"/>
          <w:szCs w:val="28"/>
        </w:rPr>
      </w:pPr>
    </w:p>
    <w:p w14:paraId="3C4E3D19">
      <w:pPr>
        <w:pStyle w:val="2"/>
        <w:rPr>
          <w:rFonts w:ascii="Times New Roman" w:eastAsia="方正小标宋_GBK" w:cs="Times New Roman"/>
          <w:b w:val="0"/>
          <w:kern w:val="2"/>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12B36D9">
      <w:pPr>
        <w:pStyle w:val="4"/>
        <w:jc w:val="left"/>
        <w:rPr>
          <w:rFonts w:eastAsia="方正小标宋_GBK"/>
          <w:b w:val="0"/>
          <w:color w:val="000000" w:themeColor="text1"/>
          <w:sz w:val="28"/>
          <w:szCs w:val="28"/>
          <w14:textFill>
            <w14:solidFill>
              <w14:schemeClr w14:val="tx1"/>
            </w14:solidFill>
          </w14:textFill>
        </w:rPr>
      </w:pPr>
      <w:r>
        <w:rPr>
          <w:rFonts w:eastAsia="方正小标宋_GBK"/>
          <w:b w:val="0"/>
          <w:color w:val="000000" w:themeColor="text1"/>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woUserID w:val="1"/>
        </w:rPr>
        <w:t>方案</w:t>
      </w:r>
    </w:p>
    <w:p w14:paraId="2985B7EF">
      <w:pPr>
        <w:pStyle w:val="4"/>
        <w:jc w:val="left"/>
        <w:rPr>
          <w:rFonts w:eastAsia="方正小标宋_GBK"/>
          <w:b w:val="0"/>
          <w:color w:val="000000" w:themeColor="text1"/>
          <w:sz w:val="28"/>
          <w:szCs w:val="28"/>
          <w14:textFill>
            <w14:solidFill>
              <w14:schemeClr w14:val="tx1"/>
            </w14:solidFill>
          </w14:textFill>
        </w:rPr>
      </w:pPr>
    </w:p>
    <w:p w14:paraId="218423B6">
      <w:pPr>
        <w:pStyle w:val="4"/>
        <w:jc w:val="left"/>
        <w:rPr>
          <w:rFonts w:eastAsia="方正小标宋_GBK"/>
          <w:b w:val="0"/>
          <w:color w:val="000000" w:themeColor="text1"/>
          <w:sz w:val="28"/>
          <w:szCs w:val="28"/>
          <w14:textFill>
            <w14:solidFill>
              <w14:schemeClr w14:val="tx1"/>
            </w14:solidFill>
          </w14:textFill>
        </w:rPr>
      </w:pPr>
    </w:p>
    <w:p w14:paraId="71D2A872">
      <w:pPr>
        <w:pStyle w:val="4"/>
        <w:jc w:val="left"/>
        <w:rPr>
          <w:rFonts w:eastAsia="方正小标宋_GBK"/>
          <w:b w:val="0"/>
          <w:color w:val="000000" w:themeColor="text1"/>
          <w:sz w:val="28"/>
          <w:szCs w:val="28"/>
          <w14:textFill>
            <w14:solidFill>
              <w14:schemeClr w14:val="tx1"/>
            </w14:solidFill>
          </w14:textFill>
        </w:rPr>
      </w:pPr>
    </w:p>
    <w:p w14:paraId="7B4DE59D">
      <w:pPr>
        <w:pStyle w:val="4"/>
        <w:jc w:val="left"/>
        <w:rPr>
          <w:rFonts w:eastAsia="方正小标宋_GBK"/>
          <w:b w:val="0"/>
          <w:color w:val="000000" w:themeColor="text1"/>
          <w:sz w:val="28"/>
          <w:szCs w:val="28"/>
          <w14:textFill>
            <w14:solidFill>
              <w14:schemeClr w14:val="tx1"/>
            </w14:solidFill>
          </w14:textFill>
        </w:rPr>
      </w:pPr>
    </w:p>
    <w:p w14:paraId="0FBF894C">
      <w:pPr>
        <w:pStyle w:val="4"/>
        <w:jc w:val="left"/>
        <w:rPr>
          <w:rFonts w:eastAsia="方正小标宋_GBK"/>
          <w:b w:val="0"/>
          <w:color w:val="000000" w:themeColor="text1"/>
          <w:sz w:val="28"/>
          <w:szCs w:val="28"/>
          <w14:textFill>
            <w14:solidFill>
              <w14:schemeClr w14:val="tx1"/>
            </w14:solidFill>
          </w14:textFill>
        </w:rPr>
      </w:pPr>
    </w:p>
    <w:p w14:paraId="4C8BC770">
      <w:pPr>
        <w:pStyle w:val="4"/>
        <w:jc w:val="left"/>
        <w:rPr>
          <w:rFonts w:eastAsia="方正小标宋_GBK"/>
          <w:b w:val="0"/>
          <w:color w:val="000000" w:themeColor="text1"/>
          <w:sz w:val="28"/>
          <w:szCs w:val="28"/>
          <w14:textFill>
            <w14:solidFill>
              <w14:schemeClr w14:val="tx1"/>
            </w14:solidFill>
          </w14:textFill>
        </w:rPr>
      </w:pPr>
    </w:p>
    <w:p w14:paraId="3AE54760">
      <w:pPr>
        <w:pStyle w:val="4"/>
        <w:jc w:val="left"/>
        <w:rPr>
          <w:rFonts w:eastAsia="方正小标宋_GBK"/>
          <w:b w:val="0"/>
          <w:color w:val="000000" w:themeColor="text1"/>
          <w:sz w:val="28"/>
          <w:szCs w:val="28"/>
          <w14:textFill>
            <w14:solidFill>
              <w14:schemeClr w14:val="tx1"/>
            </w14:solidFill>
          </w14:textFill>
        </w:rPr>
      </w:pPr>
    </w:p>
    <w:p w14:paraId="0F56C51E">
      <w:pPr>
        <w:pStyle w:val="4"/>
        <w:jc w:val="left"/>
        <w:rPr>
          <w:rFonts w:eastAsia="方正小标宋_GBK"/>
          <w:b w:val="0"/>
          <w:color w:val="000000" w:themeColor="text1"/>
          <w:sz w:val="28"/>
          <w:szCs w:val="28"/>
          <w14:textFill>
            <w14:solidFill>
              <w14:schemeClr w14:val="tx1"/>
            </w14:solidFill>
          </w14:textFill>
        </w:rPr>
      </w:pPr>
    </w:p>
    <w:p w14:paraId="214F8A9B">
      <w:pPr>
        <w:pStyle w:val="4"/>
        <w:jc w:val="left"/>
        <w:rPr>
          <w:rFonts w:eastAsia="方正小标宋_GBK"/>
          <w:b w:val="0"/>
          <w:color w:val="000000" w:themeColor="text1"/>
          <w:sz w:val="28"/>
          <w:szCs w:val="28"/>
          <w14:textFill>
            <w14:solidFill>
              <w14:schemeClr w14:val="tx1"/>
            </w14:solidFill>
          </w14:textFill>
        </w:rPr>
      </w:pPr>
    </w:p>
    <w:p w14:paraId="77D014C4">
      <w:pPr>
        <w:pStyle w:val="4"/>
        <w:jc w:val="left"/>
        <w:rPr>
          <w:rFonts w:eastAsia="方正小标宋_GBK"/>
          <w:b w:val="0"/>
          <w:color w:val="000000" w:themeColor="text1"/>
          <w:sz w:val="28"/>
          <w:szCs w:val="28"/>
          <w14:textFill>
            <w14:solidFill>
              <w14:schemeClr w14:val="tx1"/>
            </w14:solidFill>
          </w14:textFill>
        </w:rPr>
      </w:pPr>
    </w:p>
    <w:p w14:paraId="33D2FE34">
      <w:pPr>
        <w:pStyle w:val="4"/>
        <w:jc w:val="left"/>
        <w:rPr>
          <w:rFonts w:eastAsia="方正小标宋_GBK"/>
          <w:b w:val="0"/>
          <w:color w:val="000000" w:themeColor="text1"/>
          <w:sz w:val="28"/>
          <w:szCs w:val="28"/>
          <w14:textFill>
            <w14:solidFill>
              <w14:schemeClr w14:val="tx1"/>
            </w14:solidFill>
          </w14:textFill>
        </w:rPr>
      </w:pPr>
    </w:p>
    <w:p w14:paraId="2B4D8F99">
      <w:pPr>
        <w:pStyle w:val="4"/>
        <w:jc w:val="left"/>
        <w:rPr>
          <w:rFonts w:eastAsia="方正小标宋_GBK"/>
          <w:b w:val="0"/>
          <w:color w:val="000000" w:themeColor="text1"/>
          <w:sz w:val="28"/>
          <w:szCs w:val="28"/>
          <w14:textFill>
            <w14:solidFill>
              <w14:schemeClr w14:val="tx1"/>
            </w14:solidFill>
          </w14:textFill>
        </w:rPr>
      </w:pPr>
    </w:p>
    <w:p w14:paraId="7F066528">
      <w:pPr>
        <w:pStyle w:val="4"/>
        <w:jc w:val="left"/>
        <w:rPr>
          <w:rFonts w:eastAsia="方正小标宋_GBK"/>
          <w:b w:val="0"/>
          <w:color w:val="000000" w:themeColor="text1"/>
          <w:sz w:val="28"/>
          <w:szCs w:val="28"/>
          <w14:textFill>
            <w14:solidFill>
              <w14:schemeClr w14:val="tx1"/>
            </w14:solidFill>
          </w14:textFill>
        </w:rPr>
      </w:pPr>
    </w:p>
    <w:p w14:paraId="31E7C2F2">
      <w:pPr>
        <w:pStyle w:val="4"/>
        <w:jc w:val="left"/>
        <w:rPr>
          <w:rFonts w:eastAsia="方正小标宋_GBK"/>
          <w:b w:val="0"/>
          <w:color w:val="000000" w:themeColor="text1"/>
          <w:sz w:val="28"/>
          <w:szCs w:val="28"/>
          <w14:textFill>
            <w14:solidFill>
              <w14:schemeClr w14:val="tx1"/>
            </w14:solidFill>
          </w14:textFill>
        </w:rPr>
      </w:pPr>
    </w:p>
    <w:p w14:paraId="28F4FD95">
      <w:pPr>
        <w:pStyle w:val="4"/>
        <w:jc w:val="left"/>
        <w:rPr>
          <w:rFonts w:eastAsia="方正小标宋_GBK"/>
          <w:b w:val="0"/>
          <w:color w:val="000000" w:themeColor="text1"/>
          <w:sz w:val="28"/>
          <w:szCs w:val="28"/>
          <w14:textFill>
            <w14:solidFill>
              <w14:schemeClr w14:val="tx1"/>
            </w14:solidFill>
          </w14:textFill>
        </w:rPr>
      </w:pPr>
    </w:p>
    <w:p w14:paraId="1B8805AF">
      <w:pPr>
        <w:pStyle w:val="4"/>
        <w:jc w:val="left"/>
        <w:rPr>
          <w:rFonts w:eastAsia="方正小标宋_GBK"/>
          <w:b w:val="0"/>
          <w:color w:val="000000" w:themeColor="text1"/>
          <w:sz w:val="28"/>
          <w:szCs w:val="28"/>
          <w14:textFill>
            <w14:solidFill>
              <w14:schemeClr w14:val="tx1"/>
            </w14:solidFill>
          </w14:textFill>
        </w:rPr>
      </w:pPr>
    </w:p>
    <w:p w14:paraId="2A5235DD">
      <w:pPr>
        <w:pStyle w:val="4"/>
        <w:jc w:val="left"/>
        <w:rPr>
          <w:rFonts w:eastAsia="方正小标宋_GBK"/>
          <w:b w:val="0"/>
          <w:color w:val="000000" w:themeColor="text1"/>
          <w:sz w:val="28"/>
          <w:szCs w:val="28"/>
          <w14:textFill>
            <w14:solidFill>
              <w14:schemeClr w14:val="tx1"/>
            </w14:solidFill>
          </w14:textFill>
        </w:rPr>
      </w:pPr>
    </w:p>
    <w:p w14:paraId="060714C7">
      <w:pPr>
        <w:pStyle w:val="4"/>
        <w:jc w:val="left"/>
        <w:rPr>
          <w:rFonts w:eastAsia="方正小标宋_GBK"/>
          <w:b w:val="0"/>
          <w:color w:val="000000" w:themeColor="text1"/>
          <w:sz w:val="28"/>
          <w:szCs w:val="28"/>
          <w14:textFill>
            <w14:solidFill>
              <w14:schemeClr w14:val="tx1"/>
            </w14:solidFill>
          </w14:textFill>
        </w:rPr>
      </w:pPr>
    </w:p>
    <w:p w14:paraId="6BADF1F4">
      <w:pPr>
        <w:pStyle w:val="5"/>
        <w:rPr>
          <w:rFonts w:eastAsia="方正小标宋_GBK"/>
          <w:b w:val="0"/>
          <w:color w:val="000000" w:themeColor="text1"/>
          <w:sz w:val="28"/>
          <w:szCs w:val="28"/>
          <w14:textFill>
            <w14:solidFill>
              <w14:schemeClr w14:val="tx1"/>
            </w14:solidFill>
          </w14:textFill>
        </w:rPr>
      </w:pPr>
    </w:p>
    <w:p w14:paraId="25708A54">
      <w:pPr>
        <w:rPr>
          <w:rFonts w:eastAsia="方正小标宋_GBK"/>
          <w:b w:val="0"/>
          <w:color w:val="000000" w:themeColor="text1"/>
          <w:sz w:val="28"/>
          <w:szCs w:val="28"/>
          <w14:textFill>
            <w14:solidFill>
              <w14:schemeClr w14:val="tx1"/>
            </w14:solidFill>
          </w14:textFill>
        </w:rPr>
      </w:pPr>
    </w:p>
    <w:p w14:paraId="466F0937">
      <w:pPr>
        <w:pStyle w:val="2"/>
        <w:rPr>
          <w:rFonts w:eastAsia="方正小标宋_GBK"/>
          <w:b w:val="0"/>
          <w:color w:val="000000" w:themeColor="text1"/>
          <w:sz w:val="28"/>
          <w:szCs w:val="28"/>
          <w14:textFill>
            <w14:solidFill>
              <w14:schemeClr w14:val="tx1"/>
            </w14:solidFill>
          </w14:textFill>
        </w:rPr>
      </w:pPr>
    </w:p>
    <w:p w14:paraId="1C6A0F6F">
      <w:pPr>
        <w:rPr>
          <w:rFonts w:eastAsia="方正小标宋_GBK"/>
          <w:b w:val="0"/>
          <w:color w:val="000000" w:themeColor="text1"/>
          <w:sz w:val="28"/>
          <w:szCs w:val="28"/>
          <w14:textFill>
            <w14:solidFill>
              <w14:schemeClr w14:val="tx1"/>
            </w14:solidFill>
          </w14:textFill>
        </w:rPr>
      </w:pPr>
    </w:p>
    <w:p w14:paraId="4D4F9BC6">
      <w:pPr>
        <w:pStyle w:val="2"/>
        <w:rPr>
          <w:rFonts w:eastAsia="方正小标宋_GBK"/>
          <w:b w:val="0"/>
          <w:color w:val="000000" w:themeColor="text1"/>
          <w:sz w:val="28"/>
          <w:szCs w:val="28"/>
          <w14:textFill>
            <w14:solidFill>
              <w14:schemeClr w14:val="tx1"/>
            </w14:solidFill>
          </w14:textFill>
        </w:rPr>
      </w:pPr>
    </w:p>
    <w:p w14:paraId="3C4DE9EB">
      <w:pPr>
        <w:spacing w:line="360" w:lineRule="auto"/>
        <w:ind w:firstLine="560" w:firstLineChars="200"/>
        <w:rPr>
          <w:rFonts w:ascii="宋体" w:hAnsi="宋体"/>
        </w:rPr>
      </w:pPr>
      <w:r>
        <w:rPr>
          <w:rFonts w:hint="eastAsia" w:eastAsia="方正小标宋_GBK"/>
          <w:color w:val="000000" w:themeColor="text1"/>
          <w:sz w:val="28"/>
          <w:szCs w:val="28"/>
          <w14:textFill>
            <w14:solidFill>
              <w14:schemeClr w14:val="tx1"/>
            </w14:solidFill>
          </w14:textFill>
        </w:rPr>
        <w:t>附件五：</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4736AD59">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垫江县高新区迎春夜景灯饰亮化工程</w:t>
      </w:r>
    </w:p>
    <w:p w14:paraId="1CFFE937">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w:t>
      </w:r>
    </w:p>
    <w:p w14:paraId="0CB52890">
      <w:pPr>
        <w:spacing w:line="560" w:lineRule="exact"/>
        <w:ind w:firstLine="627" w:firstLineChars="196"/>
        <w:rPr>
          <w:rFonts w:eastAsia="仿宋"/>
          <w:kern w:val="0"/>
          <w:sz w:val="32"/>
          <w:szCs w:val="32"/>
        </w:rPr>
      </w:pPr>
      <w:r>
        <w:rPr>
          <w:rFonts w:hint="eastAsia" w:eastAsia="仿宋"/>
          <w:kern w:val="0"/>
          <w:sz w:val="32"/>
          <w:szCs w:val="32"/>
        </w:rPr>
        <w:t>3.工程范围：根据高新区管委会方案要求，需对高安高速路下道口、高新区管委会楼下、南阳隧道等11个点进行迎春夜景灯饰亮化工程施工。</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3A006F7">
      <w:pPr>
        <w:widowControl/>
        <w:snapToGrid w:val="0"/>
        <w:spacing w:line="560" w:lineRule="exact"/>
        <w:ind w:firstLine="640" w:firstLineChars="200"/>
        <w:contextualSpacing/>
        <w:rPr>
          <w:rFonts w:hint="eastAsia" w:ascii="方正仿宋_GBK" w:eastAsia="方正仿宋_GBK"/>
          <w:sz w:val="30"/>
          <w:szCs w:val="30"/>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eastAsia="仿宋"/>
          <w:bCs/>
          <w:kern w:val="0"/>
          <w:sz w:val="32"/>
          <w:szCs w:val="32"/>
          <w:u w:val="single"/>
          <w:lang w:eastAsia="zh-CN"/>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61642498">
      <w:pPr>
        <w:spacing w:line="600" w:lineRule="exact"/>
        <w:ind w:firstLine="640" w:firstLineChars="200"/>
        <w:rPr>
          <w:rFonts w:hint="eastAsia" w:eastAsia="仿宋"/>
          <w:kern w:val="0"/>
          <w:sz w:val="32"/>
          <w:szCs w:val="32"/>
          <w:lang w:eastAsia="zh-CN"/>
          <w:woUserID w:val="1"/>
        </w:rPr>
      </w:pPr>
      <w:r>
        <w:rPr>
          <w:rFonts w:hint="eastAsia" w:eastAsia="仿宋"/>
          <w:kern w:val="0"/>
          <w:sz w:val="32"/>
          <w:szCs w:val="32"/>
          <w:lang w:eastAsia="zh-CN"/>
          <w:woUserID w:val="1"/>
        </w:rPr>
        <w:t>本次价格作为包干价，包含灯饰及小品材料、钢架、变压器、线路、管道、定时器等所有与本次工作相关的制作安装，人工、电路铺设搭接费、运费及安全措施费用及安全标识警示牌等所有工作，以及管理、利润、税费等所有费用。就近接入电源，包含在本次报价内，灯饰安装完成后需要保修3个月，中途损坏，需自行更换或者维修，完毕后还需自行拆除，且拆除时，需对所有彩灯、支架等分类储存运送至甲方指定地点妥善保管，若不进行分类放置，不予支付款项。未详尽处以效果图为准，不单独计取费用。</w:t>
      </w:r>
    </w:p>
    <w:p w14:paraId="0BC8FBD0">
      <w:pPr>
        <w:pStyle w:val="2"/>
      </w:pP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质保期3</w:t>
      </w:r>
      <w:r>
        <w:rPr>
          <w:rFonts w:hint="eastAsia" w:eastAsia="仿宋"/>
          <w:kern w:val="0"/>
          <w:sz w:val="32"/>
          <w:szCs w:val="32"/>
        </w:rPr>
        <w:t>个月</w:t>
      </w:r>
      <w:r>
        <w:rPr>
          <w:rFonts w:hint="eastAsia" w:eastAsia="仿宋"/>
          <w:kern w:val="0"/>
          <w:sz w:val="32"/>
          <w:szCs w:val="32"/>
          <w:lang w:eastAsia="zh-CN"/>
        </w:rPr>
        <w:t>，具体造型详见方案。</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垫江县高新区迎春夜景灯饰亮化工程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bookmarkStart w:id="0" w:name="_GoBack"/>
      <w:bookmarkEnd w:id="0"/>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DC5A9F7">
      <w:pPr>
        <w:widowControl/>
        <w:autoSpaceDE w:val="0"/>
        <w:spacing w:line="560" w:lineRule="exact"/>
        <w:ind w:firstLine="640" w:firstLineChars="200"/>
        <w:jc w:val="left"/>
        <w:rPr>
          <w:rFonts w:hint="eastAsia" w:ascii="Times New Roman" w:eastAsia="仿宋" w:cs="Times New Roman"/>
          <w:b w:val="0"/>
          <w:kern w:val="0"/>
          <w:sz w:val="32"/>
          <w:szCs w:val="32"/>
          <w:lang w:val="en-US" w:eastAsia="zh-CN"/>
          <w:woUserID w:val="0"/>
        </w:rPr>
      </w:pPr>
      <w:r>
        <w:rPr>
          <w:rFonts w:hint="eastAsia" w:ascii="Times New Roman" w:eastAsia="仿宋" w:cs="Times New Roman"/>
          <w:b w:val="0"/>
          <w:kern w:val="0"/>
          <w:sz w:val="32"/>
          <w:szCs w:val="32"/>
          <w:lang w:val="en-US" w:eastAsia="zh-CN"/>
          <w:woUserID w:val="0"/>
        </w:rPr>
        <w:t>最终结算金额为审定金额。</w:t>
      </w:r>
    </w:p>
    <w:p w14:paraId="7E1EE532">
      <w:pPr>
        <w:ind w:firstLine="643" w:firstLineChars="200"/>
        <w:rPr>
          <w:rFonts w:eastAsia="仿宋"/>
          <w:b/>
          <w:kern w:val="0"/>
          <w:sz w:val="32"/>
          <w:szCs w:val="32"/>
        </w:rPr>
      </w:pPr>
      <w:r>
        <w:rPr>
          <w:rFonts w:eastAsia="仿宋"/>
          <w:b/>
          <w:kern w:val="0"/>
          <w:sz w:val="32"/>
          <w:szCs w:val="32"/>
        </w:rPr>
        <w:t>八、付款方式：</w:t>
      </w:r>
    </w:p>
    <w:p w14:paraId="2D8C53EC">
      <w:pPr>
        <w:widowControl/>
        <w:spacing w:line="556" w:lineRule="exact"/>
        <w:ind w:firstLine="640" w:firstLineChars="200"/>
        <w:jc w:val="left"/>
        <w:rPr>
          <w:rFonts w:eastAsia="仿宋"/>
          <w:kern w:val="0"/>
          <w:sz w:val="32"/>
          <w:szCs w:val="32"/>
          <w:woUserID w:val="0"/>
        </w:rPr>
      </w:pPr>
      <w:r>
        <w:rPr>
          <w:rFonts w:hint="default" w:ascii="Times New Roman" w:hAnsi="Times New Roman" w:eastAsia="仿宋" w:cs="Times New Roman"/>
          <w:kern w:val="0"/>
          <w:sz w:val="32"/>
          <w:szCs w:val="32"/>
          <w:woUserID w:val="0"/>
        </w:rPr>
        <w:t>本工程无预付款；安装并调试完成经发包人验收合格后中标人递交全部资料经发包人和监理人（若有）审核确认后，凭增值税专票支付至合同金额的80%;完成拆除并经审计后支付至审定金额的100%。</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E3E39E07-B518-44E7-BA53-1A251834A52D}"/>
  </w:font>
  <w:font w:name="方正小标宋_GBK">
    <w:panose1 w:val="03000509000000000000"/>
    <w:charset w:val="86"/>
    <w:family w:val="script"/>
    <w:pitch w:val="default"/>
    <w:sig w:usb0="00000001" w:usb1="080E0000" w:usb2="00000000" w:usb3="00000000" w:csb0="00040000" w:csb1="00000000"/>
    <w:embedRegular r:id="rId2" w:fontKey="{4B8B7B9E-E618-4D7A-9EBF-BECB352268AE}"/>
  </w:font>
  <w:font w:name="方正黑体_GBK">
    <w:panose1 w:val="03000509000000000000"/>
    <w:charset w:val="86"/>
    <w:family w:val="script"/>
    <w:pitch w:val="default"/>
    <w:sig w:usb0="00000001" w:usb1="080E0000" w:usb2="00000000" w:usb3="00000000" w:csb0="00040000" w:csb1="00000000"/>
    <w:embedRegular r:id="rId3" w:fontKey="{20A8DE44-6440-4C65-BC41-49825FF2D2E0}"/>
  </w:font>
  <w:font w:name="仿宋">
    <w:panose1 w:val="02010609060101010101"/>
    <w:charset w:val="86"/>
    <w:family w:val="modern"/>
    <w:pitch w:val="default"/>
    <w:sig w:usb0="800002BF" w:usb1="38CF7CFA" w:usb2="00000016" w:usb3="00000000" w:csb0="00040001" w:csb1="00000000"/>
    <w:embedRegular r:id="rId4" w:fontKey="{C7CAE902-5BA0-469F-BED1-BA0D04BD08A3}"/>
  </w:font>
  <w:font w:name="方正楷体_GBK">
    <w:panose1 w:val="03000509000000000000"/>
    <w:charset w:val="86"/>
    <w:family w:val="script"/>
    <w:pitch w:val="default"/>
    <w:sig w:usb0="00000001" w:usb1="080E0000" w:usb2="00000000" w:usb3="00000000" w:csb0="00040000" w:csb1="00000000"/>
    <w:embedRegular r:id="rId5" w:fontKey="{A1CB967A-0EFC-420B-AC4F-20E38929C71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BEC4909"/>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594754A"/>
    <w:rsid w:val="37830498"/>
    <w:rsid w:val="37B54749"/>
    <w:rsid w:val="38463F61"/>
    <w:rsid w:val="39397ACC"/>
    <w:rsid w:val="3B442094"/>
    <w:rsid w:val="3D43192A"/>
    <w:rsid w:val="3D7006B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A3534FD"/>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7F58715"/>
    <w:rsid w:val="68354966"/>
    <w:rsid w:val="684A6664"/>
    <w:rsid w:val="697B284D"/>
    <w:rsid w:val="6A683739"/>
    <w:rsid w:val="6D5E317C"/>
    <w:rsid w:val="6DB8406F"/>
    <w:rsid w:val="6E5203B9"/>
    <w:rsid w:val="6F8133E5"/>
    <w:rsid w:val="70006CB3"/>
    <w:rsid w:val="70550DD4"/>
    <w:rsid w:val="70B16045"/>
    <w:rsid w:val="70B63E7A"/>
    <w:rsid w:val="70F51137"/>
    <w:rsid w:val="71453E6C"/>
    <w:rsid w:val="71F5068D"/>
    <w:rsid w:val="736657B7"/>
    <w:rsid w:val="73B10D5B"/>
    <w:rsid w:val="73C73BDC"/>
    <w:rsid w:val="73FA5DDC"/>
    <w:rsid w:val="744A4A68"/>
    <w:rsid w:val="74E03EAC"/>
    <w:rsid w:val="75363586"/>
    <w:rsid w:val="76832CAA"/>
    <w:rsid w:val="7697080C"/>
    <w:rsid w:val="76CF11D6"/>
    <w:rsid w:val="778B45A3"/>
    <w:rsid w:val="77F62960"/>
    <w:rsid w:val="77FDAD5C"/>
    <w:rsid w:val="799C2A97"/>
    <w:rsid w:val="7B587A97"/>
    <w:rsid w:val="7B6F75DD"/>
    <w:rsid w:val="7D216878"/>
    <w:rsid w:val="7E81304E"/>
    <w:rsid w:val="7EB268B9"/>
    <w:rsid w:val="7FC1232D"/>
    <w:rsid w:val="7FDE0DA4"/>
    <w:rsid w:val="DEAB39CC"/>
    <w:rsid w:val="EDBF2331"/>
    <w:rsid w:val="EDFF0F2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19</Pages>
  <Words>10435</Words>
  <Characters>10894</Characters>
  <Lines>1</Lines>
  <Paragraphs>1</Paragraphs>
  <TotalTime>7</TotalTime>
  <ScaleCrop>false</ScaleCrop>
  <LinksUpToDate>false</LinksUpToDate>
  <CharactersWithSpaces>11633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2026-01-16T07:45:50Z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25E32F99B6164EDE964718E685EF852B_13</vt:lpwstr>
  </property>
  <property fmtid="{D5CDD505-2E9C-101B-9397-08002B2CF9AE}" pid="4" name="KSOTemplateDocerSaveRecord">
    <vt:lpwstr>eyJoZGlkIjoiYjA3YmNiY2YzYjNkZWFkN2JjMGQ1YWY5MGEzY2UzMTYiLCJ1c2VySWQiOiI0MjQ1NDExNDIifQ==</vt:lpwstr>
  </property>
</Properties>
</file>