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BCBBC2B">
      <w:pPr>
        <w:shd w:val="clear" w:color="auto" w:fill="FFFFFF"/>
        <w:spacing w:line="360" w:lineRule="auto"/>
        <w:jc w:val="center"/>
        <w:outlineLvl w:val="0"/>
        <w:rPr>
          <w:rFonts w:hint="eastAsia" w:ascii="方正小标宋_GBK" w:hAnsi="方正小标宋_GBK" w:eastAsia="方正小标宋_GBK" w:cs="方正小标宋_GBK"/>
          <w:bCs/>
          <w:color w:val="auto"/>
          <w:sz w:val="44"/>
          <w:szCs w:val="44"/>
          <w:highlight w:val="none"/>
          <w:u w:val="none"/>
          <w:lang w:val="en-US" w:eastAsia="zh-CN"/>
        </w:rPr>
      </w:pPr>
      <w:bookmarkStart w:id="0" w:name="_Toc432412848"/>
      <w:bookmarkStart w:id="1" w:name="_Toc433032235"/>
      <w:bookmarkStart w:id="2" w:name="_Toc342569600"/>
    </w:p>
    <w:p w14:paraId="572A53D4">
      <w:pPr>
        <w:shd w:val="clear" w:color="auto" w:fill="FFFFFF"/>
        <w:spacing w:line="360" w:lineRule="auto"/>
        <w:jc w:val="center"/>
        <w:outlineLvl w:val="0"/>
        <w:rPr>
          <w:rFonts w:hint="eastAsia" w:ascii="方正小标宋_GBK" w:hAnsi="方正小标宋_GBK" w:eastAsia="方正小标宋_GBK" w:cs="方正小标宋_GBK"/>
          <w:bCs/>
          <w:color w:val="auto"/>
          <w:sz w:val="44"/>
          <w:szCs w:val="44"/>
          <w:highlight w:val="none"/>
          <w:u w:val="none"/>
          <w:lang w:val="en-US" w:eastAsia="zh-CN"/>
        </w:rPr>
      </w:pPr>
    </w:p>
    <w:p w14:paraId="7A592535">
      <w:pPr>
        <w:shd w:val="clear" w:color="auto" w:fill="FFFFFF"/>
        <w:spacing w:line="360" w:lineRule="auto"/>
        <w:jc w:val="center"/>
        <w:outlineLvl w:val="0"/>
        <w:rPr>
          <w:rFonts w:hint="default" w:ascii="方正小标宋_GBK" w:hAnsi="方正小标宋_GBK" w:eastAsia="方正小标宋_GBK" w:cs="方正小标宋_GBK"/>
          <w:bCs/>
          <w:color w:val="auto"/>
          <w:sz w:val="44"/>
          <w:szCs w:val="44"/>
          <w:highlight w:val="none"/>
          <w:lang w:val="en-US" w:eastAsia="zh-CN"/>
        </w:rPr>
      </w:pPr>
      <w:r>
        <w:rPr>
          <w:rFonts w:hint="eastAsia" w:ascii="方正小标宋_GBK" w:hAnsi="方正小标宋_GBK" w:eastAsia="方正小标宋_GBK" w:cs="方正小标宋_GBK"/>
          <w:bCs/>
          <w:color w:val="auto"/>
          <w:sz w:val="44"/>
          <w:szCs w:val="44"/>
          <w:highlight w:val="none"/>
          <w:u w:val="none"/>
          <w:lang w:val="en-US" w:eastAsia="zh-CN"/>
        </w:rPr>
        <w:t>垫江县小厦建筑有限公司2026年集中采购-广告及标识标牌供应商征集</w:t>
      </w:r>
      <w:r>
        <w:rPr>
          <w:rFonts w:hint="eastAsia" w:ascii="方正小标宋_GBK" w:hAnsi="方正小标宋_GBK" w:eastAsia="方正小标宋_GBK" w:cs="方正小标宋_GBK"/>
          <w:bCs/>
          <w:color w:val="auto"/>
          <w:sz w:val="44"/>
          <w:szCs w:val="44"/>
          <w:highlight w:val="none"/>
        </w:rPr>
        <w:t>公告</w:t>
      </w:r>
      <w:r>
        <w:rPr>
          <w:rFonts w:hint="eastAsia" w:ascii="方正小标宋_GBK" w:hAnsi="方正小标宋_GBK" w:eastAsia="方正小标宋_GBK" w:cs="方正小标宋_GBK"/>
          <w:bCs/>
          <w:color w:val="auto"/>
          <w:sz w:val="44"/>
          <w:szCs w:val="44"/>
          <w:highlight w:val="none"/>
          <w:lang w:eastAsia="zh-CN"/>
        </w:rPr>
        <w:t>（</w:t>
      </w:r>
      <w:r>
        <w:rPr>
          <w:rFonts w:hint="eastAsia" w:ascii="方正小标宋_GBK" w:hAnsi="方正小标宋_GBK" w:eastAsia="方正小标宋_GBK" w:cs="方正小标宋_GBK"/>
          <w:bCs/>
          <w:color w:val="auto"/>
          <w:sz w:val="44"/>
          <w:szCs w:val="44"/>
          <w:highlight w:val="none"/>
          <w:lang w:val="en-US" w:eastAsia="zh-CN"/>
        </w:rPr>
        <w:t>第二次）</w:t>
      </w:r>
    </w:p>
    <w:p w14:paraId="34D2BEF6">
      <w:pPr>
        <w:shd w:val="clear" w:color="auto" w:fill="FFFFFF"/>
        <w:spacing w:line="720" w:lineRule="auto"/>
        <w:rPr>
          <w:rFonts w:ascii="宋体" w:hAnsi="宋体"/>
          <w:b/>
          <w:color w:val="auto"/>
          <w:sz w:val="44"/>
          <w:highlight w:val="none"/>
        </w:rPr>
      </w:pPr>
    </w:p>
    <w:p w14:paraId="52BEF0E7">
      <w:pPr>
        <w:shd w:val="clear" w:color="auto" w:fill="FFFFFF"/>
        <w:spacing w:line="720" w:lineRule="auto"/>
        <w:rPr>
          <w:rFonts w:ascii="宋体" w:hAnsi="宋体"/>
          <w:color w:val="auto"/>
          <w:sz w:val="44"/>
          <w:highlight w:val="none"/>
        </w:rPr>
      </w:pPr>
    </w:p>
    <w:p w14:paraId="5D0B8205">
      <w:pPr>
        <w:pStyle w:val="25"/>
        <w:rPr>
          <w:rFonts w:ascii="宋体" w:hAnsi="宋体"/>
          <w:color w:val="auto"/>
          <w:sz w:val="44"/>
          <w:highlight w:val="none"/>
        </w:rPr>
      </w:pPr>
    </w:p>
    <w:p w14:paraId="5C375862">
      <w:pPr>
        <w:rPr>
          <w:rFonts w:ascii="宋体" w:hAnsi="宋体"/>
          <w:color w:val="auto"/>
          <w:sz w:val="44"/>
          <w:highlight w:val="none"/>
        </w:rPr>
      </w:pPr>
    </w:p>
    <w:p w14:paraId="55968DC8">
      <w:pPr>
        <w:pStyle w:val="25"/>
        <w:rPr>
          <w:rFonts w:ascii="宋体" w:hAnsi="宋体"/>
          <w:color w:val="auto"/>
          <w:sz w:val="44"/>
          <w:highlight w:val="none"/>
        </w:rPr>
      </w:pPr>
    </w:p>
    <w:p w14:paraId="6CE2AEDD">
      <w:pPr>
        <w:rPr>
          <w:rFonts w:ascii="宋体" w:hAnsi="宋体"/>
          <w:color w:val="auto"/>
          <w:sz w:val="44"/>
          <w:highlight w:val="none"/>
        </w:rPr>
      </w:pPr>
    </w:p>
    <w:p w14:paraId="5F883667">
      <w:pPr>
        <w:pStyle w:val="25"/>
        <w:rPr>
          <w:rFonts w:ascii="宋体" w:hAnsi="宋体"/>
          <w:color w:val="auto"/>
          <w:sz w:val="44"/>
          <w:highlight w:val="none"/>
        </w:rPr>
      </w:pPr>
    </w:p>
    <w:p w14:paraId="0ADF48BB">
      <w:pPr>
        <w:rPr>
          <w:color w:val="auto"/>
          <w:highlight w:val="none"/>
        </w:rPr>
      </w:pPr>
    </w:p>
    <w:p w14:paraId="5E2E5E3D">
      <w:pPr>
        <w:tabs>
          <w:tab w:val="left" w:pos="6201"/>
        </w:tabs>
        <w:jc w:val="center"/>
        <w:rPr>
          <w:rFonts w:hint="eastAsia" w:ascii="宋体" w:hAnsi="宋体"/>
          <w:bCs/>
          <w:color w:val="auto"/>
          <w:sz w:val="36"/>
          <w:highlight w:val="none"/>
        </w:rPr>
      </w:pPr>
      <w:r>
        <w:rPr>
          <w:rFonts w:hint="eastAsia" w:ascii="宋体" w:hAnsi="宋体"/>
          <w:bCs/>
          <w:color w:val="auto"/>
          <w:sz w:val="36"/>
          <w:highlight w:val="none"/>
          <w:lang w:eastAsia="zh-CN"/>
        </w:rPr>
        <w:t>采购人</w:t>
      </w:r>
      <w:r>
        <w:rPr>
          <w:rFonts w:ascii="宋体" w:hAnsi="宋体"/>
          <w:bCs/>
          <w:color w:val="auto"/>
          <w:sz w:val="36"/>
          <w:highlight w:val="none"/>
        </w:rPr>
        <w:t>：</w:t>
      </w:r>
      <w:r>
        <w:rPr>
          <w:rFonts w:hint="eastAsia" w:ascii="宋体" w:hAnsi="宋体"/>
          <w:bCs/>
          <w:color w:val="auto"/>
          <w:sz w:val="36"/>
          <w:highlight w:val="none"/>
        </w:rPr>
        <w:t>垫江县小厦建筑有限公司</w:t>
      </w:r>
    </w:p>
    <w:p w14:paraId="43365FC7">
      <w:pPr>
        <w:tabs>
          <w:tab w:val="left" w:pos="6201"/>
        </w:tabs>
        <w:jc w:val="center"/>
        <w:rPr>
          <w:rFonts w:hint="eastAsia" w:ascii="宋体" w:hAnsi="宋体"/>
          <w:bCs/>
          <w:color w:val="auto"/>
          <w:sz w:val="32"/>
          <w:szCs w:val="32"/>
          <w:highlight w:val="none"/>
          <w:u w:val="single"/>
        </w:rPr>
      </w:pPr>
    </w:p>
    <w:p w14:paraId="0017F7E8">
      <w:pPr>
        <w:tabs>
          <w:tab w:val="left" w:pos="6201"/>
        </w:tabs>
        <w:jc w:val="center"/>
        <w:rPr>
          <w:rFonts w:ascii="宋体" w:hAnsi="宋体"/>
          <w:bCs/>
          <w:color w:val="auto"/>
          <w:highlight w:val="none"/>
        </w:rPr>
      </w:pPr>
      <w:r>
        <w:rPr>
          <w:rFonts w:hint="eastAsia" w:ascii="宋体" w:hAnsi="宋体"/>
          <w:bCs/>
          <w:color w:val="auto"/>
          <w:sz w:val="32"/>
          <w:szCs w:val="32"/>
          <w:highlight w:val="none"/>
          <w:u w:val="single"/>
        </w:rPr>
        <w:t>202</w:t>
      </w:r>
      <w:r>
        <w:rPr>
          <w:rFonts w:hint="eastAsia" w:ascii="宋体" w:hAnsi="宋体"/>
          <w:bCs/>
          <w:color w:val="auto"/>
          <w:sz w:val="32"/>
          <w:szCs w:val="32"/>
          <w:highlight w:val="none"/>
          <w:u w:val="single"/>
          <w:lang w:val="en-US" w:eastAsia="zh-CN"/>
        </w:rPr>
        <w:t>6</w:t>
      </w:r>
      <w:r>
        <w:rPr>
          <w:rFonts w:ascii="宋体" w:hAnsi="宋体"/>
          <w:bCs/>
          <w:color w:val="auto"/>
          <w:sz w:val="32"/>
          <w:szCs w:val="32"/>
          <w:highlight w:val="none"/>
        </w:rPr>
        <w:t>年</w:t>
      </w:r>
      <w:r>
        <w:rPr>
          <w:rFonts w:hint="eastAsia" w:ascii="宋体" w:hAnsi="宋体"/>
          <w:bCs/>
          <w:color w:val="auto"/>
          <w:sz w:val="32"/>
          <w:szCs w:val="32"/>
          <w:highlight w:val="none"/>
          <w:u w:val="single"/>
          <w:lang w:val="en-US" w:eastAsia="zh-CN"/>
        </w:rPr>
        <w:t xml:space="preserve"> 2 </w:t>
      </w:r>
      <w:r>
        <w:rPr>
          <w:rFonts w:ascii="宋体" w:hAnsi="宋体"/>
          <w:bCs/>
          <w:color w:val="auto"/>
          <w:sz w:val="32"/>
          <w:szCs w:val="32"/>
          <w:highlight w:val="none"/>
        </w:rPr>
        <w:t>月</w:t>
      </w:r>
    </w:p>
    <w:p w14:paraId="0D725BBF">
      <w:pPr>
        <w:autoSpaceDE w:val="0"/>
        <w:autoSpaceDN w:val="0"/>
        <w:adjustRightInd w:val="0"/>
        <w:snapToGrid w:val="0"/>
        <w:spacing w:line="360" w:lineRule="auto"/>
        <w:rPr>
          <w:rFonts w:hint="eastAsia" w:ascii="仿宋_GB2312" w:hAnsi="宋体" w:eastAsia="仿宋_GB2312" w:cs="MingLiU"/>
          <w:b/>
          <w:snapToGrid w:val="0"/>
          <w:color w:val="auto"/>
          <w:w w:val="99"/>
          <w:kern w:val="0"/>
          <w:sz w:val="30"/>
          <w:szCs w:val="30"/>
          <w:highlight w:val="none"/>
        </w:rPr>
      </w:pPr>
    </w:p>
    <w:p w14:paraId="41A3FEE7">
      <w:pPr>
        <w:pStyle w:val="25"/>
        <w:rPr>
          <w:rFonts w:hint="eastAsia" w:cs="MingLiU"/>
          <w:b w:val="0"/>
          <w:snapToGrid w:val="0"/>
          <w:color w:val="auto"/>
          <w:w w:val="99"/>
          <w:kern w:val="0"/>
          <w:sz w:val="30"/>
          <w:szCs w:val="30"/>
          <w:highlight w:val="none"/>
        </w:rPr>
      </w:pPr>
    </w:p>
    <w:p w14:paraId="41EF87B7">
      <w:pPr>
        <w:pStyle w:val="25"/>
        <w:rPr>
          <w:rFonts w:hint="eastAsia"/>
          <w:color w:val="auto"/>
          <w:highlight w:val="none"/>
        </w:rPr>
      </w:pPr>
    </w:p>
    <w:p w14:paraId="0CE7C31E">
      <w:pPr>
        <w:tabs>
          <w:tab w:val="left" w:pos="6201"/>
        </w:tabs>
        <w:jc w:val="center"/>
        <w:rPr>
          <w:rFonts w:hint="eastAsia" w:ascii="宋体" w:eastAsia="宋体" w:cs="Times New Roman"/>
          <w:b/>
          <w:bCs w:val="0"/>
          <w:color w:val="auto"/>
          <w:kern w:val="2"/>
          <w:sz w:val="36"/>
          <w:szCs w:val="24"/>
          <w:highlight w:val="none"/>
          <w:lang w:val="en-US" w:eastAsia="zh-CN" w:bidi="ar-SA"/>
        </w:rPr>
      </w:pPr>
      <w:r>
        <w:rPr>
          <w:rFonts w:hint="eastAsia" w:ascii="宋体" w:eastAsia="宋体" w:cs="Times New Roman"/>
          <w:b/>
          <w:bCs w:val="0"/>
          <w:color w:val="auto"/>
          <w:kern w:val="2"/>
          <w:sz w:val="36"/>
          <w:szCs w:val="24"/>
          <w:highlight w:val="none"/>
          <w:lang w:val="en-US" w:eastAsia="zh-CN" w:bidi="ar-SA"/>
        </w:rPr>
        <w:t>供应商须知</w:t>
      </w:r>
    </w:p>
    <w:tbl>
      <w:tblPr>
        <w:tblStyle w:val="14"/>
        <w:tblpPr w:leftFromText="180" w:rightFromText="180" w:vertAnchor="text" w:horzAnchor="page" w:tblpX="1031" w:tblpY="844"/>
        <w:tblOverlap w:val="never"/>
        <w:tblW w:w="108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1257"/>
        <w:gridCol w:w="8856"/>
      </w:tblGrid>
      <w:tr w14:paraId="7F02B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766" w:type="dxa"/>
            <w:vAlign w:val="center"/>
          </w:tcPr>
          <w:p w14:paraId="353F29BC">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条款号</w:t>
            </w:r>
          </w:p>
        </w:tc>
        <w:tc>
          <w:tcPr>
            <w:tcW w:w="1257" w:type="dxa"/>
            <w:vAlign w:val="center"/>
          </w:tcPr>
          <w:p w14:paraId="71B4CDB4">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条款名称</w:t>
            </w:r>
          </w:p>
        </w:tc>
        <w:tc>
          <w:tcPr>
            <w:tcW w:w="8856" w:type="dxa"/>
            <w:vAlign w:val="center"/>
          </w:tcPr>
          <w:p w14:paraId="209D1243">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编  列  内  容</w:t>
            </w:r>
          </w:p>
        </w:tc>
      </w:tr>
      <w:tr w14:paraId="7C239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766" w:type="dxa"/>
            <w:vAlign w:val="center"/>
          </w:tcPr>
          <w:p w14:paraId="02C54A2F">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p>
        </w:tc>
        <w:tc>
          <w:tcPr>
            <w:tcW w:w="1257" w:type="dxa"/>
            <w:vAlign w:val="center"/>
          </w:tcPr>
          <w:p w14:paraId="39F9D6C8">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采购人</w:t>
            </w:r>
          </w:p>
        </w:tc>
        <w:tc>
          <w:tcPr>
            <w:tcW w:w="8856" w:type="dxa"/>
            <w:vAlign w:val="center"/>
          </w:tcPr>
          <w:p w14:paraId="4C44BC8A">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垫江县小厦建筑有限公司</w:t>
            </w:r>
          </w:p>
        </w:tc>
      </w:tr>
      <w:tr w14:paraId="53822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66" w:type="dxa"/>
            <w:vAlign w:val="center"/>
          </w:tcPr>
          <w:p w14:paraId="30D087D4">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2</w:t>
            </w:r>
          </w:p>
        </w:tc>
        <w:tc>
          <w:tcPr>
            <w:tcW w:w="1257" w:type="dxa"/>
            <w:vAlign w:val="center"/>
          </w:tcPr>
          <w:p w14:paraId="5E3D00B6">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项目名称</w:t>
            </w:r>
          </w:p>
        </w:tc>
        <w:tc>
          <w:tcPr>
            <w:tcW w:w="8856" w:type="dxa"/>
            <w:vAlign w:val="center"/>
          </w:tcPr>
          <w:p w14:paraId="4DD5292B">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垫江县小厦建筑有限公司</w:t>
            </w:r>
            <w:r>
              <w:rPr>
                <w:rFonts w:hint="eastAsia" w:ascii="宋体" w:hAnsi="宋体" w:cs="宋体"/>
                <w:color w:val="auto"/>
                <w:sz w:val="24"/>
                <w:szCs w:val="24"/>
                <w:highlight w:val="none"/>
                <w:lang w:val="en-US" w:eastAsia="zh-CN"/>
              </w:rPr>
              <w:t>2026年集中采购-</w:t>
            </w:r>
            <w:r>
              <w:rPr>
                <w:rFonts w:hint="eastAsia" w:ascii="宋体" w:hAnsi="宋体" w:eastAsia="宋体" w:cs="宋体"/>
                <w:color w:val="auto"/>
                <w:sz w:val="24"/>
                <w:szCs w:val="24"/>
                <w:highlight w:val="none"/>
                <w:lang w:val="en-US" w:eastAsia="zh-CN"/>
              </w:rPr>
              <w:t>广告及标识标牌供应商征集</w:t>
            </w:r>
            <w:r>
              <w:rPr>
                <w:rFonts w:hint="eastAsia" w:ascii="宋体" w:hAnsi="宋体" w:cs="宋体"/>
                <w:color w:val="auto"/>
                <w:sz w:val="24"/>
                <w:szCs w:val="24"/>
                <w:highlight w:val="none"/>
                <w:lang w:val="en-US" w:eastAsia="zh-CN"/>
              </w:rPr>
              <w:t>（第二次）</w:t>
            </w:r>
          </w:p>
        </w:tc>
      </w:tr>
      <w:tr w14:paraId="13E0F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766" w:type="dxa"/>
            <w:vAlign w:val="center"/>
          </w:tcPr>
          <w:p w14:paraId="0A0143E9">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3</w:t>
            </w:r>
          </w:p>
        </w:tc>
        <w:tc>
          <w:tcPr>
            <w:tcW w:w="1257" w:type="dxa"/>
            <w:vAlign w:val="center"/>
          </w:tcPr>
          <w:p w14:paraId="41E3CA64">
            <w:pPr>
              <w:tabs>
                <w:tab w:val="center" w:pos="4706"/>
              </w:tabs>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采购</w:t>
            </w:r>
            <w:r>
              <w:rPr>
                <w:rFonts w:hint="eastAsia" w:ascii="宋体" w:hAnsi="宋体" w:eastAsia="宋体" w:cs="宋体"/>
                <w:color w:val="auto"/>
                <w:kern w:val="0"/>
                <w:sz w:val="24"/>
                <w:szCs w:val="24"/>
                <w:highlight w:val="none"/>
              </w:rPr>
              <w:t>依据</w:t>
            </w:r>
          </w:p>
        </w:tc>
        <w:tc>
          <w:tcPr>
            <w:tcW w:w="8856" w:type="dxa"/>
            <w:vAlign w:val="center"/>
          </w:tcPr>
          <w:p w14:paraId="13E1B9EA">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【重庆渝垫国有资产经营集团有限公司关于印发《货物采购管理办法》的通知】渝垫国资司法[2023]53号</w:t>
            </w:r>
          </w:p>
        </w:tc>
      </w:tr>
      <w:tr w14:paraId="62CD0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6" w:type="dxa"/>
            <w:vAlign w:val="center"/>
          </w:tcPr>
          <w:p w14:paraId="6B43A2BB">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4</w:t>
            </w:r>
          </w:p>
        </w:tc>
        <w:tc>
          <w:tcPr>
            <w:tcW w:w="1257" w:type="dxa"/>
            <w:vAlign w:val="center"/>
          </w:tcPr>
          <w:p w14:paraId="3C561529">
            <w:pPr>
              <w:tabs>
                <w:tab w:val="center" w:pos="4706"/>
              </w:tabs>
              <w:adjustRightInd w:val="0"/>
              <w:jc w:val="both"/>
              <w:rPr>
                <w:rFonts w:hint="eastAsia" w:ascii="宋体" w:hAnsi="宋体" w:eastAsia="宋体" w:cs="宋体"/>
                <w:color w:val="auto"/>
                <w:kern w:val="0"/>
                <w:sz w:val="24"/>
                <w:szCs w:val="24"/>
                <w:highlight w:val="none"/>
              </w:rPr>
            </w:pPr>
            <w:r>
              <w:rPr>
                <w:rFonts w:hint="eastAsia" w:ascii="宋体" w:hAnsi="宋体" w:cs="宋体"/>
                <w:color w:val="auto"/>
                <w:kern w:val="0"/>
                <w:sz w:val="24"/>
                <w:szCs w:val="24"/>
                <w:highlight w:val="none"/>
                <w:lang w:val="en-US" w:eastAsia="zh-CN"/>
              </w:rPr>
              <w:t>送货</w:t>
            </w:r>
            <w:r>
              <w:rPr>
                <w:rFonts w:hint="eastAsia" w:ascii="宋体" w:hAnsi="宋体" w:eastAsia="宋体" w:cs="宋体"/>
                <w:color w:val="auto"/>
                <w:kern w:val="0"/>
                <w:sz w:val="24"/>
                <w:szCs w:val="24"/>
                <w:highlight w:val="none"/>
              </w:rPr>
              <w:t>地点</w:t>
            </w:r>
          </w:p>
        </w:tc>
        <w:tc>
          <w:tcPr>
            <w:tcW w:w="8856" w:type="dxa"/>
            <w:vAlign w:val="center"/>
          </w:tcPr>
          <w:p w14:paraId="4A32250C">
            <w:pPr>
              <w:spacing w:line="360" w:lineRule="auto"/>
              <w:jc w:val="left"/>
              <w:rPr>
                <w:rFonts w:hint="eastAsia" w:ascii="宋体" w:hAnsi="宋体" w:eastAsia="宋体" w:cs="宋体"/>
                <w:snapToGrid w:val="0"/>
                <w:color w:val="auto"/>
                <w:kern w:val="0"/>
                <w:sz w:val="24"/>
                <w:szCs w:val="24"/>
                <w:highlight w:val="none"/>
                <w:lang w:eastAsia="zh-CN"/>
              </w:rPr>
            </w:pPr>
            <w:r>
              <w:rPr>
                <w:rFonts w:hint="eastAsia" w:ascii="宋体" w:hAnsi="宋体" w:eastAsia="宋体" w:cs="宋体"/>
                <w:color w:val="auto"/>
                <w:kern w:val="0"/>
                <w:sz w:val="24"/>
                <w:szCs w:val="24"/>
                <w:highlight w:val="none"/>
              </w:rPr>
              <w:t>垫江县</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具体交货地点以采购人通知为准。</w:t>
            </w:r>
          </w:p>
        </w:tc>
      </w:tr>
      <w:tr w14:paraId="62447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766" w:type="dxa"/>
            <w:vAlign w:val="center"/>
          </w:tcPr>
          <w:p w14:paraId="67A49B48">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5</w:t>
            </w:r>
          </w:p>
        </w:tc>
        <w:tc>
          <w:tcPr>
            <w:tcW w:w="1257" w:type="dxa"/>
            <w:vAlign w:val="center"/>
          </w:tcPr>
          <w:p w14:paraId="356AC6B3">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资金来源</w:t>
            </w:r>
          </w:p>
        </w:tc>
        <w:tc>
          <w:tcPr>
            <w:tcW w:w="8856" w:type="dxa"/>
            <w:vAlign w:val="center"/>
          </w:tcPr>
          <w:p w14:paraId="7B2D148E">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采购人</w:t>
            </w:r>
            <w:r>
              <w:rPr>
                <w:rFonts w:hint="eastAsia" w:ascii="宋体" w:hAnsi="宋体" w:eastAsia="宋体" w:cs="宋体"/>
                <w:color w:val="auto"/>
                <w:sz w:val="24"/>
                <w:szCs w:val="24"/>
                <w:highlight w:val="none"/>
              </w:rPr>
              <w:t>自筹</w:t>
            </w:r>
          </w:p>
        </w:tc>
      </w:tr>
      <w:tr w14:paraId="77F6E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766" w:type="dxa"/>
            <w:vAlign w:val="center"/>
          </w:tcPr>
          <w:p w14:paraId="6B76C7ED">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val="en-US" w:eastAsia="zh-CN"/>
              </w:rPr>
              <w:t>6</w:t>
            </w:r>
          </w:p>
        </w:tc>
        <w:tc>
          <w:tcPr>
            <w:tcW w:w="1257" w:type="dxa"/>
            <w:vAlign w:val="center"/>
          </w:tcPr>
          <w:p w14:paraId="70F0A55B">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出资比例</w:t>
            </w:r>
          </w:p>
        </w:tc>
        <w:tc>
          <w:tcPr>
            <w:tcW w:w="8856" w:type="dxa"/>
            <w:vAlign w:val="center"/>
          </w:tcPr>
          <w:p w14:paraId="0B15C4C7">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100%</w:t>
            </w:r>
          </w:p>
        </w:tc>
      </w:tr>
      <w:tr w14:paraId="10EBE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766" w:type="dxa"/>
            <w:vAlign w:val="center"/>
          </w:tcPr>
          <w:p w14:paraId="4C05ABF3">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val="en-US" w:eastAsia="zh-CN"/>
              </w:rPr>
              <w:t>7</w:t>
            </w:r>
          </w:p>
        </w:tc>
        <w:tc>
          <w:tcPr>
            <w:tcW w:w="1257" w:type="dxa"/>
            <w:vAlign w:val="center"/>
          </w:tcPr>
          <w:p w14:paraId="347DDFAA">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资金落实情况</w:t>
            </w:r>
          </w:p>
        </w:tc>
        <w:tc>
          <w:tcPr>
            <w:tcW w:w="8856" w:type="dxa"/>
            <w:vAlign w:val="center"/>
          </w:tcPr>
          <w:p w14:paraId="4AEED3BC">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已落实</w:t>
            </w:r>
          </w:p>
        </w:tc>
      </w:tr>
      <w:tr w14:paraId="4D2B4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766" w:type="dxa"/>
            <w:vAlign w:val="center"/>
          </w:tcPr>
          <w:p w14:paraId="3A084656">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val="en-US" w:eastAsia="zh-CN"/>
              </w:rPr>
              <w:t>8</w:t>
            </w:r>
          </w:p>
        </w:tc>
        <w:tc>
          <w:tcPr>
            <w:tcW w:w="1257" w:type="dxa"/>
            <w:vAlign w:val="center"/>
          </w:tcPr>
          <w:p w14:paraId="7DA6E96E">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主要</w:t>
            </w:r>
          </w:p>
          <w:p w14:paraId="33B59939">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工作内容</w:t>
            </w:r>
          </w:p>
        </w:tc>
        <w:tc>
          <w:tcPr>
            <w:tcW w:w="8856" w:type="dxa"/>
            <w:vAlign w:val="center"/>
          </w:tcPr>
          <w:p w14:paraId="03628488">
            <w:pPr>
              <w:numPr>
                <w:ilvl w:val="0"/>
                <w:numId w:val="0"/>
              </w:numPr>
              <w:spacing w:line="280" w:lineRule="exact"/>
              <w:ind w:leftChars="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完成对采购人所需的清单内的要求进行供应，供应商需自行考虑单次货物送达地点的不确定性和数量不确定性。</w:t>
            </w:r>
          </w:p>
        </w:tc>
      </w:tr>
      <w:tr w14:paraId="3DBAC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766" w:type="dxa"/>
            <w:vAlign w:val="center"/>
          </w:tcPr>
          <w:p w14:paraId="57E9FFD2">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rPr>
              <w:t>9</w:t>
            </w:r>
          </w:p>
        </w:tc>
        <w:tc>
          <w:tcPr>
            <w:tcW w:w="1257" w:type="dxa"/>
            <w:vAlign w:val="center"/>
          </w:tcPr>
          <w:p w14:paraId="7E5AD26B">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计划</w:t>
            </w:r>
          </w:p>
          <w:p w14:paraId="5AA5F8EE">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供货期</w:t>
            </w:r>
          </w:p>
        </w:tc>
        <w:tc>
          <w:tcPr>
            <w:tcW w:w="8856" w:type="dxa"/>
            <w:vAlign w:val="center"/>
          </w:tcPr>
          <w:p w14:paraId="73B2EE68">
            <w:pPr>
              <w:keepNext/>
              <w:keepLines/>
              <w:pageBreakBefore w:val="0"/>
              <w:widowControl w:val="0"/>
              <w:numPr>
                <w:ilvl w:val="0"/>
                <w:numId w:val="1"/>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供货期：原则上供货期为</w:t>
            </w:r>
            <w:r>
              <w:rPr>
                <w:rFonts w:hint="eastAsia" w:ascii="宋体" w:hAnsi="宋体" w:cs="宋体"/>
                <w:color w:val="C00000"/>
                <w:sz w:val="24"/>
                <w:szCs w:val="24"/>
                <w:highlight w:val="none"/>
                <w:lang w:val="en-US" w:eastAsia="zh-CN"/>
              </w:rPr>
              <w:t>一</w:t>
            </w:r>
            <w:r>
              <w:rPr>
                <w:rFonts w:hint="eastAsia" w:ascii="宋体" w:hAnsi="宋体" w:eastAsia="宋体" w:cs="宋体"/>
                <w:color w:val="C00000"/>
                <w:sz w:val="24"/>
                <w:szCs w:val="24"/>
                <w:highlight w:val="none"/>
                <w:lang w:val="en-US" w:eastAsia="zh-CN"/>
              </w:rPr>
              <w:t>年</w:t>
            </w:r>
            <w:r>
              <w:rPr>
                <w:rFonts w:hint="eastAsia" w:ascii="宋体" w:hAnsi="宋体" w:cs="宋体"/>
                <w:color w:val="C00000"/>
                <w:sz w:val="24"/>
                <w:szCs w:val="24"/>
                <w:highlight w:val="none"/>
                <w:lang w:val="en-US" w:eastAsia="zh-CN"/>
              </w:rPr>
              <w:t>或年度采购金额达到50万元的</w:t>
            </w:r>
            <w:r>
              <w:rPr>
                <w:rFonts w:hint="eastAsia" w:ascii="宋体" w:hAnsi="宋体" w:eastAsia="宋体" w:cs="宋体"/>
                <w:color w:val="auto"/>
                <w:sz w:val="24"/>
                <w:szCs w:val="24"/>
                <w:highlight w:val="none"/>
                <w:lang w:val="en-US" w:eastAsia="zh-CN"/>
              </w:rPr>
              <w:t>，在供应商未违约的情况下，供货合同可延长至下一次垫江县小厦建筑有限公司供应商征集生效之日。</w:t>
            </w:r>
          </w:p>
          <w:p w14:paraId="166164BF">
            <w:pPr>
              <w:keepNext/>
              <w:keepLines/>
              <w:pageBreakBefore w:val="0"/>
              <w:widowControl w:val="0"/>
              <w:numPr>
                <w:ilvl w:val="0"/>
                <w:numId w:val="1"/>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sz w:val="24"/>
                <w:szCs w:val="24"/>
                <w:lang w:val="en-US" w:eastAsia="zh-CN"/>
              </w:rPr>
            </w:pPr>
            <w:r>
              <w:rPr>
                <w:rFonts w:hint="eastAsia" w:ascii="宋体" w:hAnsi="宋体" w:eastAsia="宋体" w:cs="宋体"/>
                <w:color w:val="auto"/>
                <w:sz w:val="24"/>
                <w:szCs w:val="24"/>
                <w:highlight w:val="none"/>
                <w:lang w:val="en-US" w:eastAsia="zh-CN"/>
              </w:rPr>
              <w:t>交货工期：因本次采购所涉及的项目实施时间的不确定性，具体供货/交货时间以采购人通知为准。</w:t>
            </w:r>
          </w:p>
        </w:tc>
      </w:tr>
      <w:tr w14:paraId="37BFB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1" w:hRule="atLeast"/>
        </w:trPr>
        <w:tc>
          <w:tcPr>
            <w:tcW w:w="766" w:type="dxa"/>
            <w:vAlign w:val="center"/>
          </w:tcPr>
          <w:p w14:paraId="68E4E43F">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1</w:t>
            </w:r>
            <w:r>
              <w:rPr>
                <w:rFonts w:hint="eastAsia" w:ascii="宋体" w:hAnsi="宋体" w:cs="宋体"/>
                <w:color w:val="auto"/>
                <w:kern w:val="0"/>
                <w:sz w:val="24"/>
                <w:szCs w:val="24"/>
                <w:highlight w:val="none"/>
                <w:lang w:val="en-US" w:eastAsia="zh-CN"/>
              </w:rPr>
              <w:t>0</w:t>
            </w:r>
          </w:p>
        </w:tc>
        <w:tc>
          <w:tcPr>
            <w:tcW w:w="1257" w:type="dxa"/>
            <w:vAlign w:val="center"/>
          </w:tcPr>
          <w:p w14:paraId="3FCD4A0B">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质量要求</w:t>
            </w:r>
          </w:p>
        </w:tc>
        <w:tc>
          <w:tcPr>
            <w:tcW w:w="8856" w:type="dxa"/>
            <w:vAlign w:val="center"/>
          </w:tcPr>
          <w:p w14:paraId="6FBEF0EE">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1.达到现行国家技术规格及清单质量要求。</w:t>
            </w:r>
          </w:p>
          <w:p w14:paraId="7C03C918">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2.货物运达指定地点并安装后，由采购人相关人员按照现行国家及行业标准进行验收；如不合格，采购人将要求退货，供应商不得有异议，供应商自行承担货物往返所产生的运费及装卸费。</w:t>
            </w:r>
          </w:p>
          <w:p w14:paraId="023B50AC">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FF0000"/>
                <w:sz w:val="24"/>
                <w:szCs w:val="24"/>
                <w:highlight w:val="none"/>
                <w:lang w:val="en-US" w:eastAsia="zh-CN"/>
              </w:rPr>
            </w:pPr>
            <w:r>
              <w:rPr>
                <w:rFonts w:hint="eastAsia" w:ascii="宋体" w:hAnsi="宋体" w:eastAsia="宋体" w:cs="宋体"/>
                <w:color w:val="auto"/>
                <w:sz w:val="24"/>
                <w:szCs w:val="24"/>
                <w:highlight w:val="none"/>
                <w:lang w:val="en-US" w:eastAsia="zh-CN"/>
              </w:rPr>
              <w:t>3.成交人供货完成后必须无条件提供成果方案的电子版原件给采购人。</w:t>
            </w:r>
          </w:p>
        </w:tc>
      </w:tr>
      <w:tr w14:paraId="774F2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766" w:type="dxa"/>
            <w:vAlign w:val="center"/>
          </w:tcPr>
          <w:p w14:paraId="594985DF">
            <w:pPr>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1</w:t>
            </w:r>
          </w:p>
        </w:tc>
        <w:tc>
          <w:tcPr>
            <w:tcW w:w="1257" w:type="dxa"/>
            <w:vAlign w:val="center"/>
          </w:tcPr>
          <w:p w14:paraId="33785C70">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特定</w:t>
            </w:r>
          </w:p>
          <w:p w14:paraId="369C0ED6">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资质要求</w:t>
            </w:r>
          </w:p>
        </w:tc>
        <w:tc>
          <w:tcPr>
            <w:tcW w:w="8856" w:type="dxa"/>
            <w:vAlign w:val="center"/>
          </w:tcPr>
          <w:p w14:paraId="3DF37BDD">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无</w:t>
            </w:r>
          </w:p>
        </w:tc>
      </w:tr>
      <w:tr w14:paraId="6B678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trPr>
        <w:tc>
          <w:tcPr>
            <w:tcW w:w="766" w:type="dxa"/>
            <w:vAlign w:val="center"/>
          </w:tcPr>
          <w:p w14:paraId="77A491A9">
            <w:pPr>
              <w:adjustRightInd w:val="0"/>
              <w:jc w:val="center"/>
              <w:rPr>
                <w:rFonts w:hint="eastAsia" w:ascii="宋体" w:hAnsi="宋体" w:eastAsia="宋体" w:cs="宋体"/>
                <w:b/>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2</w:t>
            </w:r>
          </w:p>
        </w:tc>
        <w:tc>
          <w:tcPr>
            <w:tcW w:w="1257" w:type="dxa"/>
            <w:vAlign w:val="center"/>
          </w:tcPr>
          <w:p w14:paraId="661198A4">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供应商</w:t>
            </w:r>
          </w:p>
          <w:p w14:paraId="3FF7F52D">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资格条件</w:t>
            </w:r>
          </w:p>
        </w:tc>
        <w:tc>
          <w:tcPr>
            <w:tcW w:w="8856" w:type="dxa"/>
            <w:vAlign w:val="center"/>
          </w:tcPr>
          <w:p w14:paraId="72EF410A">
            <w:pPr>
              <w:adjustRightInd w:val="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1.资质要求</w:t>
            </w:r>
          </w:p>
          <w:p w14:paraId="4A53BEB9">
            <w:pPr>
              <w:adjustRightInd w:val="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必须具备有效的营业执照。</w:t>
            </w:r>
          </w:p>
          <w:p w14:paraId="2E927F33">
            <w:pPr>
              <w:adjustRightInd w:val="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u w:val="none"/>
                <w:lang w:eastAsia="zh-CN"/>
              </w:rPr>
              <w:t>供应商</w:t>
            </w:r>
            <w:r>
              <w:rPr>
                <w:rFonts w:hint="eastAsia" w:ascii="宋体" w:hAnsi="宋体" w:eastAsia="宋体" w:cs="宋体"/>
                <w:color w:val="auto"/>
                <w:sz w:val="24"/>
                <w:szCs w:val="24"/>
                <w:highlight w:val="none"/>
                <w:u w:val="none"/>
              </w:rPr>
              <w:t>须在</w:t>
            </w:r>
            <w:r>
              <w:rPr>
                <w:rFonts w:hint="eastAsia" w:ascii="宋体" w:hAnsi="宋体" w:eastAsia="宋体" w:cs="宋体"/>
                <w:color w:val="auto"/>
                <w:sz w:val="24"/>
                <w:szCs w:val="24"/>
                <w:highlight w:val="none"/>
                <w:u w:val="none"/>
                <w:lang w:eastAsia="zh-CN"/>
              </w:rPr>
              <w:t>响应文件</w:t>
            </w:r>
            <w:r>
              <w:rPr>
                <w:rFonts w:hint="eastAsia" w:ascii="宋体" w:hAnsi="宋体" w:eastAsia="宋体" w:cs="宋体"/>
                <w:color w:val="auto"/>
                <w:sz w:val="24"/>
                <w:szCs w:val="24"/>
                <w:highlight w:val="none"/>
                <w:u w:val="none"/>
                <w:lang w:val="en-US" w:eastAsia="zh-CN"/>
              </w:rPr>
              <w:t>中</w:t>
            </w:r>
            <w:r>
              <w:rPr>
                <w:rFonts w:hint="eastAsia" w:ascii="宋体" w:hAnsi="宋体" w:eastAsia="宋体" w:cs="宋体"/>
                <w:color w:val="auto"/>
                <w:sz w:val="24"/>
                <w:szCs w:val="24"/>
                <w:highlight w:val="none"/>
                <w:u w:val="none"/>
              </w:rPr>
              <w:t>提供有效的营业执照复印件</w:t>
            </w:r>
            <w:r>
              <w:rPr>
                <w:rFonts w:hint="eastAsia" w:ascii="宋体" w:hAnsi="宋体" w:eastAsia="宋体" w:cs="宋体"/>
                <w:sz w:val="24"/>
                <w:szCs w:val="24"/>
              </w:rPr>
              <w:t>（复印件加盖鲜章）</w:t>
            </w:r>
            <w:r>
              <w:rPr>
                <w:rFonts w:hint="eastAsia" w:ascii="宋体" w:hAnsi="宋体" w:eastAsia="宋体" w:cs="宋体"/>
                <w:color w:val="auto"/>
                <w:sz w:val="24"/>
                <w:szCs w:val="24"/>
                <w:highlight w:val="none"/>
                <w:u w:val="none"/>
                <w:lang w:eastAsia="zh-CN"/>
              </w:rPr>
              <w:t>。</w:t>
            </w:r>
          </w:p>
          <w:p w14:paraId="7DF0A0F7">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2.需具有实体经营场所（提供含门头的场所照片）；</w:t>
            </w:r>
          </w:p>
          <w:p w14:paraId="79810FE2">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b/>
                <w:color w:val="auto"/>
                <w:sz w:val="24"/>
                <w:szCs w:val="24"/>
                <w:highlight w:val="none"/>
              </w:rPr>
            </w:pPr>
            <w:r>
              <w:rPr>
                <w:rFonts w:hint="eastAsia" w:ascii="宋体" w:hAnsi="宋体" w:eastAsia="宋体" w:cs="宋体"/>
                <w:color w:val="auto"/>
                <w:sz w:val="24"/>
                <w:szCs w:val="24"/>
                <w:highlight w:val="none"/>
                <w:lang w:val="en-US" w:eastAsia="zh-CN"/>
              </w:rPr>
              <w:t>3.采购人在确定供货商前均有权对供应商提供的上述相关证明材料进行核实，若发现资料存在弄虚作假，按照相关法律法规处理，供应商承担因此造成的相关责任并赔偿相应损失。</w:t>
            </w:r>
          </w:p>
        </w:tc>
      </w:tr>
      <w:tr w14:paraId="19037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766" w:type="dxa"/>
            <w:vAlign w:val="center"/>
          </w:tcPr>
          <w:p w14:paraId="36EDA60F">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3</w:t>
            </w:r>
          </w:p>
        </w:tc>
        <w:tc>
          <w:tcPr>
            <w:tcW w:w="1257" w:type="dxa"/>
            <w:vAlign w:val="center"/>
          </w:tcPr>
          <w:p w14:paraId="3C4872AC">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color w:val="auto"/>
                <w:kern w:val="0"/>
                <w:sz w:val="24"/>
                <w:szCs w:val="24"/>
                <w:highlight w:val="none"/>
              </w:rPr>
              <w:t>是否接受联合体</w:t>
            </w:r>
          </w:p>
        </w:tc>
        <w:tc>
          <w:tcPr>
            <w:tcW w:w="8856" w:type="dxa"/>
            <w:vAlign w:val="center"/>
          </w:tcPr>
          <w:p w14:paraId="5095DC87">
            <w:pPr>
              <w:adjustRightInd w:val="0"/>
              <w:ind w:firstLine="480" w:firstLineChars="200"/>
              <w:jc w:val="left"/>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eq \o\ac(</w:instrText>
            </w:r>
            <w:r>
              <w:rPr>
                <w:rFonts w:hint="eastAsia" w:ascii="宋体" w:hAnsi="宋体" w:eastAsia="宋体" w:cs="宋体"/>
                <w:color w:val="auto"/>
                <w:position w:val="-4"/>
                <w:sz w:val="36"/>
                <w:szCs w:val="24"/>
                <w:highlight w:val="none"/>
              </w:rPr>
              <w:instrText xml:space="preserve">□</w:instrText>
            </w:r>
            <w:r>
              <w:rPr>
                <w:rFonts w:hint="eastAsia" w:ascii="宋体" w:hAnsi="宋体" w:eastAsia="宋体" w:cs="宋体"/>
                <w:color w:val="auto"/>
                <w:position w:val="0"/>
                <w:sz w:val="24"/>
                <w:szCs w:val="24"/>
                <w:highlight w:val="none"/>
              </w:rPr>
              <w:instrText xml:space="preserve">,√)</w:instrText>
            </w:r>
            <w:r>
              <w:rPr>
                <w:rFonts w:hint="eastAsia" w:ascii="宋体" w:hAnsi="宋体" w:eastAsia="宋体" w:cs="宋体"/>
                <w:color w:val="auto"/>
                <w:sz w:val="24"/>
                <w:szCs w:val="24"/>
                <w:highlight w:val="none"/>
              </w:rPr>
              <w:fldChar w:fldCharType="end"/>
            </w:r>
            <w:r>
              <w:rPr>
                <w:rFonts w:hint="eastAsia" w:ascii="宋体" w:hAnsi="宋体" w:eastAsia="宋体" w:cs="宋体"/>
                <w:color w:val="auto"/>
                <w:kern w:val="0"/>
                <w:sz w:val="24"/>
                <w:szCs w:val="24"/>
                <w:highlight w:val="none"/>
              </w:rPr>
              <w:t>不接受。</w:t>
            </w:r>
          </w:p>
        </w:tc>
      </w:tr>
      <w:tr w14:paraId="64D4E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66" w:type="dxa"/>
            <w:vAlign w:val="center"/>
          </w:tcPr>
          <w:p w14:paraId="375E288A">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4</w:t>
            </w:r>
          </w:p>
        </w:tc>
        <w:tc>
          <w:tcPr>
            <w:tcW w:w="1257" w:type="dxa"/>
            <w:vAlign w:val="center"/>
          </w:tcPr>
          <w:p w14:paraId="220DD610">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踏勘现场</w:t>
            </w:r>
          </w:p>
        </w:tc>
        <w:tc>
          <w:tcPr>
            <w:tcW w:w="8856" w:type="dxa"/>
            <w:vAlign w:val="center"/>
          </w:tcPr>
          <w:p w14:paraId="6011D4A1">
            <w:pPr>
              <w:adjustRightInd w:val="0"/>
              <w:ind w:firstLine="480" w:firstLineChars="200"/>
              <w:jc w:val="left"/>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eq \o\ac(</w:instrText>
            </w:r>
            <w:r>
              <w:rPr>
                <w:rFonts w:hint="eastAsia" w:ascii="宋体" w:hAnsi="宋体" w:eastAsia="宋体" w:cs="宋体"/>
                <w:color w:val="auto"/>
                <w:position w:val="-4"/>
                <w:sz w:val="36"/>
                <w:szCs w:val="24"/>
                <w:highlight w:val="none"/>
              </w:rPr>
              <w:instrText xml:space="preserve">□</w:instrText>
            </w:r>
            <w:r>
              <w:rPr>
                <w:rFonts w:hint="eastAsia" w:ascii="宋体" w:hAnsi="宋体" w:eastAsia="宋体" w:cs="宋体"/>
                <w:color w:val="auto"/>
                <w:position w:val="0"/>
                <w:sz w:val="24"/>
                <w:szCs w:val="24"/>
                <w:highlight w:val="none"/>
              </w:rPr>
              <w:instrText xml:space="preserve">,√)</w:instrText>
            </w:r>
            <w:r>
              <w:rPr>
                <w:rFonts w:hint="eastAsia" w:ascii="宋体" w:hAnsi="宋体" w:eastAsia="宋体" w:cs="宋体"/>
                <w:color w:val="auto"/>
                <w:sz w:val="24"/>
                <w:szCs w:val="24"/>
                <w:highlight w:val="none"/>
              </w:rPr>
              <w:fldChar w:fldCharType="end"/>
            </w:r>
            <w:r>
              <w:rPr>
                <w:rFonts w:hint="eastAsia" w:ascii="宋体" w:hAnsi="宋体" w:eastAsia="宋体" w:cs="宋体"/>
                <w:color w:val="auto"/>
                <w:kern w:val="0"/>
                <w:sz w:val="24"/>
                <w:szCs w:val="24"/>
                <w:highlight w:val="none"/>
              </w:rPr>
              <w:t>不组织，不统一组织，</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自行踏勘也可联系</w:t>
            </w:r>
            <w:r>
              <w:rPr>
                <w:rFonts w:hint="eastAsia" w:ascii="宋体" w:hAnsi="宋体" w:eastAsia="宋体" w:cs="宋体"/>
                <w:color w:val="auto"/>
                <w:kern w:val="0"/>
                <w:sz w:val="24"/>
                <w:szCs w:val="24"/>
                <w:highlight w:val="none"/>
                <w:lang w:eastAsia="zh-CN"/>
              </w:rPr>
              <w:t>采购人</w:t>
            </w:r>
            <w:r>
              <w:rPr>
                <w:rFonts w:hint="eastAsia" w:ascii="宋体" w:hAnsi="宋体" w:eastAsia="宋体" w:cs="宋体"/>
                <w:color w:val="auto"/>
                <w:kern w:val="0"/>
                <w:sz w:val="24"/>
                <w:szCs w:val="24"/>
                <w:highlight w:val="none"/>
              </w:rPr>
              <w:t>带领进行踏勘。</w:t>
            </w:r>
          </w:p>
        </w:tc>
      </w:tr>
      <w:tr w14:paraId="58EF8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66" w:type="dxa"/>
            <w:vAlign w:val="center"/>
          </w:tcPr>
          <w:p w14:paraId="115BA9D8">
            <w:pPr>
              <w:adjustRightInd w:val="0"/>
              <w:jc w:val="center"/>
              <w:rPr>
                <w:rFonts w:hint="eastAsia" w:ascii="宋体" w:hAnsi="宋体" w:eastAsia="宋体" w:cs="宋体"/>
                <w:color w:val="auto"/>
                <w:kern w:val="0"/>
                <w:sz w:val="24"/>
                <w:szCs w:val="24"/>
                <w:highlight w:val="none"/>
              </w:rPr>
            </w:pPr>
          </w:p>
        </w:tc>
        <w:tc>
          <w:tcPr>
            <w:tcW w:w="1257" w:type="dxa"/>
            <w:vAlign w:val="center"/>
          </w:tcPr>
          <w:p w14:paraId="01F9C064">
            <w:pPr>
              <w:adjustRightInd w:val="0"/>
              <w:jc w:val="center"/>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rPr>
              <w:t>分包</w:t>
            </w:r>
          </w:p>
        </w:tc>
        <w:tc>
          <w:tcPr>
            <w:tcW w:w="8856" w:type="dxa"/>
            <w:vAlign w:val="center"/>
          </w:tcPr>
          <w:p w14:paraId="1450407A">
            <w:pPr>
              <w:adjustRightInd w:val="0"/>
              <w:ind w:firstLine="480" w:firstLineChars="200"/>
              <w:jc w:val="left"/>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sz w:val="24"/>
                <w:szCs w:val="24"/>
              </w:rPr>
              <w:fldChar w:fldCharType="begin"/>
            </w:r>
            <w:r>
              <w:rPr>
                <w:rFonts w:hint="eastAsia" w:ascii="宋体" w:hAnsi="宋体" w:eastAsia="宋体" w:cs="宋体"/>
                <w:color w:val="auto"/>
                <w:sz w:val="24"/>
                <w:szCs w:val="24"/>
              </w:rPr>
              <w:instrText xml:space="preserve"> eq \o\ac(</w:instrText>
            </w:r>
            <w:r>
              <w:rPr>
                <w:rFonts w:hint="eastAsia" w:ascii="宋体" w:hAnsi="宋体" w:eastAsia="宋体" w:cs="宋体"/>
                <w:color w:val="auto"/>
                <w:position w:val="-4"/>
                <w:sz w:val="36"/>
                <w:szCs w:val="24"/>
              </w:rPr>
              <w:instrText xml:space="preserve">□</w:instrText>
            </w:r>
            <w:r>
              <w:rPr>
                <w:rFonts w:hint="eastAsia" w:ascii="宋体" w:hAnsi="宋体" w:eastAsia="宋体" w:cs="宋体"/>
                <w:color w:val="auto"/>
                <w:position w:val="0"/>
                <w:sz w:val="24"/>
                <w:szCs w:val="24"/>
              </w:rPr>
              <w:instrText xml:space="preserve">,√)</w:instrText>
            </w:r>
            <w:r>
              <w:rPr>
                <w:rFonts w:hint="eastAsia" w:ascii="宋体" w:hAnsi="宋体" w:eastAsia="宋体" w:cs="宋体"/>
                <w:color w:val="auto"/>
                <w:sz w:val="24"/>
                <w:szCs w:val="24"/>
              </w:rPr>
              <w:fldChar w:fldCharType="end"/>
            </w:r>
            <w:r>
              <w:rPr>
                <w:rFonts w:hint="eastAsia" w:ascii="宋体" w:hAnsi="宋体" w:eastAsia="宋体" w:cs="宋体"/>
                <w:color w:val="auto"/>
                <w:kern w:val="0"/>
                <w:sz w:val="24"/>
                <w:szCs w:val="24"/>
              </w:rPr>
              <w:t>不允许。</w:t>
            </w:r>
          </w:p>
        </w:tc>
      </w:tr>
      <w:tr w14:paraId="414AA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0" w:hRule="atLeast"/>
        </w:trPr>
        <w:tc>
          <w:tcPr>
            <w:tcW w:w="766" w:type="dxa"/>
            <w:vAlign w:val="center"/>
          </w:tcPr>
          <w:p w14:paraId="33AE7120">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5</w:t>
            </w:r>
          </w:p>
        </w:tc>
        <w:tc>
          <w:tcPr>
            <w:tcW w:w="1257" w:type="dxa"/>
            <w:vAlign w:val="center"/>
          </w:tcPr>
          <w:p w14:paraId="1240D90F">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公告文件的获取</w:t>
            </w:r>
          </w:p>
        </w:tc>
        <w:tc>
          <w:tcPr>
            <w:tcW w:w="8856" w:type="dxa"/>
            <w:vAlign w:val="center"/>
          </w:tcPr>
          <w:p w14:paraId="5CF7CC03">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rPr>
              <w:t>凡有意参加本次</w:t>
            </w:r>
            <w:r>
              <w:rPr>
                <w:rFonts w:hint="eastAsia" w:ascii="宋体" w:hAnsi="宋体" w:eastAsia="宋体" w:cs="宋体"/>
                <w:color w:val="auto"/>
                <w:kern w:val="0"/>
                <w:sz w:val="24"/>
                <w:szCs w:val="24"/>
                <w:highlight w:val="none"/>
                <w:lang w:eastAsia="zh-CN"/>
              </w:rPr>
              <w:t>询比采购</w:t>
            </w:r>
            <w:r>
              <w:rPr>
                <w:rFonts w:hint="eastAsia" w:ascii="宋体" w:hAnsi="宋体" w:eastAsia="宋体" w:cs="宋体"/>
                <w:color w:val="auto"/>
                <w:kern w:val="0"/>
                <w:sz w:val="24"/>
                <w:szCs w:val="24"/>
                <w:highlight w:val="none"/>
              </w:rPr>
              <w:t>者，请于202</w:t>
            </w:r>
            <w:r>
              <w:rPr>
                <w:rFonts w:hint="eastAsia" w:ascii="宋体" w:hAnsi="宋体" w:cs="宋体"/>
                <w:color w:val="auto"/>
                <w:kern w:val="0"/>
                <w:sz w:val="24"/>
                <w:szCs w:val="24"/>
                <w:highlight w:val="none"/>
                <w:lang w:val="en-US" w:eastAsia="zh-CN"/>
              </w:rPr>
              <w:t>6</w:t>
            </w:r>
            <w:r>
              <w:rPr>
                <w:rFonts w:hint="eastAsia" w:ascii="宋体" w:hAnsi="宋体" w:eastAsia="宋体" w:cs="宋体"/>
                <w:color w:val="auto"/>
                <w:kern w:val="0"/>
                <w:sz w:val="24"/>
                <w:szCs w:val="24"/>
                <w:highlight w:val="none"/>
              </w:rPr>
              <w:t>年</w:t>
            </w:r>
            <w:r>
              <w:rPr>
                <w:rFonts w:hint="eastAsia" w:ascii="宋体" w:hAnsi="宋体" w:cs="宋体"/>
                <w:color w:val="FF0000"/>
                <w:kern w:val="0"/>
                <w:sz w:val="24"/>
                <w:szCs w:val="24"/>
                <w:highlight w:val="none"/>
                <w:u w:val="single"/>
                <w:lang w:val="en-US" w:eastAsia="zh-CN"/>
              </w:rPr>
              <w:t>2</w:t>
            </w:r>
            <w:r>
              <w:rPr>
                <w:rFonts w:hint="eastAsia" w:ascii="宋体" w:hAnsi="宋体" w:eastAsia="宋体" w:cs="宋体"/>
                <w:color w:val="FF0000"/>
                <w:kern w:val="0"/>
                <w:sz w:val="24"/>
                <w:szCs w:val="24"/>
                <w:highlight w:val="none"/>
              </w:rPr>
              <w:t>月</w:t>
            </w:r>
            <w:r>
              <w:rPr>
                <w:rFonts w:hint="eastAsia" w:ascii="宋体" w:hAnsi="宋体" w:cs="宋体"/>
                <w:color w:val="FF0000"/>
                <w:kern w:val="0"/>
                <w:sz w:val="24"/>
                <w:szCs w:val="24"/>
                <w:highlight w:val="none"/>
                <w:u w:val="single"/>
                <w:lang w:val="en-US" w:eastAsia="zh-CN"/>
              </w:rPr>
              <w:t>10</w:t>
            </w:r>
            <w:r>
              <w:rPr>
                <w:rFonts w:hint="eastAsia" w:ascii="宋体" w:hAnsi="宋体" w:eastAsia="宋体" w:cs="宋体"/>
                <w:color w:val="auto"/>
                <w:kern w:val="0"/>
                <w:sz w:val="24"/>
                <w:szCs w:val="24"/>
                <w:highlight w:val="none"/>
              </w:rPr>
              <w:t>日起，</w:t>
            </w:r>
            <w:r>
              <w:rPr>
                <w:rFonts w:hint="eastAsia" w:ascii="宋体" w:hAnsi="宋体" w:eastAsia="宋体" w:cs="宋体"/>
                <w:i w:val="0"/>
                <w:iCs w:val="0"/>
                <w:caps w:val="0"/>
                <w:color w:val="000000"/>
                <w:spacing w:val="0"/>
                <w:sz w:val="24"/>
                <w:szCs w:val="24"/>
              </w:rPr>
              <w:t>在</w:t>
            </w:r>
            <w:r>
              <w:rPr>
                <w:rFonts w:hint="eastAsia" w:ascii="宋体" w:hAnsi="宋体" w:eastAsia="宋体" w:cs="宋体"/>
                <w:i w:val="0"/>
                <w:iCs w:val="0"/>
                <w:caps w:val="0"/>
                <w:color w:val="auto"/>
                <w:spacing w:val="0"/>
                <w:sz w:val="24"/>
                <w:szCs w:val="24"/>
              </w:rPr>
              <w:t>垫江县人民政府网站</w:t>
            </w:r>
            <w:r>
              <w:rPr>
                <w:rFonts w:hint="eastAsia" w:ascii="宋体" w:hAnsi="宋体" w:eastAsia="宋体" w:cs="宋体"/>
                <w:color w:val="auto"/>
                <w:kern w:val="0"/>
                <w:sz w:val="24"/>
                <w:szCs w:val="24"/>
                <w:highlight w:val="none"/>
              </w:rPr>
              <w:t>下载本项目的公告文件、答疑、补遗等相关资料。无论</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下载与否，</w:t>
            </w:r>
            <w:r>
              <w:rPr>
                <w:rFonts w:hint="eastAsia" w:ascii="宋体" w:hAnsi="宋体" w:eastAsia="宋体" w:cs="宋体"/>
                <w:color w:val="auto"/>
                <w:kern w:val="0"/>
                <w:sz w:val="24"/>
                <w:szCs w:val="24"/>
                <w:highlight w:val="none"/>
                <w:lang w:eastAsia="zh-CN"/>
              </w:rPr>
              <w:t>采购人</w:t>
            </w:r>
            <w:r>
              <w:rPr>
                <w:rFonts w:hint="eastAsia" w:ascii="宋体" w:hAnsi="宋体" w:eastAsia="宋体" w:cs="宋体"/>
                <w:color w:val="auto"/>
                <w:kern w:val="0"/>
                <w:sz w:val="24"/>
                <w:szCs w:val="24"/>
                <w:highlight w:val="none"/>
              </w:rPr>
              <w:t>都视为</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收到以上资料并全部知晓有关过程和事宜，由此产生的一切后果由</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自负。</w:t>
            </w:r>
          </w:p>
        </w:tc>
      </w:tr>
      <w:tr w14:paraId="585F8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2" w:hRule="atLeast"/>
        </w:trPr>
        <w:tc>
          <w:tcPr>
            <w:tcW w:w="766" w:type="dxa"/>
            <w:vAlign w:val="center"/>
          </w:tcPr>
          <w:p w14:paraId="432794DF">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6</w:t>
            </w:r>
          </w:p>
        </w:tc>
        <w:tc>
          <w:tcPr>
            <w:tcW w:w="1257" w:type="dxa"/>
            <w:vAlign w:val="center"/>
          </w:tcPr>
          <w:p w14:paraId="76924DC7">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构成响应文件的其他材料</w:t>
            </w:r>
          </w:p>
        </w:tc>
        <w:tc>
          <w:tcPr>
            <w:tcW w:w="8856" w:type="dxa"/>
            <w:vAlign w:val="center"/>
          </w:tcPr>
          <w:p w14:paraId="4C24303D">
            <w:pPr>
              <w:tabs>
                <w:tab w:val="left" w:pos="1620"/>
              </w:tabs>
              <w:spacing w:line="30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供应商</w:t>
            </w:r>
            <w:r>
              <w:rPr>
                <w:rFonts w:hint="eastAsia" w:ascii="宋体" w:hAnsi="宋体" w:eastAsia="宋体" w:cs="宋体"/>
                <w:color w:val="auto"/>
                <w:sz w:val="24"/>
                <w:szCs w:val="24"/>
                <w:highlight w:val="none"/>
              </w:rPr>
              <w:t>的书面澄清、说明和补正（但不得改变响应文件的实质性内容）组成。</w:t>
            </w:r>
          </w:p>
        </w:tc>
      </w:tr>
      <w:tr w14:paraId="1F079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0" w:hRule="atLeast"/>
        </w:trPr>
        <w:tc>
          <w:tcPr>
            <w:tcW w:w="766" w:type="dxa"/>
            <w:vAlign w:val="center"/>
          </w:tcPr>
          <w:p w14:paraId="16866176">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1</w:t>
            </w:r>
            <w:r>
              <w:rPr>
                <w:rFonts w:hint="eastAsia" w:ascii="宋体" w:hAnsi="宋体" w:cs="宋体"/>
                <w:color w:val="auto"/>
                <w:kern w:val="0"/>
                <w:sz w:val="24"/>
                <w:szCs w:val="24"/>
                <w:highlight w:val="none"/>
                <w:lang w:val="en-US" w:eastAsia="zh-CN"/>
              </w:rPr>
              <w:t>7</w:t>
            </w:r>
          </w:p>
        </w:tc>
        <w:tc>
          <w:tcPr>
            <w:tcW w:w="1257" w:type="dxa"/>
            <w:vAlign w:val="center"/>
          </w:tcPr>
          <w:p w14:paraId="7D78487B">
            <w:pPr>
              <w:adjustRightIn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报价要求</w:t>
            </w:r>
          </w:p>
        </w:tc>
        <w:tc>
          <w:tcPr>
            <w:tcW w:w="8856" w:type="dxa"/>
            <w:vAlign w:val="center"/>
          </w:tcPr>
          <w:p w14:paraId="00A29754">
            <w:pPr>
              <w:tabs>
                <w:tab w:val="left" w:pos="1620"/>
              </w:tabs>
              <w:spacing w:line="30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本招标项目投标人按固定费率进行报价，招标货物清单内的所有货物均执行一个固定费率，不得出现两个及以上固定费率报价，否则由评标委员会作否决投标处理。</w:t>
            </w:r>
          </w:p>
          <w:p w14:paraId="7AAB1104">
            <w:pPr>
              <w:tabs>
                <w:tab w:val="left" w:pos="1620"/>
              </w:tabs>
              <w:spacing w:line="300" w:lineRule="auto"/>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本项目设置固定费率最高投标限价为100%，投标人的固定费率报价不得超过对应最高限价，否则由评标委员会作否决投标处理。</w:t>
            </w:r>
          </w:p>
        </w:tc>
      </w:tr>
      <w:tr w14:paraId="0941C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9" w:hRule="atLeast"/>
        </w:trPr>
        <w:tc>
          <w:tcPr>
            <w:tcW w:w="766" w:type="dxa"/>
            <w:vAlign w:val="center"/>
          </w:tcPr>
          <w:p w14:paraId="319847ED">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w:t>
            </w:r>
            <w:r>
              <w:rPr>
                <w:rFonts w:hint="eastAsia" w:ascii="宋体" w:hAnsi="宋体" w:cs="宋体"/>
                <w:color w:val="auto"/>
                <w:kern w:val="0"/>
                <w:sz w:val="24"/>
                <w:szCs w:val="24"/>
                <w:highlight w:val="none"/>
                <w:lang w:val="en-US" w:eastAsia="zh-CN" w:bidi="ar-SA"/>
              </w:rPr>
              <w:t>8</w:t>
            </w:r>
          </w:p>
        </w:tc>
        <w:tc>
          <w:tcPr>
            <w:tcW w:w="1257" w:type="dxa"/>
            <w:vAlign w:val="center"/>
          </w:tcPr>
          <w:p w14:paraId="55396B56">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响应报价的其他</w:t>
            </w:r>
          </w:p>
          <w:p w14:paraId="2FDEB147">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要求</w:t>
            </w:r>
          </w:p>
        </w:tc>
        <w:tc>
          <w:tcPr>
            <w:tcW w:w="8856" w:type="dxa"/>
            <w:vAlign w:val="center"/>
          </w:tcPr>
          <w:p w14:paraId="4C90B9C3">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①在供应商报价执行期间，所有</w:t>
            </w:r>
            <w:r>
              <w:rPr>
                <w:rFonts w:hint="eastAsia" w:ascii="宋体" w:hAnsi="宋体" w:cs="宋体"/>
                <w:color w:val="auto"/>
                <w:sz w:val="24"/>
                <w:szCs w:val="24"/>
                <w:highlight w:val="none"/>
                <w:lang w:val="en-US" w:eastAsia="zh-CN"/>
              </w:rPr>
              <w:t>固定费率及单价基准价</w:t>
            </w:r>
            <w:r>
              <w:rPr>
                <w:rFonts w:hint="eastAsia" w:ascii="宋体" w:hAnsi="宋体" w:eastAsia="宋体" w:cs="宋体"/>
                <w:color w:val="auto"/>
                <w:sz w:val="24"/>
                <w:szCs w:val="24"/>
                <w:highlight w:val="none"/>
                <w:lang w:eastAsia="zh-CN"/>
              </w:rPr>
              <w:t>不予调整，供应商应充分考虑供货及服务期间的价格风险。</w:t>
            </w:r>
          </w:p>
          <w:p w14:paraId="73AF0135">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②如供应商成交，则其因承包本合同需缴纳的一切税费（说明：增值税税金不包含在本项目响应报价之中，增值税普通发票税金采购人不再另行支付，增值税专用发票税金由采购人等额支付）均由供应商自行承担，并包含在所报的单价或总额价中，采购人概不负责。</w:t>
            </w:r>
          </w:p>
          <w:p w14:paraId="40B38DDD">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③供应商应负责办理为执行本采购文件规定义务而投入的机具设备、运输工具的财产保险和人身保险、产品运输险、包装物的保险、第三方责任险以及应投保的其他保险，保险费由供应商承担并支付，并包含在产品的综合单价之中，采购人将不再单独支付。</w:t>
            </w:r>
          </w:p>
          <w:p w14:paraId="46ED1179">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④响应报价应是将满足采购人要求的产品运至采购人指定交货地点的综合单价，</w:t>
            </w:r>
            <w:r>
              <w:rPr>
                <w:rFonts w:hint="eastAsia" w:ascii="宋体" w:hAnsi="宋体" w:eastAsia="宋体" w:cs="宋体"/>
                <w:color w:val="auto"/>
                <w:sz w:val="24"/>
                <w:szCs w:val="24"/>
                <w:highlight w:val="none"/>
                <w:lang w:val="en-US" w:eastAsia="zh-CN"/>
              </w:rPr>
              <w:t>该综合单价已</w:t>
            </w:r>
            <w:r>
              <w:rPr>
                <w:rFonts w:hint="eastAsia" w:ascii="宋体" w:hAnsi="宋体" w:eastAsia="宋体" w:cs="宋体"/>
                <w:color w:val="auto"/>
                <w:sz w:val="24"/>
                <w:szCs w:val="24"/>
                <w:highlight w:val="none"/>
                <w:lang w:eastAsia="zh-CN"/>
              </w:rPr>
              <w:t>包含了产品的出厂价（含所有规费等）、仓储费、加工费、运杂费（含包装、装运和运输至施工现场指定地点）、上下车费、</w:t>
            </w:r>
            <w:r>
              <w:rPr>
                <w:rFonts w:hint="eastAsia" w:ascii="宋体" w:hAnsi="宋体" w:eastAsia="宋体" w:cs="宋体"/>
                <w:color w:val="auto"/>
                <w:sz w:val="24"/>
                <w:szCs w:val="24"/>
                <w:highlight w:val="none"/>
                <w:lang w:val="en-US" w:eastAsia="zh-CN"/>
              </w:rPr>
              <w:t>安装费</w:t>
            </w:r>
            <w:r>
              <w:rPr>
                <w:rFonts w:hint="eastAsia" w:ascii="宋体" w:hAnsi="宋体" w:eastAsia="宋体" w:cs="宋体"/>
                <w:color w:val="auto"/>
                <w:sz w:val="24"/>
                <w:szCs w:val="24"/>
                <w:highlight w:val="none"/>
                <w:lang w:eastAsia="zh-CN"/>
              </w:rPr>
              <w:t>、风险费（如安全、损伤等）、保险（交货验收前）、各种检测及检验、成品和半成品保护、税费（不含增值税）、所有检测、验收、办理供货产品所需要的各种许可证、提供供货产品所需的各种有效检测报告费用（自检及第三方检测）、各种规费、经验收合格且交付给采购人正常使用的所有费用，以及合同明示或暗示的所有责任、义务和一般风险</w:t>
            </w:r>
            <w:r>
              <w:rPr>
                <w:rFonts w:hint="eastAsia" w:ascii="宋体" w:hAnsi="宋体" w:eastAsia="宋体" w:cs="宋体"/>
                <w:color w:val="auto"/>
                <w:sz w:val="24"/>
                <w:szCs w:val="24"/>
                <w:highlight w:val="none"/>
                <w:lang w:val="en-US" w:eastAsia="zh-CN"/>
              </w:rPr>
              <w:t>(不含税费）</w:t>
            </w:r>
            <w:r>
              <w:rPr>
                <w:rFonts w:hint="eastAsia" w:ascii="宋体" w:hAnsi="宋体" w:eastAsia="宋体" w:cs="宋体"/>
                <w:color w:val="auto"/>
                <w:sz w:val="24"/>
                <w:szCs w:val="24"/>
                <w:highlight w:val="none"/>
                <w:lang w:eastAsia="zh-CN"/>
              </w:rPr>
              <w:t>。</w:t>
            </w:r>
          </w:p>
          <w:p w14:paraId="1525A6E7">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⑤采购数量以最终实际发生并结算的数量为准。</w:t>
            </w:r>
          </w:p>
          <w:p w14:paraId="4B4CD125">
            <w:pPr>
              <w:tabs>
                <w:tab w:val="left" w:pos="1620"/>
              </w:tabs>
              <w:spacing w:line="300" w:lineRule="auto"/>
              <w:ind w:left="-73" w:leftChars="-35" w:firstLine="480" w:firstLineChars="200"/>
              <w:jc w:val="left"/>
              <w:rPr>
                <w:rFonts w:hint="eastAsia" w:ascii="宋体" w:hAnsi="宋体" w:eastAsia="宋体" w:cs="宋体"/>
                <w:sz w:val="24"/>
                <w:szCs w:val="24"/>
                <w:lang w:eastAsia="zh-CN"/>
              </w:rPr>
            </w:pPr>
            <w:r>
              <w:rPr>
                <w:rFonts w:hint="eastAsia" w:ascii="宋体" w:hAnsi="宋体" w:eastAsia="宋体" w:cs="宋体"/>
                <w:color w:val="auto"/>
                <w:sz w:val="24"/>
                <w:szCs w:val="24"/>
                <w:highlight w:val="none"/>
                <w:lang w:eastAsia="zh-CN"/>
              </w:rPr>
              <w:fldChar w:fldCharType="begin"/>
            </w:r>
            <w:r>
              <w:rPr>
                <w:rFonts w:hint="eastAsia" w:ascii="宋体" w:hAnsi="宋体" w:eastAsia="宋体" w:cs="宋体"/>
                <w:color w:val="auto"/>
                <w:sz w:val="24"/>
                <w:szCs w:val="24"/>
                <w:highlight w:val="none"/>
                <w:lang w:eastAsia="zh-CN"/>
              </w:rPr>
              <w:instrText xml:space="preserve"> = 6 \* GB3 \* MERGEFORMAT </w:instrText>
            </w:r>
            <w:r>
              <w:rPr>
                <w:rFonts w:hint="eastAsia" w:ascii="宋体" w:hAnsi="宋体" w:eastAsia="宋体" w:cs="宋体"/>
                <w:color w:val="auto"/>
                <w:sz w:val="24"/>
                <w:szCs w:val="24"/>
                <w:highlight w:val="none"/>
                <w:lang w:eastAsia="zh-CN"/>
              </w:rPr>
              <w:fldChar w:fldCharType="separate"/>
            </w:r>
            <w:r>
              <w:rPr>
                <w:rFonts w:hint="eastAsia" w:ascii="宋体" w:hAnsi="宋体" w:eastAsia="宋体" w:cs="宋体"/>
                <w:color w:val="auto"/>
                <w:sz w:val="24"/>
                <w:szCs w:val="24"/>
                <w:highlight w:val="none"/>
                <w:lang w:eastAsia="zh-CN"/>
              </w:rPr>
              <w:t>⑥</w:t>
            </w:r>
            <w:r>
              <w:rPr>
                <w:rFonts w:hint="eastAsia" w:ascii="宋体" w:hAnsi="宋体" w:eastAsia="宋体" w:cs="宋体"/>
                <w:color w:val="auto"/>
                <w:sz w:val="24"/>
                <w:szCs w:val="24"/>
                <w:highlight w:val="none"/>
                <w:lang w:eastAsia="zh-CN"/>
              </w:rPr>
              <w:fldChar w:fldCharType="end"/>
            </w:r>
            <w:r>
              <w:rPr>
                <w:rFonts w:hint="eastAsia" w:ascii="宋体" w:hAnsi="宋体" w:eastAsia="宋体" w:cs="宋体"/>
                <w:color w:val="auto"/>
                <w:sz w:val="24"/>
                <w:szCs w:val="24"/>
                <w:highlight w:val="none"/>
                <w:lang w:eastAsia="zh-CN"/>
              </w:rPr>
              <w:t>报价均以人民币为交易货币，且以元为单位。</w:t>
            </w:r>
          </w:p>
        </w:tc>
      </w:tr>
      <w:tr w14:paraId="7AB80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9" w:hRule="atLeast"/>
        </w:trPr>
        <w:tc>
          <w:tcPr>
            <w:tcW w:w="766" w:type="dxa"/>
            <w:vAlign w:val="center"/>
          </w:tcPr>
          <w:p w14:paraId="0E5418D1">
            <w:pPr>
              <w:adjustRightIn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19</w:t>
            </w:r>
          </w:p>
        </w:tc>
        <w:tc>
          <w:tcPr>
            <w:tcW w:w="1257" w:type="dxa"/>
            <w:vAlign w:val="center"/>
          </w:tcPr>
          <w:p w14:paraId="32C12047">
            <w:pPr>
              <w:spacing w:line="380" w:lineRule="exact"/>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增值税税金的计算方法</w:t>
            </w:r>
          </w:p>
        </w:tc>
        <w:tc>
          <w:tcPr>
            <w:tcW w:w="8856" w:type="dxa"/>
            <w:vAlign w:val="center"/>
          </w:tcPr>
          <w:p w14:paraId="10D1F723">
            <w:pPr>
              <w:spacing w:line="380" w:lineRule="exact"/>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u w:val="single"/>
              </w:rPr>
              <w:t>增值税税金按一般计税方法计算</w:t>
            </w:r>
          </w:p>
          <w:p w14:paraId="31A617E6">
            <w:pPr>
              <w:spacing w:line="380" w:lineRule="exact"/>
              <w:rPr>
                <w:rFonts w:hint="eastAsia" w:ascii="宋体" w:hAnsi="宋体" w:eastAsia="宋体" w:cs="宋体"/>
                <w:color w:val="auto"/>
                <w:kern w:val="2"/>
                <w:sz w:val="24"/>
                <w:szCs w:val="24"/>
                <w:highlight w:val="none"/>
                <w:u w:val="single"/>
                <w:lang w:val="en-US" w:eastAsia="zh-CN" w:bidi="ar-SA"/>
              </w:rPr>
            </w:pPr>
            <w:r>
              <w:rPr>
                <w:rFonts w:hint="eastAsia" w:ascii="宋体" w:hAnsi="宋体" w:eastAsia="宋体" w:cs="宋体"/>
                <w:color w:val="auto"/>
                <w:sz w:val="24"/>
                <w:szCs w:val="24"/>
                <w:highlight w:val="none"/>
                <w:u w:val="single"/>
              </w:rPr>
              <w:t>（说明：增值税税金</w:t>
            </w:r>
            <w:r>
              <w:rPr>
                <w:rFonts w:hint="eastAsia" w:ascii="宋体" w:hAnsi="宋体" w:eastAsia="宋体" w:cs="宋体"/>
                <w:color w:val="auto"/>
                <w:sz w:val="24"/>
                <w:szCs w:val="24"/>
                <w:highlight w:val="none"/>
                <w:u w:val="single"/>
                <w:lang w:val="en-US" w:eastAsia="zh-CN"/>
              </w:rPr>
              <w:t>不</w:t>
            </w:r>
            <w:r>
              <w:rPr>
                <w:rFonts w:hint="eastAsia" w:ascii="宋体" w:hAnsi="宋体" w:eastAsia="宋体" w:cs="宋体"/>
                <w:color w:val="auto"/>
                <w:sz w:val="24"/>
                <w:szCs w:val="24"/>
                <w:highlight w:val="none"/>
                <w:u w:val="single"/>
              </w:rPr>
              <w:t>包含在本项目</w:t>
            </w:r>
            <w:r>
              <w:rPr>
                <w:rFonts w:hint="eastAsia" w:ascii="宋体" w:hAnsi="宋体" w:eastAsia="宋体" w:cs="宋体"/>
                <w:color w:val="auto"/>
                <w:sz w:val="24"/>
                <w:szCs w:val="24"/>
                <w:highlight w:val="none"/>
                <w:u w:val="single"/>
                <w:lang w:eastAsia="zh-CN"/>
              </w:rPr>
              <w:t>响应</w:t>
            </w:r>
            <w:r>
              <w:rPr>
                <w:rFonts w:hint="eastAsia" w:ascii="宋体" w:hAnsi="宋体" w:eastAsia="宋体" w:cs="宋体"/>
                <w:color w:val="auto"/>
                <w:sz w:val="24"/>
                <w:szCs w:val="24"/>
                <w:highlight w:val="none"/>
                <w:u w:val="single"/>
              </w:rPr>
              <w:t>报价之中，</w:t>
            </w:r>
            <w:r>
              <w:rPr>
                <w:rFonts w:hint="eastAsia" w:ascii="宋体" w:hAnsi="宋体" w:eastAsia="宋体" w:cs="宋体"/>
                <w:color w:val="auto"/>
                <w:sz w:val="24"/>
                <w:szCs w:val="24"/>
                <w:highlight w:val="none"/>
                <w:u w:val="single"/>
                <w:lang w:val="en-US" w:eastAsia="zh-CN"/>
              </w:rPr>
              <w:t>增值税普通发票税金</w:t>
            </w:r>
            <w:r>
              <w:rPr>
                <w:rFonts w:hint="eastAsia" w:ascii="宋体" w:hAnsi="宋体" w:eastAsia="宋体" w:cs="宋体"/>
                <w:color w:val="auto"/>
                <w:sz w:val="24"/>
                <w:szCs w:val="24"/>
                <w:highlight w:val="none"/>
                <w:u w:val="single"/>
                <w:lang w:eastAsia="zh-CN"/>
              </w:rPr>
              <w:t>采购人</w:t>
            </w:r>
            <w:r>
              <w:rPr>
                <w:rFonts w:hint="eastAsia" w:ascii="宋体" w:hAnsi="宋体" w:eastAsia="宋体" w:cs="宋体"/>
                <w:color w:val="auto"/>
                <w:sz w:val="24"/>
                <w:szCs w:val="24"/>
                <w:highlight w:val="none"/>
                <w:u w:val="single"/>
              </w:rPr>
              <w:t>不再另行支付</w:t>
            </w:r>
            <w:r>
              <w:rPr>
                <w:rFonts w:hint="eastAsia" w:ascii="宋体" w:hAnsi="宋体" w:eastAsia="宋体" w:cs="宋体"/>
                <w:color w:val="auto"/>
                <w:sz w:val="24"/>
                <w:szCs w:val="24"/>
                <w:highlight w:val="none"/>
                <w:u w:val="single"/>
                <w:lang w:eastAsia="zh-CN"/>
              </w:rPr>
              <w:t>，</w:t>
            </w:r>
            <w:r>
              <w:rPr>
                <w:rFonts w:hint="eastAsia" w:ascii="宋体" w:hAnsi="宋体" w:eastAsia="宋体" w:cs="宋体"/>
                <w:color w:val="auto"/>
                <w:sz w:val="24"/>
                <w:szCs w:val="24"/>
                <w:highlight w:val="none"/>
                <w:u w:val="single"/>
                <w:lang w:val="en-US" w:eastAsia="zh-CN"/>
              </w:rPr>
              <w:t>增值税专用发票税金由采购人等额支付</w:t>
            </w:r>
            <w:r>
              <w:rPr>
                <w:rFonts w:hint="eastAsia" w:ascii="宋体" w:hAnsi="宋体" w:eastAsia="宋体" w:cs="宋体"/>
                <w:color w:val="auto"/>
                <w:sz w:val="24"/>
                <w:szCs w:val="24"/>
                <w:highlight w:val="none"/>
                <w:u w:val="single"/>
              </w:rPr>
              <w:t>）</w:t>
            </w:r>
          </w:p>
        </w:tc>
      </w:tr>
      <w:tr w14:paraId="00FA7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766" w:type="dxa"/>
            <w:vAlign w:val="center"/>
          </w:tcPr>
          <w:p w14:paraId="6E841D01">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2</w:t>
            </w:r>
            <w:r>
              <w:rPr>
                <w:rFonts w:hint="eastAsia" w:ascii="宋体" w:hAnsi="宋体" w:cs="宋体"/>
                <w:color w:val="auto"/>
                <w:kern w:val="0"/>
                <w:sz w:val="24"/>
                <w:szCs w:val="24"/>
                <w:highlight w:val="none"/>
                <w:lang w:val="en-US" w:eastAsia="zh-CN"/>
              </w:rPr>
              <w:t>0</w:t>
            </w:r>
          </w:p>
        </w:tc>
        <w:tc>
          <w:tcPr>
            <w:tcW w:w="1257" w:type="dxa"/>
            <w:vAlign w:val="center"/>
          </w:tcPr>
          <w:p w14:paraId="49BFCFE8">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采购</w:t>
            </w:r>
          </w:p>
          <w:p w14:paraId="5B65C196">
            <w:pPr>
              <w:adjustRightInd w:val="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有效期</w:t>
            </w:r>
          </w:p>
        </w:tc>
        <w:tc>
          <w:tcPr>
            <w:tcW w:w="8856" w:type="dxa"/>
            <w:vAlign w:val="center"/>
          </w:tcPr>
          <w:p w14:paraId="2A1D8789">
            <w:pPr>
              <w:tabs>
                <w:tab w:val="left" w:pos="1620"/>
              </w:tabs>
              <w:spacing w:line="300" w:lineRule="auto"/>
              <w:jc w:val="left"/>
              <w:rPr>
                <w:rFonts w:hint="eastAsia" w:ascii="宋体" w:hAnsi="宋体" w:eastAsia="宋体" w:cs="宋体"/>
                <w:snapToGrid w:val="0"/>
                <w:color w:val="auto"/>
                <w:kern w:val="0"/>
                <w:sz w:val="24"/>
                <w:szCs w:val="24"/>
                <w:highlight w:val="none"/>
                <w:lang w:val="en-US" w:eastAsia="zh-CN" w:bidi="ar-SA"/>
              </w:rPr>
            </w:pPr>
            <w:r>
              <w:rPr>
                <w:rFonts w:hint="eastAsia" w:ascii="宋体" w:hAnsi="宋体" w:eastAsia="宋体" w:cs="宋体"/>
                <w:snapToGrid w:val="0"/>
                <w:color w:val="auto"/>
                <w:kern w:val="0"/>
                <w:sz w:val="24"/>
                <w:szCs w:val="24"/>
                <w:highlight w:val="none"/>
                <w:u w:val="single"/>
                <w:lang w:val="en-US" w:eastAsia="zh-CN"/>
              </w:rPr>
              <w:t>180</w:t>
            </w:r>
            <w:r>
              <w:rPr>
                <w:rFonts w:hint="eastAsia" w:ascii="宋体" w:hAnsi="宋体" w:eastAsia="宋体" w:cs="宋体"/>
                <w:snapToGrid w:val="0"/>
                <w:color w:val="auto"/>
                <w:kern w:val="0"/>
                <w:sz w:val="24"/>
                <w:szCs w:val="24"/>
                <w:highlight w:val="none"/>
              </w:rPr>
              <w:t>日历天（从提交</w:t>
            </w:r>
            <w:r>
              <w:rPr>
                <w:rFonts w:hint="eastAsia" w:ascii="宋体" w:hAnsi="宋体" w:eastAsia="宋体" w:cs="宋体"/>
                <w:snapToGrid w:val="0"/>
                <w:color w:val="auto"/>
                <w:kern w:val="0"/>
                <w:sz w:val="24"/>
                <w:szCs w:val="24"/>
                <w:highlight w:val="none"/>
                <w:lang w:eastAsia="zh-CN"/>
              </w:rPr>
              <w:t>采购响应</w:t>
            </w:r>
            <w:r>
              <w:rPr>
                <w:rFonts w:hint="eastAsia" w:ascii="宋体" w:hAnsi="宋体" w:eastAsia="宋体" w:cs="宋体"/>
                <w:snapToGrid w:val="0"/>
                <w:color w:val="auto"/>
                <w:kern w:val="0"/>
                <w:sz w:val="24"/>
                <w:szCs w:val="24"/>
                <w:highlight w:val="none"/>
              </w:rPr>
              <w:t>文件截止日起计算）</w:t>
            </w:r>
          </w:p>
        </w:tc>
      </w:tr>
      <w:tr w14:paraId="686FD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6" w:hRule="atLeast"/>
        </w:trPr>
        <w:tc>
          <w:tcPr>
            <w:tcW w:w="766" w:type="dxa"/>
            <w:vAlign w:val="center"/>
          </w:tcPr>
          <w:p w14:paraId="15E3D3B2">
            <w:pPr>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1</w:t>
            </w:r>
          </w:p>
        </w:tc>
        <w:tc>
          <w:tcPr>
            <w:tcW w:w="1257" w:type="dxa"/>
            <w:vAlign w:val="center"/>
          </w:tcPr>
          <w:p w14:paraId="61DDCDDB">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eastAsia="zh-CN"/>
              </w:rPr>
              <w:t>递交方式</w:t>
            </w:r>
          </w:p>
        </w:tc>
        <w:tc>
          <w:tcPr>
            <w:tcW w:w="8856" w:type="dxa"/>
            <w:vAlign w:val="center"/>
          </w:tcPr>
          <w:p w14:paraId="355DFD9D">
            <w:pPr>
              <w:tabs>
                <w:tab w:val="left" w:pos="1620"/>
              </w:tabs>
              <w:spacing w:line="300" w:lineRule="auto"/>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将响应文件原件（格式附后，附件1）的扫描件</w:t>
            </w:r>
            <w:r>
              <w:rPr>
                <w:rFonts w:hint="eastAsia" w:ascii="宋体" w:hAnsi="宋体" w:eastAsia="宋体" w:cs="宋体"/>
                <w:snapToGrid w:val="0"/>
                <w:color w:val="FF0000"/>
                <w:kern w:val="0"/>
                <w:sz w:val="24"/>
                <w:szCs w:val="24"/>
                <w:u w:val="single"/>
                <w:lang w:val="en-US" w:eastAsia="zh-CN"/>
              </w:rPr>
              <w:t xml:space="preserve">（PDF格式）及清单Excel </w:t>
            </w:r>
            <w:r>
              <w:rPr>
                <w:rFonts w:hint="eastAsia" w:ascii="宋体" w:hAnsi="宋体" w:eastAsia="宋体" w:cs="宋体"/>
                <w:color w:val="auto"/>
                <w:kern w:val="2"/>
                <w:sz w:val="24"/>
                <w:szCs w:val="24"/>
                <w:highlight w:val="none"/>
                <w:lang w:val="en-US" w:eastAsia="zh-CN" w:bidi="ar-SA"/>
              </w:rPr>
              <w:t>表格同时发送至邮箱2521186913@qq.com。响应文件中报价超过最高限价、填写模糊不清、填写错误、未加盖公章、未按时发送到指定邮箱，均视为无效文件。</w:t>
            </w:r>
          </w:p>
        </w:tc>
      </w:tr>
      <w:tr w14:paraId="107D8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1" w:hRule="atLeast"/>
        </w:trPr>
        <w:tc>
          <w:tcPr>
            <w:tcW w:w="766" w:type="dxa"/>
            <w:vAlign w:val="center"/>
          </w:tcPr>
          <w:p w14:paraId="70F57562">
            <w:pPr>
              <w:adjustRightInd w:val="0"/>
              <w:snapToGri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2</w:t>
            </w:r>
            <w:r>
              <w:rPr>
                <w:rFonts w:hint="eastAsia" w:ascii="宋体" w:hAnsi="宋体" w:cs="宋体"/>
                <w:color w:val="auto"/>
                <w:kern w:val="0"/>
                <w:sz w:val="24"/>
                <w:szCs w:val="24"/>
                <w:highlight w:val="none"/>
                <w:lang w:val="en-US" w:eastAsia="zh-CN"/>
              </w:rPr>
              <w:t>2</w:t>
            </w:r>
          </w:p>
        </w:tc>
        <w:tc>
          <w:tcPr>
            <w:tcW w:w="1257" w:type="dxa"/>
            <w:vAlign w:val="center"/>
          </w:tcPr>
          <w:p w14:paraId="66D8466A">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kern w:val="0"/>
                <w:sz w:val="24"/>
                <w:szCs w:val="24"/>
              </w:rPr>
              <w:t>递交说明</w:t>
            </w:r>
          </w:p>
        </w:tc>
        <w:tc>
          <w:tcPr>
            <w:tcW w:w="8856" w:type="dxa"/>
            <w:vAlign w:val="center"/>
          </w:tcPr>
          <w:p w14:paraId="263C97EE">
            <w:pPr>
              <w:numPr>
                <w:ilvl w:val="0"/>
                <w:numId w:val="2"/>
              </w:numPr>
              <w:tabs>
                <w:tab w:val="left" w:pos="1620"/>
              </w:tabs>
              <w:spacing w:line="300" w:lineRule="auto"/>
              <w:jc w:val="left"/>
              <w:rPr>
                <w:rFonts w:hint="eastAsia" w:ascii="宋体" w:hAnsi="宋体" w:eastAsia="宋体" w:cs="宋体"/>
                <w:snapToGrid w:val="0"/>
                <w:kern w:val="0"/>
                <w:sz w:val="24"/>
                <w:szCs w:val="24"/>
              </w:rPr>
            </w:pPr>
            <w:r>
              <w:rPr>
                <w:rFonts w:hint="eastAsia" w:ascii="宋体" w:hAnsi="宋体" w:eastAsia="宋体" w:cs="宋体"/>
                <w:sz w:val="24"/>
                <w:szCs w:val="24"/>
              </w:rPr>
              <w:t>邮件发送主题请注明：垫江县小厦建筑有限公司</w:t>
            </w:r>
            <w:r>
              <w:rPr>
                <w:rFonts w:hint="eastAsia" w:ascii="宋体" w:hAnsi="宋体" w:cs="宋体"/>
                <w:sz w:val="24"/>
                <w:szCs w:val="24"/>
                <w:lang w:val="en-US" w:eastAsia="zh-CN"/>
              </w:rPr>
              <w:t>2026年集中采购-</w:t>
            </w:r>
            <w:r>
              <w:rPr>
                <w:rFonts w:hint="eastAsia" w:ascii="宋体" w:hAnsi="宋体" w:eastAsia="宋体" w:cs="宋体"/>
                <w:sz w:val="24"/>
                <w:szCs w:val="24"/>
                <w:lang w:val="en-US" w:eastAsia="zh-CN"/>
              </w:rPr>
              <w:t>广告及标识标牌</w:t>
            </w:r>
            <w:r>
              <w:rPr>
                <w:rFonts w:hint="eastAsia" w:ascii="宋体" w:hAnsi="宋体" w:cs="宋体"/>
                <w:sz w:val="24"/>
                <w:szCs w:val="24"/>
                <w:lang w:val="en-US" w:eastAsia="zh-CN"/>
              </w:rPr>
              <w:t>（第二次）</w:t>
            </w:r>
            <w:r>
              <w:rPr>
                <w:rFonts w:hint="eastAsia" w:ascii="宋体" w:hAnsi="宋体" w:eastAsia="宋体" w:cs="宋体"/>
                <w:snapToGrid w:val="0"/>
                <w:kern w:val="0"/>
                <w:sz w:val="24"/>
                <w:szCs w:val="24"/>
              </w:rPr>
              <w:t>---（</w:t>
            </w:r>
            <w:r>
              <w:rPr>
                <w:rFonts w:hint="eastAsia" w:ascii="宋体" w:hAnsi="宋体" w:eastAsia="宋体" w:cs="宋体"/>
                <w:snapToGrid w:val="0"/>
                <w:kern w:val="0"/>
                <w:sz w:val="24"/>
                <w:szCs w:val="24"/>
                <w:u w:val="single"/>
              </w:rPr>
              <w:t xml:space="preserve">                     </w:t>
            </w:r>
            <w:r>
              <w:rPr>
                <w:rFonts w:hint="eastAsia" w:ascii="宋体" w:hAnsi="宋体" w:cs="宋体"/>
                <w:snapToGrid w:val="0"/>
                <w:color w:val="FF0000"/>
                <w:kern w:val="0"/>
                <w:sz w:val="24"/>
                <w:szCs w:val="24"/>
                <w:u w:val="single"/>
                <w:lang w:val="en-US" w:eastAsia="zh-CN"/>
              </w:rPr>
              <w:t>投标单位</w:t>
            </w:r>
            <w:r>
              <w:rPr>
                <w:rFonts w:hint="eastAsia" w:ascii="宋体" w:hAnsi="宋体" w:eastAsia="宋体" w:cs="宋体"/>
                <w:snapToGrid w:val="0"/>
                <w:color w:val="FF0000"/>
                <w:kern w:val="0"/>
                <w:sz w:val="24"/>
                <w:szCs w:val="24"/>
                <w:u w:val="single"/>
              </w:rPr>
              <w:t>全称</w:t>
            </w:r>
            <w:r>
              <w:rPr>
                <w:rFonts w:hint="eastAsia" w:ascii="宋体" w:hAnsi="宋体" w:eastAsia="宋体" w:cs="宋体"/>
                <w:snapToGrid w:val="0"/>
                <w:kern w:val="0"/>
                <w:sz w:val="24"/>
                <w:szCs w:val="24"/>
              </w:rPr>
              <w:t>）；</w:t>
            </w:r>
          </w:p>
          <w:p w14:paraId="025FDC00">
            <w:pPr>
              <w:numPr>
                <w:ilvl w:val="0"/>
                <w:numId w:val="2"/>
              </w:numPr>
              <w:tabs>
                <w:tab w:val="left" w:pos="1620"/>
              </w:tabs>
              <w:spacing w:line="300" w:lineRule="auto"/>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snapToGrid w:val="0"/>
                <w:kern w:val="0"/>
                <w:sz w:val="24"/>
                <w:szCs w:val="24"/>
              </w:rPr>
              <w:t>响应文件扫描件名称为：</w:t>
            </w:r>
            <w:r>
              <w:rPr>
                <w:rFonts w:hint="eastAsia" w:ascii="宋体" w:hAnsi="宋体" w:eastAsia="宋体" w:cs="宋体"/>
                <w:sz w:val="24"/>
                <w:szCs w:val="24"/>
              </w:rPr>
              <w:t>垫江县小厦建筑有限公司</w:t>
            </w:r>
            <w:r>
              <w:rPr>
                <w:rFonts w:hint="eastAsia" w:ascii="宋体" w:hAnsi="宋体" w:cs="宋体"/>
                <w:sz w:val="24"/>
                <w:szCs w:val="24"/>
                <w:lang w:val="en-US" w:eastAsia="zh-CN"/>
              </w:rPr>
              <w:t>2026年集中采购-</w:t>
            </w:r>
            <w:r>
              <w:rPr>
                <w:rFonts w:hint="eastAsia" w:ascii="宋体" w:hAnsi="宋体" w:eastAsia="宋体" w:cs="宋体"/>
                <w:sz w:val="24"/>
                <w:szCs w:val="24"/>
                <w:lang w:val="en-US" w:eastAsia="zh-CN"/>
              </w:rPr>
              <w:t>广告及标识标牌</w:t>
            </w:r>
            <w:r>
              <w:rPr>
                <w:rFonts w:hint="eastAsia" w:ascii="宋体" w:hAnsi="宋体" w:cs="宋体"/>
                <w:sz w:val="24"/>
                <w:szCs w:val="24"/>
                <w:lang w:val="en-US" w:eastAsia="zh-CN"/>
              </w:rPr>
              <w:t>（第二次）</w:t>
            </w:r>
            <w:r>
              <w:rPr>
                <w:rFonts w:hint="eastAsia" w:ascii="宋体" w:hAnsi="宋体" w:eastAsia="宋体" w:cs="宋体"/>
                <w:snapToGrid w:val="0"/>
                <w:kern w:val="0"/>
                <w:sz w:val="24"/>
                <w:szCs w:val="24"/>
              </w:rPr>
              <w:t>---（</w:t>
            </w:r>
            <w:r>
              <w:rPr>
                <w:rFonts w:hint="eastAsia" w:ascii="宋体" w:hAnsi="宋体" w:eastAsia="宋体" w:cs="宋体"/>
                <w:snapToGrid w:val="0"/>
                <w:kern w:val="0"/>
                <w:sz w:val="24"/>
                <w:szCs w:val="24"/>
                <w:u w:val="single"/>
              </w:rPr>
              <w:t xml:space="preserve">                     </w:t>
            </w:r>
            <w:r>
              <w:rPr>
                <w:rFonts w:hint="eastAsia" w:ascii="宋体" w:hAnsi="宋体" w:cs="宋体"/>
                <w:snapToGrid w:val="0"/>
                <w:color w:val="FF0000"/>
                <w:kern w:val="0"/>
                <w:sz w:val="24"/>
                <w:szCs w:val="24"/>
                <w:u w:val="single"/>
                <w:lang w:val="en-US" w:eastAsia="zh-CN"/>
              </w:rPr>
              <w:t>投标单位</w:t>
            </w:r>
            <w:r>
              <w:rPr>
                <w:rFonts w:hint="eastAsia" w:ascii="宋体" w:hAnsi="宋体" w:eastAsia="宋体" w:cs="宋体"/>
                <w:snapToGrid w:val="0"/>
                <w:color w:val="FF0000"/>
                <w:kern w:val="0"/>
                <w:sz w:val="24"/>
                <w:szCs w:val="24"/>
                <w:u w:val="single"/>
              </w:rPr>
              <w:t>全称</w:t>
            </w:r>
            <w:r>
              <w:rPr>
                <w:rFonts w:hint="eastAsia" w:ascii="宋体" w:hAnsi="宋体" w:eastAsia="宋体" w:cs="宋体"/>
                <w:snapToGrid w:val="0"/>
                <w:kern w:val="0"/>
                <w:sz w:val="24"/>
                <w:szCs w:val="24"/>
              </w:rPr>
              <w:t>）。</w:t>
            </w:r>
          </w:p>
        </w:tc>
      </w:tr>
      <w:tr w14:paraId="6FEA0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trPr>
        <w:tc>
          <w:tcPr>
            <w:tcW w:w="766" w:type="dxa"/>
            <w:vAlign w:val="center"/>
          </w:tcPr>
          <w:p w14:paraId="1C071AC1">
            <w:pPr>
              <w:adjustRightInd w:val="0"/>
              <w:snapToGri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3</w:t>
            </w:r>
          </w:p>
        </w:tc>
        <w:tc>
          <w:tcPr>
            <w:tcW w:w="1257" w:type="dxa"/>
            <w:vAlign w:val="center"/>
          </w:tcPr>
          <w:p w14:paraId="4B2CAA18">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sz w:val="24"/>
                <w:szCs w:val="24"/>
              </w:rPr>
              <w:t>响应文件递交时间地点及截止时间</w:t>
            </w:r>
          </w:p>
        </w:tc>
        <w:tc>
          <w:tcPr>
            <w:tcW w:w="8856" w:type="dxa"/>
            <w:vAlign w:val="center"/>
          </w:tcPr>
          <w:p w14:paraId="083666BE">
            <w:pPr>
              <w:tabs>
                <w:tab w:val="left" w:pos="1620"/>
              </w:tabs>
              <w:spacing w:line="300" w:lineRule="auto"/>
              <w:jc w:val="left"/>
              <w:rPr>
                <w:rFonts w:hint="eastAsia" w:ascii="宋体" w:hAnsi="宋体" w:eastAsia="宋体" w:cs="宋体"/>
                <w:sz w:val="24"/>
                <w:szCs w:val="24"/>
              </w:rPr>
            </w:pPr>
            <w:r>
              <w:rPr>
                <w:rFonts w:hint="eastAsia" w:ascii="宋体" w:hAnsi="宋体" w:eastAsia="宋体" w:cs="宋体"/>
                <w:sz w:val="24"/>
                <w:szCs w:val="24"/>
              </w:rPr>
              <w:t>递交邮箱：将扫描件发送至垫江县小厦建筑有限公司邮箱</w:t>
            </w:r>
            <w:r>
              <w:rPr>
                <w:rFonts w:hint="eastAsia" w:ascii="宋体" w:hAnsi="宋体" w:eastAsia="宋体" w:cs="宋体"/>
                <w:kern w:val="0"/>
                <w:sz w:val="24"/>
                <w:szCs w:val="24"/>
              </w:rPr>
              <w:t>2521186913@qq.com</w:t>
            </w:r>
            <w:r>
              <w:rPr>
                <w:rFonts w:hint="eastAsia" w:ascii="宋体" w:hAnsi="宋体" w:eastAsia="宋体" w:cs="宋体"/>
                <w:sz w:val="24"/>
                <w:szCs w:val="24"/>
              </w:rPr>
              <w:t>。</w:t>
            </w:r>
          </w:p>
          <w:p w14:paraId="006CADB0">
            <w:pPr>
              <w:tabs>
                <w:tab w:val="left" w:pos="1620"/>
              </w:tabs>
              <w:spacing w:line="300" w:lineRule="auto"/>
              <w:jc w:val="left"/>
              <w:rPr>
                <w:rFonts w:hint="eastAsia" w:ascii="宋体" w:hAnsi="宋体" w:eastAsia="宋体" w:cs="宋体"/>
                <w:sz w:val="24"/>
                <w:szCs w:val="24"/>
              </w:rPr>
            </w:pPr>
            <w:r>
              <w:rPr>
                <w:rFonts w:hint="eastAsia" w:ascii="宋体" w:hAnsi="宋体" w:eastAsia="宋体" w:cs="宋体"/>
                <w:sz w:val="24"/>
                <w:szCs w:val="24"/>
              </w:rPr>
              <w:t>递交时间</w:t>
            </w:r>
            <w:r>
              <w:rPr>
                <w:rFonts w:hint="eastAsia" w:ascii="宋体" w:hAnsi="宋体" w:eastAsia="宋体" w:cs="宋体"/>
                <w:sz w:val="24"/>
                <w:szCs w:val="24"/>
                <w:u w:val="single"/>
              </w:rPr>
              <w:t>：202</w:t>
            </w:r>
            <w:r>
              <w:rPr>
                <w:rFonts w:hint="eastAsia" w:ascii="宋体" w:hAnsi="宋体" w:cs="宋体"/>
                <w:sz w:val="24"/>
                <w:szCs w:val="24"/>
                <w:u w:val="single"/>
                <w:lang w:val="en-US" w:eastAsia="zh-CN"/>
              </w:rPr>
              <w:t>6</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2</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25</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日</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8</w:t>
            </w:r>
            <w:r>
              <w:rPr>
                <w:rFonts w:hint="eastAsia" w:ascii="宋体" w:hAnsi="宋体" w:eastAsia="宋体" w:cs="宋体"/>
                <w:sz w:val="24"/>
                <w:szCs w:val="24"/>
              </w:rPr>
              <w:t>时</w:t>
            </w:r>
            <w:r>
              <w:rPr>
                <w:rFonts w:hint="eastAsia" w:ascii="宋体" w:hAnsi="宋体" w:eastAsia="宋体" w:cs="宋体"/>
                <w:sz w:val="24"/>
                <w:szCs w:val="24"/>
                <w:u w:val="single"/>
              </w:rPr>
              <w:t xml:space="preserve"> 00 </w:t>
            </w:r>
            <w:r>
              <w:rPr>
                <w:rFonts w:hint="eastAsia" w:ascii="宋体" w:hAnsi="宋体" w:eastAsia="宋体" w:cs="宋体"/>
                <w:sz w:val="24"/>
                <w:szCs w:val="24"/>
              </w:rPr>
              <w:t>分至</w:t>
            </w:r>
            <w:r>
              <w:rPr>
                <w:rFonts w:hint="eastAsia" w:ascii="宋体" w:hAnsi="宋体" w:eastAsia="宋体" w:cs="宋体"/>
                <w:sz w:val="24"/>
                <w:szCs w:val="24"/>
                <w:lang w:val="en-US" w:eastAsia="zh-CN"/>
              </w:rPr>
              <w:t>1</w:t>
            </w:r>
            <w:r>
              <w:rPr>
                <w:rFonts w:hint="eastAsia" w:ascii="宋体" w:hAnsi="宋体" w:cs="宋体"/>
                <w:sz w:val="24"/>
                <w:szCs w:val="24"/>
                <w:lang w:val="en-US" w:eastAsia="zh-CN"/>
              </w:rPr>
              <w:t>0</w:t>
            </w:r>
            <w:r>
              <w:rPr>
                <w:rFonts w:hint="eastAsia" w:ascii="宋体" w:hAnsi="宋体" w:eastAsia="宋体" w:cs="宋体"/>
                <w:sz w:val="24"/>
                <w:szCs w:val="24"/>
              </w:rPr>
              <w:t>时</w:t>
            </w:r>
            <w:r>
              <w:rPr>
                <w:rFonts w:hint="eastAsia" w:ascii="宋体" w:hAnsi="宋体" w:cs="宋体"/>
                <w:sz w:val="24"/>
                <w:szCs w:val="24"/>
                <w:u w:val="single"/>
                <w:lang w:val="en-US" w:eastAsia="zh-CN"/>
              </w:rPr>
              <w:t>0</w:t>
            </w:r>
            <w:r>
              <w:rPr>
                <w:rFonts w:hint="eastAsia" w:ascii="宋体" w:hAnsi="宋体" w:eastAsia="宋体" w:cs="宋体"/>
                <w:sz w:val="24"/>
                <w:szCs w:val="24"/>
                <w:u w:val="single"/>
                <w:lang w:val="en-US" w:eastAsia="zh-CN"/>
              </w:rPr>
              <w:t>0</w:t>
            </w:r>
            <w:r>
              <w:rPr>
                <w:rFonts w:hint="eastAsia" w:ascii="宋体" w:hAnsi="宋体" w:eastAsia="宋体" w:cs="宋体"/>
                <w:sz w:val="24"/>
                <w:szCs w:val="24"/>
              </w:rPr>
              <w:t>分；</w:t>
            </w:r>
          </w:p>
          <w:p w14:paraId="1D6B34D9">
            <w:pPr>
              <w:tabs>
                <w:tab w:val="left" w:pos="1620"/>
              </w:tabs>
              <w:spacing w:line="300" w:lineRule="auto"/>
              <w:jc w:val="left"/>
              <w:rPr>
                <w:rFonts w:hint="eastAsia" w:ascii="宋体" w:hAnsi="宋体" w:eastAsia="宋体" w:cs="宋体"/>
                <w:sz w:val="24"/>
                <w:szCs w:val="24"/>
              </w:rPr>
            </w:pPr>
            <w:r>
              <w:rPr>
                <w:rFonts w:hint="eastAsia" w:ascii="宋体" w:hAnsi="宋体" w:eastAsia="宋体" w:cs="宋体"/>
                <w:sz w:val="24"/>
                <w:szCs w:val="24"/>
              </w:rPr>
              <w:t>截止时间：</w:t>
            </w:r>
            <w:r>
              <w:rPr>
                <w:rFonts w:hint="eastAsia" w:ascii="宋体" w:hAnsi="宋体" w:eastAsia="宋体" w:cs="宋体"/>
                <w:sz w:val="24"/>
                <w:szCs w:val="24"/>
                <w:u w:val="single"/>
              </w:rPr>
              <w:t>202</w:t>
            </w:r>
            <w:r>
              <w:rPr>
                <w:rFonts w:hint="eastAsia" w:ascii="宋体" w:hAnsi="宋体" w:cs="宋体"/>
                <w:sz w:val="24"/>
                <w:szCs w:val="24"/>
                <w:u w:val="single"/>
                <w:lang w:val="en-US" w:eastAsia="zh-CN"/>
              </w:rPr>
              <w:t>6</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2</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25</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日</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1</w:t>
            </w:r>
            <w:r>
              <w:rPr>
                <w:rFonts w:hint="eastAsia" w:ascii="宋体" w:hAnsi="宋体" w:cs="宋体"/>
                <w:sz w:val="24"/>
                <w:szCs w:val="24"/>
                <w:u w:val="single"/>
                <w:lang w:val="en-US" w:eastAsia="zh-CN"/>
              </w:rPr>
              <w:t>0</w:t>
            </w:r>
            <w:r>
              <w:rPr>
                <w:rFonts w:hint="eastAsia" w:ascii="宋体" w:hAnsi="宋体" w:eastAsia="宋体" w:cs="宋体"/>
                <w:sz w:val="24"/>
                <w:szCs w:val="24"/>
              </w:rPr>
              <w:t>时</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0</w:t>
            </w:r>
            <w:r>
              <w:rPr>
                <w:rFonts w:hint="eastAsia" w:ascii="宋体" w:hAnsi="宋体" w:eastAsia="宋体" w:cs="宋体"/>
                <w:sz w:val="24"/>
                <w:szCs w:val="24"/>
                <w:u w:val="single"/>
                <w:lang w:val="en-US" w:eastAsia="zh-CN"/>
              </w:rPr>
              <w:t>0</w:t>
            </w:r>
            <w:r>
              <w:rPr>
                <w:rFonts w:hint="eastAsia" w:ascii="宋体" w:hAnsi="宋体" w:eastAsia="宋体" w:cs="宋体"/>
                <w:sz w:val="24"/>
                <w:szCs w:val="24"/>
                <w:u w:val="single"/>
              </w:rPr>
              <w:t xml:space="preserve"> </w:t>
            </w:r>
            <w:r>
              <w:rPr>
                <w:rFonts w:hint="eastAsia" w:ascii="宋体" w:hAnsi="宋体" w:eastAsia="宋体" w:cs="宋体"/>
                <w:sz w:val="24"/>
                <w:szCs w:val="24"/>
              </w:rPr>
              <w:t>分</w:t>
            </w:r>
          </w:p>
          <w:p w14:paraId="72B5D815">
            <w:pPr>
              <w:tabs>
                <w:tab w:val="left" w:pos="1620"/>
              </w:tabs>
              <w:spacing w:line="300" w:lineRule="auto"/>
              <w:jc w:val="left"/>
              <w:rPr>
                <w:rFonts w:hint="eastAsia" w:ascii="宋体" w:hAnsi="宋体" w:eastAsia="宋体" w:cs="宋体"/>
                <w:color w:val="auto"/>
                <w:sz w:val="24"/>
                <w:szCs w:val="24"/>
                <w:highlight w:val="none"/>
                <w:lang w:val="en-US" w:eastAsia="zh-CN"/>
              </w:rPr>
            </w:pPr>
            <w:r>
              <w:rPr>
                <w:rFonts w:hint="eastAsia" w:ascii="宋体" w:hAnsi="宋体" w:eastAsia="宋体" w:cs="宋体"/>
                <w:sz w:val="24"/>
                <w:szCs w:val="24"/>
              </w:rPr>
              <w:t>递交说明：除本时间段外的时间发送至邮箱的响应文件为无效响应文件，我司将拒绝认可该响应文件的有效性。</w:t>
            </w:r>
          </w:p>
        </w:tc>
      </w:tr>
      <w:tr w14:paraId="50CD9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trPr>
        <w:tc>
          <w:tcPr>
            <w:tcW w:w="766" w:type="dxa"/>
            <w:vAlign w:val="center"/>
          </w:tcPr>
          <w:p w14:paraId="7351F055">
            <w:pPr>
              <w:adjustRightInd w:val="0"/>
              <w:snapToGri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24</w:t>
            </w:r>
          </w:p>
        </w:tc>
        <w:tc>
          <w:tcPr>
            <w:tcW w:w="1257" w:type="dxa"/>
            <w:shd w:val="clear" w:color="auto" w:fill="auto"/>
            <w:vAlign w:val="center"/>
          </w:tcPr>
          <w:p w14:paraId="1C4EDC38">
            <w:pPr>
              <w:adjustRightInd w:val="0"/>
              <w:jc w:val="center"/>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sz w:val="24"/>
                <w:lang w:val="en-US" w:eastAsia="zh-CN"/>
              </w:rPr>
              <w:t>样品</w:t>
            </w:r>
          </w:p>
        </w:tc>
        <w:tc>
          <w:tcPr>
            <w:tcW w:w="8856" w:type="dxa"/>
            <w:shd w:val="clear" w:color="auto" w:fill="auto"/>
            <w:vAlign w:val="center"/>
          </w:tcPr>
          <w:p w14:paraId="512C3B89">
            <w:pPr>
              <w:pStyle w:val="12"/>
              <w:keepNext w:val="0"/>
              <w:keepLines w:val="0"/>
              <w:widowControl/>
              <w:suppressLineNumbers w:val="0"/>
              <w:spacing w:before="100" w:beforeAutospacing="1" w:after="100" w:afterAutospacing="1"/>
              <w:ind w:left="0" w:leftChars="0" w:right="0" w:rightChars="0" w:firstLine="0" w:firstLineChars="0"/>
              <w:jc w:val="both"/>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sz w:val="24"/>
                <w:lang w:val="en-US" w:eastAsia="zh-CN"/>
              </w:rPr>
              <w:t>/</w:t>
            </w:r>
          </w:p>
        </w:tc>
      </w:tr>
      <w:tr w14:paraId="12448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trPr>
        <w:tc>
          <w:tcPr>
            <w:tcW w:w="766" w:type="dxa"/>
            <w:vAlign w:val="center"/>
          </w:tcPr>
          <w:p w14:paraId="0D679A1F">
            <w:pPr>
              <w:adjustRightInd w:val="0"/>
              <w:snapToGri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25</w:t>
            </w:r>
          </w:p>
        </w:tc>
        <w:tc>
          <w:tcPr>
            <w:tcW w:w="1257" w:type="dxa"/>
            <w:shd w:val="clear" w:color="auto" w:fill="auto"/>
            <w:vAlign w:val="center"/>
          </w:tcPr>
          <w:p w14:paraId="597F61D5">
            <w:pPr>
              <w:adjustRightInd w:val="0"/>
              <w:jc w:val="center"/>
              <w:rPr>
                <w:rFonts w:hint="eastAsia" w:ascii="宋体" w:hAnsi="宋体" w:eastAsia="宋体" w:cs="宋体"/>
                <w:color w:val="auto"/>
                <w:kern w:val="2"/>
                <w:sz w:val="24"/>
                <w:szCs w:val="24"/>
                <w:lang w:val="en-US" w:eastAsia="zh-CN" w:bidi="ar-SA"/>
              </w:rPr>
            </w:pPr>
            <w:r>
              <w:rPr>
                <w:rFonts w:hint="eastAsia" w:ascii="宋体" w:hAnsi="宋体" w:cs="宋体"/>
                <w:color w:val="auto"/>
                <w:sz w:val="24"/>
              </w:rPr>
              <w:t>递交方式</w:t>
            </w:r>
          </w:p>
        </w:tc>
        <w:tc>
          <w:tcPr>
            <w:tcW w:w="8856" w:type="dxa"/>
            <w:shd w:val="clear" w:color="auto" w:fill="auto"/>
            <w:vAlign w:val="center"/>
          </w:tcPr>
          <w:p w14:paraId="2CF6AE76">
            <w:pPr>
              <w:tabs>
                <w:tab w:val="left" w:pos="1620"/>
              </w:tabs>
              <w:spacing w:line="300" w:lineRule="auto"/>
              <w:jc w:val="left"/>
              <w:rPr>
                <w:rFonts w:hint="eastAsia" w:ascii="宋体" w:hAnsi="宋体" w:cs="宋体"/>
                <w:color w:val="auto"/>
                <w:sz w:val="24"/>
              </w:rPr>
            </w:pPr>
            <w:r>
              <w:rPr>
                <w:rFonts w:hint="eastAsia" w:ascii="宋体" w:hAnsi="宋体" w:cs="宋体"/>
                <w:color w:val="auto"/>
                <w:kern w:val="0"/>
                <w:sz w:val="24"/>
              </w:rPr>
              <w:t>将报响应文件原件的扫描件（PDF格式）发送至邮箱2521186913@qq.com</w:t>
            </w:r>
            <w:r>
              <w:rPr>
                <w:rFonts w:hint="eastAsia" w:ascii="宋体" w:hAnsi="宋体" w:cs="宋体"/>
                <w:color w:val="auto"/>
                <w:sz w:val="24"/>
              </w:rPr>
              <w:t>。</w:t>
            </w:r>
          </w:p>
          <w:p w14:paraId="5A824585">
            <w:pPr>
              <w:tabs>
                <w:tab w:val="left" w:pos="1620"/>
              </w:tabs>
              <w:spacing w:line="300" w:lineRule="auto"/>
              <w:jc w:val="left"/>
              <w:rPr>
                <w:rFonts w:hint="eastAsia" w:ascii="宋体" w:hAnsi="宋体" w:cs="宋体"/>
                <w:color w:val="auto"/>
                <w:sz w:val="24"/>
              </w:rPr>
            </w:pPr>
            <w:r>
              <w:rPr>
                <w:rFonts w:hint="eastAsia" w:ascii="宋体" w:hAnsi="宋体" w:cs="宋体"/>
                <w:color w:val="auto"/>
                <w:sz w:val="24"/>
              </w:rPr>
              <w:t>递交时间</w:t>
            </w:r>
            <w:r>
              <w:rPr>
                <w:rFonts w:hint="eastAsia" w:ascii="宋体" w:hAnsi="宋体" w:cs="宋体"/>
                <w:color w:val="auto"/>
                <w:sz w:val="24"/>
                <w:u w:val="single"/>
              </w:rPr>
              <w:t>：202</w:t>
            </w:r>
            <w:r>
              <w:rPr>
                <w:rFonts w:hint="eastAsia" w:ascii="宋体" w:hAnsi="宋体" w:cs="宋体"/>
                <w:color w:val="auto"/>
                <w:sz w:val="24"/>
                <w:u w:val="single"/>
                <w:lang w:val="en-US" w:eastAsia="zh-CN"/>
              </w:rPr>
              <w:t>6</w:t>
            </w:r>
            <w:r>
              <w:rPr>
                <w:rFonts w:hint="eastAsia" w:ascii="宋体" w:hAnsi="宋体" w:cs="宋体"/>
                <w:color w:val="auto"/>
                <w:sz w:val="24"/>
              </w:rPr>
              <w:t>年</w:t>
            </w:r>
            <w:r>
              <w:rPr>
                <w:rFonts w:hint="eastAsia" w:ascii="宋体" w:hAnsi="宋体" w:cs="宋体"/>
                <w:color w:val="auto"/>
                <w:sz w:val="24"/>
                <w:u w:val="single"/>
                <w:lang w:val="en-US" w:eastAsia="zh-CN"/>
              </w:rPr>
              <w:t>2</w:t>
            </w:r>
            <w:r>
              <w:rPr>
                <w:rFonts w:hint="eastAsia" w:ascii="宋体" w:hAnsi="宋体" w:cs="宋体"/>
                <w:color w:val="auto"/>
                <w:sz w:val="24"/>
                <w:lang w:val="en-US" w:eastAsia="zh-CN"/>
              </w:rPr>
              <w:t>月</w:t>
            </w:r>
            <w:r>
              <w:rPr>
                <w:rFonts w:hint="eastAsia" w:ascii="宋体" w:hAnsi="宋体" w:cs="宋体"/>
                <w:color w:val="auto"/>
                <w:sz w:val="24"/>
                <w:u w:val="single"/>
                <w:lang w:val="en-US" w:eastAsia="zh-CN"/>
              </w:rPr>
              <w:t>25</w:t>
            </w:r>
            <w:r>
              <w:rPr>
                <w:rFonts w:hint="eastAsia" w:ascii="宋体" w:hAnsi="宋体" w:cs="宋体"/>
                <w:color w:val="auto"/>
                <w:sz w:val="24"/>
              </w:rPr>
              <w:t>日</w:t>
            </w:r>
            <w:r>
              <w:rPr>
                <w:rFonts w:hint="eastAsia" w:ascii="宋体" w:hAnsi="宋体" w:cs="宋体"/>
                <w:color w:val="auto"/>
                <w:sz w:val="24"/>
                <w:u w:val="single"/>
                <w:lang w:val="en-US" w:eastAsia="zh-CN"/>
              </w:rPr>
              <w:t>8</w:t>
            </w:r>
            <w:r>
              <w:rPr>
                <w:rFonts w:hint="eastAsia" w:ascii="宋体" w:hAnsi="宋体" w:cs="宋体"/>
                <w:color w:val="auto"/>
                <w:sz w:val="24"/>
              </w:rPr>
              <w:t>时</w:t>
            </w:r>
            <w:r>
              <w:rPr>
                <w:rFonts w:hint="eastAsia" w:ascii="宋体" w:hAnsi="宋体" w:cs="宋体"/>
                <w:color w:val="auto"/>
                <w:sz w:val="24"/>
                <w:u w:val="single"/>
              </w:rPr>
              <w:t xml:space="preserve"> </w:t>
            </w:r>
            <w:r>
              <w:rPr>
                <w:rFonts w:hint="eastAsia" w:ascii="宋体" w:hAnsi="宋体" w:cs="宋体"/>
                <w:color w:val="auto"/>
                <w:sz w:val="24"/>
                <w:u w:val="single"/>
                <w:lang w:val="en-US" w:eastAsia="zh-CN"/>
              </w:rPr>
              <w:t>0</w:t>
            </w:r>
            <w:r>
              <w:rPr>
                <w:rFonts w:hint="eastAsia" w:ascii="宋体" w:hAnsi="宋体" w:cs="宋体"/>
                <w:color w:val="auto"/>
                <w:sz w:val="24"/>
                <w:u w:val="single"/>
              </w:rPr>
              <w:t xml:space="preserve">0 </w:t>
            </w:r>
            <w:r>
              <w:rPr>
                <w:rFonts w:hint="eastAsia" w:ascii="宋体" w:hAnsi="宋体" w:cs="宋体"/>
                <w:color w:val="auto"/>
                <w:sz w:val="24"/>
              </w:rPr>
              <w:t>分至</w:t>
            </w:r>
            <w:r>
              <w:rPr>
                <w:rFonts w:hint="eastAsia" w:ascii="宋体" w:hAnsi="宋体" w:cs="宋体"/>
                <w:color w:val="auto"/>
                <w:sz w:val="24"/>
                <w:u w:val="single"/>
                <w:lang w:val="en-US" w:eastAsia="zh-CN"/>
              </w:rPr>
              <w:t>10</w:t>
            </w:r>
            <w:r>
              <w:rPr>
                <w:rFonts w:hint="eastAsia" w:ascii="宋体" w:hAnsi="宋体" w:cs="宋体"/>
                <w:color w:val="auto"/>
                <w:sz w:val="24"/>
              </w:rPr>
              <w:t>时</w:t>
            </w:r>
            <w:r>
              <w:rPr>
                <w:rFonts w:hint="eastAsia" w:ascii="宋体" w:hAnsi="宋体" w:cs="宋体"/>
                <w:color w:val="auto"/>
                <w:sz w:val="24"/>
                <w:u w:val="single"/>
                <w:lang w:val="en-US" w:eastAsia="zh-CN"/>
              </w:rPr>
              <w:t>0</w:t>
            </w:r>
            <w:r>
              <w:rPr>
                <w:rFonts w:hint="eastAsia" w:ascii="宋体" w:hAnsi="宋体" w:cs="宋体"/>
                <w:color w:val="auto"/>
                <w:sz w:val="24"/>
                <w:u w:val="single"/>
              </w:rPr>
              <w:t>0</w:t>
            </w:r>
            <w:r>
              <w:rPr>
                <w:rFonts w:hint="eastAsia" w:ascii="宋体" w:hAnsi="宋体" w:cs="宋体"/>
                <w:color w:val="auto"/>
                <w:sz w:val="24"/>
              </w:rPr>
              <w:t>分；</w:t>
            </w:r>
          </w:p>
          <w:p w14:paraId="4071A362">
            <w:pPr>
              <w:tabs>
                <w:tab w:val="left" w:pos="1620"/>
              </w:tabs>
              <w:spacing w:line="300" w:lineRule="auto"/>
              <w:jc w:val="left"/>
              <w:rPr>
                <w:rFonts w:hint="eastAsia" w:ascii="宋体" w:hAnsi="宋体" w:eastAsia="宋体" w:cs="宋体"/>
                <w:b w:val="0"/>
                <w:bCs w:val="0"/>
                <w:color w:val="auto"/>
                <w:kern w:val="2"/>
                <w:sz w:val="24"/>
                <w:szCs w:val="24"/>
                <w:lang w:val="en-US" w:eastAsia="zh-CN" w:bidi="ar-SA"/>
              </w:rPr>
            </w:pPr>
            <w:r>
              <w:rPr>
                <w:rFonts w:hint="eastAsia" w:ascii="宋体" w:hAnsi="宋体" w:eastAsia="宋体" w:cs="宋体"/>
                <w:b w:val="0"/>
                <w:bCs w:val="0"/>
                <w:color w:val="auto"/>
                <w:kern w:val="2"/>
                <w:sz w:val="24"/>
                <w:szCs w:val="24"/>
                <w:lang w:val="en-US" w:eastAsia="zh-CN" w:bidi="ar-SA"/>
              </w:rPr>
              <w:t>截止时间：</w:t>
            </w:r>
            <w:r>
              <w:rPr>
                <w:rFonts w:hint="eastAsia" w:ascii="宋体" w:hAnsi="宋体" w:cs="宋体"/>
                <w:color w:val="auto"/>
                <w:sz w:val="24"/>
                <w:u w:val="single"/>
              </w:rPr>
              <w:t>202</w:t>
            </w:r>
            <w:r>
              <w:rPr>
                <w:rFonts w:hint="eastAsia" w:ascii="宋体" w:hAnsi="宋体" w:cs="宋体"/>
                <w:color w:val="auto"/>
                <w:sz w:val="24"/>
                <w:u w:val="single"/>
                <w:lang w:val="en-US" w:eastAsia="zh-CN"/>
              </w:rPr>
              <w:t>6</w:t>
            </w:r>
            <w:r>
              <w:rPr>
                <w:rFonts w:hint="eastAsia" w:ascii="宋体" w:hAnsi="宋体" w:cs="宋体"/>
                <w:color w:val="auto"/>
                <w:sz w:val="24"/>
              </w:rPr>
              <w:t>年</w:t>
            </w:r>
            <w:r>
              <w:rPr>
                <w:rFonts w:hint="eastAsia" w:ascii="宋体" w:hAnsi="宋体" w:cs="宋体"/>
                <w:color w:val="auto"/>
                <w:sz w:val="24"/>
                <w:u w:val="single"/>
                <w:lang w:val="en-US" w:eastAsia="zh-CN"/>
              </w:rPr>
              <w:t>2</w:t>
            </w:r>
            <w:r>
              <w:rPr>
                <w:rFonts w:hint="eastAsia" w:ascii="宋体" w:hAnsi="宋体" w:cs="宋体"/>
                <w:color w:val="auto"/>
                <w:sz w:val="24"/>
                <w:lang w:val="en-US" w:eastAsia="zh-CN"/>
              </w:rPr>
              <w:t>月</w:t>
            </w:r>
            <w:r>
              <w:rPr>
                <w:rFonts w:hint="eastAsia" w:ascii="宋体" w:hAnsi="宋体" w:cs="宋体"/>
                <w:color w:val="auto"/>
                <w:sz w:val="24"/>
                <w:u w:val="single"/>
                <w:lang w:val="en-US" w:eastAsia="zh-CN"/>
              </w:rPr>
              <w:t>25</w:t>
            </w:r>
            <w:r>
              <w:rPr>
                <w:rFonts w:hint="eastAsia" w:ascii="宋体" w:hAnsi="宋体" w:cs="宋体"/>
                <w:color w:val="auto"/>
                <w:sz w:val="24"/>
              </w:rPr>
              <w:t>日</w:t>
            </w:r>
            <w:r>
              <w:rPr>
                <w:rFonts w:hint="eastAsia" w:ascii="宋体" w:hAnsi="宋体" w:cs="宋体"/>
                <w:color w:val="auto"/>
                <w:sz w:val="24"/>
                <w:u w:val="single"/>
                <w:lang w:val="en-US" w:eastAsia="zh-CN"/>
              </w:rPr>
              <w:t>10</w:t>
            </w:r>
            <w:r>
              <w:rPr>
                <w:rFonts w:hint="eastAsia" w:ascii="宋体" w:hAnsi="宋体" w:cs="宋体"/>
                <w:color w:val="auto"/>
                <w:sz w:val="24"/>
              </w:rPr>
              <w:t>时</w:t>
            </w:r>
            <w:r>
              <w:rPr>
                <w:rFonts w:hint="eastAsia" w:ascii="宋体" w:hAnsi="宋体" w:cs="宋体"/>
                <w:color w:val="auto"/>
                <w:sz w:val="24"/>
                <w:u w:val="single"/>
              </w:rPr>
              <w:t xml:space="preserve"> </w:t>
            </w:r>
            <w:r>
              <w:rPr>
                <w:rFonts w:hint="eastAsia" w:ascii="宋体" w:hAnsi="宋体" w:cs="宋体"/>
                <w:color w:val="auto"/>
                <w:sz w:val="24"/>
                <w:u w:val="single"/>
                <w:lang w:val="en-US" w:eastAsia="zh-CN"/>
              </w:rPr>
              <w:t>0</w:t>
            </w:r>
            <w:r>
              <w:rPr>
                <w:rFonts w:hint="eastAsia" w:ascii="宋体" w:hAnsi="宋体" w:cs="宋体"/>
                <w:color w:val="auto"/>
                <w:sz w:val="24"/>
                <w:u w:val="single"/>
              </w:rPr>
              <w:t xml:space="preserve">0 </w:t>
            </w:r>
            <w:r>
              <w:rPr>
                <w:rFonts w:hint="eastAsia" w:ascii="宋体" w:hAnsi="宋体" w:cs="宋体"/>
                <w:color w:val="auto"/>
                <w:sz w:val="24"/>
              </w:rPr>
              <w:t>分</w:t>
            </w:r>
          </w:p>
          <w:p w14:paraId="6BDDBE4D">
            <w:pPr>
              <w:tabs>
                <w:tab w:val="left" w:pos="1620"/>
              </w:tabs>
              <w:spacing w:line="300" w:lineRule="auto"/>
              <w:jc w:val="left"/>
              <w:rPr>
                <w:rFonts w:hint="eastAsia" w:ascii="宋体" w:hAnsi="宋体" w:eastAsia="宋体" w:cs="宋体"/>
                <w:b/>
                <w:color w:val="auto"/>
                <w:kern w:val="0"/>
                <w:sz w:val="24"/>
                <w:szCs w:val="24"/>
                <w:lang w:val="en-US" w:eastAsia="zh-CN" w:bidi="ar-SA"/>
              </w:rPr>
            </w:pPr>
            <w:r>
              <w:rPr>
                <w:rFonts w:hint="eastAsia" w:ascii="宋体" w:hAnsi="宋体" w:cs="宋体"/>
                <w:color w:val="auto"/>
                <w:kern w:val="0"/>
                <w:sz w:val="24"/>
              </w:rPr>
              <w:t>响应文件中报价超过最高限价、填写模糊不清、填写错误、未加盖公章、未按时发送到指定邮箱，均视为无效文件。</w:t>
            </w:r>
          </w:p>
        </w:tc>
      </w:tr>
      <w:tr w14:paraId="4DEB8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766" w:type="dxa"/>
            <w:vAlign w:val="center"/>
          </w:tcPr>
          <w:p w14:paraId="77AB3A31">
            <w:pPr>
              <w:adjustRightInd w:val="0"/>
              <w:snapToGri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26</w:t>
            </w:r>
          </w:p>
        </w:tc>
        <w:tc>
          <w:tcPr>
            <w:tcW w:w="1257" w:type="dxa"/>
            <w:shd w:val="clear" w:color="auto" w:fill="auto"/>
            <w:vAlign w:val="center"/>
          </w:tcPr>
          <w:p w14:paraId="33A72783">
            <w:pPr>
              <w:adjustRightInd w:val="0"/>
              <w:jc w:val="center"/>
              <w:rPr>
                <w:rFonts w:hint="eastAsia" w:ascii="宋体" w:hAnsi="宋体" w:eastAsia="宋体" w:cs="宋体"/>
                <w:color w:val="auto"/>
                <w:kern w:val="2"/>
                <w:sz w:val="24"/>
                <w:szCs w:val="24"/>
                <w:lang w:val="en-US" w:eastAsia="zh-CN" w:bidi="ar-SA"/>
              </w:rPr>
            </w:pPr>
            <w:r>
              <w:rPr>
                <w:rFonts w:hint="eastAsia" w:ascii="宋体" w:hAnsi="宋体" w:cs="宋体"/>
                <w:color w:val="auto"/>
                <w:sz w:val="24"/>
              </w:rPr>
              <w:t>重复递交</w:t>
            </w:r>
          </w:p>
        </w:tc>
        <w:tc>
          <w:tcPr>
            <w:tcW w:w="8856" w:type="dxa"/>
            <w:shd w:val="clear" w:color="auto" w:fill="auto"/>
            <w:vAlign w:val="center"/>
          </w:tcPr>
          <w:p w14:paraId="01FF52CB">
            <w:pPr>
              <w:tabs>
                <w:tab w:val="left" w:pos="1620"/>
              </w:tabs>
              <w:spacing w:line="300" w:lineRule="auto"/>
              <w:jc w:val="left"/>
              <w:rPr>
                <w:rFonts w:hint="eastAsia" w:ascii="宋体" w:hAnsi="宋体" w:eastAsia="宋体" w:cs="宋体"/>
                <w:color w:val="auto"/>
                <w:kern w:val="2"/>
                <w:sz w:val="24"/>
                <w:szCs w:val="24"/>
                <w:lang w:val="en-US" w:eastAsia="zh-CN" w:bidi="ar-SA"/>
              </w:rPr>
            </w:pPr>
            <w:r>
              <w:rPr>
                <w:rFonts w:hint="eastAsia" w:ascii="宋体" w:hAnsi="宋体" w:cs="宋体"/>
                <w:color w:val="auto"/>
                <w:sz w:val="24"/>
              </w:rPr>
              <w:t>重复发送邮件的以规定时间段内第一次发送的邮件为准。</w:t>
            </w:r>
          </w:p>
        </w:tc>
      </w:tr>
      <w:tr w14:paraId="5A29D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6" w:hRule="atLeast"/>
        </w:trPr>
        <w:tc>
          <w:tcPr>
            <w:tcW w:w="766" w:type="dxa"/>
            <w:vAlign w:val="center"/>
          </w:tcPr>
          <w:p w14:paraId="3E684077">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w:t>
            </w:r>
            <w:r>
              <w:rPr>
                <w:rFonts w:hint="eastAsia" w:ascii="宋体" w:hAnsi="宋体" w:cs="宋体"/>
                <w:color w:val="auto"/>
                <w:sz w:val="24"/>
                <w:szCs w:val="24"/>
                <w:highlight w:val="none"/>
                <w:lang w:val="en-US" w:eastAsia="zh-CN"/>
              </w:rPr>
              <w:t>4</w:t>
            </w:r>
          </w:p>
        </w:tc>
        <w:tc>
          <w:tcPr>
            <w:tcW w:w="1257" w:type="dxa"/>
            <w:vAlign w:val="center"/>
          </w:tcPr>
          <w:p w14:paraId="386733F3">
            <w:pPr>
              <w:adjustRightInd w:val="0"/>
              <w:jc w:val="center"/>
              <w:rPr>
                <w:rFonts w:hint="eastAsia" w:ascii="宋体" w:hAnsi="宋体" w:eastAsia="宋体" w:cs="宋体"/>
                <w:color w:val="auto"/>
                <w:sz w:val="24"/>
                <w:szCs w:val="24"/>
                <w:highlight w:val="none"/>
              </w:rPr>
            </w:pPr>
            <w:r>
              <w:rPr>
                <w:rFonts w:hint="eastAsia" w:ascii="宋体" w:hAnsi="宋体" w:eastAsia="宋体" w:cs="宋体"/>
                <w:kern w:val="0"/>
                <w:sz w:val="24"/>
                <w:szCs w:val="24"/>
              </w:rPr>
              <w:t>评审程序</w:t>
            </w:r>
          </w:p>
        </w:tc>
        <w:tc>
          <w:tcPr>
            <w:tcW w:w="8856" w:type="dxa"/>
            <w:vAlign w:val="center"/>
          </w:tcPr>
          <w:p w14:paraId="0372D204">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在递交截止时间到后，供应商可至采购现场参与监督开启过程，如参与监督请在截止时间前10分钟到达垫江县财富大厦1504办公室。</w:t>
            </w:r>
          </w:p>
          <w:p w14:paraId="68CB30D1">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在递交截止时间到后由采购人统一开启邮件。</w:t>
            </w:r>
          </w:p>
          <w:p w14:paraId="7F73661D">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评审小组评审。</w:t>
            </w:r>
          </w:p>
          <w:p w14:paraId="3FE3565A">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确定成交人和成交价。</w:t>
            </w:r>
          </w:p>
          <w:p w14:paraId="4F4318FF">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评审结束。</w:t>
            </w:r>
          </w:p>
          <w:p w14:paraId="47205575">
            <w:pPr>
              <w:numPr>
                <w:ilvl w:val="0"/>
                <w:numId w:val="3"/>
              </w:numPr>
              <w:tabs>
                <w:tab w:val="left" w:pos="1620"/>
              </w:tabs>
              <w:spacing w:line="300" w:lineRule="auto"/>
              <w:ind w:left="-73" w:leftChars="-35"/>
              <w:jc w:val="left"/>
              <w:rPr>
                <w:rFonts w:hint="eastAsia" w:ascii="宋体" w:hAnsi="宋体" w:eastAsia="宋体" w:cs="宋体"/>
                <w:color w:val="auto"/>
                <w:sz w:val="24"/>
                <w:szCs w:val="24"/>
                <w:highlight w:val="none"/>
              </w:rPr>
            </w:pPr>
            <w:r>
              <w:rPr>
                <w:rFonts w:hint="eastAsia" w:ascii="宋体" w:hAnsi="宋体" w:cs="宋体"/>
                <w:color w:val="auto"/>
                <w:sz w:val="24"/>
              </w:rPr>
              <w:t>结果</w:t>
            </w:r>
            <w:r>
              <w:rPr>
                <w:rFonts w:hint="eastAsia" w:ascii="宋体" w:hAnsi="宋体" w:cs="宋体"/>
                <w:color w:val="auto"/>
                <w:sz w:val="24"/>
                <w:lang w:eastAsia="zh-CN"/>
              </w:rPr>
              <w:t>由采购</w:t>
            </w:r>
            <w:r>
              <w:rPr>
                <w:rFonts w:hint="eastAsia" w:ascii="宋体" w:hAnsi="宋体" w:eastAsia="宋体" w:cs="宋体"/>
                <w:color w:val="auto"/>
                <w:sz w:val="24"/>
                <w:lang w:eastAsia="zh-CN"/>
              </w:rPr>
              <w:t>人</w:t>
            </w:r>
            <w:r>
              <w:rPr>
                <w:rFonts w:hint="eastAsia" w:ascii="宋体" w:hAnsi="宋体" w:eastAsia="宋体" w:cs="宋体"/>
                <w:kern w:val="0"/>
                <w:sz w:val="24"/>
              </w:rPr>
              <w:t>在垫江县人民政府网</w:t>
            </w:r>
            <w:r>
              <w:rPr>
                <w:rFonts w:hint="eastAsia" w:ascii="宋体" w:hAnsi="宋体" w:eastAsia="宋体" w:cs="宋体"/>
                <w:kern w:val="0"/>
                <w:sz w:val="24"/>
                <w:lang w:val="en-US" w:eastAsia="zh-CN"/>
              </w:rPr>
              <w:t>站公示</w:t>
            </w:r>
            <w:r>
              <w:rPr>
                <w:rFonts w:hint="eastAsia" w:ascii="宋体" w:hAnsi="宋体" w:eastAsia="宋体" w:cs="宋体"/>
                <w:sz w:val="24"/>
                <w:szCs w:val="24"/>
              </w:rPr>
              <w:t>。</w:t>
            </w:r>
          </w:p>
        </w:tc>
      </w:tr>
      <w:tr w14:paraId="5B87C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766" w:type="dxa"/>
            <w:vAlign w:val="center"/>
          </w:tcPr>
          <w:p w14:paraId="75AAF931">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5</w:t>
            </w:r>
          </w:p>
        </w:tc>
        <w:tc>
          <w:tcPr>
            <w:tcW w:w="1257" w:type="dxa"/>
            <w:vAlign w:val="center"/>
          </w:tcPr>
          <w:p w14:paraId="1D220259">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评审小组的组建</w:t>
            </w:r>
          </w:p>
        </w:tc>
        <w:tc>
          <w:tcPr>
            <w:tcW w:w="8856" w:type="dxa"/>
            <w:vAlign w:val="center"/>
          </w:tcPr>
          <w:p w14:paraId="0B595F4C">
            <w:pPr>
              <w:tabs>
                <w:tab w:val="left" w:pos="1620"/>
              </w:tabs>
              <w:spacing w:line="30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采购人</w:t>
            </w:r>
            <w:r>
              <w:rPr>
                <w:rFonts w:hint="eastAsia" w:ascii="宋体" w:hAnsi="宋体" w:eastAsia="宋体" w:cs="宋体"/>
                <w:color w:val="auto"/>
                <w:sz w:val="24"/>
                <w:szCs w:val="24"/>
                <w:highlight w:val="none"/>
              </w:rPr>
              <w:t>自行组织，由 3 人或3人以上单数组成。</w:t>
            </w:r>
          </w:p>
        </w:tc>
      </w:tr>
      <w:tr w14:paraId="6AA88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766" w:type="dxa"/>
            <w:vAlign w:val="center"/>
          </w:tcPr>
          <w:p w14:paraId="75095B6F">
            <w:pPr>
              <w:adjustRightIn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25.1</w:t>
            </w:r>
          </w:p>
        </w:tc>
        <w:tc>
          <w:tcPr>
            <w:tcW w:w="1257" w:type="dxa"/>
            <w:vAlign w:val="center"/>
          </w:tcPr>
          <w:p w14:paraId="43C6EA67">
            <w:pPr>
              <w:adjustRightInd w:val="0"/>
              <w:jc w:val="center"/>
              <w:rPr>
                <w:rFonts w:hint="eastAsia" w:ascii="宋体" w:hAnsi="宋体" w:eastAsia="宋体" w:cs="宋体"/>
                <w:color w:val="auto"/>
                <w:kern w:val="0"/>
                <w:sz w:val="24"/>
                <w:szCs w:val="24"/>
                <w:highlight w:val="none"/>
              </w:rPr>
            </w:pPr>
            <w:r>
              <w:rPr>
                <w:rFonts w:hint="eastAsia" w:ascii="宋体" w:hAnsi="宋体" w:cs="宋体"/>
                <w:color w:val="auto"/>
                <w:kern w:val="0"/>
                <w:sz w:val="24"/>
                <w:lang w:val="en-US" w:eastAsia="zh-CN"/>
              </w:rPr>
              <w:t>竞价保证金</w:t>
            </w:r>
          </w:p>
        </w:tc>
        <w:tc>
          <w:tcPr>
            <w:tcW w:w="8856" w:type="dxa"/>
            <w:vAlign w:val="center"/>
          </w:tcPr>
          <w:p w14:paraId="348257E4">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供应商在递交响应文件时，应按本采购文件规定缴纳竞价保证金，供应商不按本采购文件规定缴纳竞价保证金的，其响应文件作废。</w:t>
            </w:r>
          </w:p>
          <w:p w14:paraId="6AAF1C56">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一、竞价保证金</w:t>
            </w:r>
          </w:p>
          <w:p w14:paraId="11A1356B">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 xml:space="preserve">¥ </w:t>
            </w:r>
            <w:r>
              <w:rPr>
                <w:rFonts w:hint="eastAsia" w:ascii="宋体" w:hAnsi="宋体" w:cs="宋体"/>
                <w:color w:val="auto"/>
                <w:sz w:val="24"/>
                <w:szCs w:val="24"/>
                <w:highlight w:val="none"/>
                <w:lang w:val="en-US" w:eastAsia="zh-CN"/>
              </w:rPr>
              <w:t>5000</w:t>
            </w:r>
            <w:r>
              <w:rPr>
                <w:rFonts w:hint="eastAsia" w:ascii="宋体" w:hAnsi="宋体" w:eastAsia="宋体" w:cs="宋体"/>
                <w:color w:val="auto"/>
                <w:sz w:val="24"/>
                <w:szCs w:val="24"/>
                <w:highlight w:val="none"/>
                <w:lang w:eastAsia="zh-CN"/>
              </w:rPr>
              <w:t>元（大写：</w:t>
            </w:r>
            <w:r>
              <w:rPr>
                <w:rFonts w:hint="eastAsia" w:ascii="宋体" w:hAnsi="宋体" w:cs="宋体"/>
                <w:color w:val="auto"/>
                <w:sz w:val="24"/>
                <w:szCs w:val="24"/>
                <w:highlight w:val="none"/>
                <w:lang w:val="en-US" w:eastAsia="zh-CN"/>
              </w:rPr>
              <w:t>伍仟元整</w:t>
            </w:r>
            <w:r>
              <w:rPr>
                <w:rFonts w:hint="eastAsia" w:ascii="宋体" w:hAnsi="宋体" w:eastAsia="宋体" w:cs="宋体"/>
                <w:color w:val="auto"/>
                <w:sz w:val="24"/>
                <w:szCs w:val="24"/>
                <w:highlight w:val="none"/>
                <w:lang w:eastAsia="zh-CN"/>
              </w:rPr>
              <w:t>）</w:t>
            </w:r>
          </w:p>
          <w:p w14:paraId="0B648ED2">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二、竞价保证金缴纳方式</w:t>
            </w:r>
            <w:r>
              <w:rPr>
                <w:rFonts w:hint="eastAsia" w:ascii="宋体" w:hAnsi="宋体" w:cs="宋体"/>
                <w:color w:val="auto"/>
                <w:sz w:val="24"/>
                <w:szCs w:val="24"/>
                <w:highlight w:val="none"/>
                <w:lang w:eastAsia="zh-CN"/>
              </w:rPr>
              <w:t>：</w:t>
            </w:r>
            <w:r>
              <w:rPr>
                <w:rFonts w:hint="eastAsia" w:ascii="宋体" w:hAnsi="宋体" w:eastAsia="宋体" w:cs="宋体"/>
                <w:color w:val="auto"/>
                <w:sz w:val="24"/>
                <w:szCs w:val="24"/>
                <w:highlight w:val="none"/>
                <w:lang w:eastAsia="zh-CN"/>
              </w:rPr>
              <w:t>银行转账</w:t>
            </w:r>
          </w:p>
          <w:p w14:paraId="148B5553">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 xml:space="preserve">户  名：垫江县小厦建筑有限公司 </w:t>
            </w:r>
          </w:p>
          <w:p w14:paraId="5E0F8F6B">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账  号：0172014210001602</w:t>
            </w:r>
          </w:p>
          <w:p w14:paraId="559C00E5">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开户行：重庆三峡银行垫江支行</w:t>
            </w:r>
          </w:p>
          <w:p w14:paraId="747FA8E8">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注：（1）供应商在汇款时请注明“</w:t>
            </w:r>
            <w:r>
              <w:rPr>
                <w:rFonts w:hint="eastAsia" w:ascii="宋体" w:hAnsi="宋体" w:eastAsia="宋体" w:cs="宋体"/>
                <w:sz w:val="24"/>
                <w:szCs w:val="24"/>
              </w:rPr>
              <w:t>垫江县小厦建筑有限公司</w:t>
            </w:r>
            <w:r>
              <w:rPr>
                <w:rFonts w:hint="eastAsia" w:ascii="宋体" w:hAnsi="宋体" w:cs="宋体"/>
                <w:sz w:val="24"/>
                <w:szCs w:val="24"/>
                <w:lang w:val="en-US" w:eastAsia="zh-CN"/>
              </w:rPr>
              <w:t>2026年集中采购-</w:t>
            </w:r>
            <w:r>
              <w:rPr>
                <w:rFonts w:hint="eastAsia" w:ascii="宋体" w:hAnsi="宋体" w:eastAsia="宋体" w:cs="宋体"/>
                <w:sz w:val="24"/>
                <w:szCs w:val="24"/>
                <w:lang w:val="en-US" w:eastAsia="zh-CN"/>
              </w:rPr>
              <w:t>广告及标识标牌</w:t>
            </w:r>
            <w:r>
              <w:rPr>
                <w:rFonts w:hint="eastAsia" w:ascii="宋体" w:hAnsi="宋体" w:eastAsia="宋体" w:cs="宋体"/>
                <w:color w:val="auto"/>
                <w:sz w:val="24"/>
                <w:szCs w:val="24"/>
                <w:highlight w:val="none"/>
                <w:lang w:eastAsia="zh-CN"/>
              </w:rPr>
              <w:t>”。</w:t>
            </w:r>
          </w:p>
          <w:p w14:paraId="30758390">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（2）供应商所提供的进账单必须填写完整的开户行信息。</w:t>
            </w:r>
          </w:p>
          <w:p w14:paraId="6316613A">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3）竞价保证金交款形式及要求：供应商从企业的基本账户（开户行）在投标截止时间前通过转账支票直接划付或以电汇方式直接划付至上面指定的竞价保证金账户。若比选截止时间延期，则竞价保证金提交的截止时间和比选截止时间应当保持一致。不满足上述要求的竞价保证金无效，采购人将视为不响应采购文件而其响应文件无效。</w:t>
            </w:r>
          </w:p>
          <w:p w14:paraId="2619FE86">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（4）供应商自行考虑汇入时间风险，如同城汇入、异地汇入、跨行汇入的时间要求。</w:t>
            </w:r>
          </w:p>
          <w:p w14:paraId="00D22161">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（5）供应商须提交银行转账回单（复印件）。</w:t>
            </w:r>
          </w:p>
          <w:p w14:paraId="26FD2CF1">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三、退还方式：</w:t>
            </w:r>
          </w:p>
          <w:p w14:paraId="04F7F52C">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所有参与比选供应商的竞价保证金在成交人签订合同后10个工作日内无息退还到供应商交款账户（供应商需提供收据）。</w:t>
            </w:r>
          </w:p>
          <w:p w14:paraId="31736880">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四、有下列情形之一的，竞价保证金将不予退还：</w:t>
            </w:r>
          </w:p>
          <w:p w14:paraId="453F1F91">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（1）供应商在规定的有效期内撤销或修改其响应文件；</w:t>
            </w:r>
          </w:p>
          <w:p w14:paraId="4468D6B3">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（2）成交人在收到成交通知书后，无正当理由拒签合同协议书或未按采购文件规定提交履约担保金及低价风险担保金；</w:t>
            </w:r>
          </w:p>
        </w:tc>
      </w:tr>
      <w:tr w14:paraId="4D052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766" w:type="dxa"/>
            <w:vAlign w:val="center"/>
          </w:tcPr>
          <w:p w14:paraId="70FF9909">
            <w:pPr>
              <w:autoSpaceDE w:val="0"/>
              <w:autoSpaceDN w:val="0"/>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6</w:t>
            </w:r>
          </w:p>
        </w:tc>
        <w:tc>
          <w:tcPr>
            <w:tcW w:w="1257" w:type="dxa"/>
            <w:vAlign w:val="center"/>
          </w:tcPr>
          <w:p w14:paraId="28E9444B">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rPr>
              <w:t>履约担保</w:t>
            </w:r>
          </w:p>
        </w:tc>
        <w:tc>
          <w:tcPr>
            <w:tcW w:w="8856" w:type="dxa"/>
            <w:vAlign w:val="center"/>
          </w:tcPr>
          <w:p w14:paraId="4DF679A7">
            <w:pPr>
              <w:spacing w:line="42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履约担保的金额</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现金）</w:t>
            </w:r>
            <w:r>
              <w:rPr>
                <w:rFonts w:hint="eastAsia" w:ascii="宋体" w:hAnsi="宋体" w:eastAsia="宋体" w:cs="宋体"/>
                <w:color w:val="auto"/>
                <w:sz w:val="24"/>
                <w:szCs w:val="24"/>
                <w:highlight w:val="none"/>
              </w:rPr>
              <w:t>：¥</w:t>
            </w:r>
            <w:r>
              <w:rPr>
                <w:rFonts w:hint="eastAsia" w:ascii="宋体" w:hAnsi="宋体" w:cs="宋体"/>
                <w:color w:val="auto"/>
                <w:sz w:val="24"/>
                <w:szCs w:val="24"/>
                <w:highlight w:val="none"/>
                <w:lang w:val="en-US" w:eastAsia="zh-CN"/>
              </w:rPr>
              <w:t>10</w:t>
            </w:r>
            <w:r>
              <w:rPr>
                <w:rFonts w:hint="eastAsia" w:ascii="宋体" w:hAnsi="宋体" w:eastAsia="宋体" w:cs="宋体"/>
                <w:color w:val="auto"/>
                <w:sz w:val="24"/>
                <w:szCs w:val="24"/>
                <w:highlight w:val="none"/>
                <w:lang w:val="en-US" w:eastAsia="zh-CN"/>
              </w:rPr>
              <w:t>000.00元（大写：</w:t>
            </w:r>
            <w:r>
              <w:rPr>
                <w:rFonts w:hint="eastAsia" w:ascii="宋体" w:hAnsi="宋体" w:cs="宋体"/>
                <w:color w:val="auto"/>
                <w:sz w:val="24"/>
                <w:szCs w:val="24"/>
                <w:highlight w:val="none"/>
                <w:lang w:val="en-US" w:eastAsia="zh-CN"/>
              </w:rPr>
              <w:t>壹万</w:t>
            </w:r>
            <w:r>
              <w:rPr>
                <w:rFonts w:hint="eastAsia" w:ascii="宋体" w:hAnsi="宋体" w:eastAsia="宋体" w:cs="宋体"/>
                <w:color w:val="auto"/>
                <w:sz w:val="24"/>
                <w:szCs w:val="24"/>
                <w:highlight w:val="none"/>
                <w:lang w:val="en-US" w:eastAsia="zh-CN"/>
              </w:rPr>
              <w:t>元整）</w:t>
            </w:r>
            <w:r>
              <w:rPr>
                <w:rFonts w:hint="eastAsia" w:ascii="宋体" w:hAnsi="宋体" w:eastAsia="宋体" w:cs="宋体"/>
                <w:color w:val="auto"/>
                <w:sz w:val="24"/>
                <w:szCs w:val="24"/>
                <w:highlight w:val="none"/>
              </w:rPr>
              <w:t>。</w:t>
            </w:r>
          </w:p>
          <w:p w14:paraId="77754390">
            <w:pPr>
              <w:snapToGrid w:val="0"/>
              <w:spacing w:line="40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履约担保的提交时间：</w:t>
            </w:r>
            <w:r>
              <w:rPr>
                <w:rFonts w:hint="eastAsia" w:ascii="宋体" w:hAnsi="宋体" w:eastAsia="宋体" w:cs="宋体"/>
                <w:color w:val="auto"/>
                <w:sz w:val="24"/>
                <w:szCs w:val="24"/>
                <w:highlight w:val="none"/>
                <w:u w:val="single"/>
              </w:rPr>
              <w:t>在</w:t>
            </w:r>
            <w:r>
              <w:rPr>
                <w:rFonts w:hint="eastAsia" w:ascii="宋体" w:hAnsi="宋体" w:eastAsia="宋体" w:cs="宋体"/>
                <w:color w:val="auto"/>
                <w:sz w:val="24"/>
                <w:szCs w:val="24"/>
                <w:highlight w:val="none"/>
                <w:u w:val="single"/>
                <w:lang w:eastAsia="zh-CN"/>
              </w:rPr>
              <w:t>成交</w:t>
            </w:r>
            <w:r>
              <w:rPr>
                <w:rFonts w:hint="eastAsia" w:ascii="宋体" w:hAnsi="宋体" w:eastAsia="宋体" w:cs="宋体"/>
                <w:color w:val="auto"/>
                <w:sz w:val="24"/>
                <w:szCs w:val="24"/>
                <w:highlight w:val="none"/>
                <w:u w:val="single"/>
              </w:rPr>
              <w:t>公示结束后</w:t>
            </w:r>
            <w:r>
              <w:rPr>
                <w:rFonts w:hint="eastAsia" w:ascii="宋体" w:hAnsi="宋体" w:cs="宋体"/>
                <w:color w:val="auto"/>
                <w:sz w:val="24"/>
                <w:szCs w:val="24"/>
                <w:highlight w:val="none"/>
                <w:u w:val="single"/>
                <w:lang w:val="en-US" w:eastAsia="zh-CN"/>
              </w:rPr>
              <w:t>5</w:t>
            </w:r>
            <w:r>
              <w:rPr>
                <w:rFonts w:hint="eastAsia" w:ascii="宋体" w:hAnsi="宋体" w:eastAsia="宋体" w:cs="宋体"/>
                <w:color w:val="auto"/>
                <w:sz w:val="24"/>
                <w:szCs w:val="24"/>
                <w:highlight w:val="none"/>
                <w:u w:val="single"/>
              </w:rPr>
              <w:t>天内，</w:t>
            </w:r>
            <w:r>
              <w:rPr>
                <w:rFonts w:hint="eastAsia" w:ascii="宋体" w:hAnsi="宋体" w:eastAsia="宋体" w:cs="宋体"/>
                <w:color w:val="auto"/>
                <w:sz w:val="24"/>
                <w:szCs w:val="24"/>
                <w:highlight w:val="none"/>
                <w:u w:val="single"/>
                <w:lang w:val="en-US" w:eastAsia="zh-CN"/>
              </w:rPr>
              <w:t>成交</w:t>
            </w:r>
            <w:r>
              <w:rPr>
                <w:rFonts w:hint="eastAsia" w:ascii="宋体" w:hAnsi="宋体" w:eastAsia="宋体" w:cs="宋体"/>
                <w:color w:val="auto"/>
                <w:sz w:val="24"/>
                <w:szCs w:val="24"/>
                <w:highlight w:val="none"/>
                <w:u w:val="single"/>
              </w:rPr>
              <w:t>人按担保金额向</w:t>
            </w:r>
            <w:r>
              <w:rPr>
                <w:rFonts w:hint="eastAsia" w:ascii="宋体" w:hAnsi="宋体" w:eastAsia="宋体" w:cs="宋体"/>
                <w:color w:val="auto"/>
                <w:sz w:val="24"/>
                <w:szCs w:val="24"/>
                <w:highlight w:val="none"/>
                <w:u w:val="single"/>
                <w:lang w:val="en-US" w:eastAsia="zh-CN"/>
              </w:rPr>
              <w:t>采购</w:t>
            </w:r>
            <w:r>
              <w:rPr>
                <w:rFonts w:hint="eastAsia" w:ascii="宋体" w:hAnsi="宋体" w:eastAsia="宋体" w:cs="宋体"/>
                <w:color w:val="auto"/>
                <w:sz w:val="24"/>
                <w:szCs w:val="24"/>
                <w:highlight w:val="none"/>
                <w:u w:val="single"/>
              </w:rPr>
              <w:t>人提交履约担保</w:t>
            </w:r>
            <w:r>
              <w:rPr>
                <w:rFonts w:hint="eastAsia" w:ascii="宋体" w:hAnsi="宋体" w:eastAsia="宋体" w:cs="宋体"/>
                <w:color w:val="auto"/>
                <w:sz w:val="24"/>
                <w:szCs w:val="24"/>
                <w:highlight w:val="none"/>
              </w:rPr>
              <w:t>。</w:t>
            </w:r>
          </w:p>
          <w:p w14:paraId="2D603FF9">
            <w:pPr>
              <w:snapToGrid w:val="0"/>
              <w:spacing w:line="40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履约担保的期限：</w:t>
            </w:r>
            <w:r>
              <w:rPr>
                <w:rFonts w:hint="eastAsia" w:ascii="宋体" w:hAnsi="宋体" w:eastAsia="宋体" w:cs="宋体"/>
                <w:color w:val="auto"/>
                <w:sz w:val="24"/>
                <w:szCs w:val="24"/>
                <w:highlight w:val="none"/>
                <w:u w:val="single"/>
                <w:lang w:val="en-US" w:eastAsia="zh-CN"/>
              </w:rPr>
              <w:t>合同终止或解除为止</w:t>
            </w:r>
            <w:r>
              <w:rPr>
                <w:rFonts w:hint="eastAsia" w:ascii="宋体" w:hAnsi="宋体" w:eastAsia="宋体" w:cs="宋体"/>
                <w:color w:val="auto"/>
                <w:sz w:val="24"/>
                <w:szCs w:val="24"/>
                <w:highlight w:val="none"/>
              </w:rPr>
              <w:t>。</w:t>
            </w:r>
          </w:p>
          <w:p w14:paraId="42587C64">
            <w:pPr>
              <w:spacing w:line="42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rPr>
              <w:t>履约担保的退还时间：</w:t>
            </w:r>
            <w:r>
              <w:rPr>
                <w:rFonts w:hint="eastAsia" w:ascii="宋体" w:hAnsi="宋体" w:eastAsia="宋体" w:cs="宋体"/>
                <w:color w:val="auto"/>
                <w:sz w:val="24"/>
                <w:szCs w:val="24"/>
                <w:highlight w:val="none"/>
                <w:u w:val="single"/>
                <w:lang w:val="en-US" w:eastAsia="zh-CN"/>
              </w:rPr>
              <w:t>达到退还条件后一次性无息退还</w:t>
            </w:r>
            <w:r>
              <w:rPr>
                <w:rFonts w:hint="eastAsia" w:ascii="宋体" w:hAnsi="宋体" w:eastAsia="宋体" w:cs="宋体"/>
                <w:color w:val="auto"/>
                <w:sz w:val="24"/>
                <w:szCs w:val="24"/>
                <w:highlight w:val="none"/>
              </w:rPr>
              <w:t>。</w:t>
            </w:r>
          </w:p>
          <w:p w14:paraId="6CF3D6C9">
            <w:pPr>
              <w:pStyle w:val="12"/>
              <w:keepNext w:val="0"/>
              <w:keepLines w:val="0"/>
              <w:widowControl/>
              <w:suppressLineNumbers w:val="0"/>
              <w:spacing w:before="100" w:beforeAutospacing="0" w:after="100" w:afterAutospacing="0"/>
              <w:ind w:left="-73" w:right="0" w:firstLine="0"/>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5、账户信息：</w:t>
            </w:r>
          </w:p>
          <w:p w14:paraId="1D39FE04">
            <w:pPr>
              <w:pStyle w:val="12"/>
              <w:keepNext w:val="0"/>
              <w:keepLines w:val="0"/>
              <w:widowControl/>
              <w:suppressLineNumbers w:val="0"/>
              <w:spacing w:before="100" w:beforeAutospacing="0" w:after="100" w:afterAutospacing="0"/>
              <w:ind w:left="-73" w:right="0" w:firstLine="0"/>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户名：垫江县小厦建筑有限公司 </w:t>
            </w:r>
            <w:r>
              <w:rPr>
                <w:rFonts w:hint="eastAsia" w:ascii="宋体" w:hAnsi="宋体" w:eastAsia="宋体" w:cs="宋体"/>
                <w:kern w:val="0"/>
                <w:sz w:val="24"/>
                <w:szCs w:val="24"/>
                <w:lang w:val="en-US" w:eastAsia="zh-CN" w:bidi="ar-SA"/>
              </w:rPr>
              <w:br w:type="textWrapping"/>
            </w:r>
            <w:r>
              <w:rPr>
                <w:rFonts w:hint="eastAsia" w:ascii="宋体" w:hAnsi="宋体" w:eastAsia="宋体" w:cs="宋体"/>
                <w:kern w:val="0"/>
                <w:sz w:val="24"/>
                <w:szCs w:val="24"/>
                <w:lang w:val="en-US" w:eastAsia="zh-CN" w:bidi="ar-SA"/>
              </w:rPr>
              <w:t>账号：0172014210001602</w:t>
            </w:r>
            <w:r>
              <w:rPr>
                <w:rFonts w:hint="eastAsia" w:ascii="宋体" w:hAnsi="宋体" w:eastAsia="宋体" w:cs="宋体"/>
                <w:kern w:val="0"/>
                <w:sz w:val="24"/>
                <w:szCs w:val="24"/>
                <w:lang w:val="en-US" w:eastAsia="zh-CN" w:bidi="ar-SA"/>
              </w:rPr>
              <w:br w:type="textWrapping"/>
            </w:r>
            <w:r>
              <w:rPr>
                <w:rFonts w:hint="eastAsia" w:ascii="宋体" w:hAnsi="宋体" w:eastAsia="宋体" w:cs="宋体"/>
                <w:kern w:val="0"/>
                <w:sz w:val="24"/>
                <w:szCs w:val="24"/>
                <w:lang w:val="en-US" w:eastAsia="zh-CN" w:bidi="ar-SA"/>
              </w:rPr>
              <w:t>开户行：重庆三峡银行垫江支行。</w:t>
            </w:r>
          </w:p>
          <w:p w14:paraId="249D52D1">
            <w:pPr>
              <w:pStyle w:val="12"/>
              <w:keepNext w:val="0"/>
              <w:keepLines w:val="0"/>
              <w:widowControl/>
              <w:suppressLineNumbers w:val="0"/>
              <w:spacing w:before="100" w:beforeAutospacing="0" w:after="100" w:afterAutospacing="0"/>
              <w:ind w:left="-73" w:right="0" w:firstLine="0"/>
              <w:rPr>
                <w:rFonts w:hint="eastAsia"/>
              </w:rPr>
            </w:pPr>
            <w:r>
              <w:rPr>
                <w:rFonts w:hint="eastAsia" w:ascii="宋体" w:hAnsi="宋体" w:eastAsia="宋体" w:cs="宋体"/>
                <w:kern w:val="0"/>
                <w:sz w:val="24"/>
                <w:szCs w:val="24"/>
                <w:lang w:val="en-US" w:eastAsia="zh-CN" w:bidi="ar-SA"/>
              </w:rPr>
              <w:t>6、供应商在汇款时请注明“</w:t>
            </w:r>
            <w:r>
              <w:rPr>
                <w:rFonts w:hint="eastAsia" w:ascii="宋体" w:hAnsi="宋体" w:eastAsia="宋体" w:cs="宋体"/>
                <w:sz w:val="24"/>
                <w:szCs w:val="24"/>
              </w:rPr>
              <w:t>垫江县小厦建筑有限公司</w:t>
            </w:r>
            <w:r>
              <w:rPr>
                <w:rFonts w:hint="eastAsia" w:ascii="宋体" w:hAnsi="宋体" w:cs="宋体"/>
                <w:sz w:val="24"/>
                <w:szCs w:val="24"/>
                <w:lang w:val="en-US" w:eastAsia="zh-CN"/>
              </w:rPr>
              <w:t>2026年集中采购-</w:t>
            </w:r>
            <w:r>
              <w:rPr>
                <w:rFonts w:hint="eastAsia" w:ascii="宋体" w:hAnsi="宋体" w:eastAsia="宋体" w:cs="宋体"/>
                <w:sz w:val="24"/>
                <w:szCs w:val="24"/>
                <w:lang w:val="en-US" w:eastAsia="zh-CN"/>
              </w:rPr>
              <w:t>广告及标识标牌</w:t>
            </w:r>
            <w:r>
              <w:rPr>
                <w:rFonts w:hint="eastAsia" w:ascii="宋体" w:hAnsi="宋体" w:eastAsia="宋体" w:cs="宋体"/>
                <w:kern w:val="0"/>
                <w:sz w:val="24"/>
                <w:szCs w:val="24"/>
                <w:lang w:val="en-US" w:eastAsia="zh-CN" w:bidi="ar-SA"/>
              </w:rPr>
              <w:t>”。</w:t>
            </w:r>
          </w:p>
        </w:tc>
      </w:tr>
      <w:tr w14:paraId="1E72B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14:paraId="25C6B1DD">
            <w:pPr>
              <w:autoSpaceDE w:val="0"/>
              <w:autoSpaceDN w:val="0"/>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7</w:t>
            </w:r>
          </w:p>
        </w:tc>
        <w:tc>
          <w:tcPr>
            <w:tcW w:w="1257" w:type="dxa"/>
            <w:vAlign w:val="center"/>
          </w:tcPr>
          <w:p w14:paraId="579A460B">
            <w:pPr>
              <w:snapToGrid w:val="0"/>
              <w:spacing w:line="400" w:lineRule="exact"/>
              <w:jc w:val="center"/>
              <w:rPr>
                <w:rFonts w:hint="eastAsia" w:ascii="宋体" w:hAnsi="宋体" w:eastAsia="宋体" w:cs="宋体"/>
                <w:b/>
                <w:color w:val="auto"/>
                <w:sz w:val="24"/>
                <w:szCs w:val="24"/>
                <w:highlight w:val="none"/>
              </w:rPr>
            </w:pPr>
            <w:r>
              <w:rPr>
                <w:rFonts w:hint="eastAsia" w:ascii="宋体" w:hAnsi="宋体" w:eastAsia="宋体" w:cs="宋体"/>
                <w:color w:val="auto"/>
                <w:kern w:val="0"/>
                <w:sz w:val="24"/>
                <w:szCs w:val="24"/>
                <w:highlight w:val="none"/>
                <w:lang w:val="en-US" w:eastAsia="zh-CN"/>
              </w:rPr>
              <w:t>结算原则</w:t>
            </w:r>
          </w:p>
        </w:tc>
        <w:tc>
          <w:tcPr>
            <w:tcW w:w="8856" w:type="dxa"/>
            <w:vAlign w:val="center"/>
          </w:tcPr>
          <w:p w14:paraId="33C63F92">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1、</w:t>
            </w:r>
            <w:r>
              <w:rPr>
                <w:rFonts w:hint="eastAsia" w:ascii="宋体" w:hAnsi="宋体" w:eastAsia="宋体" w:cs="宋体"/>
                <w:color w:val="auto"/>
                <w:kern w:val="0"/>
                <w:sz w:val="24"/>
                <w:szCs w:val="24"/>
                <w:highlight w:val="none"/>
                <w:lang w:val="en-US" w:eastAsia="zh-CN" w:bidi="ar-SA"/>
              </w:rPr>
              <w:t>采取每季度结算，全额付款的方式。</w:t>
            </w:r>
          </w:p>
          <w:p w14:paraId="7407CF44">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2、</w:t>
            </w:r>
            <w:r>
              <w:rPr>
                <w:rFonts w:hint="eastAsia" w:ascii="宋体" w:hAnsi="宋体" w:eastAsia="宋体" w:cs="宋体"/>
                <w:color w:val="auto"/>
                <w:kern w:val="0"/>
                <w:sz w:val="24"/>
                <w:szCs w:val="24"/>
                <w:highlight w:val="none"/>
                <w:lang w:val="en-US" w:eastAsia="zh-CN" w:bidi="ar-SA"/>
              </w:rPr>
              <w:t>某项材料</w:t>
            </w:r>
            <w:r>
              <w:rPr>
                <w:rFonts w:hint="eastAsia" w:ascii="宋体" w:hAnsi="宋体" w:cs="宋体"/>
                <w:color w:val="auto"/>
                <w:kern w:val="0"/>
                <w:sz w:val="24"/>
                <w:szCs w:val="24"/>
                <w:highlight w:val="none"/>
                <w:lang w:val="en-US" w:eastAsia="zh-CN" w:bidi="ar-SA"/>
              </w:rPr>
              <w:t>季</w:t>
            </w:r>
            <w:r>
              <w:rPr>
                <w:rFonts w:hint="eastAsia" w:ascii="宋体" w:hAnsi="宋体" w:eastAsia="宋体" w:cs="宋体"/>
                <w:color w:val="auto"/>
                <w:kern w:val="0"/>
                <w:sz w:val="24"/>
                <w:szCs w:val="24"/>
                <w:highlight w:val="none"/>
                <w:lang w:val="en-US" w:eastAsia="zh-CN" w:bidi="ar-SA"/>
              </w:rPr>
              <w:t>度结算总价款=</w:t>
            </w:r>
            <w:r>
              <w:rPr>
                <w:rFonts w:hint="eastAsia" w:ascii="宋体" w:hAnsi="宋体" w:cs="宋体"/>
                <w:color w:val="auto"/>
                <w:kern w:val="0"/>
                <w:sz w:val="24"/>
                <w:szCs w:val="24"/>
                <w:highlight w:val="none"/>
                <w:lang w:val="en-US" w:eastAsia="zh-CN" w:bidi="ar-SA"/>
              </w:rPr>
              <w:t>单价基准价</w:t>
            </w:r>
            <w:r>
              <w:rPr>
                <w:rFonts w:hint="eastAsia" w:ascii="宋体" w:hAnsi="宋体" w:eastAsia="宋体" w:cs="宋体"/>
                <w:color w:val="auto"/>
                <w:kern w:val="0"/>
                <w:sz w:val="24"/>
                <w:szCs w:val="24"/>
                <w:highlight w:val="none"/>
                <w:lang w:val="en-US" w:eastAsia="zh-CN" w:bidi="ar-SA"/>
              </w:rPr>
              <w:t>*当</w:t>
            </w:r>
            <w:r>
              <w:rPr>
                <w:rFonts w:hint="eastAsia" w:ascii="宋体" w:hAnsi="宋体" w:cs="宋体"/>
                <w:color w:val="auto"/>
                <w:kern w:val="0"/>
                <w:sz w:val="24"/>
                <w:szCs w:val="24"/>
                <w:highlight w:val="none"/>
                <w:lang w:val="en-US" w:eastAsia="zh-CN" w:bidi="ar-SA"/>
              </w:rPr>
              <w:t>季</w:t>
            </w:r>
            <w:r>
              <w:rPr>
                <w:rFonts w:hint="eastAsia" w:ascii="宋体" w:hAnsi="宋体" w:eastAsia="宋体" w:cs="宋体"/>
                <w:color w:val="auto"/>
                <w:kern w:val="0"/>
                <w:sz w:val="24"/>
                <w:szCs w:val="24"/>
                <w:highlight w:val="none"/>
                <w:lang w:val="en-US" w:eastAsia="zh-CN" w:bidi="ar-SA"/>
              </w:rPr>
              <w:t>度实际采购数量</w:t>
            </w:r>
            <w:r>
              <w:rPr>
                <w:rFonts w:hint="eastAsia" w:ascii="宋体" w:hAnsi="宋体" w:cs="宋体"/>
                <w:color w:val="auto"/>
                <w:kern w:val="0"/>
                <w:sz w:val="24"/>
                <w:szCs w:val="24"/>
                <w:highlight w:val="none"/>
                <w:lang w:val="en-US" w:eastAsia="zh-CN" w:bidi="ar-SA"/>
              </w:rPr>
              <w:t>*中标固定费率</w:t>
            </w:r>
            <w:r>
              <w:rPr>
                <w:rFonts w:hint="eastAsia" w:ascii="宋体" w:hAnsi="宋体" w:eastAsia="宋体" w:cs="宋体"/>
                <w:color w:val="auto"/>
                <w:kern w:val="0"/>
                <w:sz w:val="24"/>
                <w:szCs w:val="24"/>
                <w:highlight w:val="none"/>
                <w:lang w:val="en-US" w:eastAsia="zh-CN" w:bidi="ar-SA"/>
              </w:rPr>
              <w:t>+</w:t>
            </w:r>
            <w:r>
              <w:rPr>
                <w:rFonts w:hint="eastAsia" w:ascii="宋体" w:hAnsi="宋体" w:eastAsia="宋体" w:cs="宋体"/>
                <w:color w:val="auto"/>
                <w:kern w:val="0"/>
                <w:sz w:val="24"/>
                <w:szCs w:val="24"/>
                <w:highlight w:val="none"/>
                <w:u w:val="single"/>
                <w:lang w:val="en-US" w:eastAsia="zh-CN"/>
              </w:rPr>
              <w:t>增值税税金</w:t>
            </w:r>
          </w:p>
          <w:p w14:paraId="46877891">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w:t>
            </w:r>
            <w:r>
              <w:rPr>
                <w:rFonts w:hint="eastAsia" w:ascii="宋体" w:hAnsi="宋体" w:eastAsia="宋体" w:cs="宋体"/>
                <w:color w:val="auto"/>
                <w:kern w:val="0"/>
                <w:sz w:val="24"/>
                <w:szCs w:val="24"/>
                <w:highlight w:val="none"/>
                <w:u w:val="single"/>
                <w:lang w:val="en-US" w:eastAsia="zh-CN"/>
              </w:rPr>
              <w:t>增值税</w:t>
            </w:r>
            <w:r>
              <w:rPr>
                <w:rFonts w:hint="eastAsia" w:ascii="宋体" w:hAnsi="宋体" w:eastAsia="宋体" w:cs="宋体"/>
                <w:color w:val="auto"/>
                <w:kern w:val="0"/>
                <w:sz w:val="24"/>
                <w:szCs w:val="24"/>
                <w:highlight w:val="none"/>
                <w:lang w:val="en-US" w:eastAsia="zh-CN" w:bidi="ar-SA"/>
              </w:rPr>
              <w:t>税金计算方法：</w:t>
            </w:r>
          </w:p>
          <w:p w14:paraId="4E3933B3">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①提供增值税专用发票，</w:t>
            </w:r>
            <w:r>
              <w:rPr>
                <w:rFonts w:hint="eastAsia" w:ascii="宋体" w:hAnsi="宋体" w:cs="宋体"/>
                <w:color w:val="auto"/>
                <w:sz w:val="24"/>
                <w:lang w:val="en-US" w:eastAsia="zh-CN"/>
              </w:rPr>
              <w:t>按实际开具的专票税金（以票据为准）由采购人等额支付。</w:t>
            </w:r>
          </w:p>
          <w:p w14:paraId="49AFD0DA">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②提供增值税普通发票，税金=0</w:t>
            </w:r>
          </w:p>
          <w:p w14:paraId="21B0AB15">
            <w:pPr>
              <w:pStyle w:val="25"/>
              <w:rPr>
                <w:rFonts w:hint="eastAsia"/>
                <w:lang w:val="en-US" w:eastAsia="zh-CN"/>
              </w:rPr>
            </w:pPr>
            <w:r>
              <w:rPr>
                <w:rFonts w:hint="eastAsia" w:ascii="宋体" w:hAnsi="宋体" w:eastAsia="宋体" w:cs="宋体"/>
                <w:b w:val="0"/>
                <w:bCs w:val="0"/>
                <w:color w:val="auto"/>
                <w:kern w:val="0"/>
                <w:sz w:val="24"/>
                <w:szCs w:val="24"/>
                <w:highlight w:val="none"/>
                <w:lang w:val="en-US" w:eastAsia="zh-CN" w:bidi="ar-SA"/>
              </w:rPr>
              <w:t>（2）若规格型号发生变化，按成交报价中相同或类似项相应价格折算。</w:t>
            </w:r>
          </w:p>
        </w:tc>
      </w:tr>
      <w:tr w14:paraId="2D1C6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14:paraId="492850C0">
            <w:pPr>
              <w:autoSpaceDE w:val="0"/>
              <w:autoSpaceDN w:val="0"/>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8</w:t>
            </w:r>
          </w:p>
        </w:tc>
        <w:tc>
          <w:tcPr>
            <w:tcW w:w="1257" w:type="dxa"/>
            <w:vAlign w:val="center"/>
          </w:tcPr>
          <w:p w14:paraId="4C607B93">
            <w:pPr>
              <w:snapToGrid w:val="0"/>
              <w:spacing w:after="124" w:afterLines="40" w:line="4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付款方式</w:t>
            </w:r>
          </w:p>
        </w:tc>
        <w:tc>
          <w:tcPr>
            <w:tcW w:w="8856" w:type="dxa"/>
            <w:vAlign w:val="center"/>
          </w:tcPr>
          <w:p w14:paraId="5022DE59">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1、</w:t>
            </w:r>
            <w:r>
              <w:rPr>
                <w:rFonts w:hint="eastAsia" w:ascii="宋体" w:hAnsi="宋体" w:eastAsia="宋体" w:cs="宋体"/>
                <w:color w:val="auto"/>
                <w:kern w:val="0"/>
                <w:sz w:val="24"/>
                <w:szCs w:val="24"/>
                <w:highlight w:val="none"/>
                <w:lang w:val="en-US" w:eastAsia="zh-CN" w:bidi="ar-SA"/>
              </w:rPr>
              <w:t>每季度底结算当季度材料价款，次月支付。</w:t>
            </w:r>
          </w:p>
          <w:p w14:paraId="4D5395FD">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sz w:val="24"/>
                <w:szCs w:val="24"/>
                <w:highlight w:val="none"/>
              </w:rPr>
            </w:pPr>
            <w:r>
              <w:rPr>
                <w:rFonts w:hint="eastAsia" w:ascii="宋体" w:hAnsi="宋体" w:cs="宋体"/>
                <w:color w:val="auto"/>
                <w:kern w:val="0"/>
                <w:sz w:val="24"/>
                <w:szCs w:val="24"/>
                <w:highlight w:val="none"/>
                <w:lang w:val="en-US" w:eastAsia="zh-CN" w:bidi="ar-SA"/>
              </w:rPr>
              <w:t>2、</w:t>
            </w:r>
            <w:r>
              <w:rPr>
                <w:rFonts w:hint="eastAsia" w:ascii="宋体" w:hAnsi="宋体" w:eastAsia="宋体" w:cs="宋体"/>
                <w:color w:val="auto"/>
                <w:kern w:val="0"/>
                <w:sz w:val="24"/>
                <w:szCs w:val="24"/>
                <w:highlight w:val="none"/>
                <w:lang w:val="en-US" w:eastAsia="zh-CN" w:bidi="ar-SA"/>
              </w:rPr>
              <w:t>材料款支付前，供应商必须提供合法有效的增值税发票且票额与计划支付金额相匹配，及采购人所需的付款依据。</w:t>
            </w:r>
          </w:p>
        </w:tc>
      </w:tr>
      <w:tr w14:paraId="4C6C4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766" w:type="dxa"/>
            <w:vAlign w:val="center"/>
          </w:tcPr>
          <w:p w14:paraId="4A179397">
            <w:pPr>
              <w:autoSpaceDE w:val="0"/>
              <w:autoSpaceDN w:val="0"/>
              <w:adjustRightInd w:val="0"/>
              <w:jc w:val="center"/>
              <w:rPr>
                <w:rFonts w:hint="default"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rPr>
              <w:t>29</w:t>
            </w:r>
          </w:p>
        </w:tc>
        <w:tc>
          <w:tcPr>
            <w:tcW w:w="1257" w:type="dxa"/>
            <w:vAlign w:val="center"/>
          </w:tcPr>
          <w:p w14:paraId="16E9E385">
            <w:pPr>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付款票据</w:t>
            </w:r>
          </w:p>
        </w:tc>
        <w:tc>
          <w:tcPr>
            <w:tcW w:w="8856" w:type="dxa"/>
            <w:vAlign w:val="center"/>
          </w:tcPr>
          <w:p w14:paraId="25349F2F">
            <w:pPr>
              <w:rPr>
                <w:rFonts w:hint="eastAsia" w:ascii="宋体" w:hAnsi="宋体" w:cs="宋体"/>
                <w:color w:val="auto"/>
                <w:sz w:val="24"/>
                <w:lang w:val="en-US" w:eastAsia="zh-CN"/>
              </w:rPr>
            </w:pPr>
            <w:r>
              <w:rPr>
                <w:rFonts w:hint="eastAsia" w:ascii="宋体" w:hAnsi="宋体" w:cs="宋体"/>
                <w:color w:val="auto"/>
                <w:sz w:val="24"/>
                <w:lang w:val="en-US" w:eastAsia="zh-CN"/>
              </w:rPr>
              <w:t>支付款项时：①增值税专用发票：按实际开具的专票税金（以票据为准）由采购人等额支付。</w:t>
            </w:r>
          </w:p>
          <w:p w14:paraId="25E5BAA9">
            <w:pPr>
              <w:rPr>
                <w:rFonts w:hint="eastAsia" w:ascii="宋体" w:hAnsi="宋体" w:eastAsia="宋体" w:cs="宋体"/>
                <w:color w:val="auto"/>
                <w:sz w:val="24"/>
                <w:szCs w:val="24"/>
                <w:highlight w:val="none"/>
                <w:lang w:val="en-US" w:eastAsia="zh-CN"/>
              </w:rPr>
            </w:pPr>
            <w:r>
              <w:rPr>
                <w:rFonts w:hint="eastAsia" w:ascii="宋体" w:hAnsi="宋体" w:cs="宋体"/>
                <w:color w:val="auto"/>
                <w:sz w:val="24"/>
                <w:lang w:val="en-US" w:eastAsia="zh-CN"/>
              </w:rPr>
              <w:t>②普通发票：不再单独支付税金。</w:t>
            </w:r>
          </w:p>
        </w:tc>
      </w:tr>
      <w:tr w14:paraId="572E5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7" w:hRule="atLeast"/>
        </w:trPr>
        <w:tc>
          <w:tcPr>
            <w:tcW w:w="766" w:type="dxa"/>
            <w:vAlign w:val="center"/>
          </w:tcPr>
          <w:p w14:paraId="087835ED">
            <w:pPr>
              <w:autoSpaceDE w:val="0"/>
              <w:autoSpaceDN w:val="0"/>
              <w:adjustRightInd w:val="0"/>
              <w:jc w:val="center"/>
              <w:rPr>
                <w:rFonts w:hint="default"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30</w:t>
            </w:r>
          </w:p>
        </w:tc>
        <w:tc>
          <w:tcPr>
            <w:tcW w:w="1257" w:type="dxa"/>
            <w:vAlign w:val="center"/>
          </w:tcPr>
          <w:p w14:paraId="55B61E87">
            <w:pPr>
              <w:adjustRightInd w:val="0"/>
              <w:jc w:val="center"/>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val="en-US" w:eastAsia="zh-CN"/>
              </w:rPr>
              <w:t>成交</w:t>
            </w:r>
            <w:r>
              <w:rPr>
                <w:rFonts w:hint="eastAsia" w:ascii="宋体" w:hAnsi="宋体" w:eastAsia="宋体" w:cs="宋体"/>
                <w:color w:val="auto"/>
                <w:sz w:val="24"/>
                <w:szCs w:val="24"/>
                <w:highlight w:val="none"/>
              </w:rPr>
              <w:t>办法</w:t>
            </w:r>
          </w:p>
        </w:tc>
        <w:tc>
          <w:tcPr>
            <w:tcW w:w="8856" w:type="dxa"/>
            <w:vAlign w:val="center"/>
          </w:tcPr>
          <w:p w14:paraId="04730162">
            <w:pPr>
              <w:rPr>
                <w:rFonts w:hint="default" w:ascii="宋体" w:hAnsi="宋体" w:eastAsia="宋体" w:cs="宋体"/>
                <w:color w:val="auto"/>
                <w:sz w:val="24"/>
                <w:lang w:val="en-US" w:eastAsia="zh-CN"/>
              </w:rPr>
            </w:pPr>
            <w:r>
              <w:rPr>
                <w:rFonts w:hint="default" w:ascii="宋体" w:hAnsi="宋体" w:eastAsia="宋体" w:cs="宋体"/>
                <w:color w:val="auto"/>
                <w:sz w:val="24"/>
                <w:lang w:val="en-US" w:eastAsia="zh-CN"/>
              </w:rPr>
              <w:t>1、本次采购拟定三个成交候选人，采购人按照评审小组推荐的成交候选人确定成交人商；</w:t>
            </w:r>
          </w:p>
          <w:p w14:paraId="1139B67C">
            <w:pPr>
              <w:rPr>
                <w:rFonts w:hint="default" w:ascii="宋体" w:hAnsi="宋体" w:eastAsia="宋体" w:cs="宋体"/>
                <w:color w:val="auto"/>
                <w:sz w:val="24"/>
                <w:lang w:val="en-US" w:eastAsia="zh-CN"/>
              </w:rPr>
            </w:pPr>
            <w:r>
              <w:rPr>
                <w:rFonts w:hint="default" w:ascii="宋体" w:hAnsi="宋体" w:eastAsia="宋体" w:cs="宋体"/>
                <w:color w:val="auto"/>
                <w:sz w:val="24"/>
                <w:lang w:val="en-US" w:eastAsia="zh-CN"/>
              </w:rPr>
              <w:t>2、本次采购采用</w:t>
            </w:r>
            <w:r>
              <w:rPr>
                <w:rFonts w:hint="eastAsia" w:ascii="宋体" w:hAnsi="宋体" w:cs="宋体"/>
                <w:color w:val="auto"/>
                <w:sz w:val="24"/>
                <w:lang w:val="en-US" w:eastAsia="zh-CN"/>
              </w:rPr>
              <w:t>固定费率报价</w:t>
            </w:r>
            <w:r>
              <w:rPr>
                <w:rFonts w:hint="default" w:ascii="宋体" w:hAnsi="宋体" w:eastAsia="宋体" w:cs="宋体"/>
                <w:color w:val="auto"/>
                <w:sz w:val="24"/>
                <w:lang w:val="en-US" w:eastAsia="zh-CN"/>
              </w:rPr>
              <w:t>最低成交的方式确定供应商，即所有合格供应商中，报价中</w:t>
            </w:r>
            <w:r>
              <w:rPr>
                <w:rFonts w:hint="eastAsia" w:ascii="宋体" w:hAnsi="宋体" w:cs="宋体"/>
                <w:color w:val="auto"/>
                <w:sz w:val="24"/>
                <w:lang w:val="en-US" w:eastAsia="zh-CN"/>
              </w:rPr>
              <w:t>固定费率</w:t>
            </w:r>
            <w:r>
              <w:rPr>
                <w:rFonts w:hint="default" w:ascii="宋体" w:hAnsi="宋体" w:eastAsia="宋体" w:cs="宋体"/>
                <w:color w:val="auto"/>
                <w:sz w:val="24"/>
                <w:lang w:val="en-US" w:eastAsia="zh-CN"/>
              </w:rPr>
              <w:t>最低者即为成交价，该供应商为第一成交候选人；由低到高报价排名第二的供应商作为第二成交候选人，报价排名第三的供应商作为第三成交候选人。</w:t>
            </w:r>
          </w:p>
          <w:p w14:paraId="05CF59E6">
            <w:pPr>
              <w:rPr>
                <w:rFonts w:hint="default" w:ascii="宋体" w:hAnsi="宋体" w:eastAsia="宋体" w:cs="宋体"/>
                <w:color w:val="auto"/>
                <w:sz w:val="24"/>
                <w:lang w:val="en-US" w:eastAsia="zh-CN"/>
              </w:rPr>
            </w:pPr>
            <w:r>
              <w:rPr>
                <w:rFonts w:hint="default" w:ascii="宋体" w:hAnsi="宋体" w:eastAsia="宋体" w:cs="宋体"/>
                <w:color w:val="auto"/>
                <w:sz w:val="24"/>
                <w:lang w:val="en-US" w:eastAsia="zh-CN"/>
              </w:rPr>
              <w:t>3、若同时出现两个或两个以上报价相同的，则由现场抽签确定。</w:t>
            </w:r>
          </w:p>
          <w:p w14:paraId="69E64905">
            <w:pPr>
              <w:rPr>
                <w:rFonts w:hint="eastAsia" w:ascii="宋体" w:hAnsi="宋体" w:eastAsia="宋体" w:cs="宋体"/>
                <w:color w:val="auto"/>
                <w:kern w:val="0"/>
                <w:sz w:val="24"/>
                <w:szCs w:val="24"/>
                <w:highlight w:val="none"/>
                <w:lang w:val="en-US" w:eastAsia="zh-CN" w:bidi="ar-SA"/>
              </w:rPr>
            </w:pPr>
            <w:r>
              <w:rPr>
                <w:rFonts w:hint="default" w:ascii="宋体" w:hAnsi="宋体" w:eastAsia="宋体" w:cs="宋体"/>
                <w:color w:val="auto"/>
                <w:sz w:val="24"/>
                <w:lang w:val="en-US" w:eastAsia="zh-CN"/>
              </w:rPr>
              <w:t>4、若第一成交候选人以书面方式提出放弃成交权益。按成交候选人排序依次作为成交人，以第一成交候选人所报的成交价签订合同；如均不愿按第一成交候选人的成交价签订合同，则重新进行竞价。</w:t>
            </w:r>
          </w:p>
        </w:tc>
      </w:tr>
      <w:tr w14:paraId="5E2DA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9" w:hRule="atLeast"/>
        </w:trPr>
        <w:tc>
          <w:tcPr>
            <w:tcW w:w="766" w:type="dxa"/>
            <w:vAlign w:val="center"/>
          </w:tcPr>
          <w:p w14:paraId="53183A02">
            <w:pPr>
              <w:autoSpaceDE w:val="0"/>
              <w:autoSpaceDN w:val="0"/>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31</w:t>
            </w:r>
          </w:p>
        </w:tc>
        <w:tc>
          <w:tcPr>
            <w:tcW w:w="1257" w:type="dxa"/>
            <w:vAlign w:val="center"/>
          </w:tcPr>
          <w:p w14:paraId="6EEDF5F6">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废弃条款</w:t>
            </w:r>
          </w:p>
        </w:tc>
        <w:tc>
          <w:tcPr>
            <w:tcW w:w="8856" w:type="dxa"/>
            <w:vAlign w:val="center"/>
          </w:tcPr>
          <w:p w14:paraId="18C5D7F1">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1、供应商名称与资格审查竞价申请人名称不一致的；</w:t>
            </w:r>
          </w:p>
          <w:p w14:paraId="6603D5BD">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2、响应文件未按规定的格式和要求填写，内容不全或者关键内容字迹模糊、无法辨认的；</w:t>
            </w:r>
          </w:p>
          <w:p w14:paraId="3FD79BB0">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3、供应商同时提交两份或者多份内容不同的响应文件的；</w:t>
            </w:r>
          </w:p>
          <w:p w14:paraId="782BF885">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4、响应文件附有采购人不能接受的条件的；</w:t>
            </w:r>
          </w:p>
          <w:p w14:paraId="2BA239CA">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5、响应文件的几个组成部分的任一部分被认定为无效的；</w:t>
            </w:r>
          </w:p>
          <w:p w14:paraId="6E1B4F2C">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6、供应商未按评审小组要求在规定时间内提供原件核验的；</w:t>
            </w:r>
          </w:p>
          <w:p w14:paraId="5020702B">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7、报价函为手工填写的或报价超过最高限价的；</w:t>
            </w:r>
          </w:p>
          <w:p w14:paraId="387DBBB6">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8、</w:t>
            </w:r>
            <w:r>
              <w:rPr>
                <w:rFonts w:hint="eastAsia" w:ascii="宋体" w:hAnsi="宋体" w:cs="宋体"/>
                <w:color w:val="auto"/>
                <w:kern w:val="0"/>
                <w:sz w:val="24"/>
                <w:szCs w:val="24"/>
                <w:highlight w:val="none"/>
                <w:lang w:val="en-US" w:eastAsia="zh-CN" w:bidi="ar-SA"/>
              </w:rPr>
              <w:t>单价基准价</w:t>
            </w:r>
            <w:r>
              <w:rPr>
                <w:rFonts w:hint="eastAsia" w:ascii="宋体" w:hAnsi="宋体" w:eastAsia="宋体" w:cs="宋体"/>
                <w:color w:val="auto"/>
                <w:kern w:val="0"/>
                <w:sz w:val="24"/>
                <w:szCs w:val="24"/>
                <w:highlight w:val="none"/>
                <w:lang w:val="en-US" w:eastAsia="zh-CN" w:bidi="ar-SA"/>
              </w:rPr>
              <w:t>×</w:t>
            </w:r>
            <w:r>
              <w:rPr>
                <w:rFonts w:hint="eastAsia" w:ascii="宋体" w:hAnsi="宋体" w:cs="宋体"/>
                <w:color w:val="auto"/>
                <w:kern w:val="0"/>
                <w:sz w:val="24"/>
                <w:szCs w:val="24"/>
                <w:highlight w:val="none"/>
                <w:lang w:val="en-US" w:eastAsia="zh-CN" w:bidi="ar-SA"/>
              </w:rPr>
              <w:t>中标固定费率</w:t>
            </w:r>
            <w:r>
              <w:rPr>
                <w:rFonts w:hint="eastAsia" w:ascii="宋体" w:hAnsi="宋体" w:eastAsia="宋体" w:cs="宋体"/>
                <w:color w:val="auto"/>
                <w:kern w:val="0"/>
                <w:sz w:val="24"/>
                <w:szCs w:val="24"/>
                <w:highlight w:val="none"/>
                <w:lang w:val="en-US" w:eastAsia="zh-CN" w:bidi="ar-SA"/>
              </w:rPr>
              <w:t>×工程量的合计与报价函的总价不一致的；</w:t>
            </w:r>
          </w:p>
          <w:p w14:paraId="159E5CEC">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9、在规定时间段外的时间发送响应文件的；</w:t>
            </w:r>
          </w:p>
          <w:p w14:paraId="030B2789">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auto"/>
                <w:kern w:val="0"/>
                <w:sz w:val="24"/>
                <w:szCs w:val="24"/>
                <w:highlight w:val="none"/>
                <w:lang w:val="en-US" w:eastAsia="zh-CN" w:bidi="ar-SA"/>
              </w:rPr>
              <w:t>10、非PDF格式的响应文件原件彩色扫描件的；</w:t>
            </w:r>
          </w:p>
        </w:tc>
      </w:tr>
      <w:tr w14:paraId="17AD2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14:paraId="1B41DE7F">
            <w:pPr>
              <w:autoSpaceDE w:val="0"/>
              <w:autoSpaceDN w:val="0"/>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32</w:t>
            </w:r>
          </w:p>
        </w:tc>
        <w:tc>
          <w:tcPr>
            <w:tcW w:w="1257" w:type="dxa"/>
            <w:vAlign w:val="center"/>
          </w:tcPr>
          <w:p w14:paraId="5F8AC238">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合同签订</w:t>
            </w:r>
          </w:p>
        </w:tc>
        <w:tc>
          <w:tcPr>
            <w:tcW w:w="8856" w:type="dxa"/>
            <w:vAlign w:val="center"/>
          </w:tcPr>
          <w:p w14:paraId="61541918">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收到成交人通知书后5个工作日内完成合同签订，否则采购人有权取消成交人资格。如未在约定时间签订合同，将取消成交供应商资格，期间已供货物按本公告进行结算，取消资格后将由第二成交候选人作为成交供应商。</w:t>
            </w:r>
          </w:p>
        </w:tc>
      </w:tr>
      <w:tr w14:paraId="206C7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8" w:hRule="atLeast"/>
        </w:trPr>
        <w:tc>
          <w:tcPr>
            <w:tcW w:w="766" w:type="dxa"/>
            <w:vAlign w:val="center"/>
          </w:tcPr>
          <w:p w14:paraId="0AF8F16F">
            <w:pPr>
              <w:autoSpaceDE w:val="0"/>
              <w:autoSpaceDN w:val="0"/>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33</w:t>
            </w:r>
          </w:p>
        </w:tc>
        <w:tc>
          <w:tcPr>
            <w:tcW w:w="1257" w:type="dxa"/>
            <w:vAlign w:val="center"/>
          </w:tcPr>
          <w:p w14:paraId="3EE63437">
            <w:pPr>
              <w:tabs>
                <w:tab w:val="left" w:pos="1620"/>
              </w:tabs>
              <w:spacing w:line="300" w:lineRule="auto"/>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sz w:val="24"/>
                <w:szCs w:val="24"/>
                <w:highlight w:val="none"/>
                <w:lang w:val="en-US" w:eastAsia="zh-CN"/>
              </w:rPr>
              <w:t>重新采购及流选处理办法</w:t>
            </w:r>
          </w:p>
        </w:tc>
        <w:tc>
          <w:tcPr>
            <w:tcW w:w="8856" w:type="dxa"/>
            <w:vAlign w:val="center"/>
          </w:tcPr>
          <w:p w14:paraId="7DBE45C6">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1、重新采购</w:t>
            </w:r>
          </w:p>
          <w:p w14:paraId="72C30E7A">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(l）采购活动时间止，参与供应商少于</w:t>
            </w:r>
            <w:r>
              <w:rPr>
                <w:rFonts w:hint="eastAsia" w:ascii="宋体" w:hAnsi="宋体" w:cs="宋体"/>
                <w:color w:val="auto"/>
                <w:kern w:val="0"/>
                <w:sz w:val="24"/>
                <w:szCs w:val="24"/>
                <w:highlight w:val="none"/>
                <w:lang w:val="en-US" w:eastAsia="zh-CN" w:bidi="ar-SA"/>
              </w:rPr>
              <w:t>3</w:t>
            </w:r>
            <w:r>
              <w:rPr>
                <w:rFonts w:hint="eastAsia" w:ascii="宋体" w:hAnsi="宋体" w:eastAsia="宋体" w:cs="宋体"/>
                <w:color w:val="auto"/>
                <w:kern w:val="0"/>
                <w:sz w:val="24"/>
                <w:szCs w:val="24"/>
                <w:highlight w:val="none"/>
                <w:lang w:val="en-US" w:eastAsia="zh-CN" w:bidi="ar-SA"/>
              </w:rPr>
              <w:t xml:space="preserve"> 个的；</w:t>
            </w:r>
          </w:p>
          <w:p w14:paraId="17E45C6E">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(2）经评审小组评审后否决所有采购响应文件的;</w:t>
            </w:r>
          </w:p>
          <w:p w14:paraId="2296152F">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(3）经评审后，如合格的供应商少于</w:t>
            </w:r>
            <w:r>
              <w:rPr>
                <w:rFonts w:hint="eastAsia" w:ascii="宋体" w:hAnsi="宋体" w:cs="宋体"/>
                <w:color w:val="auto"/>
                <w:kern w:val="0"/>
                <w:sz w:val="24"/>
                <w:szCs w:val="24"/>
                <w:highlight w:val="none"/>
                <w:lang w:val="en-US" w:eastAsia="zh-CN" w:bidi="ar-SA"/>
              </w:rPr>
              <w:t>3</w:t>
            </w:r>
            <w:r>
              <w:rPr>
                <w:rFonts w:hint="eastAsia" w:ascii="宋体" w:hAnsi="宋体" w:eastAsia="宋体" w:cs="宋体"/>
                <w:color w:val="auto"/>
                <w:kern w:val="0"/>
                <w:sz w:val="24"/>
                <w:szCs w:val="24"/>
                <w:highlight w:val="none"/>
                <w:lang w:val="en-US" w:eastAsia="zh-CN" w:bidi="ar-SA"/>
              </w:rPr>
              <w:t>个的，且明显缺乏竞争的，评审小组可以否决全部采购响应文件，采购人将重新组织采购（定为第二次采购）。</w:t>
            </w:r>
          </w:p>
          <w:p w14:paraId="1D54D561">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2、流选处理办法</w:t>
            </w:r>
          </w:p>
          <w:p w14:paraId="7A5E83E4">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 xml:space="preserve"> 当第二次采购流选时，采购人可不再组织采购，将采取合适的方式自行确认成交人。</w:t>
            </w:r>
          </w:p>
        </w:tc>
      </w:tr>
      <w:tr w14:paraId="47B5E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6" w:hRule="atLeast"/>
        </w:trPr>
        <w:tc>
          <w:tcPr>
            <w:tcW w:w="766" w:type="dxa"/>
            <w:vAlign w:val="center"/>
          </w:tcPr>
          <w:p w14:paraId="16B59165">
            <w:pPr>
              <w:autoSpaceDE w:val="0"/>
              <w:autoSpaceDN w:val="0"/>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34</w:t>
            </w:r>
          </w:p>
        </w:tc>
        <w:tc>
          <w:tcPr>
            <w:tcW w:w="1257" w:type="dxa"/>
            <w:vAlign w:val="center"/>
          </w:tcPr>
          <w:p w14:paraId="0D9B250F">
            <w:pPr>
              <w:snapToGrid w:val="0"/>
              <w:spacing w:after="124" w:afterLines="40" w:line="400" w:lineRule="exact"/>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sz w:val="24"/>
                <w:szCs w:val="24"/>
                <w:highlight w:val="none"/>
                <w:lang w:val="en-US" w:eastAsia="zh-CN"/>
              </w:rPr>
              <w:t>违约处理</w:t>
            </w:r>
          </w:p>
        </w:tc>
        <w:tc>
          <w:tcPr>
            <w:tcW w:w="8856" w:type="dxa"/>
            <w:vAlign w:val="center"/>
          </w:tcPr>
          <w:p w14:paraId="577C73C8">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采购人第一次发现供应商所供货物未按约定供应或未达到约定质量要求，按当批所供货物货款的3倍处以违约金（但不超过履约保证金）并在货款中扣除，第二次发现该违约情况，采购人有权单方直接解除本合同，并取消供应商供货资格，如造成重大损失则要追求供应商的法律责任，履约保证金不予退还。</w:t>
            </w:r>
          </w:p>
          <w:p w14:paraId="44374459">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2</w:t>
            </w:r>
            <w:r>
              <w:rPr>
                <w:rFonts w:hint="eastAsia" w:ascii="宋体" w:hAnsi="宋体" w:eastAsia="宋体" w:cs="宋体"/>
                <w:color w:val="auto"/>
                <w:kern w:val="0"/>
                <w:sz w:val="24"/>
                <w:szCs w:val="24"/>
                <w:highlight w:val="none"/>
                <w:lang w:val="en-US" w:eastAsia="zh-CN" w:bidi="ar-SA"/>
              </w:rPr>
              <w:t>、合同一方违反廉洁</w:t>
            </w:r>
            <w:r>
              <w:rPr>
                <w:rFonts w:hint="eastAsia" w:ascii="宋体" w:hAnsi="宋体" w:cs="宋体"/>
                <w:color w:val="auto"/>
                <w:kern w:val="0"/>
                <w:sz w:val="24"/>
                <w:szCs w:val="24"/>
                <w:highlight w:val="none"/>
                <w:lang w:val="en-US" w:eastAsia="zh-CN" w:bidi="ar-SA"/>
              </w:rPr>
              <w:t>行为</w:t>
            </w:r>
            <w:r>
              <w:rPr>
                <w:rFonts w:hint="eastAsia" w:ascii="宋体" w:hAnsi="宋体" w:eastAsia="宋体" w:cs="宋体"/>
                <w:color w:val="auto"/>
                <w:kern w:val="0"/>
                <w:sz w:val="24"/>
                <w:szCs w:val="24"/>
                <w:highlight w:val="none"/>
                <w:lang w:val="en-US" w:eastAsia="zh-CN" w:bidi="ar-SA"/>
              </w:rPr>
              <w:t>的，</w:t>
            </w:r>
            <w:r>
              <w:rPr>
                <w:rFonts w:hint="eastAsia" w:ascii="宋体" w:hAnsi="宋体" w:cs="宋体"/>
                <w:color w:val="auto"/>
                <w:kern w:val="0"/>
                <w:sz w:val="24"/>
                <w:szCs w:val="24"/>
                <w:highlight w:val="none"/>
                <w:lang w:val="en-US" w:eastAsia="zh-CN" w:bidi="ar-SA"/>
              </w:rPr>
              <w:t>视为违约，执行双方签订的《</w:t>
            </w:r>
            <w:r>
              <w:rPr>
                <w:rFonts w:hint="default" w:ascii="宋体" w:hAnsi="宋体" w:eastAsia="宋体" w:cs="宋体"/>
                <w:color w:val="auto"/>
                <w:kern w:val="0"/>
                <w:sz w:val="24"/>
                <w:szCs w:val="24"/>
                <w:highlight w:val="none"/>
                <w:lang w:val="en-US" w:eastAsia="zh-CN" w:bidi="ar-SA"/>
              </w:rPr>
              <w:t>廉洁合作承诺书</w:t>
            </w:r>
            <w:r>
              <w:rPr>
                <w:rFonts w:hint="eastAsia" w:ascii="宋体" w:hAnsi="宋体" w:cs="宋体"/>
                <w:color w:val="auto"/>
                <w:kern w:val="0"/>
                <w:sz w:val="24"/>
                <w:szCs w:val="24"/>
                <w:highlight w:val="none"/>
                <w:lang w:val="en-US" w:eastAsia="zh-CN" w:bidi="ar-SA"/>
              </w:rPr>
              <w:t>》</w:t>
            </w:r>
            <w:r>
              <w:rPr>
                <w:rFonts w:hint="eastAsia" w:ascii="宋体" w:hAnsi="宋体" w:eastAsia="宋体" w:cs="宋体"/>
                <w:color w:val="auto"/>
                <w:kern w:val="0"/>
                <w:sz w:val="24"/>
                <w:szCs w:val="24"/>
                <w:highlight w:val="none"/>
                <w:lang w:val="en-US" w:eastAsia="zh-CN" w:bidi="ar-SA"/>
              </w:rPr>
              <w:t>，且守约方可据此解除合同，如因此触犯刑律的，守约方方可向司法机关举报、控告。</w:t>
            </w:r>
          </w:p>
          <w:p w14:paraId="42C0C19D">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3</w:t>
            </w:r>
            <w:r>
              <w:rPr>
                <w:rFonts w:hint="eastAsia" w:ascii="宋体" w:hAnsi="宋体" w:eastAsia="宋体" w:cs="宋体"/>
                <w:color w:val="auto"/>
                <w:kern w:val="0"/>
                <w:sz w:val="24"/>
                <w:szCs w:val="24"/>
                <w:highlight w:val="none"/>
                <w:lang w:val="en-US" w:eastAsia="zh-CN" w:bidi="ar-SA"/>
              </w:rPr>
              <w:t>、甲、乙任何一方如确因不可抗力的原因，不能履行本合同时，应及时向对方通知不能履行或须延期履行、部分履行合同的理由。在取得对方同意后，本合同可以不履行或延期履行或部分履行，并免于承担违约责任。</w:t>
            </w:r>
          </w:p>
          <w:p w14:paraId="1A6BFF4F">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4</w:t>
            </w:r>
            <w:r>
              <w:rPr>
                <w:rFonts w:hint="eastAsia" w:ascii="宋体" w:hAnsi="宋体" w:eastAsia="宋体" w:cs="宋体"/>
                <w:color w:val="auto"/>
                <w:kern w:val="0"/>
                <w:sz w:val="24"/>
                <w:szCs w:val="24"/>
                <w:highlight w:val="none"/>
                <w:lang w:val="en-US" w:eastAsia="zh-CN" w:bidi="ar-SA"/>
              </w:rPr>
              <w:t>、供应商应向采购人支付的违约金，采购人有权在应付而未付款中扣除，违约金不足以弥补采购人损失，采购人有权继续向乙方追偿。</w:t>
            </w:r>
          </w:p>
          <w:p w14:paraId="4DD702CD">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5、因违约解除供货资格的供应商不再参与采购人相关采购活动。</w:t>
            </w:r>
          </w:p>
        </w:tc>
      </w:tr>
      <w:tr w14:paraId="698E8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14:paraId="1398322C">
            <w:pPr>
              <w:autoSpaceDE w:val="0"/>
              <w:autoSpaceDN w:val="0"/>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35</w:t>
            </w:r>
          </w:p>
        </w:tc>
        <w:tc>
          <w:tcPr>
            <w:tcW w:w="1257" w:type="dxa"/>
            <w:vAlign w:val="center"/>
          </w:tcPr>
          <w:p w14:paraId="67393DE5">
            <w:pPr>
              <w:snapToGrid w:val="0"/>
              <w:spacing w:after="124" w:afterLines="40" w:line="400" w:lineRule="exact"/>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特别说明</w:t>
            </w:r>
          </w:p>
        </w:tc>
        <w:tc>
          <w:tcPr>
            <w:tcW w:w="8856" w:type="dxa"/>
            <w:vAlign w:val="center"/>
          </w:tcPr>
          <w:p w14:paraId="26A75068">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1、因成交人原因造成的返工，其材料及人工均由成交人自行承担。</w:t>
            </w:r>
          </w:p>
          <w:p w14:paraId="00AB706E">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2、成交人需无条件配合进行验收并提供相关资料。</w:t>
            </w:r>
          </w:p>
          <w:p w14:paraId="7D8E1116">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C00000"/>
                <w:kern w:val="0"/>
                <w:sz w:val="24"/>
                <w:szCs w:val="24"/>
                <w:highlight w:val="none"/>
                <w:lang w:val="en-US" w:eastAsia="zh-CN" w:bidi="ar-SA"/>
              </w:rPr>
              <w:t>3、成交人须具有创新设计能力，如成交人累计3次不能按采购人要求提交满意的设计方案文本，视为违约，采购人将有权解除合同，履约保证金不予退还。</w:t>
            </w:r>
          </w:p>
        </w:tc>
      </w:tr>
    </w:tbl>
    <w:p w14:paraId="641CE7B0">
      <w:pPr>
        <w:rPr>
          <w:rFonts w:hint="eastAsia" w:ascii="宋体" w:hAnsi="宋体" w:eastAsia="宋体" w:cs="宋体"/>
          <w:snapToGrid w:val="0"/>
          <w:color w:val="auto"/>
          <w:sz w:val="24"/>
          <w:szCs w:val="24"/>
          <w:highlight w:val="none"/>
        </w:rPr>
      </w:pPr>
    </w:p>
    <w:p w14:paraId="5DB15500">
      <w:pPr>
        <w:rPr>
          <w:rFonts w:hint="eastAsia" w:ascii="宋体" w:hAnsi="宋体" w:eastAsia="宋体" w:cs="宋体"/>
          <w:snapToGrid w:val="0"/>
          <w:color w:val="auto"/>
          <w:sz w:val="24"/>
          <w:szCs w:val="24"/>
          <w:highlight w:val="none"/>
          <w:lang w:eastAsia="zh-CN"/>
        </w:rPr>
      </w:pPr>
      <w:r>
        <w:rPr>
          <w:rFonts w:hint="eastAsia" w:ascii="宋体" w:hAnsi="宋体" w:cs="宋体"/>
          <w:snapToGrid w:val="0"/>
          <w:color w:val="auto"/>
          <w:sz w:val="24"/>
          <w:szCs w:val="24"/>
          <w:highlight w:val="none"/>
        </w:rPr>
        <w:t>联系方式</w:t>
      </w:r>
      <w:r>
        <w:rPr>
          <w:rFonts w:hint="eastAsia" w:ascii="宋体" w:hAnsi="宋体" w:cs="宋体"/>
          <w:snapToGrid w:val="0"/>
          <w:color w:val="auto"/>
          <w:sz w:val="24"/>
          <w:szCs w:val="24"/>
          <w:highlight w:val="none"/>
          <w:lang w:eastAsia="zh-CN"/>
        </w:rPr>
        <w:t>：</w:t>
      </w:r>
    </w:p>
    <w:bookmarkEnd w:id="0"/>
    <w:bookmarkEnd w:id="1"/>
    <w:bookmarkEnd w:id="2"/>
    <w:p w14:paraId="16784DAD">
      <w:pPr>
        <w:tabs>
          <w:tab w:val="left" w:pos="1425"/>
        </w:tabs>
        <w:spacing w:line="480" w:lineRule="exact"/>
        <w:ind w:firstLine="480" w:firstLineChars="200"/>
        <w:rPr>
          <w:rFonts w:ascii="宋体" w:hAnsi="宋体" w:cs="宋体"/>
          <w:sz w:val="24"/>
        </w:rPr>
      </w:pPr>
      <w:r>
        <w:rPr>
          <w:rFonts w:hint="eastAsia" w:ascii="宋体" w:hAnsi="宋体" w:cs="宋体"/>
          <w:sz w:val="24"/>
        </w:rPr>
        <w:t>采购人：垫江县小厦建筑有限公司</w:t>
      </w:r>
    </w:p>
    <w:p w14:paraId="4B73A830">
      <w:pPr>
        <w:tabs>
          <w:tab w:val="left" w:pos="1425"/>
        </w:tabs>
        <w:spacing w:line="480" w:lineRule="exact"/>
        <w:ind w:firstLine="480" w:firstLineChars="200"/>
        <w:rPr>
          <w:rFonts w:hint="eastAsia" w:ascii="宋体" w:hAnsi="宋体" w:cs="宋体"/>
          <w:sz w:val="24"/>
        </w:rPr>
      </w:pPr>
      <w:r>
        <w:rPr>
          <w:rFonts w:hint="eastAsia" w:ascii="宋体" w:hAnsi="宋体" w:cs="宋体"/>
          <w:sz w:val="24"/>
        </w:rPr>
        <w:t>地 址：重庆市垫江县桂西大道财富大厦1504室</w:t>
      </w:r>
    </w:p>
    <w:p w14:paraId="22A14BA7">
      <w:pPr>
        <w:tabs>
          <w:tab w:val="left" w:pos="1425"/>
        </w:tabs>
        <w:spacing w:line="480" w:lineRule="exact"/>
        <w:ind w:firstLine="480" w:firstLineChars="200"/>
        <w:rPr>
          <w:rFonts w:hint="eastAsia" w:ascii="宋体" w:hAnsi="宋体" w:cs="宋体"/>
          <w:sz w:val="24"/>
        </w:rPr>
      </w:pPr>
      <w:r>
        <w:rPr>
          <w:rFonts w:hint="eastAsia" w:ascii="宋体" w:hAnsi="宋体" w:cs="宋体"/>
          <w:sz w:val="24"/>
        </w:rPr>
        <w:t>联系人：</w:t>
      </w:r>
      <w:r>
        <w:rPr>
          <w:rFonts w:hint="eastAsia" w:ascii="宋体" w:hAnsi="宋体" w:cs="宋体"/>
          <w:sz w:val="24"/>
          <w:lang w:val="en-US" w:eastAsia="zh-CN"/>
        </w:rPr>
        <w:t>许老师</w:t>
      </w:r>
      <w:r>
        <w:rPr>
          <w:rFonts w:hint="eastAsia" w:ascii="宋体" w:hAnsi="宋体" w:cs="宋体"/>
          <w:sz w:val="24"/>
        </w:rPr>
        <w:t xml:space="preserve">     </w:t>
      </w:r>
    </w:p>
    <w:p w14:paraId="53AAD4B0">
      <w:pPr>
        <w:ind w:firstLine="480" w:firstLineChars="200"/>
        <w:rPr>
          <w:rFonts w:ascii="宋体" w:hAnsi="宋体" w:cs="宋体"/>
          <w:sz w:val="24"/>
        </w:rPr>
      </w:pPr>
      <w:r>
        <w:rPr>
          <w:rFonts w:hint="eastAsia" w:ascii="宋体" w:hAnsi="宋体" w:cs="宋体"/>
          <w:sz w:val="24"/>
        </w:rPr>
        <w:t xml:space="preserve">电 话：02374644966   </w:t>
      </w:r>
    </w:p>
    <w:p w14:paraId="1F4CD8D8">
      <w:pPr>
        <w:ind w:firstLine="480" w:firstLineChars="200"/>
        <w:rPr>
          <w:rFonts w:hint="eastAsia"/>
          <w:color w:val="auto"/>
          <w:highlight w:val="none"/>
        </w:rPr>
      </w:pPr>
      <w:r>
        <w:rPr>
          <w:rFonts w:hint="eastAsia" w:ascii="宋体" w:hAnsi="宋体" w:cs="宋体"/>
          <w:sz w:val="24"/>
        </w:rPr>
        <w:t>邮  箱：</w:t>
      </w:r>
    </w:p>
    <w:p w14:paraId="488CB0E8">
      <w:pPr>
        <w:keepNext w:val="0"/>
        <w:keepLines w:val="0"/>
        <w:pageBreakBefore/>
        <w:widowControl w:val="0"/>
        <w:kinsoku/>
        <w:wordWrap/>
        <w:overflowPunct/>
        <w:topLinePunct w:val="0"/>
        <w:autoSpaceDE/>
        <w:autoSpaceDN/>
        <w:bidi w:val="0"/>
        <w:adjustRightInd/>
        <w:snapToGrid/>
        <w:textAlignment w:val="auto"/>
        <w:rPr>
          <w:rFonts w:hint="eastAsia" w:ascii="仿宋" w:hAnsi="仿宋" w:eastAsia="仿宋" w:cs="仿宋"/>
          <w:color w:val="auto"/>
          <w:highlight w:val="none"/>
        </w:rPr>
      </w:pPr>
      <w:r>
        <w:rPr>
          <w:rFonts w:hint="eastAsia" w:ascii="仿宋" w:hAnsi="仿宋" w:eastAsia="仿宋" w:cs="仿宋"/>
          <w:color w:val="auto"/>
          <w:highlight w:val="none"/>
        </w:rPr>
        <w:t>附件1：</w:t>
      </w:r>
      <w:r>
        <w:rPr>
          <w:rFonts w:hint="eastAsia" w:ascii="仿宋" w:hAnsi="仿宋" w:eastAsia="仿宋" w:cs="仿宋"/>
          <w:snapToGrid w:val="0"/>
          <w:color w:val="auto"/>
          <w:kern w:val="0"/>
          <w:sz w:val="24"/>
          <w:highlight w:val="none"/>
          <w:lang w:eastAsia="zh-CN"/>
        </w:rPr>
        <w:t>垫江县小厦建筑有限公司</w:t>
      </w:r>
      <w:r>
        <w:rPr>
          <w:rFonts w:hint="eastAsia" w:ascii="仿宋" w:hAnsi="仿宋" w:eastAsia="仿宋" w:cs="仿宋"/>
          <w:color w:val="auto"/>
          <w:highlight w:val="none"/>
        </w:rPr>
        <w:t>合同</w:t>
      </w:r>
    </w:p>
    <w:p w14:paraId="57A1D8BD">
      <w:pPr>
        <w:rPr>
          <w:rFonts w:hint="eastAsia" w:ascii="仿宋" w:hAnsi="仿宋" w:eastAsia="仿宋" w:cs="仿宋"/>
          <w:color w:val="auto"/>
          <w:highlight w:val="none"/>
        </w:rPr>
      </w:pPr>
    </w:p>
    <w:p w14:paraId="242C6C5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720" w:firstLineChars="200"/>
        <w:jc w:val="both"/>
        <w:textAlignment w:val="auto"/>
        <w:rPr>
          <w:rFonts w:hint="eastAsia" w:ascii="仿宋" w:hAnsi="仿宋" w:eastAsia="仿宋" w:cs="仿宋"/>
          <w:color w:val="auto"/>
          <w:sz w:val="36"/>
          <w:szCs w:val="36"/>
          <w:highlight w:val="none"/>
          <w:lang w:eastAsia="zh-CN"/>
        </w:rPr>
      </w:pPr>
    </w:p>
    <w:p w14:paraId="2F112D97">
      <w:pPr>
        <w:jc w:val="center"/>
        <w:rPr>
          <w:rFonts w:hint="eastAsia" w:ascii="仿宋" w:hAnsi="仿宋" w:eastAsia="仿宋" w:cs="仿宋"/>
          <w:b/>
          <w:bCs/>
          <w:color w:val="auto"/>
          <w:sz w:val="36"/>
          <w:szCs w:val="36"/>
          <w:highlight w:val="none"/>
          <w:lang w:eastAsia="zh-CN"/>
        </w:rPr>
      </w:pPr>
      <w:r>
        <w:rPr>
          <w:rFonts w:hint="eastAsia" w:ascii="仿宋" w:hAnsi="仿宋" w:eastAsia="仿宋" w:cs="仿宋"/>
          <w:b/>
          <w:bCs/>
          <w:color w:val="auto"/>
          <w:sz w:val="36"/>
          <w:szCs w:val="36"/>
          <w:highlight w:val="none"/>
          <w:lang w:eastAsia="zh-CN"/>
        </w:rPr>
        <w:t>垫江县小厦建筑有限</w:t>
      </w:r>
      <w:r>
        <w:rPr>
          <w:rFonts w:hint="eastAsia" w:ascii="仿宋" w:hAnsi="仿宋" w:eastAsia="仿宋" w:cs="仿宋"/>
          <w:b/>
          <w:bCs/>
          <w:color w:val="auto"/>
          <w:sz w:val="36"/>
          <w:szCs w:val="36"/>
          <w:highlight w:val="none"/>
          <w:lang w:val="en-US" w:eastAsia="zh-CN"/>
        </w:rPr>
        <w:t>公</w:t>
      </w:r>
      <w:r>
        <w:rPr>
          <w:rFonts w:hint="eastAsia" w:ascii="仿宋" w:hAnsi="仿宋" w:eastAsia="仿宋" w:cs="仿宋"/>
          <w:b/>
          <w:bCs/>
          <w:color w:val="auto"/>
          <w:sz w:val="36"/>
          <w:szCs w:val="36"/>
          <w:highlight w:val="none"/>
          <w:lang w:eastAsia="zh-CN"/>
        </w:rPr>
        <w:t>司</w:t>
      </w:r>
      <w:r>
        <w:rPr>
          <w:rFonts w:hint="eastAsia" w:ascii="仿宋" w:hAnsi="仿宋" w:eastAsia="仿宋" w:cs="仿宋"/>
          <w:b/>
          <w:bCs/>
          <w:color w:val="auto"/>
          <w:sz w:val="36"/>
          <w:szCs w:val="36"/>
          <w:highlight w:val="none"/>
          <w:lang w:val="en-US" w:eastAsia="zh-CN"/>
        </w:rPr>
        <w:t>2026年集中采购-</w:t>
      </w:r>
      <w:r>
        <w:rPr>
          <w:rFonts w:hint="eastAsia" w:ascii="仿宋" w:hAnsi="仿宋" w:eastAsia="仿宋" w:cs="仿宋"/>
          <w:b/>
          <w:bCs/>
          <w:color w:val="auto"/>
          <w:sz w:val="36"/>
          <w:szCs w:val="36"/>
          <w:highlight w:val="none"/>
          <w:lang w:eastAsia="zh-CN"/>
        </w:rPr>
        <w:t>广告及</w:t>
      </w:r>
      <w:r>
        <w:rPr>
          <w:rFonts w:hint="eastAsia" w:ascii="仿宋" w:hAnsi="仿宋" w:eastAsia="仿宋" w:cs="仿宋"/>
          <w:b/>
          <w:bCs/>
          <w:color w:val="auto"/>
          <w:sz w:val="36"/>
          <w:szCs w:val="36"/>
          <w:highlight w:val="none"/>
          <w:lang w:val="en-US" w:eastAsia="zh-CN"/>
        </w:rPr>
        <w:t>标识</w:t>
      </w:r>
      <w:r>
        <w:rPr>
          <w:rFonts w:hint="eastAsia" w:ascii="仿宋" w:hAnsi="仿宋" w:eastAsia="仿宋" w:cs="仿宋"/>
          <w:b/>
          <w:bCs/>
          <w:color w:val="auto"/>
          <w:sz w:val="36"/>
          <w:szCs w:val="36"/>
          <w:highlight w:val="none"/>
          <w:lang w:eastAsia="zh-CN"/>
        </w:rPr>
        <w:t>标牌</w:t>
      </w:r>
    </w:p>
    <w:p w14:paraId="7886ADBE">
      <w:pPr>
        <w:jc w:val="center"/>
        <w:rPr>
          <w:rFonts w:hint="eastAsia" w:ascii="仿宋" w:hAnsi="仿宋" w:eastAsia="仿宋" w:cs="仿宋"/>
          <w:b/>
          <w:bCs/>
          <w:color w:val="auto"/>
          <w:sz w:val="36"/>
          <w:szCs w:val="36"/>
          <w:highlight w:val="none"/>
          <w:lang w:val="en-US" w:eastAsia="zh-CN"/>
        </w:rPr>
      </w:pPr>
      <w:r>
        <w:rPr>
          <w:rFonts w:hint="eastAsia" w:ascii="仿宋" w:hAnsi="仿宋" w:eastAsia="仿宋" w:cs="仿宋"/>
          <w:b/>
          <w:bCs/>
          <w:color w:val="auto"/>
          <w:sz w:val="36"/>
          <w:szCs w:val="36"/>
          <w:highlight w:val="none"/>
          <w:lang w:eastAsia="zh-CN"/>
        </w:rPr>
        <w:t>供应商征集合同</w:t>
      </w:r>
    </w:p>
    <w:p w14:paraId="70740D36">
      <w:pPr>
        <w:pStyle w:val="25"/>
        <w:rPr>
          <w:rFonts w:hint="eastAsia" w:ascii="仿宋" w:hAnsi="仿宋" w:eastAsia="仿宋" w:cs="仿宋"/>
          <w:color w:val="auto"/>
          <w:sz w:val="36"/>
          <w:szCs w:val="36"/>
          <w:highlight w:val="none"/>
          <w:lang w:val="en-US" w:eastAsia="zh-CN"/>
        </w:rPr>
      </w:pPr>
    </w:p>
    <w:p w14:paraId="5DF81066">
      <w:pPr>
        <w:pStyle w:val="25"/>
        <w:rPr>
          <w:rFonts w:hint="eastAsia" w:ascii="仿宋" w:hAnsi="仿宋" w:eastAsia="仿宋" w:cs="仿宋"/>
          <w:color w:val="auto"/>
          <w:sz w:val="36"/>
          <w:szCs w:val="36"/>
          <w:highlight w:val="none"/>
          <w:lang w:val="en-US" w:eastAsia="zh-CN"/>
        </w:rPr>
      </w:pPr>
    </w:p>
    <w:p w14:paraId="2F9EEEDA">
      <w:pPr>
        <w:rPr>
          <w:rFonts w:hint="eastAsia" w:ascii="仿宋" w:hAnsi="仿宋" w:eastAsia="仿宋" w:cs="仿宋"/>
          <w:color w:val="auto"/>
          <w:highlight w:val="none"/>
          <w:lang w:val="en-US" w:eastAsia="zh-CN"/>
        </w:rPr>
      </w:pPr>
    </w:p>
    <w:p w14:paraId="34BFA995">
      <w:pPr>
        <w:pStyle w:val="25"/>
        <w:rPr>
          <w:rFonts w:hint="eastAsia" w:ascii="仿宋" w:hAnsi="仿宋" w:eastAsia="仿宋" w:cs="仿宋"/>
          <w:color w:val="auto"/>
          <w:sz w:val="36"/>
          <w:szCs w:val="36"/>
          <w:highlight w:val="none"/>
          <w:lang w:val="en-US" w:eastAsia="zh-CN"/>
        </w:rPr>
      </w:pPr>
    </w:p>
    <w:p w14:paraId="3F620612">
      <w:pPr>
        <w:pStyle w:val="25"/>
        <w:rPr>
          <w:rFonts w:hint="eastAsia" w:ascii="仿宋" w:hAnsi="仿宋" w:eastAsia="仿宋" w:cs="仿宋"/>
          <w:color w:val="auto"/>
          <w:sz w:val="36"/>
          <w:szCs w:val="36"/>
          <w:highlight w:val="none"/>
          <w:lang w:val="en-US" w:eastAsia="zh-CN"/>
        </w:rPr>
      </w:pPr>
    </w:p>
    <w:p w14:paraId="24F65AE1">
      <w:pPr>
        <w:rPr>
          <w:rFonts w:hint="eastAsia" w:ascii="仿宋" w:hAnsi="仿宋" w:eastAsia="仿宋" w:cs="仿宋"/>
          <w:color w:val="auto"/>
          <w:highlight w:val="none"/>
          <w:lang w:val="en-US" w:eastAsia="zh-CN"/>
        </w:rPr>
      </w:pPr>
    </w:p>
    <w:p w14:paraId="03543616">
      <w:pPr>
        <w:pStyle w:val="25"/>
        <w:rPr>
          <w:rFonts w:hint="eastAsia" w:ascii="仿宋" w:hAnsi="仿宋" w:eastAsia="仿宋" w:cs="仿宋"/>
          <w:color w:val="auto"/>
          <w:sz w:val="36"/>
          <w:szCs w:val="36"/>
          <w:highlight w:val="none"/>
          <w:lang w:val="en-US" w:eastAsia="zh-CN"/>
        </w:rPr>
      </w:pPr>
      <w:r>
        <w:rPr>
          <w:rFonts w:hint="eastAsia" w:ascii="仿宋" w:hAnsi="仿宋" w:eastAsia="仿宋" w:cs="仿宋"/>
          <w:color w:val="auto"/>
          <w:sz w:val="36"/>
          <w:szCs w:val="36"/>
          <w:highlight w:val="none"/>
          <w:lang w:val="en-US" w:eastAsia="zh-CN"/>
        </w:rPr>
        <w:t>（合同编号：                       ）</w:t>
      </w:r>
    </w:p>
    <w:p w14:paraId="0205A2E2">
      <w:pPr>
        <w:rPr>
          <w:rFonts w:hint="eastAsia" w:ascii="仿宋" w:hAnsi="仿宋" w:eastAsia="仿宋" w:cs="仿宋"/>
          <w:color w:val="auto"/>
          <w:sz w:val="36"/>
          <w:szCs w:val="36"/>
          <w:highlight w:val="none"/>
          <w:lang w:val="en-US" w:eastAsia="zh-CN"/>
        </w:rPr>
      </w:pPr>
    </w:p>
    <w:p w14:paraId="3A1F09FF">
      <w:pPr>
        <w:pStyle w:val="25"/>
        <w:rPr>
          <w:rFonts w:hint="eastAsia" w:ascii="仿宋" w:hAnsi="仿宋" w:eastAsia="仿宋" w:cs="仿宋"/>
          <w:color w:val="auto"/>
          <w:sz w:val="36"/>
          <w:szCs w:val="36"/>
          <w:highlight w:val="none"/>
          <w:lang w:val="en-US" w:eastAsia="zh-CN"/>
        </w:rPr>
      </w:pPr>
    </w:p>
    <w:p w14:paraId="118703A7">
      <w:pPr>
        <w:pStyle w:val="25"/>
        <w:rPr>
          <w:rFonts w:hint="eastAsia" w:ascii="仿宋" w:hAnsi="仿宋" w:eastAsia="仿宋" w:cs="仿宋"/>
          <w:color w:val="auto"/>
          <w:sz w:val="36"/>
          <w:szCs w:val="36"/>
          <w:highlight w:val="none"/>
          <w:lang w:val="en-US" w:eastAsia="zh-CN"/>
        </w:rPr>
      </w:pPr>
    </w:p>
    <w:p w14:paraId="7C931C7F">
      <w:pPr>
        <w:rPr>
          <w:rFonts w:hint="eastAsia" w:ascii="仿宋" w:hAnsi="仿宋" w:eastAsia="仿宋" w:cs="仿宋"/>
          <w:color w:val="auto"/>
          <w:highlight w:val="none"/>
          <w:lang w:val="en-US" w:eastAsia="zh-CN"/>
        </w:rPr>
      </w:pPr>
    </w:p>
    <w:p w14:paraId="4E2673F9">
      <w:pPr>
        <w:pStyle w:val="25"/>
        <w:rPr>
          <w:rFonts w:hint="eastAsia" w:ascii="仿宋" w:hAnsi="仿宋" w:eastAsia="仿宋" w:cs="仿宋"/>
          <w:color w:val="auto"/>
          <w:sz w:val="36"/>
          <w:szCs w:val="36"/>
          <w:highlight w:val="none"/>
          <w:lang w:val="en-US" w:eastAsia="zh-CN"/>
        </w:rPr>
      </w:pPr>
    </w:p>
    <w:p w14:paraId="40FBC52B">
      <w:pPr>
        <w:rPr>
          <w:rFonts w:hint="eastAsia" w:ascii="仿宋" w:hAnsi="仿宋" w:eastAsia="仿宋" w:cs="仿宋"/>
          <w:color w:val="auto"/>
          <w:highlight w:val="none"/>
          <w:lang w:val="en-US" w:eastAsia="zh-CN"/>
        </w:rPr>
      </w:pPr>
    </w:p>
    <w:p w14:paraId="6DD6CA46">
      <w:pPr>
        <w:rPr>
          <w:rFonts w:hint="eastAsia" w:ascii="仿宋" w:hAnsi="仿宋" w:eastAsia="仿宋" w:cs="仿宋"/>
          <w:color w:val="auto"/>
          <w:highlight w:val="none"/>
          <w:lang w:val="en-US" w:eastAsia="zh-CN"/>
        </w:rPr>
      </w:pPr>
    </w:p>
    <w:p w14:paraId="2BB5C09F">
      <w:pPr>
        <w:pStyle w:val="25"/>
        <w:rPr>
          <w:rFonts w:hint="eastAsia" w:ascii="仿宋" w:hAnsi="仿宋" w:eastAsia="仿宋" w:cs="仿宋"/>
          <w:color w:val="auto"/>
          <w:sz w:val="36"/>
          <w:szCs w:val="36"/>
          <w:highlight w:val="none"/>
          <w:u w:val="single"/>
          <w:lang w:val="en-US" w:eastAsia="zh-CN"/>
        </w:rPr>
      </w:pPr>
      <w:r>
        <w:rPr>
          <w:rFonts w:hint="eastAsia" w:ascii="仿宋" w:hAnsi="仿宋" w:eastAsia="仿宋" w:cs="仿宋"/>
          <w:color w:val="auto"/>
          <w:sz w:val="36"/>
          <w:szCs w:val="36"/>
          <w:highlight w:val="none"/>
          <w:lang w:val="en-US" w:eastAsia="zh-CN"/>
        </w:rPr>
        <w:t>甲方（需方）：</w:t>
      </w:r>
      <w:r>
        <w:rPr>
          <w:rFonts w:hint="eastAsia" w:ascii="仿宋" w:hAnsi="仿宋" w:eastAsia="仿宋" w:cs="仿宋"/>
          <w:color w:val="auto"/>
          <w:sz w:val="36"/>
          <w:szCs w:val="36"/>
          <w:highlight w:val="none"/>
          <w:u w:val="single"/>
          <w:lang w:val="en-US" w:eastAsia="zh-CN"/>
        </w:rPr>
        <w:t>垫江县小厦建筑有限公司</w:t>
      </w:r>
    </w:p>
    <w:p w14:paraId="4DF5B2C4">
      <w:pPr>
        <w:pStyle w:val="25"/>
        <w:rPr>
          <w:rFonts w:hint="eastAsia" w:ascii="仿宋" w:hAnsi="仿宋" w:eastAsia="仿宋" w:cs="仿宋"/>
          <w:color w:val="auto"/>
          <w:sz w:val="36"/>
          <w:szCs w:val="36"/>
          <w:highlight w:val="none"/>
          <w:lang w:val="en-US" w:eastAsia="zh-CN"/>
        </w:rPr>
      </w:pPr>
    </w:p>
    <w:p w14:paraId="5B5F19AA">
      <w:pPr>
        <w:pStyle w:val="25"/>
        <w:rPr>
          <w:rFonts w:hint="eastAsia" w:ascii="仿宋" w:hAnsi="仿宋" w:eastAsia="仿宋" w:cs="仿宋"/>
          <w:color w:val="auto"/>
          <w:sz w:val="36"/>
          <w:szCs w:val="36"/>
          <w:highlight w:val="none"/>
          <w:lang w:val="en-US" w:eastAsia="zh-CN"/>
        </w:rPr>
      </w:pPr>
      <w:r>
        <w:rPr>
          <w:rFonts w:hint="eastAsia" w:ascii="仿宋" w:hAnsi="仿宋" w:eastAsia="仿宋" w:cs="仿宋"/>
          <w:color w:val="auto"/>
          <w:sz w:val="36"/>
          <w:szCs w:val="36"/>
          <w:highlight w:val="none"/>
          <w:lang w:val="en-US" w:eastAsia="zh-CN"/>
        </w:rPr>
        <w:t>乙方（供方）：</w:t>
      </w:r>
      <w:r>
        <w:rPr>
          <w:rFonts w:hint="eastAsia" w:ascii="仿宋" w:hAnsi="仿宋" w:eastAsia="仿宋" w:cs="仿宋"/>
          <w:color w:val="auto"/>
          <w:sz w:val="36"/>
          <w:szCs w:val="36"/>
          <w:highlight w:val="none"/>
          <w:u w:val="single"/>
          <w:lang w:val="en-US" w:eastAsia="zh-CN"/>
        </w:rPr>
        <w:t xml:space="preserve">                      </w:t>
      </w:r>
    </w:p>
    <w:p w14:paraId="140E2E95">
      <w:pPr>
        <w:pStyle w:val="25"/>
        <w:rPr>
          <w:rFonts w:hint="eastAsia" w:ascii="仿宋" w:hAnsi="仿宋" w:eastAsia="仿宋" w:cs="仿宋"/>
          <w:color w:val="auto"/>
          <w:sz w:val="36"/>
          <w:szCs w:val="36"/>
          <w:highlight w:val="none"/>
          <w:lang w:val="en-US" w:eastAsia="zh-CN"/>
        </w:rPr>
      </w:pPr>
    </w:p>
    <w:p w14:paraId="4DE86403">
      <w:pPr>
        <w:jc w:val="center"/>
        <w:rPr>
          <w:rFonts w:hint="eastAsia" w:ascii="仿宋" w:hAnsi="仿宋" w:eastAsia="仿宋" w:cs="仿宋"/>
          <w:color w:val="auto"/>
          <w:sz w:val="36"/>
          <w:szCs w:val="36"/>
          <w:highlight w:val="none"/>
          <w:lang w:val="en-US" w:eastAsia="zh-CN"/>
        </w:rPr>
      </w:pPr>
    </w:p>
    <w:p w14:paraId="722E9C80">
      <w:pPr>
        <w:jc w:val="center"/>
        <w:rPr>
          <w:rFonts w:hint="eastAsia" w:ascii="仿宋" w:hAnsi="仿宋" w:eastAsia="仿宋" w:cs="仿宋"/>
          <w:color w:val="auto"/>
          <w:highlight w:val="none"/>
          <w:lang w:val="en-US" w:eastAsia="zh-CN"/>
        </w:rPr>
      </w:pPr>
      <w:r>
        <w:rPr>
          <w:rFonts w:hint="eastAsia" w:ascii="仿宋" w:hAnsi="仿宋" w:eastAsia="仿宋" w:cs="仿宋"/>
          <w:color w:val="auto"/>
          <w:sz w:val="36"/>
          <w:szCs w:val="36"/>
          <w:highlight w:val="none"/>
          <w:lang w:val="en-US" w:eastAsia="zh-CN"/>
        </w:rPr>
        <w:t>2026年  月  日</w:t>
      </w:r>
    </w:p>
    <w:p w14:paraId="20BC4111">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方正小标宋_GBK" w:hAnsi="方正小标宋_GBK" w:eastAsia="方正小标宋_GBK" w:cs="方正小标宋_GBK"/>
          <w:b w:val="0"/>
          <w:bCs w:val="0"/>
          <w:i w:val="0"/>
          <w:iCs w:val="0"/>
          <w:color w:val="auto"/>
          <w:sz w:val="36"/>
          <w:szCs w:val="36"/>
          <w:highlight w:val="none"/>
          <w:u w:val="none"/>
          <w:lang w:val="en-US" w:eastAsia="zh-CN"/>
        </w:rPr>
      </w:pPr>
    </w:p>
    <w:p w14:paraId="265BB9B5">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方正小标宋_GBK" w:hAnsi="方正小标宋_GBK" w:eastAsia="方正小标宋_GBK" w:cs="方正小标宋_GBK"/>
          <w:b w:val="0"/>
          <w:bCs w:val="0"/>
          <w:i w:val="0"/>
          <w:iCs w:val="0"/>
          <w:color w:val="auto"/>
          <w:sz w:val="36"/>
          <w:szCs w:val="36"/>
          <w:highlight w:val="none"/>
          <w:u w:val="none"/>
          <w:lang w:val="en-US" w:eastAsia="zh-CN"/>
        </w:rPr>
      </w:pPr>
    </w:p>
    <w:p w14:paraId="00F73EB3">
      <w:pPr>
        <w:keepNext w:val="0"/>
        <w:keepLines w:val="0"/>
        <w:pageBreakBefore/>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仿宋" w:hAnsi="仿宋" w:eastAsia="仿宋" w:cs="仿宋"/>
          <w:b/>
          <w:bCs/>
          <w:i w:val="0"/>
          <w:iCs w:val="0"/>
          <w:color w:val="auto"/>
          <w:sz w:val="36"/>
          <w:szCs w:val="36"/>
          <w:highlight w:val="none"/>
          <w:u w:val="none"/>
          <w:lang w:eastAsia="zh-CN"/>
        </w:rPr>
      </w:pPr>
      <w:r>
        <w:rPr>
          <w:rFonts w:hint="eastAsia" w:ascii="仿宋" w:hAnsi="仿宋" w:eastAsia="仿宋" w:cs="仿宋"/>
          <w:b/>
          <w:bCs/>
          <w:i w:val="0"/>
          <w:iCs w:val="0"/>
          <w:color w:val="auto"/>
          <w:sz w:val="36"/>
          <w:szCs w:val="36"/>
          <w:highlight w:val="none"/>
          <w:u w:val="none"/>
          <w:lang w:val="en-US" w:eastAsia="zh-CN"/>
        </w:rPr>
        <w:t>垫江县小厦建筑有限公司2026年集中采购-广告及标识标牌供应商征集</w:t>
      </w:r>
      <w:r>
        <w:rPr>
          <w:rFonts w:hint="eastAsia" w:ascii="仿宋" w:hAnsi="仿宋" w:eastAsia="仿宋" w:cs="仿宋"/>
          <w:b/>
          <w:bCs/>
          <w:i w:val="0"/>
          <w:iCs w:val="0"/>
          <w:color w:val="auto"/>
          <w:sz w:val="36"/>
          <w:szCs w:val="36"/>
          <w:highlight w:val="none"/>
          <w:u w:val="none"/>
        </w:rPr>
        <w:t>合同</w:t>
      </w:r>
    </w:p>
    <w:p w14:paraId="49A7C808">
      <w:pPr>
        <w:keepNext w:val="0"/>
        <w:keepLines w:val="0"/>
        <w:pageBreakBefore w:val="0"/>
        <w:widowControl w:val="0"/>
        <w:kinsoku/>
        <w:wordWrap/>
        <w:overflowPunct/>
        <w:topLinePunct w:val="0"/>
        <w:autoSpaceDE/>
        <w:autoSpaceDN/>
        <w:bidi w:val="0"/>
        <w:adjustRightInd/>
        <w:snapToGrid/>
        <w:spacing w:line="380" w:lineRule="exact"/>
        <w:ind w:left="0" w:leftChars="0" w:right="0" w:rightChars="0" w:firstLine="562" w:firstLineChars="200"/>
        <w:jc w:val="left"/>
        <w:textAlignment w:val="auto"/>
        <w:rPr>
          <w:rFonts w:hint="eastAsia" w:ascii="仿宋" w:hAnsi="仿宋" w:eastAsia="仿宋" w:cs="仿宋"/>
          <w:b/>
          <w:bCs/>
          <w:color w:val="auto"/>
          <w:sz w:val="28"/>
          <w:highlight w:val="none"/>
          <w:lang w:eastAsia="zh-CN"/>
        </w:rPr>
      </w:pPr>
    </w:p>
    <w:p w14:paraId="27CE76D1">
      <w:pPr>
        <w:keepNext w:val="0"/>
        <w:keepLines w:val="0"/>
        <w:pageBreakBefore w:val="0"/>
        <w:widowControl w:val="0"/>
        <w:kinsoku/>
        <w:wordWrap/>
        <w:overflowPunct/>
        <w:topLinePunct w:val="0"/>
        <w:autoSpaceDE/>
        <w:autoSpaceDN/>
        <w:bidi w:val="0"/>
        <w:adjustRightInd/>
        <w:snapToGrid/>
        <w:spacing w:line="380" w:lineRule="exact"/>
        <w:ind w:right="0" w:rightChars="0"/>
        <w:jc w:val="left"/>
        <w:textAlignment w:val="auto"/>
        <w:rPr>
          <w:rFonts w:hint="eastAsia" w:ascii="仿宋" w:hAnsi="仿宋" w:eastAsia="仿宋" w:cs="仿宋"/>
          <w:b/>
          <w:bCs/>
          <w:color w:val="auto"/>
          <w:sz w:val="28"/>
          <w:highlight w:val="none"/>
          <w:u w:val="single"/>
          <w:lang w:eastAsia="zh-CN"/>
        </w:rPr>
      </w:pPr>
      <w:r>
        <w:rPr>
          <w:rFonts w:hint="eastAsia" w:ascii="仿宋" w:hAnsi="仿宋" w:eastAsia="仿宋" w:cs="仿宋"/>
          <w:b/>
          <w:bCs/>
          <w:color w:val="auto"/>
          <w:sz w:val="28"/>
          <w:highlight w:val="none"/>
          <w:lang w:eastAsia="zh-CN"/>
        </w:rPr>
        <w:t>甲方（需方）：</w:t>
      </w:r>
      <w:r>
        <w:rPr>
          <w:rFonts w:hint="eastAsia" w:ascii="仿宋" w:hAnsi="仿宋" w:eastAsia="仿宋" w:cs="仿宋"/>
          <w:b/>
          <w:bCs/>
          <w:color w:val="auto"/>
          <w:sz w:val="28"/>
          <w:highlight w:val="none"/>
          <w:u w:val="single"/>
          <w:lang w:val="en-US" w:eastAsia="zh-CN"/>
        </w:rPr>
        <w:t>垫江县小厦建筑有限公司</w:t>
      </w:r>
    </w:p>
    <w:p w14:paraId="104E0D8B">
      <w:pPr>
        <w:keepNext w:val="0"/>
        <w:keepLines w:val="0"/>
        <w:pageBreakBefore w:val="0"/>
        <w:widowControl w:val="0"/>
        <w:kinsoku/>
        <w:wordWrap/>
        <w:overflowPunct/>
        <w:topLinePunct w:val="0"/>
        <w:autoSpaceDE/>
        <w:autoSpaceDN/>
        <w:bidi w:val="0"/>
        <w:adjustRightInd/>
        <w:snapToGrid/>
        <w:spacing w:line="380" w:lineRule="exact"/>
        <w:ind w:right="0" w:rightChars="0"/>
        <w:jc w:val="left"/>
        <w:textAlignment w:val="auto"/>
        <w:rPr>
          <w:rFonts w:hint="eastAsia" w:ascii="仿宋" w:hAnsi="仿宋" w:eastAsia="仿宋" w:cs="仿宋"/>
          <w:color w:val="auto"/>
          <w:sz w:val="28"/>
          <w:highlight w:val="none"/>
          <w:lang w:eastAsia="zh-CN"/>
        </w:rPr>
      </w:pPr>
      <w:r>
        <w:rPr>
          <w:rFonts w:hint="eastAsia" w:ascii="仿宋" w:hAnsi="仿宋" w:eastAsia="仿宋" w:cs="仿宋"/>
          <w:b/>
          <w:bCs/>
          <w:color w:val="auto"/>
          <w:sz w:val="28"/>
          <w:highlight w:val="none"/>
          <w:lang w:eastAsia="zh-CN"/>
        </w:rPr>
        <w:t>乙方（供方）：</w:t>
      </w:r>
      <w:r>
        <w:rPr>
          <w:rFonts w:hint="eastAsia" w:ascii="仿宋" w:hAnsi="仿宋" w:eastAsia="仿宋" w:cs="仿宋"/>
          <w:b/>
          <w:bCs/>
          <w:color w:val="auto"/>
          <w:sz w:val="28"/>
          <w:highlight w:val="none"/>
          <w:u w:val="single"/>
          <w:lang w:val="en-US" w:eastAsia="zh-CN"/>
        </w:rPr>
        <w:t xml:space="preserve">                      </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color w:val="auto"/>
          <w:sz w:val="28"/>
          <w:highlight w:val="none"/>
          <w:lang w:val="en-US" w:eastAsia="zh-CN"/>
        </w:rPr>
        <w:t xml:space="preserve">                </w:t>
      </w:r>
    </w:p>
    <w:p w14:paraId="29A2247F">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根据《中华人民共和国</w:t>
      </w:r>
      <w:r>
        <w:rPr>
          <w:rFonts w:hint="eastAsia" w:ascii="仿宋" w:hAnsi="仿宋" w:eastAsia="仿宋" w:cs="仿宋"/>
          <w:color w:val="auto"/>
          <w:sz w:val="28"/>
          <w:highlight w:val="none"/>
          <w:lang w:val="en-US" w:eastAsia="zh-CN"/>
        </w:rPr>
        <w:t>民法典</w:t>
      </w:r>
      <w:r>
        <w:rPr>
          <w:rFonts w:hint="eastAsia" w:ascii="仿宋" w:hAnsi="仿宋" w:eastAsia="仿宋" w:cs="仿宋"/>
          <w:color w:val="auto"/>
          <w:sz w:val="28"/>
          <w:highlight w:val="none"/>
          <w:lang w:eastAsia="zh-CN"/>
        </w:rPr>
        <w:t>》及有关法律、法规，甲、乙双方在平等自愿、互利互惠、诚实信用的基础上，就甲方向乙方购买</w:t>
      </w:r>
      <w:r>
        <w:rPr>
          <w:rFonts w:hint="eastAsia" w:ascii="仿宋" w:hAnsi="仿宋" w:eastAsia="仿宋" w:cs="仿宋"/>
          <w:color w:val="auto"/>
          <w:sz w:val="28"/>
          <w:highlight w:val="none"/>
          <w:u w:val="single"/>
          <w:lang w:val="en-US" w:eastAsia="zh-CN"/>
        </w:rPr>
        <w:t xml:space="preserve"> 清单内的 </w:t>
      </w:r>
      <w:r>
        <w:rPr>
          <w:rFonts w:hint="eastAsia" w:ascii="仿宋" w:hAnsi="仿宋" w:eastAsia="仿宋" w:cs="仿宋"/>
          <w:color w:val="auto"/>
          <w:sz w:val="28"/>
          <w:highlight w:val="none"/>
          <w:lang w:eastAsia="zh-CN"/>
        </w:rPr>
        <w:t>材料事宜，达成本合同条款，供双方遵守：</w:t>
      </w:r>
    </w:p>
    <w:p w14:paraId="02C4D78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第一条 材料采购清单及价款</w:t>
      </w:r>
    </w:p>
    <w:p w14:paraId="2ADDDC68">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甲方向乙方购买产品</w:t>
      </w:r>
      <w:r>
        <w:rPr>
          <w:rFonts w:hint="eastAsia" w:ascii="仿宋" w:hAnsi="仿宋" w:eastAsia="仿宋" w:cs="仿宋"/>
          <w:color w:val="auto"/>
          <w:sz w:val="28"/>
          <w:highlight w:val="none"/>
          <w:lang w:val="en-US" w:eastAsia="zh-CN"/>
        </w:rPr>
        <w:t>按清单内单价基准价固定费率执行</w:t>
      </w:r>
      <w:r>
        <w:rPr>
          <w:rFonts w:hint="eastAsia" w:ascii="仿宋" w:hAnsi="仿宋" w:eastAsia="仿宋" w:cs="仿宋"/>
          <w:color w:val="auto"/>
          <w:sz w:val="28"/>
          <w:highlight w:val="none"/>
          <w:lang w:eastAsia="zh-CN"/>
        </w:rPr>
        <w:t>，合同固定费率</w:t>
      </w:r>
      <w:r>
        <w:rPr>
          <w:rFonts w:hint="eastAsia" w:ascii="仿宋" w:hAnsi="仿宋" w:eastAsia="仿宋" w:cs="仿宋"/>
          <w:color w:val="auto"/>
          <w:sz w:val="28"/>
          <w:highlight w:val="none"/>
          <w:u w:val="single"/>
          <w:lang w:eastAsia="zh-CN"/>
        </w:rPr>
        <w:t xml:space="preserve">   </w:t>
      </w:r>
      <w:r>
        <w:rPr>
          <w:rFonts w:hint="eastAsia" w:ascii="仿宋" w:hAnsi="仿宋" w:eastAsia="仿宋" w:cs="仿宋"/>
          <w:color w:val="auto"/>
          <w:sz w:val="28"/>
          <w:highlight w:val="none"/>
          <w:lang w:eastAsia="zh-CN"/>
        </w:rPr>
        <w:t xml:space="preserve"> %。其产品名称，规格型号，单价等见</w:t>
      </w:r>
      <w:r>
        <w:rPr>
          <w:rFonts w:hint="eastAsia" w:ascii="仿宋" w:hAnsi="仿宋" w:eastAsia="仿宋" w:cs="仿宋"/>
          <w:color w:val="auto"/>
          <w:sz w:val="28"/>
          <w:highlight w:val="none"/>
          <w:lang w:val="en-US" w:eastAsia="zh-CN"/>
        </w:rPr>
        <w:t>下</w:t>
      </w:r>
      <w:r>
        <w:rPr>
          <w:rFonts w:hint="eastAsia" w:ascii="仿宋" w:hAnsi="仿宋" w:eastAsia="仿宋" w:cs="仿宋"/>
          <w:color w:val="auto"/>
          <w:sz w:val="28"/>
          <w:highlight w:val="none"/>
          <w:lang w:eastAsia="zh-CN"/>
        </w:rPr>
        <w:t>表。</w:t>
      </w:r>
    </w:p>
    <w:p w14:paraId="777992D1">
      <w:pPr>
        <w:keepNext w:val="0"/>
        <w:keepLines w:val="0"/>
        <w:pageBreakBefore w:val="0"/>
        <w:widowControl w:val="0"/>
        <w:kinsoku/>
        <w:wordWrap/>
        <w:overflowPunct/>
        <w:topLinePunct w:val="0"/>
        <w:autoSpaceDE/>
        <w:autoSpaceDN/>
        <w:bidi w:val="0"/>
        <w:adjustRightInd/>
        <w:snapToGrid/>
        <w:spacing w:line="400" w:lineRule="exact"/>
        <w:ind w:right="0" w:rightChars="0"/>
        <w:jc w:val="center"/>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垫江县小厦建筑有限公司2026年集中采购-广告及标识标牌清单</w:t>
      </w:r>
    </w:p>
    <w:tbl>
      <w:tblPr>
        <w:tblStyle w:val="14"/>
        <w:tblpPr w:leftFromText="180" w:rightFromText="180" w:vertAnchor="text" w:horzAnchor="page" w:tblpX="433" w:tblpY="136"/>
        <w:tblOverlap w:val="never"/>
        <w:tblW w:w="11400" w:type="dxa"/>
        <w:tblInd w:w="0" w:type="dxa"/>
        <w:tblLayout w:type="fixed"/>
        <w:tblCellMar>
          <w:top w:w="0" w:type="dxa"/>
          <w:left w:w="108" w:type="dxa"/>
          <w:bottom w:w="0" w:type="dxa"/>
          <w:right w:w="108" w:type="dxa"/>
        </w:tblCellMar>
      </w:tblPr>
      <w:tblGrid>
        <w:gridCol w:w="660"/>
        <w:gridCol w:w="1740"/>
        <w:gridCol w:w="1755"/>
        <w:gridCol w:w="1155"/>
        <w:gridCol w:w="690"/>
        <w:gridCol w:w="1246"/>
        <w:gridCol w:w="4154"/>
      </w:tblGrid>
      <w:tr w14:paraId="4D33F481">
        <w:tblPrEx>
          <w:tblCellMar>
            <w:top w:w="0" w:type="dxa"/>
            <w:left w:w="108" w:type="dxa"/>
            <w:bottom w:w="0" w:type="dxa"/>
            <w:right w:w="108" w:type="dxa"/>
          </w:tblCellMar>
        </w:tblPrEx>
        <w:trPr>
          <w:trHeight w:val="896"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1C3EB9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序号</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6B2EBF0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材料名称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0EB816A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暂定型号规格</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3E83184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暂定数量</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28BF2E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单位</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6B79724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单价基准价（元）</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85D3DA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备注</w:t>
            </w:r>
          </w:p>
        </w:tc>
      </w:tr>
      <w:tr w14:paraId="3D066D0D">
        <w:tblPrEx>
          <w:tblCellMar>
            <w:top w:w="0" w:type="dxa"/>
            <w:left w:w="108" w:type="dxa"/>
            <w:bottom w:w="0" w:type="dxa"/>
            <w:right w:w="108" w:type="dxa"/>
          </w:tblCellMar>
        </w:tblPrEx>
        <w:trPr>
          <w:trHeight w:val="90"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41F2CB0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E49E581">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围挡喷绘</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7967AE5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3m*1.5m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24F928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05AC1E0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23068CC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14</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DD36B0C">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广告喷绘（含八牌二图，不含围挡制作安装）</w:t>
            </w:r>
          </w:p>
        </w:tc>
      </w:tr>
      <w:tr w14:paraId="1B6B04CB">
        <w:tblPrEx>
          <w:tblCellMar>
            <w:top w:w="0" w:type="dxa"/>
            <w:left w:w="108" w:type="dxa"/>
            <w:bottom w:w="0" w:type="dxa"/>
            <w:right w:w="108" w:type="dxa"/>
          </w:tblCellMar>
        </w:tblPrEx>
        <w:trPr>
          <w:trHeight w:val="601"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54931F1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D7718A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角铁架子+喷绘</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06AEED0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2m*0.6m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0ADD7A0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6956788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577F8AC">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58</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74A2A5F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30角铁+喷绘安装</w:t>
            </w:r>
          </w:p>
        </w:tc>
      </w:tr>
      <w:tr w14:paraId="377B11FD">
        <w:tblPrEx>
          <w:tblCellMar>
            <w:top w:w="0" w:type="dxa"/>
            <w:left w:w="108" w:type="dxa"/>
            <w:bottom w:w="0" w:type="dxa"/>
            <w:right w:w="108" w:type="dxa"/>
          </w:tblCellMar>
        </w:tblPrEx>
        <w:trPr>
          <w:trHeight w:val="39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719E7E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3</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C7F45B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施工告示牌</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618757F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0.8m*1.59m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2D4554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6B3FBD9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97C5D61">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63</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3667437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25方管+广告喷绘</w:t>
            </w:r>
          </w:p>
        </w:tc>
      </w:tr>
      <w:tr w14:paraId="5E5582E4">
        <w:tblPrEx>
          <w:tblCellMar>
            <w:top w:w="0" w:type="dxa"/>
            <w:left w:w="108" w:type="dxa"/>
            <w:bottom w:w="0" w:type="dxa"/>
            <w:right w:w="108" w:type="dxa"/>
          </w:tblCellMar>
        </w:tblPrEx>
        <w:trPr>
          <w:trHeight w:val="39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19E861E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4</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6FA5F66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建筑材料立牌画面</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743EB07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0.6m*0.4m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966DD6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078052C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2B056B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3D551A1C">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木方+写真+KT板，离地高度1.2m。若后续甲方要求的实际尺寸与报价尺寸有差异，按面积等比例折算。</w:t>
            </w:r>
          </w:p>
        </w:tc>
      </w:tr>
      <w:tr w14:paraId="72C7EB84">
        <w:tblPrEx>
          <w:tblCellMar>
            <w:top w:w="0" w:type="dxa"/>
            <w:left w:w="108" w:type="dxa"/>
            <w:bottom w:w="0" w:type="dxa"/>
            <w:right w:w="108" w:type="dxa"/>
          </w:tblCellMar>
        </w:tblPrEx>
        <w:trPr>
          <w:trHeight w:val="336"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104464C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5</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0702252">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展板画面</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451FB9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1.2m*2.4m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48B08B8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0CB0B9B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1DBC60B4">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34</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2E7028D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户外写真覆膜+光面板</w:t>
            </w:r>
          </w:p>
        </w:tc>
      </w:tr>
      <w:tr w14:paraId="75E87898">
        <w:tblPrEx>
          <w:tblCellMar>
            <w:top w:w="0" w:type="dxa"/>
            <w:left w:w="108" w:type="dxa"/>
            <w:bottom w:w="0" w:type="dxa"/>
            <w:right w:w="108" w:type="dxa"/>
          </w:tblCellMar>
        </w:tblPrEx>
        <w:trPr>
          <w:trHeight w:val="601"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4A9C7E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6</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55D20BD0">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不锈钢展架</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15A6760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1.2m*2.4m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A43BFE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485D1A8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CEE448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250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23D098CE">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主框架采用48mm圆管，放置展板位置采用10*20mm扁管，焊接。若后续甲方要求的实际尺寸与报价尺寸有差异，按面积等比例折算。</w:t>
            </w:r>
          </w:p>
        </w:tc>
      </w:tr>
      <w:tr w14:paraId="7065D919">
        <w:tblPrEx>
          <w:tblCellMar>
            <w:top w:w="0" w:type="dxa"/>
            <w:left w:w="108" w:type="dxa"/>
            <w:bottom w:w="0" w:type="dxa"/>
            <w:right w:w="108" w:type="dxa"/>
          </w:tblCellMar>
        </w:tblPrEx>
        <w:trPr>
          <w:trHeight w:val="332"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39BF70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7</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5542BC4E">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镀锌板L形边框</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629E972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1.6m*1.2m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0FFB7DD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5B75215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EB82677">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340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0905C068">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镀锌板L形1.0厚烤漆。若后续甲方要求的实际尺寸与报价尺寸有差异，按面积等比例折算。</w:t>
            </w:r>
          </w:p>
        </w:tc>
      </w:tr>
      <w:tr w14:paraId="78750680">
        <w:tblPrEx>
          <w:tblCellMar>
            <w:top w:w="0" w:type="dxa"/>
            <w:left w:w="108" w:type="dxa"/>
            <w:bottom w:w="0" w:type="dxa"/>
            <w:right w:w="108" w:type="dxa"/>
          </w:tblCellMar>
        </w:tblPrEx>
        <w:trPr>
          <w:trHeight w:val="332"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7642641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8</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3F19B6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PVC吊牌</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33C05FF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1.8m*0.3m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1B87ECD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5F4343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A46E92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86</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1D01AAC">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2cm pvc平板打印。若后续甲方要求的实际尺寸与报价尺寸有差异，按面积等比例折算。</w:t>
            </w:r>
          </w:p>
        </w:tc>
      </w:tr>
      <w:tr w14:paraId="69CD9B60">
        <w:tblPrEx>
          <w:tblCellMar>
            <w:top w:w="0" w:type="dxa"/>
            <w:left w:w="108" w:type="dxa"/>
            <w:bottom w:w="0" w:type="dxa"/>
            <w:right w:w="108" w:type="dxa"/>
          </w:tblCellMar>
        </w:tblPrEx>
        <w:trPr>
          <w:trHeight w:val="1105"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4BBFAF6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9</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364D101">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PVC字</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42840C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60cm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7D4A52CA">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8F45EB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2CEF2B8A">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40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00520680">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厚2cmPVC （实际厚度1.5cm） 含安装；字的大小以长边或高边中的最大值为准。若后续甲方要求的实际尺寸与报价尺寸有差异，按长度等比例折算。</w:t>
            </w:r>
          </w:p>
        </w:tc>
      </w:tr>
      <w:tr w14:paraId="2403ED84">
        <w:tblPrEx>
          <w:tblCellMar>
            <w:top w:w="0" w:type="dxa"/>
            <w:left w:w="108" w:type="dxa"/>
            <w:bottom w:w="0" w:type="dxa"/>
            <w:right w:w="108" w:type="dxa"/>
          </w:tblCellMar>
        </w:tblPrEx>
        <w:trPr>
          <w:trHeight w:val="39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1C17138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10</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FF0224D">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竣工牌、标识牌</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0D2EA3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0.6m*0.8m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1B30CB7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3481ADA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11979BDF">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115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1C5B9E7">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钛金牌腐蚀喷漆+安装，具体尺寸以实际需要为准，包含安装。若后续甲方要求的实际尺寸与报价尺寸有差异，按面积等比例折算。</w:t>
            </w:r>
          </w:p>
        </w:tc>
      </w:tr>
      <w:tr w14:paraId="6379E43E">
        <w:tblPrEx>
          <w:tblCellMar>
            <w:top w:w="0" w:type="dxa"/>
            <w:left w:w="108" w:type="dxa"/>
            <w:bottom w:w="0" w:type="dxa"/>
            <w:right w:w="108" w:type="dxa"/>
          </w:tblCellMar>
        </w:tblPrEx>
        <w:trPr>
          <w:trHeight w:val="601"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F195EA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11</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4D5A384A">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横幅、条幅</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040A36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70cm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EC15DD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3E1D73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m</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146685A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7</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55E021B">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按长度计算，具体尺寸以实际需要为准，包含安装。</w:t>
            </w:r>
          </w:p>
        </w:tc>
      </w:tr>
      <w:tr w14:paraId="383C4028">
        <w:tblPrEx>
          <w:tblCellMar>
            <w:top w:w="0" w:type="dxa"/>
            <w:left w:w="108" w:type="dxa"/>
            <w:bottom w:w="0" w:type="dxa"/>
            <w:right w:w="108" w:type="dxa"/>
          </w:tblCellMar>
        </w:tblPrEx>
        <w:trPr>
          <w:trHeight w:val="601"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56C2D3D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12</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667B099">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胸牌（158g铜版纸）</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245A3B3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10cm*5cm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ECC12D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0761FCB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381B9485">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0.6</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021FF86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含两单两卡、上岗证等,塑封+夹子，双面内容。</w:t>
            </w:r>
          </w:p>
        </w:tc>
      </w:tr>
      <w:tr w14:paraId="5A34A55B">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116147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13</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5F2F73AB">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户外写真覆膜</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0D6B1FFC">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63E48B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E6C74A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1636D0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17</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4E73CBD2">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按面积计算，具体尺寸以实际需要为准，包含安装。</w:t>
            </w:r>
          </w:p>
        </w:tc>
      </w:tr>
      <w:tr w14:paraId="4127755C">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6DA2AE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14</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75A56C4E">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写真+KT板（展板）</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7BA94C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31AD234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662C566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39FC861">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29</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50D0A8C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16B79E42">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45AA04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15</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087778DA">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白（黑）底喷绘布</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3083058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F44B11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6043F0A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E1C842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17</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50F7242">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09255C12">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54D35F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16</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4B2F673">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旗帜布</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6765ED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1294B91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0BE5F6E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194647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23</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A30DF46">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02BD09A">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CF7891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17</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68745D3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白色PVC+uv打印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22266CA0">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8mm厚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3458A1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2315F09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1A40C18F">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92</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45A2B2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05D3ABCE">
        <w:tblPrEx>
          <w:tblCellMar>
            <w:top w:w="0" w:type="dxa"/>
            <w:left w:w="108" w:type="dxa"/>
            <w:bottom w:w="0" w:type="dxa"/>
            <w:right w:w="108" w:type="dxa"/>
          </w:tblCellMar>
        </w:tblPrEx>
        <w:trPr>
          <w:trHeight w:val="564"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30D3F1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18</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0D0567DF">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炫彩PVC+uv打印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45DA29C">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8mm厚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5C7105E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8CD960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62E582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138</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E77F4FC">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4DC63DF">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7DB8331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19</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963D08E">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透明亚克力+uv打印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55C7A6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3596DC7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E29EBB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79FE71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172</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3FBFAC8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4EAFCB4C">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380624B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20</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6267ECFC">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PVC+晶片+uv打印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72C7608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8.2mm厚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5F53080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437DF4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3F79CF2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172</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267646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889E7CE">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1A24B3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21</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67CBEC8">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水晶字</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9E71EC2">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5mm+2mm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19EDC86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120CF4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5963615C">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310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517791A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37D107D8">
        <w:tblPrEx>
          <w:tblCellMar>
            <w:top w:w="0" w:type="dxa"/>
            <w:left w:w="108" w:type="dxa"/>
            <w:bottom w:w="0" w:type="dxa"/>
            <w:right w:w="108" w:type="dxa"/>
          </w:tblCellMar>
        </w:tblPrEx>
        <w:trPr>
          <w:trHeight w:val="464"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3361449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22</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66054185">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不锈钢烤漆字</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7BEEC59D">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0F7FC0C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DCF469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6AC597A8">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30217C1A">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28D1DF43">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FFC662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23</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1586FAF">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不锈钢烤喷塑字</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ED1F26D">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D3B3D0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263097C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9A7F259">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11.5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789F95FA">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53EA4FC0">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956450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24</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4262706D">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铁皮吊牌 </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C3D4B49">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30cm*180cm*1mm </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1165951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5A6DCEF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FD54332">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127</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2F67FD7C">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包含安装。若后续甲方要求的实际尺寸与报价尺寸有差异，按面积等比例折算。</w:t>
            </w:r>
          </w:p>
        </w:tc>
      </w:tr>
      <w:tr w14:paraId="6734D5FD">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3AD63D9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25</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7F7BA8AC">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不锈钢发光字</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6B1BCA60">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B2787B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4247062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E9567B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0548646">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4B0C862D">
        <w:tblPrEx>
          <w:tblCellMar>
            <w:top w:w="0" w:type="dxa"/>
            <w:left w:w="108" w:type="dxa"/>
            <w:bottom w:w="0" w:type="dxa"/>
            <w:right w:w="108" w:type="dxa"/>
          </w:tblCellMar>
        </w:tblPrEx>
        <w:trPr>
          <w:trHeight w:val="54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56C353A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26</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49B7178B">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办公室标识牌</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57CC61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15cm*15cm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4F7C48E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F64E2C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64544DF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28DBEB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包含安装。</w:t>
            </w:r>
          </w:p>
        </w:tc>
      </w:tr>
      <w:tr w14:paraId="4C5FA4D8">
        <w:tblPrEx>
          <w:tblCellMar>
            <w:top w:w="0" w:type="dxa"/>
            <w:left w:w="108" w:type="dxa"/>
            <w:bottom w:w="0" w:type="dxa"/>
            <w:right w:w="108" w:type="dxa"/>
          </w:tblCellMar>
        </w:tblPrEx>
        <w:trPr>
          <w:trHeight w:val="59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CBE14F9">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27</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0CF42CF0">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桌牌+写真</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196F8A78">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20cm*10cm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4BF4580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3DBF929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EAF4995">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2ABCCAF0">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廉洁三角亚克力桌牌，含安装</w:t>
            </w:r>
          </w:p>
        </w:tc>
      </w:tr>
      <w:tr w14:paraId="732B1FBE">
        <w:tblPrEx>
          <w:tblCellMar>
            <w:top w:w="0" w:type="dxa"/>
            <w:left w:w="108" w:type="dxa"/>
            <w:bottom w:w="0" w:type="dxa"/>
            <w:right w:w="108" w:type="dxa"/>
          </w:tblCellMar>
        </w:tblPrEx>
        <w:trPr>
          <w:trHeight w:val="5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3E42412">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28</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F2F65ED">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班前讲台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1CD2D835">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5m*2m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75BEB3C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22C1DA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6F37938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7000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7A0BFBE7">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方管+铝塑板，外面字体。含安装。</w:t>
            </w:r>
          </w:p>
        </w:tc>
      </w:tr>
      <w:tr w14:paraId="359ED92C">
        <w:tblPrEx>
          <w:tblCellMar>
            <w:top w:w="0" w:type="dxa"/>
            <w:left w:w="108" w:type="dxa"/>
            <w:bottom w:w="0" w:type="dxa"/>
            <w:right w:w="108" w:type="dxa"/>
          </w:tblCellMar>
        </w:tblPrEx>
        <w:trPr>
          <w:trHeight w:val="66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50F298E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29</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5709C862">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消防箱喷漆</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3C242F29">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即时贴+喷漆</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5A65662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3B3617D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2161B46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300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04CB8830">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3E23F92A">
        <w:tblPrEx>
          <w:tblCellMar>
            <w:top w:w="0" w:type="dxa"/>
            <w:left w:w="108" w:type="dxa"/>
            <w:bottom w:w="0" w:type="dxa"/>
            <w:right w:w="108" w:type="dxa"/>
          </w:tblCellMar>
        </w:tblPrEx>
        <w:trPr>
          <w:trHeight w:val="6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AE1ADA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30</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F1F226E">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三角彩旗+竹竿</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7A2FCEDE">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40cm*60cm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06514A7A">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850BB64">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F4BF144">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422F7D0B">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3235DF9F">
        <w:tblPrEx>
          <w:tblCellMar>
            <w:top w:w="0" w:type="dxa"/>
            <w:left w:w="108" w:type="dxa"/>
            <w:bottom w:w="0" w:type="dxa"/>
            <w:right w:w="108" w:type="dxa"/>
          </w:tblCellMar>
        </w:tblPrEx>
        <w:trPr>
          <w:trHeight w:val="54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75CBEEBA">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31</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4334F2E">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钛金字  小厦建司</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916A23A">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5mm背板，22cm*20cm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8346C32">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25ED7D7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3E3ADAD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130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5C76E3FD">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09B6446E">
        <w:tblPrEx>
          <w:tblCellMar>
            <w:top w:w="0" w:type="dxa"/>
            <w:left w:w="108" w:type="dxa"/>
            <w:bottom w:w="0" w:type="dxa"/>
            <w:right w:w="108" w:type="dxa"/>
          </w:tblCellMar>
        </w:tblPrEx>
        <w:trPr>
          <w:trHeight w:val="6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54A81C5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32</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D0AC159">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钛金字 logo</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A522959">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5mm背板，36cm*34cm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245D4F7">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3C42FEF">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D4679D2">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150</w:t>
            </w:r>
          </w:p>
        </w:tc>
        <w:tc>
          <w:tcPr>
            <w:tcW w:w="41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39FF61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0B60AAF2">
        <w:tblPrEx>
          <w:tblCellMar>
            <w:top w:w="0" w:type="dxa"/>
            <w:left w:w="108" w:type="dxa"/>
            <w:bottom w:w="0" w:type="dxa"/>
            <w:right w:w="108" w:type="dxa"/>
          </w:tblCellMar>
        </w:tblPrEx>
        <w:trPr>
          <w:trHeight w:val="6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0C1FBB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33</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5545AD4E">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亚克力盒子</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213900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5BD8E2FF">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2297CCF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1B82CD9C">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40</w:t>
            </w:r>
          </w:p>
        </w:tc>
        <w:tc>
          <w:tcPr>
            <w:tcW w:w="41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5F43282">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2FABEB34">
        <w:tblPrEx>
          <w:tblCellMar>
            <w:top w:w="0" w:type="dxa"/>
            <w:left w:w="108" w:type="dxa"/>
            <w:bottom w:w="0" w:type="dxa"/>
            <w:right w:w="108" w:type="dxa"/>
          </w:tblCellMar>
        </w:tblPrEx>
        <w:trPr>
          <w:trHeight w:val="6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A5E51E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34</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8D89CDE">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工作证（内页+壳子绳子）</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3CB52CA5">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7cm*10.5cm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5F45117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B63C991">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2B0C1BD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22</w:t>
            </w:r>
          </w:p>
        </w:tc>
        <w:tc>
          <w:tcPr>
            <w:tcW w:w="41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6C04D37">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178DC112">
        <w:tblPrEx>
          <w:tblCellMar>
            <w:top w:w="0" w:type="dxa"/>
            <w:left w:w="108" w:type="dxa"/>
            <w:bottom w:w="0" w:type="dxa"/>
            <w:right w:w="108" w:type="dxa"/>
          </w:tblCellMar>
        </w:tblPrEx>
        <w:trPr>
          <w:trHeight w:val="6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4075AD51">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35</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06733241">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工作证（PVC双面）</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3FB4DC22">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6cm*9cm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03DA718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54815329">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张</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52AB46E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w:t>
            </w:r>
          </w:p>
        </w:tc>
        <w:tc>
          <w:tcPr>
            <w:tcW w:w="41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15B44BC">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204D725E">
        <w:tblPrEx>
          <w:tblCellMar>
            <w:top w:w="0" w:type="dxa"/>
            <w:left w:w="108" w:type="dxa"/>
            <w:bottom w:w="0" w:type="dxa"/>
            <w:right w:w="108" w:type="dxa"/>
          </w:tblCellMar>
        </w:tblPrEx>
        <w:trPr>
          <w:trHeight w:val="6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36DD8B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36</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1A8F373">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安全员袖笼</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166575CA">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2D52A0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4F6A47C5">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5E32E69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w:t>
            </w:r>
          </w:p>
        </w:tc>
        <w:tc>
          <w:tcPr>
            <w:tcW w:w="41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FD34A93">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w:t>
            </w:r>
          </w:p>
        </w:tc>
      </w:tr>
    </w:tbl>
    <w:p w14:paraId="00F5AC0A">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注：1、</w:t>
      </w:r>
      <w:r>
        <w:rPr>
          <w:rFonts w:hint="eastAsia" w:ascii="仿宋" w:hAnsi="仿宋" w:eastAsia="仿宋" w:cs="仿宋"/>
          <w:color w:val="auto"/>
          <w:sz w:val="28"/>
          <w:highlight w:val="none"/>
          <w:lang w:val="en-US" w:eastAsia="zh-CN"/>
        </w:rPr>
        <w:t>乙方</w:t>
      </w:r>
      <w:r>
        <w:rPr>
          <w:rFonts w:hint="eastAsia" w:ascii="仿宋" w:hAnsi="仿宋" w:eastAsia="仿宋" w:cs="仿宋"/>
          <w:color w:val="auto"/>
          <w:sz w:val="28"/>
          <w:highlight w:val="none"/>
          <w:lang w:eastAsia="zh-CN"/>
        </w:rPr>
        <w:t>将满足</w:t>
      </w:r>
      <w:r>
        <w:rPr>
          <w:rFonts w:hint="eastAsia" w:ascii="仿宋" w:hAnsi="仿宋" w:eastAsia="仿宋" w:cs="仿宋"/>
          <w:color w:val="auto"/>
          <w:sz w:val="28"/>
          <w:highlight w:val="none"/>
          <w:lang w:val="en-US" w:eastAsia="zh-CN"/>
        </w:rPr>
        <w:t>甲</w:t>
      </w:r>
      <w:r>
        <w:rPr>
          <w:rFonts w:hint="eastAsia" w:ascii="仿宋" w:hAnsi="仿宋" w:eastAsia="仿宋" w:cs="仿宋"/>
          <w:color w:val="auto"/>
          <w:sz w:val="28"/>
          <w:highlight w:val="none"/>
          <w:lang w:eastAsia="zh-CN"/>
        </w:rPr>
        <w:t>方要求的产品运至</w:t>
      </w:r>
      <w:r>
        <w:rPr>
          <w:rFonts w:hint="eastAsia" w:ascii="仿宋" w:hAnsi="仿宋" w:eastAsia="仿宋" w:cs="仿宋"/>
          <w:color w:val="auto"/>
          <w:sz w:val="28"/>
          <w:highlight w:val="none"/>
          <w:lang w:val="en-US" w:eastAsia="zh-CN"/>
        </w:rPr>
        <w:t>甲</w:t>
      </w:r>
      <w:r>
        <w:rPr>
          <w:rFonts w:hint="eastAsia" w:ascii="仿宋" w:hAnsi="仿宋" w:eastAsia="仿宋" w:cs="仿宋"/>
          <w:color w:val="auto"/>
          <w:sz w:val="28"/>
          <w:highlight w:val="none"/>
          <w:lang w:eastAsia="zh-CN"/>
        </w:rPr>
        <w:t>方指定交货地点的</w:t>
      </w:r>
      <w:r>
        <w:rPr>
          <w:rFonts w:hint="eastAsia" w:ascii="仿宋" w:hAnsi="仿宋" w:eastAsia="仿宋" w:cs="仿宋"/>
          <w:color w:val="auto"/>
          <w:sz w:val="28"/>
          <w:highlight w:val="none"/>
          <w:lang w:val="en-US" w:eastAsia="zh-CN"/>
        </w:rPr>
        <w:t>全费用</w:t>
      </w:r>
      <w:r>
        <w:rPr>
          <w:rFonts w:hint="eastAsia" w:ascii="仿宋" w:hAnsi="仿宋" w:eastAsia="仿宋" w:cs="仿宋"/>
          <w:color w:val="auto"/>
          <w:sz w:val="28"/>
          <w:highlight w:val="none"/>
          <w:lang w:eastAsia="zh-CN"/>
        </w:rPr>
        <w:t>综合单价，</w:t>
      </w:r>
      <w:r>
        <w:rPr>
          <w:rFonts w:hint="eastAsia" w:ascii="仿宋" w:hAnsi="仿宋" w:eastAsia="仿宋" w:cs="仿宋"/>
          <w:color w:val="auto"/>
          <w:sz w:val="28"/>
          <w:highlight w:val="none"/>
          <w:lang w:val="en-US" w:eastAsia="zh-CN"/>
        </w:rPr>
        <w:t>该单价已</w:t>
      </w:r>
      <w:r>
        <w:rPr>
          <w:rFonts w:hint="eastAsia" w:ascii="仿宋" w:hAnsi="仿宋" w:eastAsia="仿宋" w:cs="仿宋"/>
          <w:color w:val="auto"/>
          <w:sz w:val="28"/>
          <w:highlight w:val="none"/>
          <w:lang w:eastAsia="zh-CN"/>
        </w:rPr>
        <w:t>包含了产品的出厂价、仓储费、加工费、运杂费（含包装、装运和运输至施工现场指定地点）、上下车费、</w:t>
      </w:r>
      <w:r>
        <w:rPr>
          <w:rFonts w:hint="eastAsia" w:ascii="仿宋" w:hAnsi="仿宋" w:eastAsia="仿宋" w:cs="仿宋"/>
          <w:color w:val="auto"/>
          <w:sz w:val="28"/>
          <w:highlight w:val="none"/>
          <w:lang w:val="en-US" w:eastAsia="zh-CN"/>
        </w:rPr>
        <w:t>安装费、</w:t>
      </w:r>
      <w:r>
        <w:rPr>
          <w:rFonts w:hint="eastAsia" w:ascii="仿宋" w:hAnsi="仿宋" w:eastAsia="仿宋" w:cs="仿宋"/>
          <w:color w:val="auto"/>
          <w:sz w:val="28"/>
          <w:highlight w:val="none"/>
          <w:lang w:eastAsia="zh-CN"/>
        </w:rPr>
        <w:t>风险费（如安全、损伤等）、保险（交货验收前）、各种检测及检验、成品和半成品保护、所有检测、验收、办理供货产品所需要的各种许可证、提供供货产品所需的各种有效检测报告费用（自检及第三方检测）、各种规费、经验收合格且交付给</w:t>
      </w:r>
      <w:r>
        <w:rPr>
          <w:rFonts w:hint="eastAsia" w:ascii="仿宋" w:hAnsi="仿宋" w:eastAsia="仿宋" w:cs="仿宋"/>
          <w:color w:val="auto"/>
          <w:sz w:val="28"/>
          <w:highlight w:val="none"/>
          <w:lang w:val="en-US" w:eastAsia="zh-CN"/>
        </w:rPr>
        <w:t>甲方</w:t>
      </w:r>
      <w:r>
        <w:rPr>
          <w:rFonts w:hint="eastAsia" w:ascii="仿宋" w:hAnsi="仿宋" w:eastAsia="仿宋" w:cs="仿宋"/>
          <w:color w:val="auto"/>
          <w:sz w:val="28"/>
          <w:highlight w:val="none"/>
          <w:lang w:eastAsia="zh-CN"/>
        </w:rPr>
        <w:t>正常使用的所有费用，以及合同明示或暗示的所有责任、义务和一般风险</w:t>
      </w:r>
      <w:r>
        <w:rPr>
          <w:rFonts w:hint="eastAsia" w:ascii="仿宋" w:hAnsi="仿宋" w:eastAsia="仿宋" w:cs="仿宋"/>
          <w:color w:val="auto"/>
          <w:sz w:val="28"/>
          <w:highlight w:val="none"/>
          <w:lang w:val="en-US" w:eastAsia="zh-CN"/>
        </w:rPr>
        <w:t>费用(不含税费）</w:t>
      </w:r>
      <w:r>
        <w:rPr>
          <w:rFonts w:hint="eastAsia" w:ascii="仿宋" w:hAnsi="仿宋" w:eastAsia="仿宋" w:cs="仿宋"/>
          <w:color w:val="auto"/>
          <w:sz w:val="28"/>
          <w:highlight w:val="none"/>
          <w:lang w:eastAsia="zh-CN"/>
        </w:rPr>
        <w:t>。</w:t>
      </w:r>
    </w:p>
    <w:p w14:paraId="5DEA792E">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eastAsia="zh-CN"/>
        </w:rPr>
        <w:t>2、合同正常履约过程中，乙方不得以任何理由要求提高合同清单材料价格。</w:t>
      </w:r>
      <w:r>
        <w:rPr>
          <w:rFonts w:hint="eastAsia" w:ascii="仿宋" w:hAnsi="仿宋" w:eastAsia="仿宋" w:cs="仿宋"/>
          <w:color w:val="auto"/>
          <w:sz w:val="28"/>
          <w:highlight w:val="none"/>
          <w:lang w:val="en-US" w:eastAsia="zh-CN"/>
        </w:rPr>
        <w:t>否则，按违约处理。</w:t>
      </w:r>
    </w:p>
    <w:p w14:paraId="216373A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w:t>
      </w:r>
      <w:r>
        <w:rPr>
          <w:rFonts w:hint="eastAsia" w:ascii="仿宋" w:hAnsi="仿宋" w:eastAsia="仿宋" w:cs="仿宋"/>
          <w:color w:val="auto"/>
          <w:sz w:val="28"/>
          <w:highlight w:val="none"/>
          <w:lang w:eastAsia="zh-CN"/>
        </w:rPr>
        <w:t>采购数量以甲方通知为准，供需双方按工地需要自动调整，不再另立条款补充。</w:t>
      </w:r>
    </w:p>
    <w:p w14:paraId="392E6EA7">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第二条 质量及验收</w:t>
      </w:r>
    </w:p>
    <w:p w14:paraId="7B440ED4">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1、必须达到现行国家技术规格及清单质量要求。</w:t>
      </w:r>
    </w:p>
    <w:p w14:paraId="09CA6AB8">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2、货物运达甲方指定地点并安装后，由甲方相关人员按照现行国家及行业标准进行验收；如不合格，甲方将要求退货，乙方不得有异议，乙方自行承担货物往返所产生的运输及装卸等</w:t>
      </w:r>
      <w:r>
        <w:rPr>
          <w:rFonts w:hint="eastAsia" w:ascii="仿宋" w:hAnsi="仿宋" w:eastAsia="仿宋" w:cs="仿宋"/>
          <w:color w:val="auto"/>
          <w:sz w:val="28"/>
          <w:highlight w:val="none"/>
          <w:lang w:eastAsia="zh-CN"/>
        </w:rPr>
        <w:t>一切费用</w:t>
      </w:r>
      <w:r>
        <w:rPr>
          <w:rFonts w:hint="eastAsia" w:ascii="仿宋" w:hAnsi="仿宋" w:eastAsia="仿宋" w:cs="仿宋"/>
          <w:color w:val="auto"/>
          <w:sz w:val="28"/>
          <w:highlight w:val="none"/>
          <w:lang w:val="en-US" w:eastAsia="zh-CN"/>
        </w:rPr>
        <w:t>。</w:t>
      </w:r>
    </w:p>
    <w:p w14:paraId="73BCFF1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3、乙方供货完成后必须无条件提供成果方案的电子版原件给甲方。</w:t>
      </w:r>
    </w:p>
    <w:p w14:paraId="7781647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第三条 供货期及交货时间、地点</w:t>
      </w:r>
    </w:p>
    <w:p w14:paraId="58E24E11">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1、供货期：原则上供货期为一年或年度采购金额达到50万元的，在乙方未违约的情况下，供货合同可延长至下一次垫江县小厦建筑有限公司广告及标识标牌供应商征集生效之日。</w:t>
      </w:r>
    </w:p>
    <w:p w14:paraId="05AD9AF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2、交货时间及地点：因本次采购所涉及的项目实施时间的不确定性，具体供货/交货时间以甲方通知为准。</w:t>
      </w:r>
      <w:r>
        <w:rPr>
          <w:rFonts w:hint="eastAsia" w:ascii="仿宋" w:hAnsi="仿宋" w:eastAsia="仿宋" w:cs="仿宋"/>
          <w:color w:val="auto"/>
          <w:sz w:val="28"/>
          <w:highlight w:val="none"/>
          <w:lang w:eastAsia="zh-CN"/>
        </w:rPr>
        <w:t>乙方需在甲方下单日起</w:t>
      </w:r>
      <w:r>
        <w:rPr>
          <w:rFonts w:hint="eastAsia" w:ascii="仿宋" w:hAnsi="仿宋" w:eastAsia="仿宋" w:cs="仿宋"/>
          <w:color w:val="auto"/>
          <w:sz w:val="28"/>
          <w:highlight w:val="none"/>
          <w:lang w:val="en-US" w:eastAsia="zh-CN"/>
        </w:rPr>
        <w:t>3</w:t>
      </w:r>
      <w:r>
        <w:rPr>
          <w:rFonts w:hint="eastAsia" w:ascii="仿宋" w:hAnsi="仿宋" w:eastAsia="仿宋" w:cs="仿宋"/>
          <w:color w:val="auto"/>
          <w:sz w:val="28"/>
          <w:highlight w:val="none"/>
          <w:lang w:eastAsia="zh-CN"/>
        </w:rPr>
        <w:t>个工作日内将合同清单中所</w:t>
      </w:r>
      <w:r>
        <w:rPr>
          <w:rFonts w:hint="eastAsia" w:ascii="仿宋" w:hAnsi="仿宋" w:eastAsia="仿宋" w:cs="仿宋"/>
          <w:color w:val="auto"/>
          <w:sz w:val="28"/>
          <w:highlight w:val="none"/>
          <w:lang w:val="en-US" w:eastAsia="zh-CN"/>
        </w:rPr>
        <w:t>需</w:t>
      </w:r>
      <w:r>
        <w:rPr>
          <w:rFonts w:hint="eastAsia" w:ascii="仿宋" w:hAnsi="仿宋" w:eastAsia="仿宋" w:cs="仿宋"/>
          <w:color w:val="auto"/>
          <w:sz w:val="28"/>
          <w:highlight w:val="none"/>
          <w:lang w:eastAsia="zh-CN"/>
        </w:rPr>
        <w:t>产品发送至甲方指定地点,乙方交货期需满足甲方整体工程进度要求，甲方要求顺延交货期除外（以甲方书面通知为准）。</w:t>
      </w:r>
    </w:p>
    <w:p w14:paraId="33B2D38A">
      <w:pPr>
        <w:keepNext w:val="0"/>
        <w:keepLines w:val="0"/>
        <w:pageBreakBefore w:val="0"/>
        <w:widowControl w:val="0"/>
        <w:kinsoku/>
        <w:wordWrap/>
        <w:overflowPunct/>
        <w:topLinePunct w:val="0"/>
        <w:autoSpaceDE/>
        <w:autoSpaceDN/>
        <w:bidi w:val="0"/>
        <w:adjustRightInd/>
        <w:snapToGrid/>
        <w:spacing w:line="380" w:lineRule="atLeast"/>
        <w:ind w:left="0" w:leftChars="0" w:right="0" w:rightChars="0" w:firstLine="602" w:firstLineChars="200"/>
        <w:jc w:val="left"/>
        <w:textAlignment w:val="auto"/>
        <w:rPr>
          <w:rFonts w:hint="eastAsia" w:ascii="方正仿宋_GBK" w:hAnsi="方正仿宋_GBK" w:eastAsia="方正仿宋_GBK" w:cs="方正仿宋_GBK"/>
          <w:b/>
          <w:bCs/>
          <w:sz w:val="30"/>
          <w:szCs w:val="30"/>
          <w:lang w:val="en-US" w:eastAsia="zh-CN"/>
        </w:rPr>
      </w:pPr>
      <w:r>
        <w:rPr>
          <w:rFonts w:hint="eastAsia" w:ascii="方正仿宋_GBK" w:hAnsi="方正仿宋_GBK" w:eastAsia="方正仿宋_GBK" w:cs="方正仿宋_GBK"/>
          <w:b/>
          <w:bCs/>
          <w:sz w:val="30"/>
          <w:szCs w:val="30"/>
          <w:lang w:val="en-US" w:eastAsia="zh-CN"/>
        </w:rPr>
        <w:t>第四条 交货、收货方式及费用承担</w:t>
      </w:r>
    </w:p>
    <w:p w14:paraId="082015F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1、乙方负责运货到甲方指定交货地点并下货，一切费用由乙方承担。交货前发生的一切问题（如安全、损伤等）均由乙方负责。</w:t>
      </w:r>
    </w:p>
    <w:p w14:paraId="4851429D">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货物运达指定地点后，随货提供真实有效的产品合格证、检验、检测报告等相关资料，并由甲方相关人员按照现行国家及行业标准进行收货清点数量及验收；如不合格，甲方将要求退货，乙方不得有异议，乙方自行承担货物往返所产生的运费及装卸费。</w:t>
      </w:r>
    </w:p>
    <w:p w14:paraId="2AC65CB0">
      <w:pPr>
        <w:keepNext w:val="0"/>
        <w:keepLines w:val="0"/>
        <w:pageBreakBefore w:val="0"/>
        <w:widowControl w:val="0"/>
        <w:kinsoku/>
        <w:wordWrap/>
        <w:overflowPunct/>
        <w:topLinePunct w:val="0"/>
        <w:autoSpaceDE/>
        <w:autoSpaceDN/>
        <w:bidi w:val="0"/>
        <w:adjustRightInd/>
        <w:snapToGrid/>
        <w:spacing w:line="380" w:lineRule="atLeast"/>
        <w:ind w:left="0" w:leftChars="0" w:right="0" w:rightChars="0" w:firstLine="602" w:firstLineChars="200"/>
        <w:jc w:val="left"/>
        <w:textAlignment w:val="auto"/>
        <w:rPr>
          <w:rFonts w:hint="eastAsia" w:ascii="方正仿宋_GBK" w:hAnsi="方正仿宋_GBK" w:eastAsia="方正仿宋_GBK" w:cs="方正仿宋_GBK"/>
          <w:sz w:val="28"/>
          <w:lang w:val="en-US" w:eastAsia="zh-CN"/>
        </w:rPr>
      </w:pPr>
      <w:r>
        <w:rPr>
          <w:rFonts w:hint="eastAsia" w:ascii="方正仿宋_GBK" w:hAnsi="方正仿宋_GBK" w:eastAsia="方正仿宋_GBK" w:cs="方正仿宋_GBK"/>
          <w:b/>
          <w:bCs/>
          <w:sz w:val="30"/>
          <w:szCs w:val="30"/>
          <w:lang w:val="en-US" w:eastAsia="zh-CN"/>
        </w:rPr>
        <w:t>第五条 其他</w:t>
      </w:r>
    </w:p>
    <w:p w14:paraId="61EC8804">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1、采购数量。签订数量为合同暂估数，具体数量以甲方通知（下单）为准。</w:t>
      </w:r>
    </w:p>
    <w:p w14:paraId="7DDF89CE">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2、包装标准。乙方提供足以防止产品损坏的合理包装。</w:t>
      </w:r>
    </w:p>
    <w:p w14:paraId="537C1A5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3、余货处理。未使用且不影响二次销售（处理）的货物、材料等由乙方自行运回，不计入结算工程量且不再另行计算运输、上下车等费用。</w:t>
      </w:r>
    </w:p>
    <w:p w14:paraId="1B95A06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第六条 履约担保</w:t>
      </w:r>
    </w:p>
    <w:p w14:paraId="49FD56B1">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1、履约担保的金额</w:t>
      </w:r>
      <w:r>
        <w:rPr>
          <w:rFonts w:hint="eastAsia" w:ascii="仿宋" w:hAnsi="仿宋" w:eastAsia="仿宋" w:cs="仿宋"/>
          <w:color w:val="auto"/>
          <w:sz w:val="28"/>
          <w:highlight w:val="none"/>
          <w:u w:val="single"/>
          <w:lang w:val="en-US" w:eastAsia="zh-CN"/>
        </w:rPr>
        <w:t>：¥10000.00元（大写：壹万元整）</w:t>
      </w:r>
      <w:r>
        <w:rPr>
          <w:rFonts w:hint="eastAsia" w:ascii="仿宋" w:hAnsi="仿宋" w:eastAsia="仿宋" w:cs="仿宋"/>
          <w:color w:val="auto"/>
          <w:sz w:val="28"/>
          <w:highlight w:val="none"/>
          <w:lang w:val="en-US" w:eastAsia="zh-CN"/>
        </w:rPr>
        <w:t>。</w:t>
      </w:r>
    </w:p>
    <w:p w14:paraId="56BACB1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u w:val="single"/>
          <w:lang w:val="en-US" w:eastAsia="zh-CN"/>
        </w:rPr>
      </w:pPr>
      <w:r>
        <w:rPr>
          <w:rFonts w:hint="eastAsia" w:ascii="仿宋" w:hAnsi="仿宋" w:eastAsia="仿宋" w:cs="仿宋"/>
          <w:color w:val="auto"/>
          <w:sz w:val="28"/>
          <w:highlight w:val="none"/>
          <w:lang w:val="en-US" w:eastAsia="zh-CN"/>
        </w:rPr>
        <w:t>2、履约担保的提交时间：</w:t>
      </w:r>
      <w:r>
        <w:rPr>
          <w:rFonts w:hint="eastAsia" w:ascii="仿宋" w:hAnsi="仿宋" w:eastAsia="仿宋" w:cs="仿宋"/>
          <w:color w:val="auto"/>
          <w:sz w:val="28"/>
          <w:highlight w:val="none"/>
          <w:u w:val="single"/>
          <w:lang w:val="en-US" w:eastAsia="zh-CN"/>
        </w:rPr>
        <w:t>在成交公示结束后，乙方按担保金额向甲方提交履约担保。</w:t>
      </w:r>
    </w:p>
    <w:p w14:paraId="257F9BB8">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3、履约担保的期限：</w:t>
      </w:r>
      <w:r>
        <w:rPr>
          <w:rFonts w:hint="eastAsia" w:ascii="仿宋" w:hAnsi="仿宋" w:eastAsia="仿宋" w:cs="仿宋"/>
          <w:color w:val="auto"/>
          <w:sz w:val="28"/>
          <w:highlight w:val="none"/>
          <w:u w:val="single"/>
          <w:lang w:val="en-US" w:eastAsia="zh-CN"/>
        </w:rPr>
        <w:t>合同终止或解除为止</w:t>
      </w:r>
      <w:r>
        <w:rPr>
          <w:rFonts w:hint="eastAsia" w:ascii="仿宋" w:hAnsi="仿宋" w:eastAsia="仿宋" w:cs="仿宋"/>
          <w:color w:val="auto"/>
          <w:sz w:val="28"/>
          <w:highlight w:val="none"/>
          <w:lang w:val="en-US" w:eastAsia="zh-CN"/>
        </w:rPr>
        <w:t>。</w:t>
      </w:r>
    </w:p>
    <w:p w14:paraId="7603862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8"/>
          <w:highlight w:val="none"/>
          <w:lang w:val="en-US" w:eastAsia="zh-CN"/>
        </w:rPr>
        <w:t>4、履约担保的退还时间：</w:t>
      </w:r>
      <w:r>
        <w:rPr>
          <w:rFonts w:hint="eastAsia" w:ascii="仿宋" w:hAnsi="仿宋" w:eastAsia="仿宋" w:cs="仿宋"/>
          <w:color w:val="auto"/>
          <w:sz w:val="28"/>
          <w:highlight w:val="none"/>
          <w:u w:val="single"/>
          <w:lang w:val="en-US" w:eastAsia="zh-CN"/>
        </w:rPr>
        <w:t>达到退还条件后一次性无息支付</w:t>
      </w:r>
      <w:r>
        <w:rPr>
          <w:rFonts w:hint="eastAsia" w:ascii="仿宋" w:hAnsi="仿宋" w:eastAsia="仿宋" w:cs="仿宋"/>
          <w:color w:val="auto"/>
          <w:sz w:val="28"/>
          <w:highlight w:val="none"/>
          <w:lang w:eastAsia="zh-CN"/>
        </w:rPr>
        <w:t>。</w:t>
      </w:r>
    </w:p>
    <w:p w14:paraId="2C0DB09D">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第七条  结算原则</w:t>
      </w:r>
    </w:p>
    <w:p w14:paraId="03EDF63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1、采取</w:t>
      </w:r>
      <w:r>
        <w:rPr>
          <w:rFonts w:hint="eastAsia" w:ascii="仿宋" w:hAnsi="仿宋" w:eastAsia="仿宋" w:cs="仿宋"/>
          <w:color w:val="auto"/>
          <w:sz w:val="28"/>
          <w:highlight w:val="none"/>
          <w:lang w:eastAsia="zh-CN"/>
        </w:rPr>
        <w:t>每季度结算，全额付款</w:t>
      </w:r>
      <w:r>
        <w:rPr>
          <w:rFonts w:hint="eastAsia" w:ascii="仿宋" w:hAnsi="仿宋" w:eastAsia="仿宋" w:cs="仿宋"/>
          <w:color w:val="auto"/>
          <w:sz w:val="28"/>
          <w:highlight w:val="none"/>
          <w:lang w:val="en-US" w:eastAsia="zh-CN"/>
        </w:rPr>
        <w:t>的方式</w:t>
      </w:r>
      <w:r>
        <w:rPr>
          <w:rFonts w:hint="eastAsia" w:ascii="仿宋" w:hAnsi="仿宋" w:eastAsia="仿宋" w:cs="仿宋"/>
          <w:color w:val="auto"/>
          <w:sz w:val="28"/>
          <w:highlight w:val="none"/>
          <w:lang w:eastAsia="zh-CN"/>
        </w:rPr>
        <w:t>。每季度底结算当季度材料价款。</w:t>
      </w:r>
    </w:p>
    <w:p w14:paraId="3DFBC7BC">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default"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2、某项材料季度结算总价款=各种货物单价基准价×当季度实际采购数量×中标固定费费率+增值税税金（如有）</w:t>
      </w:r>
    </w:p>
    <w:p w14:paraId="7D7E427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（1）增值税税金计算方法：</w:t>
      </w:r>
    </w:p>
    <w:p w14:paraId="0D99193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①提供增值税专用发票，税金=各种货物单价基准价×当季度实际采购数量×中标固定费费率×实际税率；</w:t>
      </w:r>
    </w:p>
    <w:p w14:paraId="29FC233A">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②提供增值税普通发票，税金=0</w:t>
      </w:r>
    </w:p>
    <w:p w14:paraId="27F1B67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（2）若规格型号发生变化，按成交报价中相同或类似项相应价格折算。</w:t>
      </w:r>
    </w:p>
    <w:p w14:paraId="14CFE7E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第八条  支付方式</w:t>
      </w:r>
    </w:p>
    <w:p w14:paraId="2D7BE8B1">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1、每季度底结算当季度材料价款，次月支付。</w:t>
      </w:r>
    </w:p>
    <w:p w14:paraId="2CF53522">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2、材料款支付前，乙方必须提供合法有效的增值税发票且票额与计划支付金额相匹配，及甲方所需的付款依据。</w:t>
      </w:r>
    </w:p>
    <w:p w14:paraId="41C8AD1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lang w:eastAsia="zh-CN"/>
        </w:rPr>
      </w:pPr>
      <w:r>
        <w:rPr>
          <w:rFonts w:hint="eastAsia" w:ascii="仿宋" w:hAnsi="仿宋" w:eastAsia="仿宋" w:cs="仿宋"/>
          <w:b/>
          <w:bCs/>
          <w:color w:val="auto"/>
          <w:sz w:val="30"/>
          <w:szCs w:val="30"/>
          <w:highlight w:val="none"/>
          <w:lang w:val="en-US" w:eastAsia="zh-CN"/>
        </w:rPr>
        <w:t>第九条 违约责任</w:t>
      </w:r>
    </w:p>
    <w:p w14:paraId="0755EDC7">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1、乙方须具有创新设计能力，如乙方累计三次不能按甲方要求提交满意的设计方案文本，视为违约，甲方将有权解除合同。</w:t>
      </w:r>
    </w:p>
    <w:p w14:paraId="46F69F2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甲方第一次发现乙方所供货物未按约定供应或未达到约定质量要求，按当批所供货物货款的3倍处以违约金（但不超过履约保证金）并在货款中扣除，第二次发现该违约情况，甲方有权单方直接解除本合同，并取消供应商供货资格，如造成重大损失则要追求乙方的法律责任，履约保证金不予退还。</w:t>
      </w:r>
    </w:p>
    <w:p w14:paraId="4991FF3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3、合同一方违反廉洁行为的，视为违约，执行双方签订的《廉洁合作承诺书》，且守约方可据此解除合同，如因此触犯刑律的，守约方方可向司法机关举报、控告。</w:t>
      </w:r>
    </w:p>
    <w:p w14:paraId="78E1B6EC">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4、甲、乙任何一方如确因不可抗力的原因，不能履行本合同时，应及时向对方通知不能履行或须延期履行、部分履行合同的理由。在取得对方同意后，本合同可以不履行或延期履行或部分履行，并免于承担违约责任。</w:t>
      </w:r>
    </w:p>
    <w:p w14:paraId="7B5546FF">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5、乙方应向甲方支付的违约金，甲方有权在应付而未付款中扣除，违约金不足以弥补甲方损失，甲方有权继续向乙方追偿。</w:t>
      </w:r>
    </w:p>
    <w:p w14:paraId="7C4A1EAF">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6、因违约解除供货资格的供应商不再参与采购人相关采购活动。</w:t>
      </w:r>
    </w:p>
    <w:p w14:paraId="7A97478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第十条  发生争议或纠纷的处理</w:t>
      </w:r>
    </w:p>
    <w:p w14:paraId="13F9170C">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本合同在执行中如发生争议或纠纷，甲乙双方应协商解决，协商不成时，向</w:t>
      </w:r>
      <w:r>
        <w:rPr>
          <w:rFonts w:hint="eastAsia" w:ascii="仿宋" w:hAnsi="仿宋" w:eastAsia="仿宋" w:cs="仿宋"/>
          <w:color w:val="auto"/>
          <w:sz w:val="28"/>
          <w:highlight w:val="none"/>
          <w:lang w:val="en-US" w:eastAsia="zh-CN"/>
        </w:rPr>
        <w:t>甲方所在</w:t>
      </w:r>
      <w:r>
        <w:rPr>
          <w:rFonts w:hint="eastAsia" w:ascii="仿宋" w:hAnsi="仿宋" w:eastAsia="仿宋" w:cs="仿宋"/>
          <w:color w:val="auto"/>
          <w:sz w:val="28"/>
          <w:highlight w:val="none"/>
          <w:lang w:eastAsia="zh-CN"/>
        </w:rPr>
        <w:t>地人民法院起诉。</w:t>
      </w:r>
    </w:p>
    <w:p w14:paraId="5F0BAA92">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kern w:val="2"/>
          <w:sz w:val="30"/>
          <w:szCs w:val="30"/>
          <w:highlight w:val="none"/>
          <w:lang w:val="en-US" w:eastAsia="zh-CN" w:bidi="ar-SA"/>
        </w:rPr>
      </w:pPr>
      <w:r>
        <w:rPr>
          <w:rFonts w:hint="eastAsia" w:ascii="仿宋" w:hAnsi="仿宋" w:eastAsia="仿宋" w:cs="仿宋"/>
          <w:b/>
          <w:bCs/>
          <w:color w:val="auto"/>
          <w:kern w:val="2"/>
          <w:sz w:val="30"/>
          <w:szCs w:val="30"/>
          <w:highlight w:val="none"/>
          <w:lang w:val="en-US" w:eastAsia="zh-CN" w:bidi="ar-SA"/>
        </w:rPr>
        <w:t>第十一条  合同生效与终止</w:t>
      </w:r>
    </w:p>
    <w:p w14:paraId="4BA5D20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1、</w:t>
      </w:r>
      <w:r>
        <w:rPr>
          <w:rFonts w:hint="eastAsia" w:ascii="仿宋" w:hAnsi="仿宋" w:eastAsia="仿宋" w:cs="仿宋"/>
          <w:color w:val="auto"/>
          <w:sz w:val="28"/>
          <w:highlight w:val="none"/>
          <w:lang w:eastAsia="zh-CN"/>
        </w:rPr>
        <w:t>本合同自甲乙双方签字盖章之日起生效，正常运作至合同条款履行完毕自行失效。</w:t>
      </w:r>
    </w:p>
    <w:p w14:paraId="67E0776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2、</w:t>
      </w:r>
      <w:r>
        <w:rPr>
          <w:rFonts w:hint="eastAsia" w:ascii="仿宋" w:hAnsi="仿宋" w:eastAsia="仿宋" w:cs="仿宋"/>
          <w:color w:val="auto"/>
          <w:sz w:val="28"/>
          <w:highlight w:val="none"/>
          <w:lang w:eastAsia="zh-CN"/>
        </w:rPr>
        <w:t>本合同在执行期间，如有未尽事宜，由甲乙双方协商，另订附件附于本合同之内，所有附件在法律上均与本合同有同等效力。</w:t>
      </w:r>
    </w:p>
    <w:p w14:paraId="7898620D">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3、</w:t>
      </w:r>
      <w:r>
        <w:rPr>
          <w:rFonts w:hint="eastAsia" w:ascii="仿宋" w:hAnsi="仿宋" w:eastAsia="仿宋" w:cs="仿宋"/>
          <w:color w:val="auto"/>
          <w:sz w:val="28"/>
          <w:highlight w:val="none"/>
          <w:lang w:eastAsia="zh-CN"/>
        </w:rPr>
        <w:t>本合同一式</w:t>
      </w:r>
      <w:r>
        <w:rPr>
          <w:rFonts w:hint="eastAsia" w:ascii="仿宋" w:hAnsi="仿宋" w:eastAsia="仿宋" w:cs="仿宋"/>
          <w:color w:val="auto"/>
          <w:sz w:val="28"/>
          <w:highlight w:val="none"/>
          <w:lang w:val="en-US" w:eastAsia="zh-CN"/>
        </w:rPr>
        <w:t>陆</w:t>
      </w:r>
      <w:r>
        <w:rPr>
          <w:rFonts w:hint="eastAsia" w:ascii="仿宋" w:hAnsi="仿宋" w:eastAsia="仿宋" w:cs="仿宋"/>
          <w:color w:val="auto"/>
          <w:sz w:val="28"/>
          <w:highlight w:val="none"/>
          <w:lang w:eastAsia="zh-CN"/>
        </w:rPr>
        <w:t>份，甲方持</w:t>
      </w:r>
      <w:r>
        <w:rPr>
          <w:rFonts w:hint="eastAsia" w:ascii="仿宋" w:hAnsi="仿宋" w:eastAsia="仿宋" w:cs="仿宋"/>
          <w:color w:val="auto"/>
          <w:sz w:val="28"/>
          <w:highlight w:val="none"/>
          <w:lang w:val="en-US" w:eastAsia="zh-CN"/>
        </w:rPr>
        <w:t>肆</w:t>
      </w:r>
      <w:r>
        <w:rPr>
          <w:rFonts w:hint="eastAsia" w:ascii="仿宋" w:hAnsi="仿宋" w:eastAsia="仿宋" w:cs="仿宋"/>
          <w:color w:val="auto"/>
          <w:sz w:val="28"/>
          <w:highlight w:val="none"/>
          <w:lang w:eastAsia="zh-CN"/>
        </w:rPr>
        <w:t>份，乙方持</w:t>
      </w:r>
      <w:r>
        <w:rPr>
          <w:rFonts w:hint="eastAsia" w:ascii="仿宋" w:hAnsi="仿宋" w:eastAsia="仿宋" w:cs="仿宋"/>
          <w:color w:val="auto"/>
          <w:sz w:val="28"/>
          <w:highlight w:val="none"/>
          <w:lang w:val="en-US" w:eastAsia="zh-CN"/>
        </w:rPr>
        <w:t>贰</w:t>
      </w:r>
      <w:r>
        <w:rPr>
          <w:rFonts w:hint="eastAsia" w:ascii="仿宋" w:hAnsi="仿宋" w:eastAsia="仿宋" w:cs="仿宋"/>
          <w:color w:val="auto"/>
          <w:sz w:val="28"/>
          <w:highlight w:val="none"/>
          <w:lang w:eastAsia="zh-CN"/>
        </w:rPr>
        <w:t>份，具有同等的法律效用。</w:t>
      </w:r>
    </w:p>
    <w:p w14:paraId="1661EC0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p>
    <w:p w14:paraId="3B279AD4">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r>
        <w:rPr>
          <w:rFonts w:hint="eastAsia" w:ascii="仿宋" w:hAnsi="仿宋" w:eastAsia="仿宋" w:cs="仿宋"/>
          <w:b/>
          <w:bCs/>
          <w:color w:val="auto"/>
          <w:sz w:val="28"/>
          <w:highlight w:val="none"/>
          <w:lang w:val="zh-TW" w:eastAsia="zh-TW"/>
        </w:rPr>
        <w:t>甲方单位名称（章）</w:t>
      </w:r>
      <w:r>
        <w:rPr>
          <w:rFonts w:hint="eastAsia" w:ascii="仿宋" w:hAnsi="仿宋" w:eastAsia="仿宋" w:cs="仿宋"/>
          <w:b/>
          <w:bCs/>
          <w:color w:val="auto"/>
          <w:sz w:val="28"/>
          <w:highlight w:val="none"/>
          <w:lang w:val="zh-TW" w:eastAsia="zh-CN"/>
        </w:rPr>
        <w:t>：</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b/>
          <w:bCs/>
          <w:color w:val="auto"/>
          <w:sz w:val="28"/>
          <w:highlight w:val="none"/>
          <w:lang w:val="zh-TW" w:eastAsia="zh-TW"/>
        </w:rPr>
        <w:t>乙方单位名称（章）：</w:t>
      </w:r>
    </w:p>
    <w:p w14:paraId="35E0D41A">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p>
    <w:p w14:paraId="2B12F555">
      <w:pPr>
        <w:keepNext w:val="0"/>
        <w:keepLines w:val="0"/>
        <w:pageBreakBefore w:val="0"/>
        <w:kinsoku/>
        <w:wordWrap/>
        <w:overflowPunct/>
        <w:topLinePunct w:val="0"/>
        <w:autoSpaceDE/>
        <w:autoSpaceDN/>
        <w:bidi w:val="0"/>
        <w:spacing w:line="400" w:lineRule="exact"/>
        <w:rPr>
          <w:rFonts w:hint="eastAsia" w:ascii="仿宋" w:hAnsi="仿宋" w:eastAsia="仿宋" w:cs="仿宋"/>
          <w:b/>
          <w:bCs/>
          <w:color w:val="auto"/>
          <w:sz w:val="28"/>
          <w:highlight w:val="none"/>
          <w:lang w:val="en-US" w:eastAsia="zh-CN"/>
        </w:rPr>
      </w:pPr>
      <w:r>
        <w:rPr>
          <w:rFonts w:hint="eastAsia" w:ascii="仿宋" w:hAnsi="仿宋" w:eastAsia="仿宋" w:cs="仿宋"/>
          <w:b/>
          <w:bCs/>
          <w:color w:val="auto"/>
          <w:sz w:val="28"/>
          <w:szCs w:val="28"/>
          <w:highlight w:val="none"/>
        </w:rPr>
        <w:t>法定代表人(或授权委托人) :       法定代表人 (或授权委托人)</w:t>
      </w:r>
      <w:r>
        <w:rPr>
          <w:rFonts w:hint="eastAsia" w:ascii="仿宋" w:hAnsi="仿宋" w:eastAsia="仿宋" w:cs="仿宋"/>
          <w:b/>
          <w:bCs/>
          <w:color w:val="auto"/>
          <w:sz w:val="28"/>
          <w:szCs w:val="28"/>
          <w:highlight w:val="none"/>
          <w:lang w:eastAsia="zh-CN"/>
        </w:rPr>
        <w:t>：</w:t>
      </w:r>
      <w:r>
        <w:rPr>
          <w:rFonts w:hint="eastAsia" w:ascii="仿宋" w:hAnsi="仿宋" w:eastAsia="仿宋" w:cs="仿宋"/>
          <w:b/>
          <w:bCs/>
          <w:color w:val="auto"/>
          <w:sz w:val="28"/>
          <w:highlight w:val="none"/>
          <w:lang w:val="en-US" w:eastAsia="zh-CN"/>
        </w:rPr>
        <w:t xml:space="preserve">                  </w:t>
      </w:r>
    </w:p>
    <w:p w14:paraId="6CCEDC9D">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en-US" w:eastAsia="zh-CN"/>
        </w:rPr>
      </w:pPr>
    </w:p>
    <w:p w14:paraId="7B6E7207">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en-US" w:eastAsia="zh-CN"/>
        </w:rPr>
      </w:pPr>
      <w:r>
        <w:rPr>
          <w:rFonts w:hint="eastAsia" w:ascii="仿宋" w:hAnsi="仿宋" w:eastAsia="仿宋" w:cs="仿宋"/>
          <w:b/>
          <w:bCs/>
          <w:color w:val="auto"/>
          <w:sz w:val="28"/>
          <w:highlight w:val="none"/>
          <w:lang w:val="en-US" w:eastAsia="zh-CN"/>
        </w:rPr>
        <w:t>经  办  人：                     经  办  人：</w:t>
      </w:r>
    </w:p>
    <w:p w14:paraId="6CCC3C89">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p>
    <w:p w14:paraId="2BD373AA">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en-US" w:eastAsia="zh-CN"/>
        </w:rPr>
      </w:pPr>
      <w:r>
        <w:rPr>
          <w:rFonts w:hint="eastAsia" w:ascii="仿宋" w:hAnsi="仿宋" w:eastAsia="仿宋" w:cs="仿宋"/>
          <w:b/>
          <w:bCs/>
          <w:color w:val="auto"/>
          <w:sz w:val="28"/>
          <w:highlight w:val="none"/>
          <w:lang w:val="zh-TW" w:eastAsia="zh-TW"/>
        </w:rPr>
        <w:t>开户银行：</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b/>
          <w:bCs/>
          <w:color w:val="auto"/>
          <w:sz w:val="28"/>
          <w:highlight w:val="none"/>
          <w:lang w:val="zh-TW" w:eastAsia="zh-TW"/>
        </w:rPr>
        <w:t>开户银行：</w:t>
      </w:r>
    </w:p>
    <w:p w14:paraId="6E855263">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p>
    <w:p w14:paraId="34CE7E8E">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eastAsia="zh-TW"/>
        </w:rPr>
      </w:pPr>
      <w:r>
        <w:rPr>
          <w:rFonts w:hint="eastAsia" w:ascii="仿宋" w:hAnsi="仿宋" w:eastAsia="仿宋" w:cs="仿宋"/>
          <w:b/>
          <w:bCs/>
          <w:color w:val="auto"/>
          <w:sz w:val="28"/>
          <w:highlight w:val="none"/>
          <w:lang w:val="zh-TW" w:eastAsia="zh-TW"/>
        </w:rPr>
        <w:t xml:space="preserve">账号： </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b/>
          <w:bCs/>
          <w:color w:val="auto"/>
          <w:sz w:val="28"/>
          <w:highlight w:val="none"/>
          <w:lang w:val="zh-TW" w:eastAsia="zh-TW"/>
        </w:rPr>
        <w:t xml:space="preserve">账号： </w:t>
      </w:r>
    </w:p>
    <w:p w14:paraId="1CBC38F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2" w:firstLineChars="200"/>
        <w:jc w:val="left"/>
        <w:textAlignment w:val="auto"/>
        <w:rPr>
          <w:rFonts w:hint="eastAsia" w:ascii="仿宋" w:hAnsi="仿宋" w:eastAsia="仿宋" w:cs="仿宋"/>
          <w:b/>
          <w:bCs/>
          <w:color w:val="auto"/>
          <w:sz w:val="28"/>
          <w:highlight w:val="none"/>
          <w:lang w:val="en-US" w:eastAsia="zh-CN"/>
        </w:rPr>
      </w:pPr>
    </w:p>
    <w:p w14:paraId="6AABF57A">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2" w:firstLineChars="200"/>
        <w:jc w:val="left"/>
        <w:textAlignment w:val="auto"/>
        <w:rPr>
          <w:rFonts w:hint="eastAsia" w:ascii="仿宋" w:hAnsi="仿宋" w:eastAsia="仿宋" w:cs="仿宋"/>
          <w:b/>
          <w:bCs/>
          <w:color w:val="auto"/>
          <w:sz w:val="28"/>
          <w:highlight w:val="none"/>
          <w:lang w:val="en-US" w:eastAsia="zh-CN"/>
        </w:rPr>
      </w:pPr>
    </w:p>
    <w:p w14:paraId="6056286A">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498" w:firstLineChars="1600"/>
        <w:jc w:val="left"/>
        <w:textAlignment w:val="auto"/>
        <w:rPr>
          <w:rFonts w:hint="eastAsia" w:ascii="仿宋" w:hAnsi="仿宋" w:eastAsia="仿宋" w:cs="仿宋"/>
          <w:color w:val="auto"/>
          <w:highlight w:val="none"/>
          <w:lang w:eastAsia="zh-CN"/>
        </w:rPr>
      </w:pPr>
      <w:r>
        <w:rPr>
          <w:rFonts w:hint="eastAsia" w:ascii="仿宋" w:hAnsi="仿宋" w:eastAsia="仿宋" w:cs="仿宋"/>
          <w:b/>
          <w:bCs/>
          <w:color w:val="auto"/>
          <w:sz w:val="28"/>
          <w:highlight w:val="none"/>
          <w:lang w:val="en-US" w:eastAsia="zh-CN"/>
        </w:rPr>
        <w:t>签订时间：      年     月      日</w:t>
      </w:r>
    </w:p>
    <w:p w14:paraId="4BC7B8A8">
      <w:pPr>
        <w:keepNext w:val="0"/>
        <w:keepLines w:val="0"/>
        <w:pageBreakBefore/>
        <w:widowControl w:val="0"/>
        <w:kinsoku/>
        <w:wordWrap/>
        <w:overflowPunct/>
        <w:topLinePunct w:val="0"/>
        <w:autoSpaceDE/>
        <w:autoSpaceDN/>
        <w:bidi w:val="0"/>
        <w:adjustRightInd/>
        <w:snapToGrid/>
        <w:spacing w:line="560" w:lineRule="exact"/>
        <w:jc w:val="both"/>
        <w:textAlignment w:val="auto"/>
        <w:rPr>
          <w:rFonts w:hint="default"/>
          <w:color w:val="auto"/>
          <w:highlight w:val="none"/>
          <w:lang w:eastAsia="zh-CN"/>
        </w:rPr>
      </w:pPr>
      <w:r>
        <w:rPr>
          <w:rFonts w:hint="default" w:ascii="TimesNewRoman" w:hAnsi="TimesNewRoman" w:eastAsia="方正黑体_GBK" w:cs="TimesNewRoman"/>
          <w:b w:val="0"/>
          <w:bCs w:val="0"/>
          <w:color w:val="auto"/>
          <w:sz w:val="32"/>
          <w:szCs w:val="32"/>
          <w:highlight w:val="none"/>
          <w:lang w:eastAsia="zh-CN"/>
        </w:rPr>
        <w:t>附件</w:t>
      </w:r>
    </w:p>
    <w:p w14:paraId="0C11C8E0">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NewRoman" w:hAnsi="TimesNewRoman" w:eastAsia="方正小标宋_GBK" w:cs="TimesNewRoman"/>
          <w:bCs/>
          <w:color w:val="auto"/>
          <w:sz w:val="44"/>
          <w:szCs w:val="44"/>
          <w:highlight w:val="none"/>
        </w:rPr>
      </w:pPr>
      <w:r>
        <w:rPr>
          <w:rFonts w:hint="default" w:ascii="TimesNewRoman" w:hAnsi="TimesNewRoman" w:eastAsia="方正小标宋_GBK" w:cs="TimesNewRoman"/>
          <w:b w:val="0"/>
          <w:bCs w:val="0"/>
          <w:color w:val="auto"/>
          <w:sz w:val="44"/>
          <w:szCs w:val="44"/>
          <w:highlight w:val="none"/>
        </w:rPr>
        <w:t>廉洁合作承诺书</w:t>
      </w:r>
    </w:p>
    <w:p w14:paraId="75E0FDDF">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sz w:val="32"/>
          <w:szCs w:val="32"/>
          <w:highlight w:val="none"/>
          <w:lang w:val="en-US" w:eastAsia="zh-CN"/>
        </w:rPr>
      </w:pPr>
      <w:r>
        <w:rPr>
          <w:rFonts w:hint="default" w:ascii="TimesNewRoman" w:hAnsi="TimesNewRoman" w:eastAsia="仿宋" w:cs="TimesNewRoman"/>
          <w:color w:val="auto"/>
          <w:sz w:val="32"/>
          <w:szCs w:val="32"/>
          <w:highlight w:val="none"/>
        </w:rPr>
        <w:t>甲方：</w:t>
      </w:r>
      <w:r>
        <w:rPr>
          <w:rFonts w:hint="eastAsia" w:ascii="TimesNewRoman" w:hAnsi="TimesNewRoman" w:eastAsia="仿宋" w:cs="TimesNewRoman"/>
          <w:color w:val="auto"/>
          <w:sz w:val="32"/>
          <w:szCs w:val="32"/>
          <w:highlight w:val="none"/>
          <w:lang w:val="en-US" w:eastAsia="zh-CN"/>
        </w:rPr>
        <w:t>垫江县小厦建筑有限公司</w:t>
      </w:r>
    </w:p>
    <w:p w14:paraId="58A81C22">
      <w:pPr>
        <w:keepNext w:val="0"/>
        <w:keepLines w:val="0"/>
        <w:pageBreakBefore w:val="0"/>
        <w:widowControl w:val="0"/>
        <w:kinsoku/>
        <w:wordWrap/>
        <w:overflowPunct/>
        <w:topLinePunct w:val="0"/>
        <w:autoSpaceDE/>
        <w:autoSpaceDN/>
        <w:bidi w:val="0"/>
        <w:spacing w:line="560" w:lineRule="exact"/>
        <w:textAlignment w:val="auto"/>
        <w:rPr>
          <w:rFonts w:hint="eastAsia" w:ascii="TimesNewRoman" w:hAnsi="TimesNewRoman" w:eastAsia="仿宋" w:cs="TimesNewRoman"/>
          <w:color w:val="auto"/>
          <w:sz w:val="32"/>
          <w:szCs w:val="32"/>
          <w:highlight w:val="none"/>
          <w:lang w:eastAsia="zh-CN"/>
        </w:rPr>
      </w:pPr>
      <w:r>
        <w:rPr>
          <w:rFonts w:hint="default" w:ascii="TimesNewRoman" w:hAnsi="TimesNewRoman" w:eastAsia="仿宋" w:cs="TimesNewRoman"/>
          <w:color w:val="auto"/>
          <w:sz w:val="32"/>
          <w:szCs w:val="32"/>
          <w:highlight w:val="none"/>
        </w:rPr>
        <w:t>乙方</w:t>
      </w:r>
      <w:r>
        <w:rPr>
          <w:rFonts w:hint="eastAsia" w:ascii="TimesNewRoman" w:hAnsi="TimesNewRoman" w:eastAsia="仿宋" w:cs="TimesNewRoman"/>
          <w:color w:val="auto"/>
          <w:sz w:val="32"/>
          <w:szCs w:val="32"/>
          <w:highlight w:val="none"/>
          <w:lang w:eastAsia="zh-CN"/>
        </w:rPr>
        <w:t>：</w:t>
      </w:r>
    </w:p>
    <w:p w14:paraId="1664C6A2">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项目名称：垫江县小厦建筑有限公司</w:t>
      </w:r>
      <w:r>
        <w:rPr>
          <w:rFonts w:hint="eastAsia" w:ascii="TimesNewRoman" w:hAnsi="TimesNewRoman" w:eastAsia="仿宋" w:cs="TimesNewRoman"/>
          <w:color w:val="auto"/>
          <w:sz w:val="32"/>
          <w:szCs w:val="32"/>
          <w:highlight w:val="none"/>
          <w:lang w:val="en-US" w:eastAsia="zh-CN"/>
        </w:rPr>
        <w:t>2026年集中采购-</w:t>
      </w:r>
      <w:r>
        <w:rPr>
          <w:rFonts w:hint="eastAsia" w:ascii="TimesNewRoman" w:hAnsi="TimesNewRoman" w:eastAsia="仿宋" w:cs="TimesNewRoman"/>
          <w:color w:val="auto"/>
          <w:sz w:val="32"/>
          <w:szCs w:val="32"/>
          <w:highlight w:val="none"/>
          <w:lang w:eastAsia="zh-CN"/>
        </w:rPr>
        <w:t>广告及标识标牌供应商征集</w:t>
      </w:r>
    </w:p>
    <w:p w14:paraId="3BBAAF5A">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 xml:space="preserve">    为促进甲乙双方在涉及资金、资产、货物、股权、知识产权等商务、工程及经济往来事项的合作中保障相关人员依法履职、秉公办事、廉洁用权，构建清清爽爽、干干净净的合作关系，旗帜鲜明反腐败，推动廉洁建设，根据有关法律法规规定，经甲乙双方商定，特作如下廉洁承诺，共同严格遵守。</w:t>
      </w:r>
    </w:p>
    <w:p w14:paraId="0C2D257D">
      <w:pPr>
        <w:keepNext w:val="0"/>
        <w:keepLines w:val="0"/>
        <w:pageBreakBefore w:val="0"/>
        <w:widowControl w:val="0"/>
        <w:numPr>
          <w:ilvl w:val="0"/>
          <w:numId w:val="4"/>
        </w:numPr>
        <w:kinsoku/>
        <w:wordWrap/>
        <w:overflowPunct/>
        <w:topLinePunct w:val="0"/>
        <w:autoSpaceDE/>
        <w:autoSpaceDN/>
        <w:bidi w:val="0"/>
        <w:spacing w:line="560" w:lineRule="exact"/>
        <w:ind w:firstLine="640" w:firstLineChars="200"/>
        <w:textAlignment w:val="auto"/>
        <w:rPr>
          <w:rFonts w:hint="eastAsia" w:ascii="方正黑体_GBK" w:hAnsi="方正黑体_GBK" w:eastAsia="方正黑体_GBK" w:cs="方正黑体_GBK"/>
          <w:b w:val="0"/>
          <w:bCs w:val="0"/>
          <w:color w:val="auto"/>
          <w:sz w:val="32"/>
          <w:szCs w:val="32"/>
          <w:highlight w:val="none"/>
        </w:rPr>
      </w:pPr>
      <w:r>
        <w:rPr>
          <w:rFonts w:hint="eastAsia" w:ascii="方正黑体_GBK" w:hAnsi="方正黑体_GBK" w:eastAsia="方正黑体_GBK" w:cs="方正黑体_GBK"/>
          <w:b w:val="0"/>
          <w:bCs w:val="0"/>
          <w:color w:val="auto"/>
          <w:sz w:val="32"/>
          <w:szCs w:val="32"/>
          <w:highlight w:val="none"/>
        </w:rPr>
        <w:t>承诺主要内容</w:t>
      </w:r>
    </w:p>
    <w:p w14:paraId="7B21E666">
      <w:pPr>
        <w:keepNext w:val="0"/>
        <w:keepLines w:val="0"/>
        <w:pageBreakBefore w:val="0"/>
        <w:widowControl w:val="0"/>
        <w:numPr>
          <w:ilvl w:val="0"/>
          <w:numId w:val="0"/>
        </w:numPr>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甲乙双方人员（包含但不限于经办、协助和各级管理人员及其配偶、子女、亲属和其他特定关系人，下同）不得借商务、工程合作及经济往来事项之机谋取个人私利，承诺严禁下列行为：</w:t>
      </w:r>
    </w:p>
    <w:p w14:paraId="32E4EF00">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1.甲方人员不得借工作之机违规对乙方吃拿卡要报，严禁违规索取、收受或暗示乙方人员给予任何名目的钱物或好处。</w:t>
      </w:r>
    </w:p>
    <w:p w14:paraId="6D506D3A">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2.乙方人员严禁以任何名义违规向甲方人员赠（输）送影响职务或职权廉洁的钱物或好处，严禁违规向甲方人员提供吃喝玩乐等消费，或支付应由甲方人员私人承担的费用。</w:t>
      </w:r>
    </w:p>
    <w:p w14:paraId="1F1EAD49">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3.双方人员严禁私人资金借贷或违规借用对方物品。</w:t>
      </w:r>
    </w:p>
    <w:p w14:paraId="3B4644B4">
      <w:pPr>
        <w:keepNext w:val="0"/>
        <w:keepLines w:val="0"/>
        <w:pageBreakBefore w:val="0"/>
        <w:widowControl w:val="0"/>
        <w:numPr>
          <w:ilvl w:val="0"/>
          <w:numId w:val="0"/>
        </w:numPr>
        <w:kinsoku/>
        <w:wordWrap/>
        <w:overflowPunct/>
        <w:topLinePunct w:val="0"/>
        <w:autoSpaceDE/>
        <w:autoSpaceDN/>
        <w:bidi w:val="0"/>
        <w:spacing w:line="560" w:lineRule="exact"/>
        <w:ind w:firstLine="640" w:firstLineChars="200"/>
        <w:textAlignment w:val="auto"/>
        <w:rPr>
          <w:rFonts w:hint="default" w:ascii="方正黑体_GBK" w:hAnsi="方正黑体_GBK" w:eastAsia="方正黑体_GBK" w:cs="方正黑体_GBK"/>
          <w:b w:val="0"/>
          <w:bCs w:val="0"/>
          <w:color w:val="auto"/>
          <w:sz w:val="32"/>
          <w:szCs w:val="32"/>
          <w:highlight w:val="none"/>
        </w:rPr>
      </w:pPr>
      <w:r>
        <w:rPr>
          <w:rFonts w:hint="default" w:ascii="方正黑体_GBK" w:hAnsi="方正黑体_GBK" w:eastAsia="方正黑体_GBK" w:cs="方正黑体_GBK"/>
          <w:b w:val="0"/>
          <w:bCs w:val="0"/>
          <w:color w:val="auto"/>
          <w:sz w:val="32"/>
          <w:szCs w:val="32"/>
          <w:highlight w:val="none"/>
        </w:rPr>
        <w:t>二、违反承诺责任</w:t>
      </w:r>
    </w:p>
    <w:p w14:paraId="6C4A2C43">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甲乙双方若违反上述承诺，自愿接受如下责任和处理：</w:t>
      </w:r>
    </w:p>
    <w:p w14:paraId="5E160DE0">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1.甲方人员违反上述承诺，由公司按照党纪党规、国家法律法规和单位规章制度予以经济处罚、组织处理、纪律处分或移送有关单位追究法律责任。</w:t>
      </w:r>
    </w:p>
    <w:p w14:paraId="294D8309">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2.乙方违反上述承诺致甲方人员违纪违规或违法的，自愿同意按照双方合作事项总金额1%-5%的数目支付赔偿金给甲方，列入甲方黄色失信企业和人员，取消三年内与甲方业务合作资格；致甲方人员犯罪的，自愿同意按照双方合作事项总金额5%-10%的数目支付赔偿金给甲方，列入甲方黑色失信企业和人员，取消十年内与甲方业务合作资格。</w:t>
      </w:r>
    </w:p>
    <w:p w14:paraId="41C26676">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3.双方有权向对方监督人员或上级主管部门举报其相关人员违反承诺的不廉洁行为，对方须严格保密，不得打击报复。</w:t>
      </w:r>
    </w:p>
    <w:p w14:paraId="3AA8F298">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三、本承诺书一式4份，由甲乙双方及监督部门各留存1份。</w:t>
      </w:r>
    </w:p>
    <w:p w14:paraId="5EDFAD57">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p>
    <w:p w14:paraId="3E4DE6BE">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r>
        <w:rPr>
          <w:rFonts w:hint="default" w:ascii="TimesNewRoman" w:hAnsi="TimesNewRoman" w:eastAsia="仿宋" w:cs="TimesNewRoman"/>
          <w:color w:val="auto"/>
          <w:w w:val="75"/>
          <w:sz w:val="32"/>
          <w:szCs w:val="32"/>
          <w:highlight w:val="none"/>
        </w:rPr>
        <w:t>甲方公章：                               乙方公章：</w:t>
      </w:r>
    </w:p>
    <w:p w14:paraId="0D231525">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r>
        <w:rPr>
          <w:rFonts w:hint="default" w:ascii="TimesNewRoman" w:hAnsi="TimesNewRoman" w:eastAsia="仿宋" w:cs="TimesNewRoman"/>
          <w:color w:val="auto"/>
          <w:w w:val="75"/>
          <w:sz w:val="32"/>
          <w:szCs w:val="32"/>
          <w:highlight w:val="none"/>
        </w:rPr>
        <w:t>甲方代表签字：                           乙方代表签字：</w:t>
      </w:r>
    </w:p>
    <w:p w14:paraId="7C08468A">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r>
        <w:rPr>
          <w:rFonts w:hint="default" w:ascii="TimesNewRoman" w:hAnsi="TimesNewRoman" w:eastAsia="仿宋" w:cs="TimesNewRoman"/>
          <w:color w:val="auto"/>
          <w:w w:val="75"/>
          <w:sz w:val="32"/>
          <w:szCs w:val="32"/>
          <w:highlight w:val="none"/>
        </w:rPr>
        <w:t>甲方监督单位及电话：                     乙方监督单位及电话：</w:t>
      </w:r>
    </w:p>
    <w:p w14:paraId="64ECDFFF">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p>
    <w:p w14:paraId="641A427B">
      <w:pPr>
        <w:keepNext w:val="0"/>
        <w:keepLines w:val="0"/>
        <w:pageBreakBefore w:val="0"/>
        <w:widowControl w:val="0"/>
        <w:kinsoku/>
        <w:wordWrap/>
        <w:overflowPunct/>
        <w:topLinePunct w:val="0"/>
        <w:autoSpaceDE/>
        <w:autoSpaceDN/>
        <w:bidi w:val="0"/>
        <w:spacing w:line="560" w:lineRule="exact"/>
        <w:ind w:firstLine="6240" w:firstLineChars="195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年   月  日</w:t>
      </w:r>
    </w:p>
    <w:p w14:paraId="22643A2F">
      <w:pPr>
        <w:pStyle w:val="25"/>
        <w:rPr>
          <w:rFonts w:hint="eastAsia"/>
          <w:color w:val="auto"/>
          <w:highlight w:val="none"/>
        </w:rPr>
      </w:pPr>
    </w:p>
    <w:p w14:paraId="32F27D8D">
      <w:pPr>
        <w:rPr>
          <w:rFonts w:hint="eastAsia"/>
          <w:color w:val="auto"/>
          <w:highlight w:val="none"/>
        </w:rPr>
      </w:pPr>
    </w:p>
    <w:p w14:paraId="63745E5B">
      <w:pPr>
        <w:pStyle w:val="25"/>
        <w:rPr>
          <w:rFonts w:hint="eastAsia"/>
          <w:color w:val="auto"/>
          <w:highlight w:val="none"/>
        </w:rPr>
      </w:pPr>
    </w:p>
    <w:p w14:paraId="70D0150D">
      <w:pPr>
        <w:rPr>
          <w:rFonts w:hint="eastAsia"/>
          <w:color w:val="auto"/>
          <w:highlight w:val="none"/>
        </w:rPr>
      </w:pPr>
    </w:p>
    <w:p w14:paraId="0A24C8D5">
      <w:pPr>
        <w:pStyle w:val="25"/>
        <w:rPr>
          <w:rFonts w:hint="eastAsia"/>
          <w:color w:val="auto"/>
          <w:highlight w:val="none"/>
        </w:rPr>
      </w:pPr>
    </w:p>
    <w:p w14:paraId="230C7609">
      <w:pPr>
        <w:spacing w:line="400" w:lineRule="atLeast"/>
        <w:jc w:val="center"/>
        <w:rPr>
          <w:rFonts w:hint="eastAsia" w:ascii="宋体" w:hAnsi="宋体" w:cs="宋体"/>
          <w:color w:val="auto"/>
          <w:position w:val="5"/>
          <w:sz w:val="44"/>
          <w:szCs w:val="44"/>
          <w:highlight w:val="none"/>
        </w:rPr>
      </w:pPr>
    </w:p>
    <w:p w14:paraId="328E2705">
      <w:pPr>
        <w:keepNext w:val="0"/>
        <w:keepLines w:val="0"/>
        <w:pageBreakBefore/>
        <w:widowControl w:val="0"/>
        <w:kinsoku/>
        <w:wordWrap/>
        <w:overflowPunct/>
        <w:topLinePunct w:val="0"/>
        <w:autoSpaceDE/>
        <w:autoSpaceDN/>
        <w:bidi w:val="0"/>
        <w:adjustRightInd/>
        <w:snapToGrid/>
        <w:spacing w:line="360" w:lineRule="auto"/>
        <w:jc w:val="center"/>
        <w:textAlignment w:val="auto"/>
        <w:rPr>
          <w:rFonts w:hint="eastAsia" w:ascii="宋体" w:hAnsi="宋体" w:cs="宋体"/>
          <w:color w:val="auto"/>
          <w:position w:val="5"/>
          <w:sz w:val="36"/>
          <w:szCs w:val="36"/>
          <w:highlight w:val="none"/>
        </w:rPr>
      </w:pPr>
      <w:r>
        <w:rPr>
          <w:rFonts w:hint="eastAsia" w:ascii="宋体" w:hAnsi="宋体" w:cs="宋体"/>
          <w:color w:val="auto"/>
          <w:position w:val="5"/>
          <w:sz w:val="36"/>
          <w:szCs w:val="36"/>
          <w:highlight w:val="none"/>
          <w:u w:val="single"/>
        </w:rPr>
        <w:t xml:space="preserve">             </w:t>
      </w:r>
      <w:r>
        <w:rPr>
          <w:rFonts w:hint="eastAsia" w:ascii="宋体" w:hAnsi="宋体" w:cs="宋体"/>
          <w:color w:val="auto"/>
          <w:position w:val="5"/>
          <w:sz w:val="36"/>
          <w:szCs w:val="36"/>
          <w:highlight w:val="none"/>
        </w:rPr>
        <w:t>（项目名称）</w:t>
      </w:r>
    </w:p>
    <w:p w14:paraId="21D4568F">
      <w:pPr>
        <w:pStyle w:val="11"/>
        <w:spacing w:after="0" w:line="400" w:lineRule="atLeast"/>
        <w:ind w:firstLine="1653" w:firstLineChars="588"/>
        <w:rPr>
          <w:rFonts w:hint="eastAsia" w:ascii="宋体" w:hAnsi="宋体" w:cs="宋体"/>
          <w:b/>
          <w:bCs/>
          <w:color w:val="auto"/>
          <w:sz w:val="28"/>
          <w:szCs w:val="28"/>
          <w:highlight w:val="none"/>
        </w:rPr>
      </w:pPr>
    </w:p>
    <w:p w14:paraId="6A27795F">
      <w:pPr>
        <w:autoSpaceDE w:val="0"/>
        <w:autoSpaceDN w:val="0"/>
        <w:spacing w:line="400" w:lineRule="atLeast"/>
        <w:jc w:val="left"/>
        <w:rPr>
          <w:rFonts w:hint="eastAsia" w:ascii="宋体" w:hAnsi="宋体" w:cs="宋体"/>
          <w:color w:val="auto"/>
          <w:sz w:val="24"/>
          <w:highlight w:val="none"/>
        </w:rPr>
      </w:pPr>
    </w:p>
    <w:p w14:paraId="32231F30">
      <w:pPr>
        <w:autoSpaceDE w:val="0"/>
        <w:autoSpaceDN w:val="0"/>
        <w:spacing w:line="400" w:lineRule="atLeast"/>
        <w:jc w:val="left"/>
        <w:rPr>
          <w:rFonts w:hint="eastAsia" w:ascii="宋体" w:hAnsi="宋体" w:cs="宋体"/>
          <w:color w:val="auto"/>
          <w:sz w:val="24"/>
          <w:highlight w:val="none"/>
        </w:rPr>
      </w:pPr>
    </w:p>
    <w:p w14:paraId="4523248B">
      <w:pPr>
        <w:autoSpaceDE w:val="0"/>
        <w:autoSpaceDN w:val="0"/>
        <w:spacing w:line="400" w:lineRule="atLeast"/>
        <w:jc w:val="left"/>
        <w:rPr>
          <w:rFonts w:hint="eastAsia" w:ascii="宋体" w:hAnsi="宋体" w:cs="宋体"/>
          <w:color w:val="auto"/>
          <w:sz w:val="24"/>
          <w:highlight w:val="none"/>
        </w:rPr>
      </w:pPr>
    </w:p>
    <w:p w14:paraId="175392A3">
      <w:pPr>
        <w:autoSpaceDE w:val="0"/>
        <w:autoSpaceDN w:val="0"/>
        <w:spacing w:line="400" w:lineRule="atLeast"/>
        <w:jc w:val="left"/>
        <w:rPr>
          <w:rFonts w:hint="eastAsia" w:ascii="宋体" w:hAnsi="宋体" w:cs="宋体"/>
          <w:color w:val="auto"/>
          <w:sz w:val="24"/>
          <w:highlight w:val="none"/>
        </w:rPr>
      </w:pPr>
    </w:p>
    <w:p w14:paraId="606060C4">
      <w:pPr>
        <w:autoSpaceDE w:val="0"/>
        <w:autoSpaceDN w:val="0"/>
        <w:spacing w:line="400" w:lineRule="atLeast"/>
        <w:jc w:val="left"/>
        <w:rPr>
          <w:rFonts w:hint="eastAsia" w:ascii="宋体" w:hAnsi="宋体" w:cs="宋体"/>
          <w:color w:val="auto"/>
          <w:sz w:val="24"/>
          <w:highlight w:val="none"/>
        </w:rPr>
      </w:pPr>
    </w:p>
    <w:p w14:paraId="4CB6661C">
      <w:pPr>
        <w:jc w:val="center"/>
        <w:rPr>
          <w:rFonts w:hint="eastAsia" w:ascii="宋体" w:hAnsi="宋体" w:cs="宋体"/>
          <w:bCs/>
          <w:color w:val="auto"/>
          <w:spacing w:val="20"/>
          <w:sz w:val="72"/>
          <w:szCs w:val="72"/>
          <w:highlight w:val="none"/>
        </w:rPr>
      </w:pPr>
      <w:r>
        <w:rPr>
          <w:rFonts w:hint="eastAsia" w:ascii="宋体" w:hAnsi="宋体" w:cs="宋体"/>
          <w:bCs/>
          <w:color w:val="auto"/>
          <w:spacing w:val="20"/>
          <w:sz w:val="72"/>
          <w:szCs w:val="72"/>
          <w:highlight w:val="none"/>
          <w:lang w:val="en-US" w:eastAsia="zh-CN"/>
        </w:rPr>
        <w:t>响 应</w:t>
      </w:r>
      <w:r>
        <w:rPr>
          <w:rFonts w:hint="eastAsia" w:ascii="宋体" w:hAnsi="宋体" w:cs="宋体"/>
          <w:bCs/>
          <w:color w:val="auto"/>
          <w:spacing w:val="20"/>
          <w:sz w:val="72"/>
          <w:szCs w:val="72"/>
          <w:highlight w:val="none"/>
        </w:rPr>
        <w:t xml:space="preserve"> 文 件</w:t>
      </w:r>
    </w:p>
    <w:p w14:paraId="41FB5D87">
      <w:pPr>
        <w:autoSpaceDE w:val="0"/>
        <w:autoSpaceDN w:val="0"/>
        <w:spacing w:line="400" w:lineRule="atLeast"/>
        <w:rPr>
          <w:rFonts w:hint="eastAsia" w:ascii="宋体" w:hAnsi="宋体" w:cs="宋体"/>
          <w:color w:val="auto"/>
          <w:sz w:val="36"/>
          <w:highlight w:val="none"/>
        </w:rPr>
      </w:pPr>
    </w:p>
    <w:p w14:paraId="47E7F59F">
      <w:pPr>
        <w:pStyle w:val="7"/>
        <w:rPr>
          <w:rFonts w:hint="eastAsia" w:ascii="宋体" w:hAnsi="宋体" w:cs="宋体"/>
          <w:color w:val="auto"/>
          <w:sz w:val="36"/>
          <w:highlight w:val="none"/>
        </w:rPr>
      </w:pPr>
    </w:p>
    <w:p w14:paraId="2C5F4457">
      <w:pPr>
        <w:rPr>
          <w:rFonts w:hint="eastAsia" w:ascii="宋体" w:hAnsi="宋体" w:cs="宋体"/>
          <w:color w:val="auto"/>
          <w:sz w:val="36"/>
          <w:highlight w:val="none"/>
        </w:rPr>
      </w:pPr>
    </w:p>
    <w:p w14:paraId="29A9E24F">
      <w:pPr>
        <w:pStyle w:val="7"/>
        <w:rPr>
          <w:rFonts w:hint="eastAsia" w:ascii="宋体" w:hAnsi="宋体" w:cs="宋体"/>
          <w:color w:val="auto"/>
          <w:sz w:val="36"/>
          <w:highlight w:val="none"/>
        </w:rPr>
      </w:pPr>
    </w:p>
    <w:p w14:paraId="5DD8AD23">
      <w:pPr>
        <w:rPr>
          <w:rFonts w:hint="eastAsia" w:ascii="宋体" w:hAnsi="宋体" w:cs="宋体"/>
          <w:color w:val="auto"/>
          <w:sz w:val="36"/>
          <w:highlight w:val="none"/>
        </w:rPr>
      </w:pPr>
    </w:p>
    <w:p w14:paraId="2F871E74">
      <w:pPr>
        <w:pStyle w:val="7"/>
        <w:rPr>
          <w:rFonts w:hint="eastAsia"/>
          <w:color w:val="auto"/>
          <w:highlight w:val="none"/>
        </w:rPr>
      </w:pPr>
    </w:p>
    <w:p w14:paraId="1862B05E">
      <w:pPr>
        <w:autoSpaceDE w:val="0"/>
        <w:autoSpaceDN w:val="0"/>
        <w:spacing w:line="400" w:lineRule="atLeast"/>
        <w:rPr>
          <w:rFonts w:hint="eastAsia" w:ascii="宋体" w:hAnsi="宋体" w:cs="宋体"/>
          <w:color w:val="auto"/>
          <w:sz w:val="36"/>
          <w:highlight w:val="none"/>
        </w:rPr>
      </w:pPr>
    </w:p>
    <w:p w14:paraId="3AE824D4">
      <w:pPr>
        <w:autoSpaceDE w:val="0"/>
        <w:autoSpaceDN w:val="0"/>
        <w:spacing w:line="400" w:lineRule="atLeast"/>
        <w:rPr>
          <w:rFonts w:hint="eastAsia" w:ascii="宋体" w:hAnsi="宋体" w:cs="宋体"/>
          <w:color w:val="auto"/>
          <w:sz w:val="36"/>
          <w:highlight w:val="none"/>
        </w:rPr>
      </w:pPr>
    </w:p>
    <w:p w14:paraId="554FA370">
      <w:pPr>
        <w:autoSpaceDE w:val="0"/>
        <w:autoSpaceDN w:val="0"/>
        <w:spacing w:line="400" w:lineRule="atLeast"/>
        <w:jc w:val="left"/>
        <w:rPr>
          <w:rFonts w:hint="eastAsia" w:ascii="宋体" w:hAnsi="宋体" w:cs="宋体"/>
          <w:color w:val="auto"/>
          <w:sz w:val="24"/>
          <w:highlight w:val="none"/>
        </w:rPr>
      </w:pPr>
    </w:p>
    <w:p w14:paraId="7860E1B9">
      <w:pPr>
        <w:autoSpaceDE w:val="0"/>
        <w:autoSpaceDN w:val="0"/>
        <w:spacing w:line="400" w:lineRule="atLeast"/>
        <w:jc w:val="left"/>
        <w:rPr>
          <w:rFonts w:hint="eastAsia" w:ascii="宋体" w:hAnsi="宋体" w:cs="宋体"/>
          <w:color w:val="auto"/>
          <w:sz w:val="24"/>
          <w:highlight w:val="none"/>
        </w:rPr>
      </w:pPr>
    </w:p>
    <w:tbl>
      <w:tblPr>
        <w:tblStyle w:val="14"/>
        <w:tblW w:w="9060" w:type="dxa"/>
        <w:tblInd w:w="0" w:type="dxa"/>
        <w:tblLayout w:type="fixed"/>
        <w:tblCellMar>
          <w:top w:w="0" w:type="dxa"/>
          <w:left w:w="108" w:type="dxa"/>
          <w:bottom w:w="0" w:type="dxa"/>
          <w:right w:w="108" w:type="dxa"/>
        </w:tblCellMar>
      </w:tblPr>
      <w:tblGrid>
        <w:gridCol w:w="1817"/>
        <w:gridCol w:w="7243"/>
      </w:tblGrid>
      <w:tr w14:paraId="40D1983F">
        <w:tblPrEx>
          <w:tblCellMar>
            <w:top w:w="0" w:type="dxa"/>
            <w:left w:w="108" w:type="dxa"/>
            <w:bottom w:w="0" w:type="dxa"/>
            <w:right w:w="108" w:type="dxa"/>
          </w:tblCellMar>
        </w:tblPrEx>
        <w:trPr>
          <w:trHeight w:val="673" w:hRule="atLeast"/>
        </w:trPr>
        <w:tc>
          <w:tcPr>
            <w:tcW w:w="1817" w:type="dxa"/>
            <w:noWrap w:val="0"/>
            <w:vAlign w:val="top"/>
          </w:tcPr>
          <w:p w14:paraId="63CA6B57">
            <w:pPr>
              <w:autoSpaceDE w:val="0"/>
              <w:autoSpaceDN w:val="0"/>
              <w:spacing w:line="400" w:lineRule="atLeast"/>
              <w:jc w:val="center"/>
              <w:rPr>
                <w:rFonts w:hint="eastAsia" w:ascii="宋体" w:hAnsi="宋体" w:cs="宋体"/>
                <w:b/>
                <w:color w:val="auto"/>
                <w:sz w:val="28"/>
                <w:highlight w:val="none"/>
              </w:rPr>
            </w:pPr>
            <w:r>
              <w:rPr>
                <w:rFonts w:hint="eastAsia" w:ascii="宋体" w:hAnsi="宋体" w:cs="宋体"/>
                <w:b/>
                <w:color w:val="auto"/>
                <w:sz w:val="28"/>
                <w:highlight w:val="none"/>
              </w:rPr>
              <w:t xml:space="preserve"> </w:t>
            </w:r>
            <w:r>
              <w:rPr>
                <w:rFonts w:hint="eastAsia" w:ascii="宋体" w:hAnsi="宋体" w:cs="宋体"/>
                <w:b/>
                <w:color w:val="auto"/>
                <w:sz w:val="28"/>
                <w:highlight w:val="none"/>
                <w:lang w:val="en-US" w:eastAsia="zh-CN"/>
              </w:rPr>
              <w:t>供 应 商</w:t>
            </w:r>
            <w:r>
              <w:rPr>
                <w:rFonts w:hint="eastAsia" w:ascii="宋体" w:hAnsi="宋体" w:cs="宋体"/>
                <w:b/>
                <w:color w:val="auto"/>
                <w:sz w:val="28"/>
                <w:highlight w:val="none"/>
              </w:rPr>
              <w:t>：</w:t>
            </w:r>
          </w:p>
        </w:tc>
        <w:tc>
          <w:tcPr>
            <w:tcW w:w="7243" w:type="dxa"/>
            <w:noWrap w:val="0"/>
            <w:vAlign w:val="top"/>
          </w:tcPr>
          <w:p w14:paraId="5DEB3B1B">
            <w:pPr>
              <w:autoSpaceDE w:val="0"/>
              <w:autoSpaceDN w:val="0"/>
              <w:spacing w:line="400" w:lineRule="atLeast"/>
              <w:jc w:val="left"/>
              <w:rPr>
                <w:rFonts w:hint="eastAsia" w:ascii="宋体" w:hAnsi="宋体" w:cs="宋体"/>
                <w:color w:val="auto"/>
                <w:sz w:val="24"/>
                <w:highlight w:val="none"/>
                <w:u w:val="single"/>
              </w:rPr>
            </w:pPr>
            <w:r>
              <w:rPr>
                <w:rFonts w:hint="eastAsia" w:ascii="宋体" w:hAnsi="宋体" w:cs="宋体"/>
                <w:color w:val="auto"/>
                <w:sz w:val="24"/>
                <w:highlight w:val="none"/>
                <w:u w:val="single"/>
              </w:rPr>
              <w:t xml:space="preserve">                 </w:t>
            </w:r>
            <w:r>
              <w:rPr>
                <w:rFonts w:hint="eastAsia" w:ascii="宋体" w:hAnsi="宋体" w:cs="宋体"/>
                <w:b/>
                <w:bCs/>
                <w:color w:val="auto"/>
                <w:sz w:val="28"/>
                <w:szCs w:val="24"/>
                <w:highlight w:val="none"/>
                <w:u w:val="single"/>
              </w:rPr>
              <w:t>(单位名称)</w:t>
            </w:r>
            <w:r>
              <w:rPr>
                <w:rFonts w:hint="eastAsia" w:ascii="宋体" w:hAnsi="宋体" w:cs="宋体"/>
                <w:color w:val="auto"/>
                <w:sz w:val="24"/>
                <w:highlight w:val="none"/>
                <w:u w:val="single"/>
              </w:rPr>
              <w:t xml:space="preserve">             </w:t>
            </w:r>
            <w:r>
              <w:rPr>
                <w:rFonts w:hint="eastAsia" w:ascii="宋体" w:hAnsi="宋体" w:cs="宋体"/>
                <w:b/>
                <w:bCs/>
                <w:color w:val="auto"/>
                <w:sz w:val="28"/>
                <w:szCs w:val="24"/>
                <w:highlight w:val="none"/>
              </w:rPr>
              <w:t>(加盖单位公章)</w:t>
            </w:r>
          </w:p>
        </w:tc>
      </w:tr>
    </w:tbl>
    <w:p w14:paraId="3F5A5CBC">
      <w:pPr>
        <w:widowControl/>
        <w:autoSpaceDE w:val="0"/>
        <w:autoSpaceDN w:val="0"/>
        <w:spacing w:line="400" w:lineRule="atLeast"/>
        <w:jc w:val="center"/>
        <w:textAlignment w:val="bottom"/>
        <w:rPr>
          <w:rFonts w:hint="eastAsia" w:ascii="宋体" w:hAnsi="宋体" w:cs="宋体"/>
          <w:b/>
          <w:color w:val="auto"/>
          <w:sz w:val="30"/>
          <w:highlight w:val="none"/>
          <w:u w:val="single"/>
        </w:rPr>
      </w:pPr>
      <w:r>
        <w:rPr>
          <w:rFonts w:hint="eastAsia" w:ascii="宋体" w:hAnsi="宋体" w:cs="宋体"/>
          <w:b/>
          <w:color w:val="auto"/>
          <w:sz w:val="30"/>
          <w:highlight w:val="none"/>
          <w:u w:val="single"/>
        </w:rPr>
        <w:t xml:space="preserve">     </w:t>
      </w:r>
      <w:r>
        <w:rPr>
          <w:rFonts w:hint="eastAsia" w:ascii="宋体" w:hAnsi="宋体" w:cs="宋体"/>
          <w:b/>
          <w:color w:val="auto"/>
          <w:sz w:val="30"/>
          <w:highlight w:val="none"/>
        </w:rPr>
        <w:t>年</w:t>
      </w:r>
      <w:r>
        <w:rPr>
          <w:rFonts w:hint="eastAsia" w:ascii="宋体" w:hAnsi="宋体" w:cs="宋体"/>
          <w:b/>
          <w:color w:val="auto"/>
          <w:sz w:val="30"/>
          <w:highlight w:val="none"/>
          <w:u w:val="single"/>
        </w:rPr>
        <w:t xml:space="preserve">     </w:t>
      </w:r>
      <w:r>
        <w:rPr>
          <w:rFonts w:hint="eastAsia" w:ascii="宋体" w:hAnsi="宋体" w:cs="宋体"/>
          <w:b/>
          <w:color w:val="auto"/>
          <w:sz w:val="30"/>
          <w:highlight w:val="none"/>
        </w:rPr>
        <w:t>月</w:t>
      </w:r>
      <w:r>
        <w:rPr>
          <w:rFonts w:hint="eastAsia" w:ascii="宋体" w:hAnsi="宋体" w:cs="宋体"/>
          <w:b/>
          <w:color w:val="auto"/>
          <w:sz w:val="30"/>
          <w:highlight w:val="none"/>
          <w:u w:val="single"/>
        </w:rPr>
        <w:t xml:space="preserve">     </w:t>
      </w:r>
      <w:r>
        <w:rPr>
          <w:rFonts w:hint="eastAsia" w:ascii="宋体" w:hAnsi="宋体" w:cs="宋体"/>
          <w:b/>
          <w:color w:val="auto"/>
          <w:sz w:val="30"/>
          <w:highlight w:val="none"/>
        </w:rPr>
        <w:t>日</w:t>
      </w:r>
    </w:p>
    <w:p w14:paraId="2D6CDECE">
      <w:pPr>
        <w:spacing w:line="20" w:lineRule="exact"/>
        <w:rPr>
          <w:rFonts w:hint="eastAsia" w:ascii="宋体" w:hAnsi="宋体" w:cs="宋体"/>
          <w:color w:val="auto"/>
          <w:spacing w:val="30"/>
          <w:sz w:val="15"/>
          <w:szCs w:val="8"/>
          <w:highlight w:val="none"/>
        </w:rPr>
      </w:pPr>
      <w:r>
        <w:rPr>
          <w:rFonts w:hint="eastAsia" w:ascii="宋体" w:hAnsi="宋体" w:cs="宋体"/>
          <w:bCs/>
          <w:color w:val="auto"/>
          <w:sz w:val="30"/>
          <w:highlight w:val="none"/>
        </w:rPr>
        <w:br w:type="page"/>
      </w:r>
    </w:p>
    <w:p w14:paraId="1DA409ED">
      <w:pPr>
        <w:pStyle w:val="4"/>
        <w:jc w:val="center"/>
        <w:rPr>
          <w:rFonts w:hint="eastAsia" w:ascii="宋体" w:hAnsi="宋体" w:cs="宋体"/>
          <w:color w:val="auto"/>
          <w:highlight w:val="none"/>
        </w:rPr>
      </w:pPr>
      <w:bookmarkStart w:id="3" w:name="_Toc491883230"/>
      <w:r>
        <w:rPr>
          <w:rFonts w:hint="eastAsia" w:ascii="宋体" w:hAnsi="宋体" w:cs="宋体"/>
          <w:color w:val="auto"/>
          <w:highlight w:val="none"/>
        </w:rPr>
        <w:t>目    录</w:t>
      </w:r>
      <w:bookmarkEnd w:id="3"/>
    </w:p>
    <w:p w14:paraId="774367FA">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rPr>
        <w:t>一、</w:t>
      </w:r>
      <w:r>
        <w:rPr>
          <w:rFonts w:hint="eastAsia" w:ascii="宋体" w:hAnsi="宋体" w:cs="宋体"/>
          <w:color w:val="auto"/>
          <w:sz w:val="24"/>
          <w:szCs w:val="24"/>
          <w:highlight w:val="none"/>
          <w:lang w:val="en-US" w:eastAsia="zh-CN"/>
        </w:rPr>
        <w:t>报价</w:t>
      </w:r>
      <w:r>
        <w:rPr>
          <w:rFonts w:hint="eastAsia" w:ascii="宋体" w:hAnsi="宋体" w:cs="宋体"/>
          <w:color w:val="auto"/>
          <w:sz w:val="24"/>
          <w:szCs w:val="24"/>
          <w:highlight w:val="none"/>
        </w:rPr>
        <w:t>函</w:t>
      </w:r>
    </w:p>
    <w:p w14:paraId="74424F36">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rPr>
        <w:t xml:space="preserve">二、法定代表人身份证明或附有法定代表人身份证明的授权委托书  </w:t>
      </w:r>
    </w:p>
    <w:p w14:paraId="34AC44DF">
      <w:pPr>
        <w:spacing w:line="360" w:lineRule="auto"/>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rPr>
        <w:t>三、供应商资格条件</w:t>
      </w:r>
      <w:r>
        <w:rPr>
          <w:rFonts w:hint="eastAsia" w:ascii="宋体" w:hAnsi="宋体" w:cs="宋体"/>
          <w:color w:val="auto"/>
          <w:sz w:val="24"/>
          <w:szCs w:val="24"/>
          <w:highlight w:val="none"/>
          <w:lang w:eastAsia="zh-CN"/>
        </w:rPr>
        <w:t>证明资料</w:t>
      </w:r>
    </w:p>
    <w:p w14:paraId="516EBE0D">
      <w:pPr>
        <w:spacing w:line="360" w:lineRule="auto"/>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四、其他资料（如有）</w:t>
      </w:r>
    </w:p>
    <w:p w14:paraId="07FBC873">
      <w:pPr>
        <w:spacing w:line="360" w:lineRule="auto"/>
        <w:rPr>
          <w:rFonts w:hint="eastAsia" w:ascii="宋体" w:hAnsi="宋体" w:cs="宋体"/>
          <w:color w:val="auto"/>
          <w:sz w:val="24"/>
          <w:szCs w:val="24"/>
          <w:highlight w:val="none"/>
        </w:rPr>
      </w:pPr>
    </w:p>
    <w:p w14:paraId="1528A30D">
      <w:pPr>
        <w:spacing w:line="360" w:lineRule="auto"/>
        <w:rPr>
          <w:rFonts w:hint="eastAsia" w:ascii="宋体" w:hAnsi="宋体" w:cs="宋体"/>
          <w:color w:val="auto"/>
          <w:sz w:val="24"/>
          <w:szCs w:val="24"/>
          <w:highlight w:val="none"/>
        </w:rPr>
      </w:pPr>
    </w:p>
    <w:p w14:paraId="7E1BB789">
      <w:pPr>
        <w:spacing w:line="540" w:lineRule="exact"/>
        <w:rPr>
          <w:rFonts w:hint="eastAsia" w:ascii="宋体" w:hAnsi="宋体" w:cs="宋体"/>
          <w:color w:val="auto"/>
          <w:sz w:val="20"/>
          <w:highlight w:val="none"/>
        </w:rPr>
      </w:pPr>
      <w:bookmarkStart w:id="4" w:name="_Toc369531691"/>
      <w:bookmarkStart w:id="5" w:name="_Toc7039"/>
      <w:bookmarkStart w:id="6" w:name="_Toc352691655"/>
    </w:p>
    <w:p w14:paraId="55A7A318">
      <w:pPr>
        <w:pStyle w:val="65"/>
        <w:rPr>
          <w:rFonts w:hint="eastAsia" w:ascii="宋体" w:hAnsi="宋体" w:cs="宋体"/>
          <w:color w:val="auto"/>
          <w:sz w:val="20"/>
          <w:highlight w:val="none"/>
        </w:rPr>
      </w:pPr>
    </w:p>
    <w:p w14:paraId="44D39C4A">
      <w:pPr>
        <w:pStyle w:val="65"/>
        <w:rPr>
          <w:rFonts w:hint="eastAsia" w:ascii="宋体" w:hAnsi="宋体" w:cs="宋体"/>
          <w:color w:val="auto"/>
          <w:sz w:val="20"/>
          <w:highlight w:val="none"/>
        </w:rPr>
      </w:pPr>
    </w:p>
    <w:p w14:paraId="746D0D1B">
      <w:pPr>
        <w:pStyle w:val="65"/>
        <w:rPr>
          <w:rFonts w:hint="eastAsia" w:ascii="宋体" w:hAnsi="宋体" w:cs="宋体"/>
          <w:color w:val="auto"/>
          <w:sz w:val="20"/>
          <w:highlight w:val="none"/>
        </w:rPr>
      </w:pPr>
    </w:p>
    <w:p w14:paraId="6FFDBCF2">
      <w:pPr>
        <w:pStyle w:val="65"/>
        <w:rPr>
          <w:rFonts w:hint="eastAsia" w:ascii="宋体" w:hAnsi="宋体" w:cs="宋体"/>
          <w:color w:val="auto"/>
          <w:sz w:val="20"/>
          <w:highlight w:val="none"/>
        </w:rPr>
      </w:pPr>
    </w:p>
    <w:p w14:paraId="6365529F">
      <w:pPr>
        <w:pStyle w:val="65"/>
        <w:rPr>
          <w:rFonts w:hint="eastAsia" w:ascii="宋体" w:hAnsi="宋体" w:cs="宋体"/>
          <w:color w:val="auto"/>
          <w:sz w:val="20"/>
          <w:highlight w:val="none"/>
        </w:rPr>
      </w:pPr>
    </w:p>
    <w:p w14:paraId="52F401D7">
      <w:pPr>
        <w:pStyle w:val="65"/>
        <w:rPr>
          <w:rFonts w:hint="eastAsia" w:ascii="宋体" w:hAnsi="宋体" w:cs="宋体"/>
          <w:color w:val="auto"/>
          <w:sz w:val="20"/>
          <w:highlight w:val="none"/>
        </w:rPr>
      </w:pPr>
    </w:p>
    <w:p w14:paraId="17D375A1">
      <w:pPr>
        <w:pStyle w:val="65"/>
        <w:rPr>
          <w:rFonts w:hint="eastAsia" w:ascii="宋体" w:hAnsi="宋体" w:cs="宋体"/>
          <w:color w:val="auto"/>
          <w:sz w:val="20"/>
          <w:highlight w:val="none"/>
        </w:rPr>
      </w:pPr>
    </w:p>
    <w:p w14:paraId="0BE58774">
      <w:pPr>
        <w:pStyle w:val="65"/>
        <w:rPr>
          <w:rFonts w:hint="eastAsia" w:ascii="宋体" w:hAnsi="宋体" w:cs="宋体"/>
          <w:color w:val="auto"/>
          <w:sz w:val="20"/>
          <w:highlight w:val="none"/>
        </w:rPr>
      </w:pPr>
    </w:p>
    <w:p w14:paraId="44AEDB33">
      <w:pPr>
        <w:pStyle w:val="65"/>
        <w:rPr>
          <w:rFonts w:hint="eastAsia" w:ascii="宋体" w:hAnsi="宋体" w:cs="宋体"/>
          <w:color w:val="auto"/>
          <w:sz w:val="20"/>
          <w:highlight w:val="none"/>
        </w:rPr>
      </w:pPr>
    </w:p>
    <w:p w14:paraId="4B31D421">
      <w:pPr>
        <w:pStyle w:val="65"/>
        <w:rPr>
          <w:rFonts w:hint="eastAsia" w:ascii="宋体" w:hAnsi="宋体" w:cs="宋体"/>
          <w:color w:val="auto"/>
          <w:sz w:val="20"/>
          <w:highlight w:val="none"/>
        </w:rPr>
      </w:pPr>
    </w:p>
    <w:p w14:paraId="0089EECE">
      <w:pPr>
        <w:pStyle w:val="65"/>
        <w:rPr>
          <w:rFonts w:hint="eastAsia" w:ascii="宋体" w:hAnsi="宋体" w:cs="宋体"/>
          <w:color w:val="auto"/>
          <w:sz w:val="20"/>
          <w:highlight w:val="none"/>
        </w:rPr>
      </w:pPr>
    </w:p>
    <w:p w14:paraId="1B211E43">
      <w:pPr>
        <w:pStyle w:val="65"/>
        <w:rPr>
          <w:rFonts w:hint="eastAsia" w:ascii="宋体" w:hAnsi="宋体" w:cs="宋体"/>
          <w:color w:val="auto"/>
          <w:sz w:val="20"/>
          <w:highlight w:val="none"/>
        </w:rPr>
      </w:pPr>
    </w:p>
    <w:p w14:paraId="01F135A4">
      <w:pPr>
        <w:pStyle w:val="65"/>
        <w:rPr>
          <w:rFonts w:hint="eastAsia" w:ascii="宋体" w:hAnsi="宋体" w:cs="宋体"/>
          <w:color w:val="auto"/>
          <w:sz w:val="20"/>
          <w:highlight w:val="none"/>
        </w:rPr>
      </w:pPr>
    </w:p>
    <w:p w14:paraId="4B332DEC">
      <w:pPr>
        <w:pStyle w:val="65"/>
        <w:rPr>
          <w:rFonts w:hint="eastAsia" w:ascii="宋体" w:hAnsi="宋体" w:cs="宋体"/>
          <w:color w:val="auto"/>
          <w:sz w:val="20"/>
          <w:highlight w:val="none"/>
        </w:rPr>
      </w:pPr>
    </w:p>
    <w:p w14:paraId="26B82FB3">
      <w:pPr>
        <w:pStyle w:val="65"/>
        <w:rPr>
          <w:rFonts w:hint="eastAsia" w:ascii="宋体" w:hAnsi="宋体" w:cs="宋体"/>
          <w:color w:val="auto"/>
          <w:sz w:val="20"/>
          <w:highlight w:val="none"/>
        </w:rPr>
      </w:pPr>
    </w:p>
    <w:p w14:paraId="337DAEEF">
      <w:pPr>
        <w:pStyle w:val="65"/>
        <w:rPr>
          <w:rFonts w:hint="eastAsia" w:ascii="宋体" w:hAnsi="宋体" w:cs="宋体"/>
          <w:color w:val="auto"/>
          <w:sz w:val="20"/>
          <w:highlight w:val="none"/>
        </w:rPr>
      </w:pPr>
    </w:p>
    <w:p w14:paraId="6C2F4CC0">
      <w:pPr>
        <w:pStyle w:val="65"/>
        <w:rPr>
          <w:rFonts w:hint="eastAsia" w:ascii="宋体" w:hAnsi="宋体" w:cs="宋体"/>
          <w:color w:val="auto"/>
          <w:sz w:val="20"/>
          <w:highlight w:val="none"/>
        </w:rPr>
      </w:pPr>
    </w:p>
    <w:p w14:paraId="441434BC">
      <w:pPr>
        <w:pStyle w:val="65"/>
        <w:rPr>
          <w:rFonts w:hint="eastAsia" w:ascii="宋体" w:hAnsi="宋体" w:cs="宋体"/>
          <w:color w:val="auto"/>
          <w:sz w:val="20"/>
          <w:highlight w:val="none"/>
        </w:rPr>
      </w:pPr>
    </w:p>
    <w:p w14:paraId="0B6F04F4">
      <w:pPr>
        <w:pStyle w:val="65"/>
        <w:rPr>
          <w:rFonts w:hint="eastAsia" w:ascii="宋体" w:hAnsi="宋体" w:cs="宋体"/>
          <w:color w:val="auto"/>
          <w:sz w:val="20"/>
          <w:highlight w:val="none"/>
        </w:rPr>
      </w:pPr>
    </w:p>
    <w:p w14:paraId="44C0DB1F">
      <w:pPr>
        <w:pStyle w:val="65"/>
        <w:rPr>
          <w:rFonts w:hint="eastAsia" w:ascii="宋体" w:hAnsi="宋体" w:cs="宋体"/>
          <w:color w:val="auto"/>
          <w:sz w:val="20"/>
          <w:highlight w:val="none"/>
        </w:rPr>
      </w:pPr>
    </w:p>
    <w:p w14:paraId="492549C1">
      <w:pPr>
        <w:pStyle w:val="65"/>
        <w:rPr>
          <w:rFonts w:ascii="宋体" w:hAnsi="宋体" w:cs="宋体"/>
          <w:color w:val="auto"/>
          <w:sz w:val="20"/>
          <w:highlight w:val="none"/>
        </w:rPr>
        <w:sectPr>
          <w:pgSz w:w="12240" w:h="15840"/>
          <w:pgMar w:top="1134" w:right="1417" w:bottom="1134" w:left="1417" w:header="720" w:footer="720" w:gutter="0"/>
          <w:pgNumType w:fmt="decimal"/>
          <w:cols w:space="720" w:num="1"/>
          <w:docGrid w:linePitch="285" w:charSpace="0"/>
        </w:sectPr>
      </w:pPr>
    </w:p>
    <w:bookmarkEnd w:id="4"/>
    <w:bookmarkEnd w:id="5"/>
    <w:bookmarkEnd w:id="6"/>
    <w:p w14:paraId="6415DD20">
      <w:pPr>
        <w:pStyle w:val="4"/>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cs="宋体"/>
          <w:color w:val="auto"/>
          <w:highlight w:val="none"/>
        </w:rPr>
      </w:pPr>
      <w:bookmarkStart w:id="7" w:name="_Toc491883231"/>
      <w:r>
        <w:rPr>
          <w:rFonts w:hint="eastAsia" w:ascii="宋体" w:hAnsi="宋体" w:cs="宋体"/>
          <w:color w:val="auto"/>
          <w:highlight w:val="none"/>
        </w:rPr>
        <w:t>一、</w:t>
      </w:r>
      <w:bookmarkStart w:id="8" w:name="_Toc352691656"/>
      <w:bookmarkStart w:id="9" w:name="_Toc6931"/>
      <w:bookmarkStart w:id="10" w:name="_Toc369531692"/>
      <w:r>
        <w:rPr>
          <w:rFonts w:hint="eastAsia" w:ascii="宋体" w:hAnsi="宋体" w:cs="宋体"/>
          <w:color w:val="auto"/>
          <w:highlight w:val="none"/>
          <w:lang w:eastAsia="zh-CN"/>
        </w:rPr>
        <w:t>报价</w:t>
      </w:r>
      <w:r>
        <w:rPr>
          <w:rFonts w:hint="eastAsia" w:ascii="宋体" w:hAnsi="宋体" w:cs="宋体"/>
          <w:color w:val="auto"/>
          <w:highlight w:val="none"/>
        </w:rPr>
        <w:t>函</w:t>
      </w:r>
      <w:bookmarkEnd w:id="7"/>
    </w:p>
    <w:bookmarkEnd w:id="8"/>
    <w:bookmarkEnd w:id="9"/>
    <w:bookmarkEnd w:id="10"/>
    <w:p w14:paraId="2D22EE47">
      <w:pPr>
        <w:spacing w:line="360" w:lineRule="auto"/>
        <w:ind w:firstLine="405"/>
        <w:rPr>
          <w:rFonts w:hint="eastAsia" w:ascii="宋体" w:hAnsi="宋体" w:eastAsia="宋体" w:cs="宋体"/>
          <w:color w:val="auto"/>
          <w:highlight w:val="none"/>
        </w:rPr>
      </w:pPr>
      <w:bookmarkStart w:id="11" w:name="_Toc300835209"/>
      <w:bookmarkStart w:id="12" w:name="_Toc384308375"/>
      <w:bookmarkStart w:id="13" w:name="_Toc369531697"/>
      <w:bookmarkStart w:id="14" w:name="_Toc247514246"/>
      <w:bookmarkStart w:id="15" w:name="_Toc144974856"/>
      <w:bookmarkStart w:id="16" w:name="_Toc247527827"/>
      <w:bookmarkStart w:id="17" w:name="_Toc352691661"/>
      <w:bookmarkStart w:id="18" w:name="_Toc361508752"/>
      <w:bookmarkStart w:id="19" w:name="_Toc152045787"/>
      <w:bookmarkStart w:id="20" w:name="_Toc152042576"/>
      <w:bookmarkStart w:id="21" w:name="_Toc17960"/>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我方已仔细研究了</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（项目名称）</w:t>
      </w:r>
      <w:r>
        <w:rPr>
          <w:rFonts w:hint="eastAsia" w:ascii="宋体" w:hAnsi="宋体" w:cs="宋体"/>
          <w:color w:val="auto"/>
          <w:highlight w:val="none"/>
          <w:lang w:eastAsia="zh-CN"/>
        </w:rPr>
        <w:t>征集</w:t>
      </w:r>
      <w:r>
        <w:rPr>
          <w:rFonts w:hint="eastAsia" w:ascii="宋体" w:hAnsi="宋体" w:eastAsia="宋体" w:cs="宋体"/>
          <w:color w:val="auto"/>
          <w:highlight w:val="none"/>
          <w:lang w:eastAsia="zh-CN"/>
        </w:rPr>
        <w:t>文件</w:t>
      </w:r>
      <w:r>
        <w:rPr>
          <w:rFonts w:hint="eastAsia" w:ascii="宋体" w:hAnsi="宋体" w:eastAsia="宋体" w:cs="宋体"/>
          <w:color w:val="auto"/>
          <w:highlight w:val="none"/>
        </w:rPr>
        <w:t>的全部内容，愿意</w:t>
      </w:r>
      <w:r>
        <w:rPr>
          <w:rFonts w:hint="eastAsia" w:ascii="宋体" w:hAnsi="宋体" w:cs="宋体"/>
          <w:color w:val="000000"/>
          <w:szCs w:val="21"/>
        </w:rPr>
        <w:t>所有货物均执行统一固定费率，固定费率报价为</w:t>
      </w:r>
      <w:r>
        <w:rPr>
          <w:rFonts w:hint="eastAsia" w:ascii="宋体" w:hAnsi="宋体" w:cs="宋体"/>
          <w:color w:val="000000"/>
          <w:szCs w:val="21"/>
          <w:u w:val="single"/>
        </w:rPr>
        <w:t xml:space="preserve">  </w:t>
      </w:r>
      <w:r>
        <w:rPr>
          <w:rFonts w:hint="eastAsia" w:ascii="宋体" w:hAnsi="宋体" w:cs="宋体"/>
          <w:color w:val="000000"/>
          <w:szCs w:val="21"/>
        </w:rPr>
        <w:t>%</w:t>
      </w:r>
      <w:r>
        <w:rPr>
          <w:rFonts w:hint="eastAsia" w:ascii="宋体" w:hAnsi="宋体" w:eastAsia="宋体" w:cs="宋体"/>
          <w:color w:val="auto"/>
          <w:highlight w:val="none"/>
        </w:rPr>
        <w:t>，并按</w:t>
      </w:r>
      <w:r>
        <w:rPr>
          <w:rFonts w:hint="eastAsia" w:ascii="宋体" w:hAnsi="宋体" w:eastAsia="宋体" w:cs="宋体"/>
          <w:color w:val="auto"/>
          <w:highlight w:val="none"/>
          <w:lang w:val="en-US" w:eastAsia="zh-CN"/>
        </w:rPr>
        <w:t>此</w:t>
      </w:r>
      <w:r>
        <w:rPr>
          <w:rFonts w:hint="eastAsia" w:ascii="宋体" w:hAnsi="宋体" w:eastAsia="宋体" w:cs="宋体"/>
          <w:color w:val="auto"/>
          <w:highlight w:val="none"/>
        </w:rPr>
        <w:t>报价签订合同并按约定实施，</w:t>
      </w:r>
      <w:r>
        <w:rPr>
          <w:rFonts w:hint="eastAsia" w:ascii="宋体" w:hAnsi="宋体" w:cs="宋体"/>
          <w:color w:val="auto"/>
          <w:highlight w:val="none"/>
          <w:lang w:eastAsia="zh-CN"/>
        </w:rPr>
        <w:t>质量达到</w:t>
      </w:r>
      <w:r>
        <w:rPr>
          <w:rFonts w:hint="default" w:ascii="宋体" w:hAnsi="宋体" w:eastAsia="宋体" w:cs="宋体"/>
          <w:color w:val="auto"/>
          <w:highlight w:val="none"/>
          <w:u w:val="single"/>
          <w:lang w:val="en-US" w:eastAsia="zh-CN"/>
        </w:rPr>
        <w:t>现行国家技术规格及质量要求</w:t>
      </w:r>
      <w:r>
        <w:rPr>
          <w:rFonts w:hint="eastAsia" w:ascii="宋体" w:hAnsi="宋体" w:cs="宋体"/>
          <w:color w:val="auto"/>
          <w:highlight w:val="none"/>
          <w:lang w:eastAsia="zh-CN"/>
        </w:rPr>
        <w:t>，</w:t>
      </w:r>
      <w:r>
        <w:rPr>
          <w:rFonts w:hint="eastAsia" w:ascii="宋体" w:hAnsi="宋体" w:eastAsia="宋体" w:cs="宋体"/>
          <w:color w:val="auto"/>
          <w:highlight w:val="none"/>
        </w:rPr>
        <w:t>采购数量以</w:t>
      </w:r>
      <w:r>
        <w:rPr>
          <w:rFonts w:hint="eastAsia" w:ascii="宋体" w:hAnsi="宋体" w:eastAsia="宋体" w:cs="宋体"/>
          <w:color w:val="auto"/>
          <w:highlight w:val="none"/>
          <w:lang w:eastAsia="zh-CN"/>
        </w:rPr>
        <w:t>采购人</w:t>
      </w:r>
      <w:r>
        <w:rPr>
          <w:rFonts w:hint="eastAsia" w:ascii="宋体" w:hAnsi="宋体" w:eastAsia="宋体" w:cs="宋体"/>
          <w:color w:val="auto"/>
          <w:highlight w:val="none"/>
        </w:rPr>
        <w:t>最终需求数量为准。</w:t>
      </w:r>
    </w:p>
    <w:p w14:paraId="5CCCCC21">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2.供货期：</w:t>
      </w:r>
      <w:r>
        <w:rPr>
          <w:rFonts w:hint="eastAsia" w:ascii="宋体" w:hAnsi="宋体" w:cs="宋体"/>
          <w:color w:val="auto"/>
          <w:highlight w:val="none"/>
          <w:lang w:val="en-US" w:eastAsia="zh-CN"/>
        </w:rPr>
        <w:t>一</w:t>
      </w:r>
      <w:r>
        <w:rPr>
          <w:rFonts w:hint="eastAsia" w:ascii="宋体" w:hAnsi="宋体" w:eastAsia="宋体" w:cs="宋体"/>
          <w:color w:val="auto"/>
          <w:highlight w:val="none"/>
        </w:rPr>
        <w:t>年</w:t>
      </w:r>
      <w:r>
        <w:rPr>
          <w:rFonts w:hint="eastAsia" w:ascii="宋体" w:hAnsi="宋体" w:cs="宋体"/>
          <w:color w:val="auto"/>
          <w:highlight w:val="none"/>
          <w:lang w:val="en-US" w:eastAsia="zh-CN"/>
        </w:rPr>
        <w:t>或年度采购金额达到50万元的</w:t>
      </w:r>
      <w:r>
        <w:rPr>
          <w:rFonts w:hint="eastAsia" w:ascii="宋体" w:hAnsi="宋体" w:eastAsia="宋体" w:cs="宋体"/>
          <w:color w:val="auto"/>
          <w:highlight w:val="none"/>
        </w:rPr>
        <w:t>，每批次交货</w:t>
      </w:r>
      <w:r>
        <w:rPr>
          <w:rFonts w:hint="eastAsia" w:ascii="宋体" w:hAnsi="宋体" w:eastAsia="宋体" w:cs="宋体"/>
          <w:color w:val="auto"/>
          <w:highlight w:val="none"/>
          <w:lang w:val="en-US" w:eastAsia="zh-CN"/>
        </w:rPr>
        <w:t>及服务</w:t>
      </w:r>
      <w:r>
        <w:rPr>
          <w:rFonts w:hint="eastAsia" w:ascii="宋体" w:hAnsi="宋体" w:eastAsia="宋体" w:cs="宋体"/>
          <w:color w:val="auto"/>
          <w:highlight w:val="none"/>
        </w:rPr>
        <w:t>时间</w:t>
      </w:r>
      <w:r>
        <w:rPr>
          <w:rFonts w:hint="eastAsia" w:ascii="宋体" w:hAnsi="宋体" w:eastAsia="宋体" w:cs="宋体"/>
          <w:color w:val="auto"/>
          <w:highlight w:val="none"/>
          <w:lang w:eastAsia="zh-CN"/>
        </w:rPr>
        <w:t>采购人</w:t>
      </w:r>
      <w:r>
        <w:rPr>
          <w:rFonts w:hint="eastAsia" w:ascii="宋体" w:hAnsi="宋体" w:eastAsia="宋体" w:cs="宋体"/>
          <w:color w:val="auto"/>
          <w:highlight w:val="none"/>
        </w:rPr>
        <w:t>另行通知。</w:t>
      </w:r>
    </w:p>
    <w:p w14:paraId="12F1ADA2">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3.我方的</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包括下列内容：</w:t>
      </w:r>
    </w:p>
    <w:p w14:paraId="3413B2A3">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（1）报价函</w:t>
      </w:r>
    </w:p>
    <w:p w14:paraId="3D2C7126">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lang w:eastAsia="zh-CN"/>
        </w:rPr>
        <w:t>（</w:t>
      </w:r>
      <w:r>
        <w:rPr>
          <w:rFonts w:hint="eastAsia" w:ascii="宋体" w:hAnsi="宋体" w:cs="宋体"/>
          <w:color w:val="auto"/>
          <w:highlight w:val="none"/>
          <w:lang w:val="en-US" w:eastAsia="zh-CN"/>
        </w:rPr>
        <w:t>2</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法定代表人身份证明或附有法定代表人身份证明的授权委托书；</w:t>
      </w:r>
    </w:p>
    <w:p w14:paraId="6539AA42">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（3）资格审查资料；</w:t>
      </w:r>
    </w:p>
    <w:p w14:paraId="48AB0394">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w:t>
      </w:r>
    </w:p>
    <w:p w14:paraId="5A89AC94">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4.</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的上述组成部分如存在内容不一致的，以</w:t>
      </w:r>
      <w:r>
        <w:rPr>
          <w:rFonts w:hint="eastAsia" w:ascii="宋体" w:hAnsi="宋体" w:eastAsia="宋体" w:cs="宋体"/>
          <w:color w:val="auto"/>
          <w:highlight w:val="none"/>
          <w:lang w:eastAsia="zh-CN"/>
        </w:rPr>
        <w:t>报价</w:t>
      </w:r>
      <w:r>
        <w:rPr>
          <w:rFonts w:hint="eastAsia" w:ascii="宋体" w:hAnsi="宋体" w:eastAsia="宋体" w:cs="宋体"/>
          <w:color w:val="auto"/>
          <w:highlight w:val="none"/>
        </w:rPr>
        <w:t>函为准。</w:t>
      </w:r>
    </w:p>
    <w:p w14:paraId="285913D6">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5.我方承诺响应</w:t>
      </w:r>
      <w:r>
        <w:rPr>
          <w:rFonts w:hint="eastAsia" w:ascii="宋体" w:hAnsi="宋体" w:eastAsia="宋体" w:cs="宋体"/>
          <w:color w:val="auto"/>
          <w:highlight w:val="none"/>
          <w:lang w:eastAsia="zh-CN"/>
        </w:rPr>
        <w:t>采购文件</w:t>
      </w:r>
      <w:r>
        <w:rPr>
          <w:rFonts w:hint="eastAsia" w:ascii="宋体" w:hAnsi="宋体" w:eastAsia="宋体" w:cs="宋体"/>
          <w:color w:val="auto"/>
          <w:highlight w:val="none"/>
        </w:rPr>
        <w:t>的全部要求。</w:t>
      </w:r>
    </w:p>
    <w:p w14:paraId="69660666">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6.我方承诺在</w:t>
      </w:r>
      <w:r>
        <w:rPr>
          <w:rFonts w:hint="eastAsia" w:ascii="宋体" w:hAnsi="宋体" w:eastAsia="宋体" w:cs="宋体"/>
          <w:color w:val="auto"/>
          <w:highlight w:val="none"/>
          <w:lang w:eastAsia="zh-CN"/>
        </w:rPr>
        <w:t>采购文件</w:t>
      </w:r>
      <w:r>
        <w:rPr>
          <w:rFonts w:hint="eastAsia" w:ascii="宋体" w:hAnsi="宋体" w:eastAsia="宋体" w:cs="宋体"/>
          <w:color w:val="auto"/>
          <w:highlight w:val="none"/>
        </w:rPr>
        <w:t>规定的有效期内不撤销</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w:t>
      </w:r>
    </w:p>
    <w:p w14:paraId="2622485C">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7.如我方</w:t>
      </w:r>
      <w:r>
        <w:rPr>
          <w:rFonts w:hint="eastAsia" w:ascii="宋体" w:hAnsi="宋体" w:eastAsia="宋体" w:cs="宋体"/>
          <w:color w:val="auto"/>
          <w:highlight w:val="none"/>
          <w:lang w:eastAsia="zh-CN"/>
        </w:rPr>
        <w:t>成交</w:t>
      </w:r>
      <w:r>
        <w:rPr>
          <w:rFonts w:hint="eastAsia" w:ascii="宋体" w:hAnsi="宋体" w:eastAsia="宋体" w:cs="宋体"/>
          <w:color w:val="auto"/>
          <w:highlight w:val="none"/>
        </w:rPr>
        <w:t>，我方承诺：</w:t>
      </w:r>
    </w:p>
    <w:p w14:paraId="0B8AE067">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（1）在收到</w:t>
      </w:r>
      <w:r>
        <w:rPr>
          <w:rFonts w:hint="eastAsia" w:ascii="宋体" w:hAnsi="宋体" w:eastAsia="宋体" w:cs="宋体"/>
          <w:color w:val="auto"/>
          <w:highlight w:val="none"/>
          <w:lang w:eastAsia="zh-CN"/>
        </w:rPr>
        <w:t>成交</w:t>
      </w:r>
      <w:r>
        <w:rPr>
          <w:rFonts w:hint="eastAsia" w:ascii="宋体" w:hAnsi="宋体" w:eastAsia="宋体" w:cs="宋体"/>
          <w:color w:val="auto"/>
          <w:highlight w:val="none"/>
        </w:rPr>
        <w:t>通知书后，在</w:t>
      </w:r>
      <w:r>
        <w:rPr>
          <w:rFonts w:hint="eastAsia" w:ascii="宋体" w:hAnsi="宋体" w:eastAsia="宋体" w:cs="宋体"/>
          <w:color w:val="auto"/>
          <w:highlight w:val="none"/>
          <w:lang w:eastAsia="zh-CN"/>
        </w:rPr>
        <w:t>成交</w:t>
      </w:r>
      <w:r>
        <w:rPr>
          <w:rFonts w:hint="eastAsia" w:ascii="宋体" w:hAnsi="宋体" w:eastAsia="宋体" w:cs="宋体"/>
          <w:color w:val="auto"/>
          <w:highlight w:val="none"/>
        </w:rPr>
        <w:t>通知书规定的期</w:t>
      </w:r>
      <w:r>
        <w:rPr>
          <w:rFonts w:hint="eastAsia" w:ascii="宋体" w:hAnsi="宋体" w:eastAsia="宋体" w:cs="宋体"/>
          <w:color w:val="auto"/>
          <w:highlight w:val="none"/>
          <w:u w:val="single"/>
        </w:rPr>
        <w:t>限内</w:t>
      </w:r>
      <w:r>
        <w:rPr>
          <w:rFonts w:hint="default" w:ascii="宋体" w:hAnsi="宋体" w:eastAsia="宋体" w:cs="宋体"/>
          <w:color w:val="auto"/>
          <w:highlight w:val="none"/>
          <w:u w:val="single"/>
          <w:lang w:val="en-US"/>
        </w:rPr>
        <w:t>缴纳履约保证金并完成后续事宜</w:t>
      </w:r>
      <w:r>
        <w:rPr>
          <w:rFonts w:hint="eastAsia" w:ascii="宋体" w:hAnsi="宋体" w:eastAsia="宋体" w:cs="宋体"/>
          <w:color w:val="auto"/>
          <w:highlight w:val="none"/>
        </w:rPr>
        <w:t>；</w:t>
      </w:r>
    </w:p>
    <w:p w14:paraId="6DEBD79B">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（2）在</w:t>
      </w:r>
      <w:r>
        <w:rPr>
          <w:rFonts w:hint="default" w:ascii="宋体" w:hAnsi="宋体" w:eastAsia="宋体" w:cs="宋体"/>
          <w:color w:val="auto"/>
          <w:highlight w:val="none"/>
          <w:lang w:val="en-US"/>
        </w:rPr>
        <w:t>履行本文件约定事宜</w:t>
      </w:r>
      <w:r>
        <w:rPr>
          <w:rFonts w:hint="eastAsia" w:ascii="宋体" w:hAnsi="宋体" w:eastAsia="宋体" w:cs="宋体"/>
          <w:color w:val="auto"/>
          <w:highlight w:val="none"/>
        </w:rPr>
        <w:t>时不向你方提出附加条件；</w:t>
      </w:r>
    </w:p>
    <w:p w14:paraId="0B9E6204">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（3）在</w:t>
      </w:r>
      <w:r>
        <w:rPr>
          <w:rFonts w:hint="default" w:ascii="宋体" w:hAnsi="宋体" w:eastAsia="宋体" w:cs="宋体"/>
          <w:color w:val="auto"/>
          <w:highlight w:val="none"/>
          <w:lang w:val="en-US"/>
        </w:rPr>
        <w:t>本文件</w:t>
      </w:r>
      <w:r>
        <w:rPr>
          <w:rFonts w:hint="eastAsia" w:ascii="宋体" w:hAnsi="宋体" w:eastAsia="宋体" w:cs="宋体"/>
          <w:color w:val="auto"/>
          <w:highlight w:val="none"/>
        </w:rPr>
        <w:t>约定的期限内完成规定的全部义务。</w:t>
      </w:r>
    </w:p>
    <w:p w14:paraId="1504F3FC">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8.我方在此声明，所递交的</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及有关资料内容完整、真实和准确。</w:t>
      </w:r>
    </w:p>
    <w:p w14:paraId="49169FF8">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9.</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rPr>
        <w:tab/>
      </w:r>
      <w:r>
        <w:rPr>
          <w:rFonts w:hint="eastAsia" w:ascii="宋体" w:hAnsi="宋体" w:eastAsia="宋体" w:cs="宋体"/>
          <w:color w:val="auto"/>
          <w:highlight w:val="none"/>
        </w:rPr>
        <w:t>（其他补充说明）。</w:t>
      </w:r>
    </w:p>
    <w:p w14:paraId="5DA3B485">
      <w:pPr>
        <w:pStyle w:val="65"/>
        <w:rPr>
          <w:rFonts w:hint="eastAsia" w:ascii="宋体" w:hAnsi="宋体" w:cs="宋体"/>
          <w:color w:val="auto"/>
          <w:highlight w:val="none"/>
        </w:rPr>
      </w:pPr>
    </w:p>
    <w:p w14:paraId="08ACFB4A">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lang w:val="en-US" w:eastAsia="zh-CN"/>
        </w:rPr>
        <w:t>供 应</w:t>
      </w:r>
      <w:r>
        <w:rPr>
          <w:rFonts w:hint="eastAsia" w:ascii="宋体" w:hAnsi="宋体" w:cs="宋体"/>
          <w:color w:val="auto"/>
          <w:szCs w:val="21"/>
          <w:highlight w:val="none"/>
        </w:rPr>
        <w:t xml:space="preserve"> </w:t>
      </w:r>
      <w:r>
        <w:rPr>
          <w:rFonts w:hint="eastAsia" w:ascii="宋体" w:hAnsi="宋体" w:cs="宋体"/>
          <w:color w:val="auto"/>
          <w:szCs w:val="21"/>
          <w:highlight w:val="none"/>
          <w:lang w:val="en-US" w:eastAsia="zh-CN"/>
        </w:rPr>
        <w:t>商</w:t>
      </w:r>
      <w:r>
        <w:rPr>
          <w:rFonts w:hint="eastAsia" w:ascii="宋体" w:hAnsi="宋体" w:cs="宋体"/>
          <w:color w:val="auto"/>
          <w:szCs w:val="21"/>
          <w:highlight w:val="none"/>
        </w:rPr>
        <w:t>：</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（盖单位公章）</w:t>
      </w:r>
    </w:p>
    <w:p w14:paraId="7C447147">
      <w:pPr>
        <w:spacing w:line="440" w:lineRule="exact"/>
        <w:jc w:val="left"/>
        <w:rPr>
          <w:rFonts w:hint="eastAsia" w:ascii="宋体" w:hAnsi="宋体" w:cs="宋体"/>
          <w:color w:val="auto"/>
          <w:szCs w:val="21"/>
          <w:highlight w:val="none"/>
        </w:rPr>
      </w:pPr>
      <w:r>
        <w:rPr>
          <w:rFonts w:hint="eastAsia" w:ascii="宋体" w:hAnsi="宋体" w:cs="宋体"/>
          <w:color w:val="auto"/>
          <w:highlight w:val="none"/>
        </w:rPr>
        <w:t xml:space="preserve">                        法定代表人</w:t>
      </w:r>
      <w:r>
        <w:rPr>
          <w:rFonts w:hint="eastAsia" w:ascii="宋体" w:hAnsi="宋体" w:cs="宋体"/>
          <w:color w:val="auto"/>
          <w:szCs w:val="21"/>
          <w:highlight w:val="none"/>
        </w:rPr>
        <w:t>或其委托代理人：</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rPr>
        <w:t>（签字）</w:t>
      </w:r>
    </w:p>
    <w:p w14:paraId="7AF9F985">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rPr>
        <w:t>地    址：</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p>
    <w:p w14:paraId="24158F7A">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rPr>
        <w:t>网    址：</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p>
    <w:p w14:paraId="5D92CD73">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rPr>
        <w:t>电    话：</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p>
    <w:p w14:paraId="02B436F7">
      <w:pPr>
        <w:spacing w:line="440" w:lineRule="exact"/>
        <w:ind w:firstLine="2520" w:firstLineChars="1200"/>
        <w:jc w:val="left"/>
        <w:rPr>
          <w:rFonts w:hint="eastAsia" w:ascii="宋体" w:hAnsi="宋体" w:cs="宋体"/>
          <w:color w:val="auto"/>
          <w:szCs w:val="21"/>
          <w:highlight w:val="none"/>
          <w:u w:val="single"/>
        </w:rPr>
      </w:pPr>
      <w:r>
        <w:rPr>
          <w:rFonts w:hint="eastAsia" w:ascii="宋体" w:hAnsi="宋体" w:cs="宋体"/>
          <w:color w:val="auto"/>
          <w:szCs w:val="21"/>
          <w:highlight w:val="none"/>
        </w:rPr>
        <w:t>邮政编码：</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p>
    <w:p w14:paraId="56B93E25">
      <w:pPr>
        <w:spacing w:line="440" w:lineRule="exact"/>
        <w:ind w:firstLine="2520" w:firstLineChars="1200"/>
        <w:jc w:val="center"/>
        <w:rPr>
          <w:rFonts w:hint="eastAsia"/>
          <w:color w:val="auto"/>
          <w:highlight w:val="none"/>
        </w:rPr>
      </w:pPr>
      <w:r>
        <w:rPr>
          <w:rFonts w:hint="eastAsia" w:ascii="宋体" w:hAnsi="宋体" w:cs="宋体"/>
          <w:color w:val="auto"/>
          <w:highlight w:val="none"/>
          <w:u w:val="single"/>
        </w:rPr>
        <w:t xml:space="preserve">      </w:t>
      </w:r>
      <w:r>
        <w:rPr>
          <w:rFonts w:hint="eastAsia" w:ascii="宋体" w:hAnsi="宋体" w:cs="宋体"/>
          <w:color w:val="auto"/>
          <w:szCs w:val="21"/>
          <w:highlight w:val="none"/>
        </w:rPr>
        <w:t>年</w:t>
      </w:r>
      <w:r>
        <w:rPr>
          <w:rFonts w:hint="eastAsia" w:ascii="宋体" w:hAnsi="宋体" w:cs="宋体"/>
          <w:color w:val="auto"/>
          <w:highlight w:val="none"/>
          <w:u w:val="single"/>
        </w:rPr>
        <w:t xml:space="preserve">      </w:t>
      </w:r>
      <w:r>
        <w:rPr>
          <w:rFonts w:hint="eastAsia" w:ascii="宋体" w:hAnsi="宋体" w:cs="宋体"/>
          <w:color w:val="auto"/>
          <w:szCs w:val="21"/>
          <w:highlight w:val="none"/>
        </w:rPr>
        <w:t>月</w:t>
      </w:r>
      <w:r>
        <w:rPr>
          <w:rFonts w:hint="eastAsia" w:ascii="宋体" w:hAnsi="宋体" w:cs="宋体"/>
          <w:color w:val="auto"/>
          <w:highlight w:val="none"/>
          <w:u w:val="single"/>
        </w:rPr>
        <w:t xml:space="preserve">      </w:t>
      </w:r>
      <w:r>
        <w:rPr>
          <w:rFonts w:hint="eastAsia" w:ascii="宋体" w:hAnsi="宋体" w:cs="宋体"/>
          <w:color w:val="auto"/>
          <w:szCs w:val="21"/>
          <w:highlight w:val="none"/>
        </w:rPr>
        <w:t>日</w:t>
      </w:r>
    </w:p>
    <w:p w14:paraId="064948FD">
      <w:pPr>
        <w:pStyle w:val="4"/>
        <w:jc w:val="both"/>
        <w:rPr>
          <w:rFonts w:hint="eastAsia" w:ascii="宋体" w:hAnsi="宋体" w:eastAsia="宋体" w:cs="宋体"/>
          <w:b/>
          <w:bCs/>
          <w:color w:val="auto"/>
          <w:kern w:val="0"/>
          <w:sz w:val="32"/>
          <w:szCs w:val="32"/>
          <w:highlight w:val="none"/>
          <w:lang w:val="en-US" w:eastAsia="zh-CN" w:bidi="ar-SA"/>
        </w:rPr>
      </w:pPr>
      <w:bookmarkStart w:id="22" w:name="_Toc491883232"/>
    </w:p>
    <w:p w14:paraId="33B6A83D">
      <w:pPr>
        <w:pStyle w:val="4"/>
        <w:keepNext w:val="0"/>
        <w:keepLines w:val="0"/>
        <w:pageBreakBefore/>
        <w:widowControl w:val="0"/>
        <w:kinsoku/>
        <w:wordWrap/>
        <w:overflowPunct/>
        <w:topLinePunct w:val="0"/>
        <w:autoSpaceDE w:val="0"/>
        <w:autoSpaceDN w:val="0"/>
        <w:bidi w:val="0"/>
        <w:adjustRightInd w:val="0"/>
        <w:snapToGrid w:val="0"/>
        <w:jc w:val="center"/>
        <w:textAlignment w:val="auto"/>
        <w:rPr>
          <w:rFonts w:hint="default" w:ascii="宋体" w:hAnsi="宋体" w:eastAsia="宋体" w:cs="宋体"/>
          <w:b/>
          <w:bCs/>
          <w:color w:val="auto"/>
          <w:kern w:val="0"/>
          <w:sz w:val="32"/>
          <w:szCs w:val="32"/>
          <w:highlight w:val="none"/>
          <w:lang w:val="en-US" w:eastAsia="zh-CN" w:bidi="ar-SA"/>
        </w:rPr>
      </w:pPr>
      <w:r>
        <w:rPr>
          <w:rFonts w:hint="eastAsia" w:ascii="宋体" w:hAnsi="宋体" w:eastAsia="宋体" w:cs="宋体"/>
          <w:b/>
          <w:bCs/>
          <w:color w:val="auto"/>
          <w:kern w:val="0"/>
          <w:sz w:val="32"/>
          <w:szCs w:val="32"/>
          <w:highlight w:val="none"/>
          <w:lang w:val="en-US" w:eastAsia="zh-CN" w:bidi="ar-SA"/>
        </w:rPr>
        <w:t>报价函附录（即报价清单）</w:t>
      </w:r>
    </w:p>
    <w:p w14:paraId="618EE875">
      <w:pPr>
        <w:keepNext/>
        <w:keepLines/>
        <w:pageBreakBefore w:val="0"/>
        <w:widowControl w:val="0"/>
        <w:kinsoku/>
        <w:wordWrap/>
        <w:overflowPunct/>
        <w:topLinePunct w:val="0"/>
        <w:autoSpaceDE/>
        <w:autoSpaceDN/>
        <w:bidi w:val="0"/>
        <w:adjustRightInd/>
        <w:snapToGrid/>
        <w:spacing w:before="0" w:after="0" w:line="240" w:lineRule="auto"/>
        <w:ind w:firstLine="422" w:firstLineChars="200"/>
        <w:jc w:val="left"/>
        <w:textAlignment w:val="auto"/>
        <w:outlineLvl w:val="9"/>
        <w:rPr>
          <w:rFonts w:hint="eastAsia" w:ascii="仿宋" w:hAnsi="仿宋" w:eastAsia="仿宋" w:cs="仿宋"/>
          <w:color w:val="auto"/>
          <w:szCs w:val="21"/>
          <w:highlight w:val="none"/>
          <w:lang w:val="en-US" w:eastAsia="zh-CN"/>
        </w:rPr>
      </w:pPr>
      <w:r>
        <w:rPr>
          <w:rFonts w:hint="eastAsia" w:ascii="仿宋" w:hAnsi="仿宋" w:eastAsia="仿宋" w:cs="仿宋"/>
          <w:b/>
          <w:bCs/>
          <w:color w:val="000000"/>
          <w:sz w:val="21"/>
          <w:szCs w:val="21"/>
          <w:highlight w:val="none"/>
          <w:lang w:val="en-US" w:eastAsia="zh-CN"/>
        </w:rPr>
        <w:t>按采购人发布的各类别材料清单的表格填写报价并逐页加盖供应商单位公章（供应商在《垫江县小厦建筑有限公司2026年集中采购-广告及标识标牌清单》中没有的材料可以空着不填，但清单中未详尽材料内容不可自行添加</w:t>
      </w:r>
      <w:r>
        <w:rPr>
          <w:rFonts w:hint="eastAsia" w:ascii="仿宋" w:hAnsi="仿宋" w:eastAsia="仿宋" w:cs="仿宋"/>
          <w:color w:val="auto"/>
          <w:szCs w:val="21"/>
          <w:highlight w:val="none"/>
          <w:lang w:val="en-US" w:eastAsia="zh-CN"/>
        </w:rPr>
        <w:t>）。</w:t>
      </w:r>
    </w:p>
    <w:p w14:paraId="2F2AD136">
      <w:pPr>
        <w:keepNext w:val="0"/>
        <w:keepLines w:val="0"/>
        <w:pageBreakBefore w:val="0"/>
        <w:widowControl w:val="0"/>
        <w:kinsoku/>
        <w:wordWrap/>
        <w:overflowPunct/>
        <w:topLinePunct w:val="0"/>
        <w:autoSpaceDE/>
        <w:autoSpaceDN/>
        <w:bidi w:val="0"/>
        <w:adjustRightInd/>
        <w:snapToGrid/>
        <w:spacing w:line="300" w:lineRule="exact"/>
        <w:ind w:right="0" w:rightChars="0"/>
        <w:jc w:val="center"/>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垫江县小厦建筑有限公司2026年集中采购-广告及标识标牌清单</w:t>
      </w:r>
    </w:p>
    <w:tbl>
      <w:tblPr>
        <w:tblStyle w:val="14"/>
        <w:tblpPr w:leftFromText="180" w:rightFromText="180" w:vertAnchor="text" w:horzAnchor="page" w:tblpX="371" w:tblpY="136"/>
        <w:tblOverlap w:val="never"/>
        <w:tblW w:w="11325" w:type="dxa"/>
        <w:tblInd w:w="0" w:type="dxa"/>
        <w:tblLayout w:type="fixed"/>
        <w:tblCellMar>
          <w:top w:w="0" w:type="dxa"/>
          <w:left w:w="108" w:type="dxa"/>
          <w:bottom w:w="0" w:type="dxa"/>
          <w:right w:w="108" w:type="dxa"/>
        </w:tblCellMar>
      </w:tblPr>
      <w:tblGrid>
        <w:gridCol w:w="765"/>
        <w:gridCol w:w="1830"/>
        <w:gridCol w:w="1710"/>
        <w:gridCol w:w="1065"/>
        <w:gridCol w:w="780"/>
        <w:gridCol w:w="1158"/>
        <w:gridCol w:w="4017"/>
      </w:tblGrid>
      <w:tr w14:paraId="2070AC84">
        <w:tblPrEx>
          <w:tblCellMar>
            <w:top w:w="0" w:type="dxa"/>
            <w:left w:w="108" w:type="dxa"/>
            <w:bottom w:w="0" w:type="dxa"/>
            <w:right w:w="108" w:type="dxa"/>
          </w:tblCellMar>
        </w:tblPrEx>
        <w:trPr>
          <w:trHeight w:val="896"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5233AB42">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序号</w:t>
            </w:r>
          </w:p>
        </w:tc>
        <w:tc>
          <w:tcPr>
            <w:tcW w:w="1830" w:type="dxa"/>
            <w:tcBorders>
              <w:top w:val="single" w:color="000000" w:sz="4" w:space="0"/>
              <w:left w:val="single" w:color="000000" w:sz="4" w:space="0"/>
              <w:bottom w:val="single" w:color="000000" w:sz="4" w:space="0"/>
              <w:right w:val="single" w:color="000000" w:sz="4" w:space="0"/>
            </w:tcBorders>
            <w:noWrap w:val="0"/>
            <w:vAlign w:val="center"/>
          </w:tcPr>
          <w:p w14:paraId="63EF1042">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材料名称</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64220305">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暂定型号规格</w:t>
            </w:r>
          </w:p>
        </w:tc>
        <w:tc>
          <w:tcPr>
            <w:tcW w:w="1065" w:type="dxa"/>
            <w:tcBorders>
              <w:top w:val="single" w:color="000000" w:sz="4" w:space="0"/>
              <w:left w:val="single" w:color="000000" w:sz="4" w:space="0"/>
              <w:bottom w:val="single" w:color="000000" w:sz="4" w:space="0"/>
              <w:right w:val="single" w:color="000000" w:sz="4" w:space="0"/>
            </w:tcBorders>
            <w:noWrap/>
            <w:vAlign w:val="center"/>
          </w:tcPr>
          <w:p w14:paraId="387E50C9">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cs="宋体"/>
                <w:bCs/>
                <w:kern w:val="0"/>
                <w:szCs w:val="21"/>
                <w:lang w:val="en-US" w:eastAsia="zh-CN"/>
              </w:rPr>
              <w:t>暂定</w:t>
            </w:r>
            <w:r>
              <w:rPr>
                <w:rFonts w:hint="eastAsia" w:ascii="宋体" w:hAnsi="宋体" w:eastAsia="宋体" w:cs="宋体"/>
                <w:bCs/>
                <w:kern w:val="0"/>
                <w:szCs w:val="21"/>
                <w:lang w:val="en-US" w:eastAsia="zh-CN"/>
              </w:rPr>
              <w:t>数量</w:t>
            </w:r>
          </w:p>
        </w:tc>
        <w:tc>
          <w:tcPr>
            <w:tcW w:w="780" w:type="dxa"/>
            <w:tcBorders>
              <w:top w:val="single" w:color="000000" w:sz="4" w:space="0"/>
              <w:left w:val="single" w:color="000000" w:sz="4" w:space="0"/>
              <w:bottom w:val="single" w:color="000000" w:sz="4" w:space="0"/>
              <w:right w:val="single" w:color="000000" w:sz="4" w:space="0"/>
            </w:tcBorders>
            <w:noWrap w:val="0"/>
            <w:vAlign w:val="center"/>
          </w:tcPr>
          <w:p w14:paraId="247B57C7">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单位</w:t>
            </w:r>
          </w:p>
        </w:tc>
        <w:tc>
          <w:tcPr>
            <w:tcW w:w="1158" w:type="dxa"/>
            <w:tcBorders>
              <w:top w:val="single" w:color="000000" w:sz="4" w:space="0"/>
              <w:left w:val="single" w:color="000000" w:sz="4" w:space="0"/>
              <w:bottom w:val="single" w:color="000000" w:sz="4" w:space="0"/>
              <w:right w:val="single" w:color="000000" w:sz="4" w:space="0"/>
            </w:tcBorders>
            <w:noWrap w:val="0"/>
            <w:vAlign w:val="center"/>
          </w:tcPr>
          <w:p w14:paraId="3C922ACF">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单价</w:t>
            </w:r>
            <w:r>
              <w:rPr>
                <w:rFonts w:hint="eastAsia" w:ascii="宋体" w:hAnsi="宋体" w:cs="宋体"/>
                <w:bCs/>
                <w:kern w:val="0"/>
                <w:szCs w:val="21"/>
                <w:lang w:val="en-US" w:eastAsia="zh-CN"/>
              </w:rPr>
              <w:t>基准价</w:t>
            </w:r>
            <w:r>
              <w:rPr>
                <w:rFonts w:hint="eastAsia" w:ascii="宋体" w:hAnsi="宋体" w:eastAsia="宋体" w:cs="宋体"/>
                <w:bCs/>
                <w:kern w:val="0"/>
                <w:szCs w:val="21"/>
                <w:lang w:val="en-US" w:eastAsia="zh-CN"/>
              </w:rPr>
              <w:t>（元）</w:t>
            </w:r>
          </w:p>
        </w:tc>
        <w:tc>
          <w:tcPr>
            <w:tcW w:w="4017" w:type="dxa"/>
            <w:tcBorders>
              <w:top w:val="single" w:color="000000" w:sz="4" w:space="0"/>
              <w:left w:val="single" w:color="000000" w:sz="4" w:space="0"/>
              <w:bottom w:val="single" w:color="000000" w:sz="4" w:space="0"/>
              <w:right w:val="single" w:color="000000" w:sz="4" w:space="0"/>
            </w:tcBorders>
            <w:noWrap w:val="0"/>
            <w:vAlign w:val="center"/>
          </w:tcPr>
          <w:p w14:paraId="59DF1D50">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备注</w:t>
            </w:r>
          </w:p>
        </w:tc>
      </w:tr>
      <w:tr w14:paraId="6A494FF8">
        <w:tblPrEx>
          <w:tblCellMar>
            <w:top w:w="0" w:type="dxa"/>
            <w:left w:w="108" w:type="dxa"/>
            <w:bottom w:w="0" w:type="dxa"/>
            <w:right w:w="108" w:type="dxa"/>
          </w:tblCellMar>
        </w:tblPrEx>
        <w:trPr>
          <w:trHeight w:val="90"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64707842">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E233648">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围挡喷绘</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BC555D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3m*1.5m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A0C9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68727A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0A51D5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14</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A093F62">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广告喷绘（含八牌二图，不含围挡制作安装）</w:t>
            </w:r>
          </w:p>
        </w:tc>
      </w:tr>
      <w:tr w14:paraId="364827DA">
        <w:tblPrEx>
          <w:tblCellMar>
            <w:top w:w="0" w:type="dxa"/>
            <w:left w:w="108" w:type="dxa"/>
            <w:bottom w:w="0" w:type="dxa"/>
            <w:right w:w="108" w:type="dxa"/>
          </w:tblCellMar>
        </w:tblPrEx>
        <w:trPr>
          <w:trHeight w:val="601"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7C1DDE5">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C99D571">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角铁架子+喷绘</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AD0ABC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2m*0.6m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27F1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044E87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CE031F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58</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5FEDB24">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30角铁+喷绘安装</w:t>
            </w:r>
          </w:p>
        </w:tc>
      </w:tr>
      <w:tr w14:paraId="7A793940">
        <w:tblPrEx>
          <w:tblCellMar>
            <w:top w:w="0" w:type="dxa"/>
            <w:left w:w="108" w:type="dxa"/>
            <w:bottom w:w="0" w:type="dxa"/>
            <w:right w:w="108" w:type="dxa"/>
          </w:tblCellMar>
        </w:tblPrEx>
        <w:trPr>
          <w:trHeight w:val="39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B1674D1">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3</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B4FDF17">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施工告示牌</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945503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0.8m*1.59m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B748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E0F30AC">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17B919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63</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3DFE15B">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25方管+广告喷绘</w:t>
            </w:r>
          </w:p>
        </w:tc>
      </w:tr>
      <w:tr w14:paraId="682F250C">
        <w:tblPrEx>
          <w:tblCellMar>
            <w:top w:w="0" w:type="dxa"/>
            <w:left w:w="108" w:type="dxa"/>
            <w:bottom w:w="0" w:type="dxa"/>
            <w:right w:w="108" w:type="dxa"/>
          </w:tblCellMar>
        </w:tblPrEx>
        <w:trPr>
          <w:trHeight w:val="39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64BD4D2">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4</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83E2C85">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建筑材料立牌画面</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B8D6E3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0.6m*0.4m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73B8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C01C2B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180490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30AB8A2">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木方+写真+KT板，离地高度1.2m。若后续甲方要求的实际尺寸与报价尺寸有差异，按面积等比例折算。</w:t>
            </w:r>
          </w:p>
        </w:tc>
      </w:tr>
      <w:tr w14:paraId="0618329F">
        <w:tblPrEx>
          <w:tblCellMar>
            <w:top w:w="0" w:type="dxa"/>
            <w:left w:w="108" w:type="dxa"/>
            <w:bottom w:w="0" w:type="dxa"/>
            <w:right w:w="108" w:type="dxa"/>
          </w:tblCellMar>
        </w:tblPrEx>
        <w:trPr>
          <w:trHeight w:val="336"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74F1B3BC">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5</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32AB983">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展板画面</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7437BF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1.2m*2.4m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065A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74CCD3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B8E2B2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34</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B88065D">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户外写真覆膜+光面板</w:t>
            </w:r>
          </w:p>
        </w:tc>
      </w:tr>
      <w:tr w14:paraId="49EE3C22">
        <w:tblPrEx>
          <w:tblCellMar>
            <w:top w:w="0" w:type="dxa"/>
            <w:left w:w="108" w:type="dxa"/>
            <w:bottom w:w="0" w:type="dxa"/>
            <w:right w:w="108" w:type="dxa"/>
          </w:tblCellMar>
        </w:tblPrEx>
        <w:trPr>
          <w:trHeight w:val="601"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46B9BEDA">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6</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BC49A1">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不锈钢展架</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56C8A5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1.2m*2.4m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06D6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7A1A52A">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8B6D4E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250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7FBCB6F">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主框架采用48mm圆管，放置展板位置采用10*20mm扁管，焊接。若后续甲方要求的实际尺寸与报价尺寸有差异，按面积等比例折算。</w:t>
            </w:r>
          </w:p>
        </w:tc>
      </w:tr>
      <w:tr w14:paraId="55D2CEC8">
        <w:tblPrEx>
          <w:tblCellMar>
            <w:top w:w="0" w:type="dxa"/>
            <w:left w:w="108" w:type="dxa"/>
            <w:bottom w:w="0" w:type="dxa"/>
            <w:right w:w="108" w:type="dxa"/>
          </w:tblCellMar>
        </w:tblPrEx>
        <w:trPr>
          <w:trHeight w:val="332"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585830F4">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7</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028E51F">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镀锌板L形边框</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672B7D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1.6m*1.2m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BCF1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F7F265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FA948C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340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F86F0B3">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镀锌板L形1.0厚烤漆。若后续甲方要求的实际尺寸与报价尺寸有差异，按面积等比例折算。</w:t>
            </w:r>
          </w:p>
        </w:tc>
      </w:tr>
      <w:tr w14:paraId="5C986B82">
        <w:tblPrEx>
          <w:tblCellMar>
            <w:top w:w="0" w:type="dxa"/>
            <w:left w:w="108" w:type="dxa"/>
            <w:bottom w:w="0" w:type="dxa"/>
            <w:right w:w="108" w:type="dxa"/>
          </w:tblCellMar>
        </w:tblPrEx>
        <w:trPr>
          <w:trHeight w:val="332"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2613151F">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8</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7F03000">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PVC吊牌</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A0F432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1.8m*0.3m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E9C6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8F5575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4DE166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86</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5808EB3">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2cm pvc平板打印。若后续甲方要求的实际尺寸与报价尺寸有差异，按面积等比例折算。</w:t>
            </w:r>
          </w:p>
        </w:tc>
      </w:tr>
      <w:tr w14:paraId="4008A6BE">
        <w:tblPrEx>
          <w:tblCellMar>
            <w:top w:w="0" w:type="dxa"/>
            <w:left w:w="108" w:type="dxa"/>
            <w:bottom w:w="0" w:type="dxa"/>
            <w:right w:w="108" w:type="dxa"/>
          </w:tblCellMar>
        </w:tblPrEx>
        <w:trPr>
          <w:trHeight w:val="1105"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1FE44EFE">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9</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39F648">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PVC字</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CAC8DB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60cm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72228">
            <w:pPr>
              <w:keepNext w:val="0"/>
              <w:keepLines w:val="0"/>
              <w:pageBreakBefore w:val="0"/>
              <w:widowControl/>
              <w:kinsoku/>
              <w:wordWrap/>
              <w:overflowPunct/>
              <w:topLinePunct w:val="0"/>
              <w:autoSpaceDE/>
              <w:autoSpaceDN/>
              <w:bidi w:val="0"/>
              <w:spacing w:line="400" w:lineRule="exact"/>
              <w:ind w:firstLine="420" w:firstLineChars="200"/>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529241C">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49712B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40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EC82016">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厚2cmPVC （实际厚度1.5cm） 含安装；字的大小以长边或高边中的最大值为准。若后续甲方要求的实际尺寸与报价尺寸有差异，按长度等比例折算。</w:t>
            </w:r>
          </w:p>
        </w:tc>
      </w:tr>
      <w:tr w14:paraId="5356FD95">
        <w:tblPrEx>
          <w:tblCellMar>
            <w:top w:w="0" w:type="dxa"/>
            <w:left w:w="108" w:type="dxa"/>
            <w:bottom w:w="0" w:type="dxa"/>
            <w:right w:w="108" w:type="dxa"/>
          </w:tblCellMar>
        </w:tblPrEx>
        <w:trPr>
          <w:trHeight w:val="39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E1A6872">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10</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922E2C4">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竣工牌、标识牌</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12365F4">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0.6m*0.8m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CB2B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02D8D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14C4E0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115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E461AB4">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钛金牌腐蚀喷漆+安装，具体尺寸以实际需要为准，包含安装。若后续甲方要求的实际尺寸与报价尺寸有差异，按面积等比例折算。</w:t>
            </w:r>
          </w:p>
        </w:tc>
      </w:tr>
      <w:tr w14:paraId="42A5C5A6">
        <w:tblPrEx>
          <w:tblCellMar>
            <w:top w:w="0" w:type="dxa"/>
            <w:left w:w="108" w:type="dxa"/>
            <w:bottom w:w="0" w:type="dxa"/>
            <w:right w:w="108" w:type="dxa"/>
          </w:tblCellMar>
        </w:tblPrEx>
        <w:trPr>
          <w:trHeight w:val="601"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181EED19">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11</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334D44A">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横幅、条幅</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3E00F25">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70cm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F913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50E49A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m</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826C47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7</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58CF7B4">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按长度计算，具体尺寸以实际需要为准，包含安装。</w:t>
            </w:r>
          </w:p>
        </w:tc>
      </w:tr>
      <w:tr w14:paraId="78C04BEB">
        <w:tblPrEx>
          <w:tblCellMar>
            <w:top w:w="0" w:type="dxa"/>
            <w:left w:w="108" w:type="dxa"/>
            <w:bottom w:w="0" w:type="dxa"/>
            <w:right w:w="108" w:type="dxa"/>
          </w:tblCellMar>
        </w:tblPrEx>
        <w:trPr>
          <w:trHeight w:val="601"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836BCB3">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12</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CD20C8E">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胸牌（158g铜版纸）</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4D31F1F">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10cm*5cm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BB68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E30E4C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9EC691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0.6</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D4854C1">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含两单两卡、上岗证等,塑封+夹子，双面内容。</w:t>
            </w:r>
          </w:p>
        </w:tc>
      </w:tr>
      <w:tr w14:paraId="5CE2D02A">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754853F">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13</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6DFAB8B">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户外写真覆膜</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D543467">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D00F2">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07B661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D29F69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17</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203C7E0">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3D822F7">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ACB1708">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14</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654F5A">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default"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写真+KT板（展板）</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5A5231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2CD0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610C308">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5C42D6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29</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9B76B05">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A376DD7">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7B175194">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15</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ABC66B">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白（黑）底喷绘布</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C8B6BB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7470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6AD3A1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CA085E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17</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61CC0C3">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1A341935">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7D9FF0FB">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16</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9AC0821">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旗帜布</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7CE421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0961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8EDE89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E35F4C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23</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9624FA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1A104139">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F21EC52">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17</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4E659DE">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白色PVC+uv打印</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3B2E9E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8mm厚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0920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06AFAA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EDAE57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92</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0FD47EF">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07CA0B9A">
        <w:tblPrEx>
          <w:tblCellMar>
            <w:top w:w="0" w:type="dxa"/>
            <w:left w:w="108" w:type="dxa"/>
            <w:bottom w:w="0" w:type="dxa"/>
            <w:right w:w="108" w:type="dxa"/>
          </w:tblCellMar>
        </w:tblPrEx>
        <w:trPr>
          <w:trHeight w:val="564"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67ADA00">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18</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D668A46">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炫彩PVC+uv打印</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DE1529E">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8mm厚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6597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1D94DD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6687B7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138</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200E10D">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73DF300A">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63320E1C">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19</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C8BAE77">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透明亚克力+uv打印</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85717E8">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A788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D0C1FC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53CAD5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172</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29996DE">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36EEC52">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67580871">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20</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633E83B">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PVC+晶片+uv打印</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388C067">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8.2mm厚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4FAB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00312C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1CBB2A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172</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382FF9D">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4BBEE3C7">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4FFA850">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21</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7AEAAFD">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水晶字</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E5071B2">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5mm+2mm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D469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E985C0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405B10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310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99B8F8F">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056AB300">
        <w:tblPrEx>
          <w:tblCellMar>
            <w:top w:w="0" w:type="dxa"/>
            <w:left w:w="108" w:type="dxa"/>
            <w:bottom w:w="0" w:type="dxa"/>
            <w:right w:w="108" w:type="dxa"/>
          </w:tblCellMar>
        </w:tblPrEx>
        <w:trPr>
          <w:trHeight w:val="464"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22C0EAE">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22</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DAB1E5">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不锈钢烤漆字</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A5BA165">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650C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7473911">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386437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3A79FF2">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47918A90">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C48C2C8">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23</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22D95D0">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不锈钢烤喷塑字</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145E9D7">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2CB8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59159C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3A7D5E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11.5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56EE769">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01692BFD">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77A7C0EC">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24</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71FCEED">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 xml:space="preserve">铁皮吊牌 </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9832E23">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 xml:space="preserve">30cm*180cm*1mm </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31C0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34E08D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96BF7A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127</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DD3AA3A">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包含安装。若后续甲方要求的实际尺寸与报价尺寸有差异，按面积等比例折算。</w:t>
            </w:r>
          </w:p>
        </w:tc>
      </w:tr>
      <w:tr w14:paraId="61CD782B">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62278DE8">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25</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6D7E758">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不锈钢发光字</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31458DB">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32A5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0241DC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35556C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36B908C">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7C31EE67">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7D1334D2">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26</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0DC0B49">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办公室标识牌</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A515CF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15cm*15cm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DE72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7FB847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172B5B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6D1445B">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包含安装。</w:t>
            </w:r>
          </w:p>
        </w:tc>
      </w:tr>
      <w:tr w14:paraId="6F6BBEA3">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F93A37A">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27</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78656DA">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桌牌+写真</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2774CC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20cm*10cm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5C64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17A6CE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89F90F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448877A">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廉洁三角亚克力桌牌，含安装</w:t>
            </w:r>
          </w:p>
        </w:tc>
      </w:tr>
      <w:tr w14:paraId="1AE03AF5">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47321602">
            <w:pPr>
              <w:keepNext w:val="0"/>
              <w:keepLines w:val="0"/>
              <w:pageBreakBefore w:val="0"/>
              <w:widowControl/>
              <w:kinsoku/>
              <w:wordWrap/>
              <w:overflowPunct/>
              <w:topLinePunct w:val="0"/>
              <w:autoSpaceDE/>
              <w:autoSpaceDN/>
              <w:bidi w:val="0"/>
              <w:adjustRightInd/>
              <w:snapToGrid/>
              <w:spacing w:line="300" w:lineRule="exact"/>
              <w:jc w:val="center"/>
              <w:rPr>
                <w:rFonts w:hint="default"/>
                <w:lang w:val="en-US" w:eastAsia="zh-CN"/>
              </w:rPr>
            </w:pPr>
            <w:r>
              <w:rPr>
                <w:rFonts w:hint="eastAsia" w:ascii="仿宋" w:hAnsi="仿宋" w:eastAsia="仿宋" w:cs="仿宋"/>
                <w:bCs/>
                <w:kern w:val="0"/>
                <w:szCs w:val="21"/>
                <w:lang w:val="en-US" w:eastAsia="zh-CN"/>
              </w:rPr>
              <w:t>28</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E5682B6">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班前讲台</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49A4F27">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5m*2m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2343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C91B92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2EB622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7000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A968D5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方管+铝塑板，外面字体。含安装。</w:t>
            </w:r>
          </w:p>
        </w:tc>
      </w:tr>
      <w:tr w14:paraId="2BABE257">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22BACC4F">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29</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529CB7F">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消防箱喷漆</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24FB30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即时贴+喷漆</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3DE5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7939E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C47AB7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300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24E131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4B6F7054">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48D3E92">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30</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0B43C23">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三角彩旗+竹竿</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6913787">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40cm*60cm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23BB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CDAE7A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526FA6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ECEBC60">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09AA6E92">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51B3C7B">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31</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40CB0E8">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钛金字  小厦建司</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6EFBFA0">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5mm背板，22cm*20cm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9691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BCAD97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9CD7B8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130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4F211FD">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789C774B">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13B4CEAD">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32</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E52EA4E">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钛金字 logo</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A75CEAF">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5mm背板，36cm*34cm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EC49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A27CF0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47EA59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0AC486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1C20C9E0">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48F8C770">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33</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1DAA01B">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亚克力盒子</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D1F3F7E">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52E4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8004EC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D01368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40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E291FB9">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35F5BA31">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1323641C">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34</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A775BF0">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工作证（内页+壳子绳子）</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9F7F03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7cm*10.5cm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2C8F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9C770F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10E2E5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22</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8C3AF52">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3902C20A">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D820EB0">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35</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6BC9C41">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工作证（PVC双面）</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F4281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6cm*9cm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B48F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C53544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张</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FFDC36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749360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4A431714">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6DAC9646">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36</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60BF4F2">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安全员袖笼</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61CE76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FA28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DB4193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1883F4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78FFB8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w:t>
            </w:r>
          </w:p>
        </w:tc>
      </w:tr>
      <w:tr w14:paraId="2CE6EB91">
        <w:tblPrEx>
          <w:tblCellMar>
            <w:top w:w="0" w:type="dxa"/>
            <w:left w:w="108" w:type="dxa"/>
            <w:bottom w:w="0" w:type="dxa"/>
            <w:right w:w="108" w:type="dxa"/>
          </w:tblCellMar>
        </w:tblPrEx>
        <w:trPr>
          <w:trHeight w:val="408" w:hRule="atLeast"/>
        </w:trPr>
        <w:tc>
          <w:tcPr>
            <w:tcW w:w="765" w:type="dxa"/>
          </w:tcPr>
          <w:p w14:paraId="14E37C7D">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p>
        </w:tc>
        <w:tc>
          <w:tcPr>
            <w:tcW w:w="1830" w:type="dxa"/>
            <w:shd w:val="clear" w:color="auto" w:fill="auto"/>
            <w:vAlign w:val="center"/>
          </w:tcPr>
          <w:p w14:paraId="02E4F585">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p>
        </w:tc>
        <w:tc>
          <w:tcPr>
            <w:tcW w:w="1710" w:type="dxa"/>
          </w:tcPr>
          <w:p w14:paraId="15443871">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p>
        </w:tc>
        <w:tc>
          <w:tcPr>
            <w:tcW w:w="1065" w:type="dxa"/>
          </w:tcPr>
          <w:p w14:paraId="52300352">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780" w:type="dxa"/>
          </w:tcPr>
          <w:p w14:paraId="5ED59A16">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1158" w:type="dxa"/>
          </w:tcPr>
          <w:p w14:paraId="75FAB7C5">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4017" w:type="dxa"/>
          </w:tcPr>
          <w:p w14:paraId="78B22043">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 w:val="21"/>
                <w:szCs w:val="21"/>
                <w:lang w:val="en-US" w:eastAsia="zh-CN" w:bidi="ar-SA"/>
              </w:rPr>
            </w:pPr>
          </w:p>
        </w:tc>
      </w:tr>
    </w:tbl>
    <w:p w14:paraId="1943992C">
      <w:pPr>
        <w:pStyle w:val="7"/>
        <w:rPr>
          <w:rFonts w:hint="default" w:ascii="宋体" w:hAnsi="宋体" w:eastAsia="宋体" w:cs="宋体"/>
          <w:color w:val="auto"/>
          <w:kern w:val="2"/>
          <w:sz w:val="24"/>
          <w:szCs w:val="24"/>
          <w:highlight w:val="none"/>
          <w:lang w:val="en-US" w:eastAsia="zh-CN" w:bidi="ar-SA"/>
        </w:rPr>
      </w:pPr>
      <w:r>
        <w:rPr>
          <w:rFonts w:hint="eastAsia" w:ascii="宋体" w:hAnsi="宋体" w:cs="宋体"/>
          <w:color w:val="auto"/>
          <w:kern w:val="2"/>
          <w:sz w:val="24"/>
          <w:szCs w:val="24"/>
          <w:highlight w:val="none"/>
          <w:lang w:val="en-US" w:eastAsia="zh-CN" w:bidi="ar-SA"/>
        </w:rPr>
        <w:t>注：1、</w:t>
      </w:r>
      <w:r>
        <w:rPr>
          <w:rFonts w:hint="eastAsia" w:ascii="宋体" w:hAnsi="宋体" w:eastAsia="宋体" w:cs="宋体"/>
          <w:color w:val="auto"/>
          <w:kern w:val="2"/>
          <w:sz w:val="24"/>
          <w:szCs w:val="24"/>
          <w:highlight w:val="none"/>
          <w:lang w:val="en-US" w:eastAsia="zh-CN" w:bidi="ar-SA"/>
        </w:rPr>
        <w:t>扫描件（PDF格式）</w:t>
      </w:r>
      <w:r>
        <w:rPr>
          <w:rFonts w:hint="eastAsia" w:ascii="宋体" w:hAnsi="宋体" w:cs="宋体"/>
          <w:color w:val="auto"/>
          <w:kern w:val="2"/>
          <w:sz w:val="24"/>
          <w:szCs w:val="24"/>
          <w:highlight w:val="none"/>
          <w:lang w:val="en-US" w:eastAsia="zh-CN" w:bidi="ar-SA"/>
        </w:rPr>
        <w:t>，需加盖单位公章、签字及填写日期；</w:t>
      </w:r>
    </w:p>
    <w:p w14:paraId="14FD5CBD">
      <w:pPr>
        <w:pStyle w:val="7"/>
        <w:ind w:firstLine="480" w:firstLineChars="200"/>
        <w:rPr>
          <w:rFonts w:hint="default"/>
          <w:color w:val="auto"/>
          <w:highlight w:val="none"/>
          <w:lang w:val="en-US" w:eastAsia="zh-CN"/>
        </w:rPr>
      </w:pPr>
      <w:r>
        <w:rPr>
          <w:rFonts w:hint="eastAsia" w:ascii="宋体" w:hAnsi="宋体" w:cs="宋体"/>
          <w:color w:val="auto"/>
          <w:kern w:val="2"/>
          <w:sz w:val="24"/>
          <w:szCs w:val="24"/>
          <w:highlight w:val="none"/>
          <w:lang w:val="en-US" w:eastAsia="zh-CN" w:bidi="ar-SA"/>
        </w:rPr>
        <w:t>2、</w:t>
      </w:r>
      <w:r>
        <w:rPr>
          <w:rFonts w:hint="eastAsia" w:ascii="宋体" w:hAnsi="宋体" w:eastAsia="宋体" w:cs="宋体"/>
          <w:color w:val="auto"/>
          <w:kern w:val="2"/>
          <w:sz w:val="24"/>
          <w:szCs w:val="24"/>
          <w:highlight w:val="none"/>
          <w:lang w:val="en-US" w:eastAsia="zh-CN" w:bidi="ar-SA"/>
        </w:rPr>
        <w:t>清单Excel 表格</w:t>
      </w:r>
      <w:r>
        <w:rPr>
          <w:rFonts w:hint="eastAsia" w:ascii="宋体" w:hAnsi="宋体" w:cs="宋体"/>
          <w:color w:val="auto"/>
          <w:kern w:val="2"/>
          <w:sz w:val="24"/>
          <w:szCs w:val="24"/>
          <w:highlight w:val="none"/>
          <w:lang w:val="en-US" w:eastAsia="zh-CN" w:bidi="ar-SA"/>
        </w:rPr>
        <w:t>，只需填写单位名称、日期、</w:t>
      </w:r>
      <w:r>
        <w:rPr>
          <w:rFonts w:hint="eastAsia" w:ascii="宋体" w:hAnsi="宋体" w:cs="宋体"/>
          <w:color w:val="auto"/>
          <w:highlight w:val="none"/>
        </w:rPr>
        <w:t>法定代表人</w:t>
      </w:r>
      <w:r>
        <w:rPr>
          <w:rFonts w:hint="eastAsia" w:ascii="宋体" w:hAnsi="宋体" w:cs="宋体"/>
          <w:color w:val="auto"/>
          <w:szCs w:val="21"/>
          <w:highlight w:val="none"/>
        </w:rPr>
        <w:t>或其委托代理人</w:t>
      </w:r>
    </w:p>
    <w:p w14:paraId="534E1262">
      <w:pPr>
        <w:pStyle w:val="4"/>
        <w:jc w:val="center"/>
        <w:rPr>
          <w:rFonts w:hint="eastAsia" w:ascii="宋体" w:hAnsi="宋体" w:cs="宋体"/>
          <w:color w:val="auto"/>
          <w:highlight w:val="none"/>
        </w:rPr>
      </w:pPr>
    </w:p>
    <w:p w14:paraId="74181A24">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lang w:val="en-US" w:eastAsia="zh-CN"/>
        </w:rPr>
        <w:t>供 应</w:t>
      </w:r>
      <w:r>
        <w:rPr>
          <w:rFonts w:hint="eastAsia" w:ascii="宋体" w:hAnsi="宋体" w:cs="宋体"/>
          <w:color w:val="auto"/>
          <w:szCs w:val="21"/>
          <w:highlight w:val="none"/>
        </w:rPr>
        <w:t xml:space="preserve"> </w:t>
      </w:r>
      <w:r>
        <w:rPr>
          <w:rFonts w:hint="eastAsia" w:ascii="宋体" w:hAnsi="宋体" w:cs="宋体"/>
          <w:color w:val="auto"/>
          <w:szCs w:val="21"/>
          <w:highlight w:val="none"/>
          <w:lang w:val="en-US" w:eastAsia="zh-CN"/>
        </w:rPr>
        <w:t>商（单位名称）</w:t>
      </w:r>
      <w:r>
        <w:rPr>
          <w:rFonts w:hint="eastAsia" w:ascii="宋体" w:hAnsi="宋体" w:cs="宋体"/>
          <w:color w:val="auto"/>
          <w:szCs w:val="21"/>
          <w:highlight w:val="none"/>
        </w:rPr>
        <w:t>：</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（盖单位公章）</w:t>
      </w:r>
    </w:p>
    <w:p w14:paraId="6B16AE26">
      <w:pPr>
        <w:spacing w:line="440" w:lineRule="exact"/>
        <w:jc w:val="left"/>
        <w:rPr>
          <w:rFonts w:hint="eastAsia" w:ascii="宋体" w:hAnsi="宋体" w:cs="宋体"/>
          <w:color w:val="auto"/>
          <w:highlight w:val="none"/>
        </w:rPr>
      </w:pPr>
      <w:r>
        <w:rPr>
          <w:rFonts w:hint="eastAsia" w:ascii="宋体" w:hAnsi="宋体" w:cs="宋体"/>
          <w:color w:val="auto"/>
          <w:highlight w:val="none"/>
        </w:rPr>
        <w:t xml:space="preserve">                        </w:t>
      </w:r>
    </w:p>
    <w:p w14:paraId="07A13EA5">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highlight w:val="none"/>
        </w:rPr>
        <w:t>法定代表人</w:t>
      </w:r>
      <w:r>
        <w:rPr>
          <w:rFonts w:hint="eastAsia" w:ascii="宋体" w:hAnsi="宋体" w:cs="宋体"/>
          <w:color w:val="auto"/>
          <w:szCs w:val="21"/>
          <w:highlight w:val="none"/>
        </w:rPr>
        <w:t>或其委托代理人：</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rPr>
        <w:t>（签字）</w:t>
      </w:r>
    </w:p>
    <w:p w14:paraId="61DB0309">
      <w:pPr>
        <w:spacing w:line="440" w:lineRule="exact"/>
        <w:ind w:firstLine="2520" w:firstLineChars="1200"/>
        <w:jc w:val="center"/>
        <w:rPr>
          <w:rFonts w:hint="eastAsia" w:ascii="宋体" w:hAnsi="宋体" w:cs="宋体"/>
          <w:color w:val="auto"/>
          <w:highlight w:val="none"/>
          <w:u w:val="single"/>
        </w:rPr>
      </w:pPr>
    </w:p>
    <w:p w14:paraId="239585A9">
      <w:pPr>
        <w:pStyle w:val="25"/>
        <w:rPr>
          <w:rFonts w:hint="default" w:ascii="宋体" w:hAnsi="宋体" w:eastAsia="仿宋_GB2312" w:cs="宋体"/>
          <w:color w:val="auto"/>
          <w:highlight w:val="none"/>
          <w:u w:val="single"/>
          <w:lang w:val="en-US" w:eastAsia="zh-CN"/>
        </w:rPr>
      </w:pPr>
      <w:r>
        <w:rPr>
          <w:rFonts w:hint="eastAsia" w:ascii="宋体" w:cs="宋体"/>
          <w:color w:val="auto"/>
          <w:highlight w:val="none"/>
          <w:u w:val="none"/>
          <w:lang w:val="en-US" w:eastAsia="zh-CN"/>
        </w:rPr>
        <w:t xml:space="preserve">                               </w:t>
      </w:r>
      <w:r>
        <w:rPr>
          <w:rFonts w:hint="eastAsia" w:ascii="宋体" w:hAnsi="宋体" w:eastAsia="宋体" w:cs="宋体"/>
          <w:b w:val="0"/>
          <w:bCs w:val="0"/>
          <w:color w:val="auto"/>
          <w:kern w:val="2"/>
          <w:sz w:val="21"/>
          <w:szCs w:val="24"/>
          <w:highlight w:val="none"/>
          <w:lang w:val="en-US" w:eastAsia="zh-CN" w:bidi="ar-SA"/>
        </w:rPr>
        <w:t xml:space="preserve">  </w:t>
      </w:r>
      <w:r>
        <w:rPr>
          <w:rFonts w:hint="eastAsia" w:ascii="宋体" w:eastAsia="宋体" w:cs="宋体"/>
          <w:b w:val="0"/>
          <w:bCs w:val="0"/>
          <w:color w:val="auto"/>
          <w:kern w:val="2"/>
          <w:sz w:val="21"/>
          <w:szCs w:val="24"/>
          <w:highlight w:val="none"/>
          <w:lang w:val="en-US" w:eastAsia="zh-CN" w:bidi="ar-SA"/>
        </w:rPr>
        <w:t xml:space="preserve">  </w:t>
      </w:r>
      <w:r>
        <w:rPr>
          <w:rFonts w:hint="eastAsia" w:ascii="宋体" w:hAnsi="宋体" w:eastAsia="宋体" w:cs="宋体"/>
          <w:b w:val="0"/>
          <w:bCs w:val="0"/>
          <w:color w:val="auto"/>
          <w:kern w:val="2"/>
          <w:sz w:val="21"/>
          <w:szCs w:val="24"/>
          <w:highlight w:val="none"/>
          <w:lang w:val="en-US" w:eastAsia="zh-CN" w:bidi="ar-SA"/>
        </w:rPr>
        <w:t>联系电话</w:t>
      </w:r>
      <w:r>
        <w:rPr>
          <w:rFonts w:hint="eastAsia" w:ascii="宋体" w:cs="宋体"/>
          <w:b w:val="0"/>
          <w:bCs w:val="0"/>
          <w:color w:val="auto"/>
          <w:highlight w:val="none"/>
          <w:u w:val="none"/>
          <w:lang w:val="en-US" w:eastAsia="zh-CN"/>
        </w:rPr>
        <w:t>：</w:t>
      </w:r>
      <w:r>
        <w:rPr>
          <w:rFonts w:hint="eastAsia" w:ascii="宋体" w:cs="宋体"/>
          <w:color w:val="auto"/>
          <w:highlight w:val="none"/>
          <w:u w:val="single"/>
          <w:lang w:val="en-US" w:eastAsia="zh-CN"/>
        </w:rPr>
        <w:t xml:space="preserve">               </w:t>
      </w:r>
    </w:p>
    <w:p w14:paraId="58D90C22">
      <w:pPr>
        <w:rPr>
          <w:rFonts w:hint="eastAsia"/>
        </w:rPr>
      </w:pPr>
    </w:p>
    <w:p w14:paraId="6A412253">
      <w:pPr>
        <w:spacing w:line="440" w:lineRule="exact"/>
        <w:ind w:firstLine="2520" w:firstLineChars="1200"/>
        <w:jc w:val="center"/>
        <w:rPr>
          <w:rFonts w:hint="eastAsia"/>
          <w:color w:val="auto"/>
          <w:highlight w:val="none"/>
        </w:rPr>
      </w:pPr>
      <w:r>
        <w:rPr>
          <w:rFonts w:hint="eastAsia" w:ascii="宋体" w:hAnsi="宋体" w:cs="宋体"/>
          <w:color w:val="auto"/>
          <w:highlight w:val="none"/>
          <w:u w:val="none"/>
          <w:lang w:val="en-US" w:eastAsia="zh-CN"/>
        </w:rPr>
        <w:t>时间：</w:t>
      </w:r>
      <w:r>
        <w:rPr>
          <w:rFonts w:hint="eastAsia" w:ascii="宋体" w:hAnsi="宋体" w:cs="宋体"/>
          <w:color w:val="auto"/>
          <w:highlight w:val="none"/>
          <w:u w:val="single"/>
        </w:rPr>
        <w:t xml:space="preserve">      </w:t>
      </w:r>
      <w:r>
        <w:rPr>
          <w:rFonts w:hint="eastAsia" w:ascii="宋体" w:hAnsi="宋体" w:cs="宋体"/>
          <w:color w:val="auto"/>
          <w:szCs w:val="21"/>
          <w:highlight w:val="none"/>
        </w:rPr>
        <w:t>年</w:t>
      </w:r>
      <w:r>
        <w:rPr>
          <w:rFonts w:hint="eastAsia" w:ascii="宋体" w:hAnsi="宋体" w:cs="宋体"/>
          <w:color w:val="auto"/>
          <w:highlight w:val="none"/>
          <w:u w:val="single"/>
        </w:rPr>
        <w:t xml:space="preserve">      </w:t>
      </w:r>
      <w:r>
        <w:rPr>
          <w:rFonts w:hint="eastAsia" w:ascii="宋体" w:hAnsi="宋体" w:cs="宋体"/>
          <w:color w:val="auto"/>
          <w:szCs w:val="21"/>
          <w:highlight w:val="none"/>
        </w:rPr>
        <w:t>月</w:t>
      </w:r>
      <w:r>
        <w:rPr>
          <w:rFonts w:hint="eastAsia" w:ascii="宋体" w:hAnsi="宋体" w:cs="宋体"/>
          <w:color w:val="auto"/>
          <w:highlight w:val="none"/>
          <w:u w:val="single"/>
        </w:rPr>
        <w:t xml:space="preserve">      </w:t>
      </w:r>
      <w:r>
        <w:rPr>
          <w:rFonts w:hint="eastAsia" w:ascii="宋体" w:hAnsi="宋体" w:cs="宋体"/>
          <w:color w:val="auto"/>
          <w:szCs w:val="21"/>
          <w:highlight w:val="none"/>
        </w:rPr>
        <w:t>日</w:t>
      </w:r>
    </w:p>
    <w:p w14:paraId="76D12AAC">
      <w:pPr>
        <w:pStyle w:val="4"/>
        <w:jc w:val="center"/>
        <w:rPr>
          <w:rFonts w:hint="eastAsia" w:ascii="宋体" w:hAnsi="宋体" w:cs="宋体"/>
          <w:color w:val="auto"/>
          <w:highlight w:val="none"/>
        </w:rPr>
      </w:pPr>
    </w:p>
    <w:p w14:paraId="5796B31E">
      <w:pPr>
        <w:pStyle w:val="4"/>
        <w:jc w:val="center"/>
        <w:rPr>
          <w:rFonts w:hint="eastAsia" w:ascii="宋体" w:hAnsi="宋体" w:cs="宋体"/>
          <w:color w:val="auto"/>
          <w:highlight w:val="none"/>
        </w:rPr>
      </w:pPr>
    </w:p>
    <w:p w14:paraId="0455B694">
      <w:pPr>
        <w:pStyle w:val="4"/>
        <w:jc w:val="center"/>
        <w:rPr>
          <w:rFonts w:hint="eastAsia" w:ascii="宋体" w:hAnsi="宋体" w:cs="宋体"/>
          <w:color w:val="auto"/>
          <w:highlight w:val="none"/>
        </w:rPr>
      </w:pPr>
    </w:p>
    <w:p w14:paraId="6295C9FE">
      <w:pPr>
        <w:pStyle w:val="4"/>
        <w:jc w:val="center"/>
        <w:rPr>
          <w:rFonts w:hint="eastAsia" w:ascii="宋体" w:hAnsi="宋体" w:cs="宋体"/>
          <w:color w:val="auto"/>
          <w:highlight w:val="none"/>
        </w:rPr>
      </w:pPr>
    </w:p>
    <w:p w14:paraId="03C494E0">
      <w:pPr>
        <w:pStyle w:val="4"/>
        <w:jc w:val="center"/>
        <w:rPr>
          <w:rFonts w:hint="eastAsia" w:ascii="宋体" w:hAnsi="宋体" w:cs="宋体"/>
          <w:color w:val="auto"/>
          <w:highlight w:val="none"/>
        </w:rPr>
      </w:pPr>
    </w:p>
    <w:p w14:paraId="1B86AAB2">
      <w:pPr>
        <w:pStyle w:val="4"/>
        <w:jc w:val="center"/>
        <w:rPr>
          <w:rFonts w:hint="eastAsia" w:ascii="宋体" w:hAnsi="宋体" w:cs="宋体"/>
          <w:color w:val="auto"/>
          <w:highlight w:val="none"/>
        </w:rPr>
      </w:pPr>
    </w:p>
    <w:p w14:paraId="129778F1">
      <w:pPr>
        <w:pStyle w:val="4"/>
        <w:jc w:val="both"/>
        <w:rPr>
          <w:rFonts w:hint="eastAsia" w:ascii="宋体" w:hAnsi="宋体" w:cs="宋体"/>
          <w:color w:val="auto"/>
          <w:highlight w:val="none"/>
        </w:rPr>
      </w:pPr>
    </w:p>
    <w:p w14:paraId="79605AC8">
      <w:pPr>
        <w:pStyle w:val="4"/>
        <w:jc w:val="center"/>
        <w:rPr>
          <w:rFonts w:hint="eastAsia" w:ascii="宋体" w:hAnsi="宋体" w:cs="宋体"/>
          <w:color w:val="auto"/>
          <w:highlight w:val="none"/>
        </w:rPr>
      </w:pPr>
    </w:p>
    <w:p w14:paraId="7B700F0C">
      <w:pPr>
        <w:pStyle w:val="4"/>
        <w:jc w:val="center"/>
        <w:rPr>
          <w:rFonts w:hint="eastAsia" w:ascii="宋体" w:hAnsi="宋体" w:cs="宋体"/>
          <w:color w:val="auto"/>
          <w:highlight w:val="none"/>
        </w:rPr>
      </w:pPr>
    </w:p>
    <w:p w14:paraId="7FA25DD7">
      <w:pPr>
        <w:pStyle w:val="4"/>
        <w:jc w:val="both"/>
        <w:rPr>
          <w:rFonts w:hint="eastAsia" w:ascii="宋体" w:hAnsi="宋体" w:cs="宋体"/>
          <w:color w:val="auto"/>
          <w:highlight w:val="none"/>
        </w:rPr>
      </w:pPr>
    </w:p>
    <w:p w14:paraId="19F6EACF">
      <w:pPr>
        <w:pStyle w:val="4"/>
        <w:jc w:val="center"/>
        <w:rPr>
          <w:rFonts w:hint="eastAsia" w:ascii="宋体" w:hAnsi="宋体" w:cs="宋体"/>
          <w:color w:val="auto"/>
          <w:highlight w:val="none"/>
        </w:rPr>
      </w:pPr>
    </w:p>
    <w:p w14:paraId="0D276B16">
      <w:pPr>
        <w:pStyle w:val="4"/>
        <w:jc w:val="center"/>
        <w:rPr>
          <w:rFonts w:hint="eastAsia" w:ascii="宋体" w:hAnsi="宋体" w:cs="宋体"/>
          <w:color w:val="auto"/>
          <w:highlight w:val="none"/>
        </w:rPr>
      </w:pPr>
      <w:r>
        <w:rPr>
          <w:rFonts w:hint="eastAsia" w:ascii="宋体" w:hAnsi="宋体" w:cs="宋体"/>
          <w:color w:val="auto"/>
          <w:highlight w:val="none"/>
        </w:rPr>
        <w:t>二</w:t>
      </w:r>
      <w:bookmarkEnd w:id="11"/>
      <w:bookmarkEnd w:id="12"/>
      <w:bookmarkEnd w:id="13"/>
      <w:bookmarkEnd w:id="14"/>
      <w:bookmarkEnd w:id="15"/>
      <w:bookmarkEnd w:id="16"/>
      <w:bookmarkEnd w:id="17"/>
      <w:bookmarkEnd w:id="18"/>
      <w:bookmarkEnd w:id="19"/>
      <w:bookmarkEnd w:id="20"/>
      <w:bookmarkEnd w:id="21"/>
      <w:r>
        <w:rPr>
          <w:rFonts w:hint="eastAsia" w:ascii="宋体" w:hAnsi="宋体" w:cs="宋体"/>
          <w:color w:val="auto"/>
          <w:highlight w:val="none"/>
        </w:rPr>
        <w:t>、法定代表人身份证明或</w:t>
      </w:r>
      <w:r>
        <w:rPr>
          <w:rFonts w:hint="eastAsia" w:ascii="宋体" w:hAnsi="宋体" w:cs="宋体"/>
          <w:color w:val="auto"/>
          <w:highlight w:val="none"/>
          <w:lang w:eastAsia="zh-CN"/>
        </w:rPr>
        <w:t>附有</w:t>
      </w:r>
      <w:r>
        <w:rPr>
          <w:rFonts w:hint="eastAsia" w:ascii="宋体" w:hAnsi="宋体" w:cs="宋体"/>
          <w:color w:val="auto"/>
          <w:highlight w:val="none"/>
        </w:rPr>
        <w:t>法定代表人身份证明</w:t>
      </w:r>
      <w:r>
        <w:rPr>
          <w:rFonts w:hint="eastAsia" w:ascii="宋体" w:hAnsi="宋体" w:cs="宋体"/>
          <w:color w:val="auto"/>
          <w:highlight w:val="none"/>
          <w:lang w:eastAsia="zh-CN"/>
        </w:rPr>
        <w:t>的</w:t>
      </w:r>
      <w:r>
        <w:rPr>
          <w:rFonts w:hint="eastAsia" w:ascii="宋体" w:hAnsi="宋体" w:cs="宋体"/>
          <w:color w:val="auto"/>
          <w:highlight w:val="none"/>
        </w:rPr>
        <w:t>授权委托书</w:t>
      </w:r>
    </w:p>
    <w:p w14:paraId="07CBD268">
      <w:pPr>
        <w:pStyle w:val="4"/>
        <w:jc w:val="center"/>
        <w:rPr>
          <w:rFonts w:hint="eastAsia" w:ascii="宋体" w:hAnsi="宋体" w:cs="宋体"/>
          <w:color w:val="auto"/>
          <w:sz w:val="28"/>
          <w:szCs w:val="28"/>
          <w:highlight w:val="none"/>
        </w:rPr>
      </w:pPr>
      <w:r>
        <w:rPr>
          <w:rFonts w:hint="eastAsia" w:ascii="宋体" w:hAnsi="宋体" w:cs="宋体"/>
          <w:color w:val="auto"/>
          <w:sz w:val="28"/>
          <w:szCs w:val="28"/>
          <w:highlight w:val="none"/>
        </w:rPr>
        <w:t>（一）法定代表人身份证明</w:t>
      </w:r>
      <w:bookmarkEnd w:id="22"/>
    </w:p>
    <w:p w14:paraId="406C3BF9">
      <w:pPr>
        <w:spacing w:line="440" w:lineRule="exact"/>
        <w:rPr>
          <w:rFonts w:hint="eastAsia" w:ascii="宋体" w:hAnsi="宋体" w:cs="宋体"/>
          <w:color w:val="auto"/>
          <w:sz w:val="20"/>
          <w:highlight w:val="none"/>
        </w:rPr>
      </w:pPr>
    </w:p>
    <w:p w14:paraId="756E5D92">
      <w:pPr>
        <w:spacing w:line="440" w:lineRule="exact"/>
        <w:rPr>
          <w:rFonts w:hint="eastAsia" w:ascii="宋体" w:hAnsi="宋体" w:cs="宋体"/>
          <w:color w:val="auto"/>
          <w:highlight w:val="none"/>
          <w:u w:val="single"/>
        </w:rPr>
      </w:pPr>
      <w:r>
        <w:rPr>
          <w:rFonts w:hint="eastAsia" w:ascii="宋体" w:hAnsi="宋体" w:cs="宋体"/>
          <w:color w:val="auto"/>
          <w:highlight w:val="none"/>
          <w:lang w:eastAsia="zh-CN"/>
        </w:rPr>
        <w:t>供应商</w:t>
      </w:r>
      <w:r>
        <w:rPr>
          <w:rFonts w:hint="eastAsia" w:ascii="宋体" w:hAnsi="宋体" w:cs="宋体"/>
          <w:color w:val="auto"/>
          <w:highlight w:val="none"/>
        </w:rPr>
        <w:t>名称：</w:t>
      </w:r>
      <w:r>
        <w:rPr>
          <w:rFonts w:hint="eastAsia" w:ascii="宋体" w:hAnsi="宋体" w:cs="宋体"/>
          <w:color w:val="auto"/>
          <w:highlight w:val="none"/>
          <w:u w:val="single"/>
        </w:rPr>
        <w:t xml:space="preserve">         （ 单位名称） </w:t>
      </w:r>
    </w:p>
    <w:p w14:paraId="2CEBB02F">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姓名：</w:t>
      </w:r>
      <w:r>
        <w:rPr>
          <w:rFonts w:hint="eastAsia" w:ascii="宋体" w:hAnsi="宋体" w:cs="宋体"/>
          <w:color w:val="auto"/>
          <w:highlight w:val="none"/>
          <w:u w:val="single"/>
        </w:rPr>
        <w:t xml:space="preserve">          </w:t>
      </w:r>
      <w:r>
        <w:rPr>
          <w:rFonts w:hint="eastAsia" w:ascii="宋体" w:hAnsi="宋体" w:cs="宋体"/>
          <w:color w:val="auto"/>
          <w:highlight w:val="none"/>
        </w:rPr>
        <w:t>性别：</w:t>
      </w:r>
      <w:bookmarkStart w:id="23" w:name="_Toc27897"/>
      <w:bookmarkStart w:id="24" w:name="_Toc352691662"/>
      <w:bookmarkStart w:id="25" w:name="_Toc369531698"/>
      <w:r>
        <w:rPr>
          <w:rFonts w:hint="eastAsia" w:ascii="宋体" w:hAnsi="宋体" w:cs="宋体"/>
          <w:color w:val="auto"/>
          <w:highlight w:val="none"/>
          <w:u w:val="single"/>
        </w:rPr>
        <w:t xml:space="preserve">        </w:t>
      </w:r>
      <w:r>
        <w:rPr>
          <w:rFonts w:hint="eastAsia" w:ascii="宋体" w:hAnsi="宋体" w:cs="宋体"/>
          <w:color w:val="auto"/>
          <w:highlight w:val="none"/>
        </w:rPr>
        <w:t>年</w:t>
      </w:r>
      <w:bookmarkEnd w:id="23"/>
      <w:bookmarkEnd w:id="24"/>
      <w:bookmarkEnd w:id="25"/>
      <w:r>
        <w:rPr>
          <w:rFonts w:hint="eastAsia" w:ascii="宋体" w:hAnsi="宋体" w:cs="宋体"/>
          <w:color w:val="auto"/>
          <w:highlight w:val="none"/>
        </w:rPr>
        <w:t>龄</w:t>
      </w:r>
      <w:bookmarkStart w:id="26" w:name="_Toc152042578"/>
      <w:bookmarkStart w:id="27" w:name="_Toc144974858"/>
      <w:bookmarkStart w:id="28" w:name="_Toc247527829"/>
      <w:bookmarkStart w:id="29" w:name="_Toc369531699"/>
      <w:bookmarkStart w:id="30" w:name="_Toc300835211"/>
      <w:bookmarkStart w:id="31" w:name="_Toc15573"/>
      <w:bookmarkStart w:id="32" w:name="_Toc352691663"/>
      <w:bookmarkStart w:id="33" w:name="_Toc152045789"/>
      <w:bookmarkStart w:id="34" w:name="_Toc247514248"/>
      <w:bookmarkStart w:id="35" w:name="_Toc361508754"/>
      <w:bookmarkStart w:id="36" w:name="_Toc384308377"/>
      <w:r>
        <w:rPr>
          <w:rFonts w:hint="eastAsia" w:ascii="宋体" w:hAnsi="宋体" w:cs="宋体"/>
          <w:color w:val="auto"/>
          <w:highlight w:val="none"/>
        </w:rPr>
        <w:t>：</w:t>
      </w:r>
      <w:bookmarkEnd w:id="26"/>
      <w:bookmarkEnd w:id="27"/>
      <w:bookmarkEnd w:id="28"/>
      <w:bookmarkEnd w:id="29"/>
      <w:bookmarkEnd w:id="30"/>
      <w:bookmarkEnd w:id="31"/>
      <w:bookmarkEnd w:id="32"/>
      <w:bookmarkEnd w:id="33"/>
      <w:bookmarkEnd w:id="34"/>
      <w:bookmarkEnd w:id="35"/>
      <w:bookmarkEnd w:id="36"/>
      <w:r>
        <w:rPr>
          <w:rFonts w:hint="eastAsia" w:ascii="宋体" w:hAnsi="宋体" w:cs="宋体"/>
          <w:color w:val="auto"/>
          <w:highlight w:val="none"/>
          <w:u w:val="single"/>
        </w:rPr>
        <w:t xml:space="preserve">        </w:t>
      </w:r>
      <w:r>
        <w:rPr>
          <w:rFonts w:hint="eastAsia" w:ascii="宋体" w:hAnsi="宋体" w:cs="宋体"/>
          <w:color w:val="auto"/>
          <w:highlight w:val="none"/>
        </w:rPr>
        <w:t>职务：</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r>
        <w:rPr>
          <w:rFonts w:hint="eastAsia" w:ascii="宋体" w:hAnsi="宋体" w:cs="宋体"/>
          <w:color w:val="auto"/>
          <w:highlight w:val="none"/>
          <w:u w:val="single"/>
        </w:rPr>
        <w:t xml:space="preserve"> </w:t>
      </w:r>
      <w:r>
        <w:rPr>
          <w:rFonts w:hint="eastAsia" w:ascii="宋体" w:hAnsi="宋体" w:cs="宋体"/>
          <w:color w:val="auto"/>
          <w:highlight w:val="none"/>
        </w:rPr>
        <w:t>系</w:t>
      </w:r>
      <w:r>
        <w:rPr>
          <w:rFonts w:hint="eastAsia" w:ascii="宋体" w:hAnsi="宋体" w:cs="宋体"/>
          <w:color w:val="auto"/>
          <w:highlight w:val="none"/>
          <w:u w:val="single"/>
        </w:rPr>
        <w:t xml:space="preserve">          </w:t>
      </w:r>
      <w:r>
        <w:rPr>
          <w:rFonts w:hint="eastAsia" w:ascii="宋体" w:hAnsi="宋体" w:cs="宋体"/>
          <w:color w:val="auto"/>
          <w:highlight w:val="none"/>
        </w:rPr>
        <w:t>（</w:t>
      </w:r>
      <w:r>
        <w:rPr>
          <w:rFonts w:hint="eastAsia" w:ascii="宋体" w:hAnsi="宋体" w:cs="宋体"/>
          <w:color w:val="auto"/>
          <w:highlight w:val="none"/>
          <w:lang w:eastAsia="zh-CN"/>
        </w:rPr>
        <w:t>供应商</w:t>
      </w:r>
      <w:r>
        <w:rPr>
          <w:rFonts w:hint="eastAsia" w:ascii="宋体" w:hAnsi="宋体" w:cs="宋体"/>
          <w:color w:val="auto"/>
          <w:highlight w:val="none"/>
        </w:rPr>
        <w:t>名称）的法定代表人。</w:t>
      </w:r>
    </w:p>
    <w:p w14:paraId="495323D7">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特此证明。</w:t>
      </w:r>
    </w:p>
    <w:p w14:paraId="7BAC2F71">
      <w:pPr>
        <w:spacing w:line="440" w:lineRule="exact"/>
        <w:rPr>
          <w:rFonts w:hint="eastAsia" w:ascii="宋体" w:hAnsi="宋体" w:cs="宋体"/>
          <w:color w:val="auto"/>
          <w:highlight w:val="none"/>
        </w:r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20"/>
      </w:tblGrid>
      <w:tr w14:paraId="58202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7" w:hRule="atLeast"/>
        </w:trPr>
        <w:tc>
          <w:tcPr>
            <w:tcW w:w="9820" w:type="dxa"/>
            <w:vAlign w:val="center"/>
          </w:tcPr>
          <w:p w14:paraId="313D6C39">
            <w:pPr>
              <w:tabs>
                <w:tab w:val="left" w:pos="142"/>
              </w:tabs>
              <w:jc w:val="center"/>
              <w:rPr>
                <w:rFonts w:hint="eastAsia" w:ascii="宋体" w:hAnsi="宋体"/>
                <w:color w:val="auto"/>
                <w:sz w:val="30"/>
                <w:szCs w:val="30"/>
                <w:highlight w:val="none"/>
                <w:vertAlign w:val="baseline"/>
              </w:rPr>
            </w:pPr>
            <w:r>
              <w:rPr>
                <w:rFonts w:hint="eastAsia" w:ascii="宋体" w:hAnsi="宋体"/>
                <w:color w:val="auto"/>
                <w:sz w:val="24"/>
                <w:szCs w:val="24"/>
                <w:highlight w:val="none"/>
              </w:rPr>
              <w:t>（该处粘贴法定代表人身份证</w:t>
            </w:r>
            <w:r>
              <w:rPr>
                <w:rFonts w:hint="eastAsia" w:ascii="宋体" w:hAnsi="宋体"/>
                <w:color w:val="auto"/>
                <w:sz w:val="24"/>
                <w:szCs w:val="24"/>
                <w:highlight w:val="none"/>
                <w:lang w:eastAsia="zh-CN"/>
              </w:rPr>
              <w:t>正反面</w:t>
            </w:r>
            <w:r>
              <w:rPr>
                <w:rFonts w:hint="eastAsia" w:ascii="宋体" w:hAnsi="宋体"/>
                <w:color w:val="auto"/>
                <w:sz w:val="24"/>
                <w:szCs w:val="24"/>
                <w:highlight w:val="none"/>
              </w:rPr>
              <w:t>复印件）</w:t>
            </w:r>
          </w:p>
        </w:tc>
      </w:tr>
    </w:tbl>
    <w:p w14:paraId="4C1E89C5">
      <w:pPr>
        <w:spacing w:line="440" w:lineRule="exact"/>
        <w:jc w:val="center"/>
        <w:rPr>
          <w:rFonts w:hint="eastAsia" w:ascii="宋体" w:hAnsi="宋体" w:cs="宋体"/>
          <w:color w:val="auto"/>
          <w:highlight w:val="none"/>
        </w:rPr>
      </w:pPr>
      <w:r>
        <w:rPr>
          <w:rFonts w:hint="eastAsia" w:ascii="宋体" w:hAnsi="宋体" w:cs="宋体"/>
          <w:color w:val="auto"/>
          <w:highlight w:val="none"/>
          <w:lang w:val="en-US" w:eastAsia="zh-CN"/>
        </w:rPr>
        <w:t xml:space="preserve">                    </w:t>
      </w:r>
      <w:r>
        <w:rPr>
          <w:rFonts w:hint="eastAsia" w:ascii="宋体" w:hAnsi="宋体" w:cs="宋体"/>
          <w:color w:val="auto"/>
          <w:highlight w:val="none"/>
        </w:rPr>
        <w:t xml:space="preserve"> </w:t>
      </w:r>
      <w:r>
        <w:rPr>
          <w:rFonts w:hint="eastAsia" w:ascii="宋体" w:hAnsi="宋体" w:cs="宋体"/>
          <w:color w:val="auto"/>
          <w:highlight w:val="none"/>
          <w:lang w:eastAsia="zh-CN"/>
        </w:rPr>
        <w:t>供应商</w:t>
      </w:r>
      <w:r>
        <w:rPr>
          <w:rFonts w:hint="eastAsia" w:ascii="宋体" w:hAnsi="宋体" w:cs="宋体"/>
          <w:color w:val="auto"/>
          <w:highlight w:val="none"/>
        </w:rPr>
        <w:t>：</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（盖单位鲜公章）</w:t>
      </w:r>
    </w:p>
    <w:p w14:paraId="490E6B8F">
      <w:pPr>
        <w:spacing w:line="440" w:lineRule="exact"/>
        <w:rPr>
          <w:rFonts w:hint="eastAsia" w:ascii="宋体" w:hAnsi="宋体" w:cs="宋体"/>
          <w:color w:val="auto"/>
          <w:highlight w:val="none"/>
        </w:rPr>
      </w:pPr>
    </w:p>
    <w:p w14:paraId="1F715827">
      <w:pPr>
        <w:spacing w:line="440" w:lineRule="exact"/>
        <w:ind w:firstLine="4620" w:firstLineChars="2200"/>
        <w:rPr>
          <w:rFonts w:hint="eastAsia" w:ascii="宋体" w:hAnsi="宋体" w:cs="宋体"/>
          <w:color w:val="auto"/>
          <w:highlight w:val="none"/>
        </w:rPr>
      </w:pPr>
      <w:r>
        <w:rPr>
          <w:rFonts w:hint="eastAsia" w:ascii="宋体" w:hAnsi="宋体" w:cs="宋体"/>
          <w:color w:val="auto"/>
          <w:highlight w:val="none"/>
          <w:u w:val="single"/>
        </w:rPr>
        <w:t xml:space="preserve">      </w:t>
      </w:r>
      <w:r>
        <w:rPr>
          <w:rFonts w:hint="eastAsia" w:ascii="宋体" w:hAnsi="宋体" w:cs="宋体"/>
          <w:color w:val="auto"/>
          <w:highlight w:val="none"/>
        </w:rPr>
        <w:t>年</w:t>
      </w:r>
      <w:r>
        <w:rPr>
          <w:rFonts w:hint="eastAsia" w:ascii="宋体" w:hAnsi="宋体" w:cs="宋体"/>
          <w:color w:val="auto"/>
          <w:highlight w:val="none"/>
          <w:u w:val="single"/>
        </w:rPr>
        <w:t xml:space="preserve">      </w:t>
      </w:r>
      <w:r>
        <w:rPr>
          <w:rFonts w:hint="eastAsia" w:ascii="宋体" w:hAnsi="宋体" w:cs="宋体"/>
          <w:color w:val="auto"/>
          <w:highlight w:val="none"/>
        </w:rPr>
        <w:t>月</w:t>
      </w:r>
      <w:r>
        <w:rPr>
          <w:rFonts w:hint="eastAsia" w:ascii="宋体" w:hAnsi="宋体" w:cs="宋体"/>
          <w:color w:val="auto"/>
          <w:highlight w:val="none"/>
          <w:u w:val="single"/>
        </w:rPr>
        <w:t xml:space="preserve">      </w:t>
      </w:r>
      <w:r>
        <w:rPr>
          <w:rFonts w:hint="eastAsia" w:ascii="宋体" w:hAnsi="宋体" w:cs="宋体"/>
          <w:color w:val="auto"/>
          <w:highlight w:val="none"/>
        </w:rPr>
        <w:t>日</w:t>
      </w:r>
    </w:p>
    <w:p w14:paraId="2554FA18">
      <w:pPr>
        <w:pStyle w:val="2"/>
        <w:ind w:firstLine="157"/>
        <w:rPr>
          <w:rFonts w:hint="eastAsia"/>
          <w:color w:val="auto"/>
          <w:highlight w:val="none"/>
        </w:rPr>
      </w:pPr>
    </w:p>
    <w:p w14:paraId="769F6480">
      <w:pPr>
        <w:spacing w:line="440" w:lineRule="exact"/>
        <w:rPr>
          <w:rFonts w:hint="eastAsia" w:ascii="宋体" w:hAnsi="宋体" w:cs="宋体"/>
          <w:color w:val="auto"/>
          <w:highlight w:val="none"/>
        </w:rPr>
      </w:pPr>
      <w:r>
        <w:rPr>
          <w:rFonts w:hint="eastAsia" w:ascii="宋体" w:hAnsi="宋体" w:cs="宋体"/>
          <w:color w:val="auto"/>
          <w:highlight w:val="none"/>
        </w:rPr>
        <w:t>注：本身份证明需由</w:t>
      </w:r>
      <w:r>
        <w:rPr>
          <w:rFonts w:hint="eastAsia" w:ascii="宋体" w:hAnsi="宋体" w:cs="宋体"/>
          <w:color w:val="auto"/>
          <w:highlight w:val="none"/>
          <w:lang w:eastAsia="zh-CN"/>
        </w:rPr>
        <w:t>供应商</w:t>
      </w:r>
      <w:r>
        <w:rPr>
          <w:rFonts w:hint="eastAsia" w:ascii="宋体" w:hAnsi="宋体" w:cs="宋体"/>
          <w:color w:val="auto"/>
          <w:highlight w:val="none"/>
        </w:rPr>
        <w:t>加盖单位公章。</w:t>
      </w:r>
    </w:p>
    <w:p w14:paraId="4C6BBF2D">
      <w:pPr>
        <w:spacing w:line="440" w:lineRule="exact"/>
        <w:rPr>
          <w:rFonts w:hint="eastAsia" w:ascii="宋体" w:hAnsi="宋体" w:cs="宋体"/>
          <w:color w:val="auto"/>
          <w:sz w:val="20"/>
          <w:highlight w:val="none"/>
        </w:rPr>
      </w:pPr>
    </w:p>
    <w:p w14:paraId="2DB23A81">
      <w:pPr>
        <w:pStyle w:val="4"/>
        <w:jc w:val="center"/>
        <w:rPr>
          <w:rFonts w:hint="eastAsia" w:ascii="宋体" w:hAnsi="宋体" w:cs="宋体"/>
          <w:color w:val="auto"/>
          <w:sz w:val="28"/>
          <w:szCs w:val="28"/>
          <w:highlight w:val="none"/>
        </w:rPr>
      </w:pPr>
      <w:r>
        <w:rPr>
          <w:rFonts w:hint="eastAsia" w:ascii="宋体" w:hAnsi="宋体" w:cs="宋体"/>
          <w:color w:val="auto"/>
          <w:sz w:val="20"/>
          <w:highlight w:val="none"/>
        </w:rPr>
        <w:br w:type="page"/>
      </w:r>
      <w:bookmarkStart w:id="37" w:name="_Toc491883233"/>
      <w:r>
        <w:rPr>
          <w:rFonts w:hint="eastAsia" w:ascii="宋体" w:hAnsi="宋体" w:cs="宋体"/>
          <w:color w:val="auto"/>
          <w:sz w:val="28"/>
          <w:szCs w:val="28"/>
          <w:highlight w:val="none"/>
        </w:rPr>
        <w:t>（二）</w:t>
      </w:r>
      <w:bookmarkEnd w:id="37"/>
      <w:r>
        <w:rPr>
          <w:rFonts w:hint="eastAsia" w:ascii="宋体" w:hAnsi="宋体" w:cs="宋体"/>
          <w:color w:val="auto"/>
          <w:sz w:val="28"/>
          <w:szCs w:val="28"/>
          <w:highlight w:val="none"/>
        </w:rPr>
        <w:t>法定代表人授权委托书</w:t>
      </w:r>
    </w:p>
    <w:p w14:paraId="2AA94AB6">
      <w:pPr>
        <w:topLinePunct/>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本人</w:t>
      </w:r>
      <w:r>
        <w:rPr>
          <w:rFonts w:hint="eastAsia" w:ascii="宋体" w:hAnsi="宋体" w:cs="宋体"/>
          <w:color w:val="auto"/>
          <w:highlight w:val="none"/>
          <w:u w:val="single"/>
        </w:rPr>
        <w:t xml:space="preserve">      </w:t>
      </w:r>
      <w:r>
        <w:rPr>
          <w:rFonts w:hint="eastAsia" w:ascii="宋体" w:hAnsi="宋体" w:cs="宋体"/>
          <w:color w:val="auto"/>
          <w:highlight w:val="none"/>
        </w:rPr>
        <w:t>（姓名）系</w:t>
      </w:r>
      <w:r>
        <w:rPr>
          <w:rFonts w:hint="eastAsia" w:ascii="宋体" w:hAnsi="宋体" w:cs="宋体"/>
          <w:color w:val="auto"/>
          <w:highlight w:val="none"/>
          <w:u w:val="single"/>
        </w:rPr>
        <w:t xml:space="preserve">        </w:t>
      </w:r>
      <w:r>
        <w:rPr>
          <w:rFonts w:hint="eastAsia" w:ascii="宋体" w:hAnsi="宋体" w:cs="宋体"/>
          <w:color w:val="auto"/>
          <w:highlight w:val="none"/>
        </w:rPr>
        <w:t>（</w:t>
      </w:r>
      <w:r>
        <w:rPr>
          <w:rFonts w:hint="eastAsia" w:ascii="宋体" w:hAnsi="宋体" w:cs="宋体"/>
          <w:color w:val="auto"/>
          <w:highlight w:val="none"/>
          <w:lang w:eastAsia="zh-CN"/>
        </w:rPr>
        <w:t>供应商</w:t>
      </w:r>
      <w:r>
        <w:rPr>
          <w:rFonts w:hint="eastAsia" w:ascii="宋体" w:hAnsi="宋体" w:cs="宋体"/>
          <w:color w:val="auto"/>
          <w:highlight w:val="none"/>
        </w:rPr>
        <w:t>名称）的法定代表人，现委托</w:t>
      </w:r>
      <w:r>
        <w:rPr>
          <w:rFonts w:hint="eastAsia" w:ascii="宋体" w:hAnsi="宋体" w:cs="宋体"/>
          <w:color w:val="auto"/>
          <w:highlight w:val="none"/>
          <w:u w:val="single"/>
        </w:rPr>
        <w:t xml:space="preserve">            </w:t>
      </w:r>
      <w:r>
        <w:rPr>
          <w:rFonts w:hint="eastAsia" w:ascii="宋体" w:hAnsi="宋体" w:cs="宋体"/>
          <w:color w:val="auto"/>
          <w:highlight w:val="none"/>
        </w:rPr>
        <w:t>（姓名）为我方代理人。代理人根据授权，以我方名义签署、澄清确认、递交、撤回、修改</w:t>
      </w:r>
      <w:r>
        <w:rPr>
          <w:rFonts w:hint="eastAsia" w:ascii="宋体" w:hAnsi="宋体" w:cs="宋体"/>
          <w:color w:val="auto"/>
          <w:highlight w:val="none"/>
          <w:u w:val="single"/>
          <w:lang w:val="en-US" w:eastAsia="zh-CN"/>
        </w:rPr>
        <w:t xml:space="preserve">               </w:t>
      </w:r>
      <w:r>
        <w:rPr>
          <w:rFonts w:hint="eastAsia" w:ascii="宋体" w:hAnsi="宋体" w:cs="宋体"/>
          <w:color w:val="auto"/>
          <w:highlight w:val="none"/>
        </w:rPr>
        <w:t>（项目名称）</w:t>
      </w:r>
      <w:r>
        <w:rPr>
          <w:rFonts w:hint="eastAsia" w:ascii="宋体" w:hAnsi="宋体" w:cs="宋体"/>
          <w:color w:val="auto"/>
          <w:highlight w:val="none"/>
          <w:lang w:eastAsia="zh-CN"/>
        </w:rPr>
        <w:t>采购</w:t>
      </w:r>
      <w:r>
        <w:rPr>
          <w:rFonts w:hint="eastAsia" w:ascii="宋体" w:hAnsi="宋体" w:cs="宋体"/>
          <w:color w:val="auto"/>
          <w:highlight w:val="none"/>
        </w:rPr>
        <w:t>项目</w:t>
      </w:r>
      <w:r>
        <w:rPr>
          <w:rFonts w:hint="eastAsia" w:ascii="宋体" w:hAnsi="宋体" w:cs="宋体"/>
          <w:color w:val="auto"/>
          <w:highlight w:val="none"/>
          <w:lang w:eastAsia="zh-CN"/>
        </w:rPr>
        <w:t>响应文件</w:t>
      </w:r>
      <w:r>
        <w:rPr>
          <w:rFonts w:hint="eastAsia" w:ascii="宋体" w:hAnsi="宋体" w:cs="宋体"/>
          <w:color w:val="auto"/>
          <w:highlight w:val="none"/>
        </w:rPr>
        <w:t>、签订合同和处理有关事宜，其法律后果由我方承担。</w:t>
      </w:r>
    </w:p>
    <w:p w14:paraId="4653EF15">
      <w:pPr>
        <w:spacing w:line="440" w:lineRule="exact"/>
        <w:rPr>
          <w:rFonts w:hint="eastAsia" w:ascii="宋体" w:hAnsi="宋体" w:cs="宋体"/>
          <w:color w:val="auto"/>
          <w:highlight w:val="none"/>
        </w:rPr>
      </w:pPr>
      <w:r>
        <w:rPr>
          <w:rFonts w:hint="eastAsia" w:ascii="宋体" w:hAnsi="宋体" w:cs="宋体"/>
          <w:color w:val="auto"/>
          <w:highlight w:val="none"/>
        </w:rPr>
        <w:t>委托期限：</w:t>
      </w:r>
      <w:r>
        <w:rPr>
          <w:rFonts w:hint="eastAsia" w:ascii="宋体" w:hAnsi="宋体" w:cs="宋体"/>
          <w:color w:val="auto"/>
          <w:highlight w:val="none"/>
          <w:u w:val="single"/>
        </w:rPr>
        <w:t xml:space="preserve">                       </w:t>
      </w:r>
      <w:r>
        <w:rPr>
          <w:rFonts w:hint="eastAsia" w:ascii="宋体" w:hAnsi="宋体" w:cs="宋体"/>
          <w:color w:val="auto"/>
          <w:highlight w:val="none"/>
        </w:rPr>
        <w:t>。</w:t>
      </w:r>
    </w:p>
    <w:p w14:paraId="61C1DECF">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代理人无转委托权。</w:t>
      </w:r>
    </w:p>
    <w:p w14:paraId="004D4289">
      <w:pPr>
        <w:spacing w:line="440" w:lineRule="exact"/>
        <w:ind w:firstLine="420" w:firstLineChars="200"/>
        <w:rPr>
          <w:rFonts w:hint="eastAsia" w:ascii="宋体" w:hAnsi="宋体" w:cs="宋体"/>
          <w:color w:val="auto"/>
          <w:highlight w:val="none"/>
        </w:rPr>
      </w:pPr>
    </w:p>
    <w:tbl>
      <w:tblPr>
        <w:tblStyle w:val="15"/>
        <w:tblW w:w="98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60"/>
        <w:gridCol w:w="5039"/>
      </w:tblGrid>
      <w:tr w14:paraId="17012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5" w:hRule="atLeast"/>
        </w:trPr>
        <w:tc>
          <w:tcPr>
            <w:tcW w:w="4860" w:type="dxa"/>
            <w:vAlign w:val="center"/>
          </w:tcPr>
          <w:p w14:paraId="3B62614E">
            <w:pPr>
              <w:jc w:val="center"/>
              <w:rPr>
                <w:rFonts w:hint="eastAsia" w:ascii="宋体" w:hAnsi="宋体"/>
                <w:color w:val="auto"/>
                <w:sz w:val="24"/>
                <w:szCs w:val="24"/>
                <w:highlight w:val="none"/>
                <w:vertAlign w:val="baseline"/>
              </w:rPr>
            </w:pPr>
            <w:r>
              <w:rPr>
                <w:rFonts w:hint="eastAsia" w:ascii="宋体" w:hAnsi="宋体"/>
                <w:color w:val="auto"/>
                <w:sz w:val="24"/>
                <w:szCs w:val="24"/>
                <w:highlight w:val="none"/>
              </w:rPr>
              <w:t>（该处粘贴委托人身份证</w:t>
            </w:r>
            <w:r>
              <w:rPr>
                <w:rFonts w:hint="eastAsia" w:ascii="宋体" w:hAnsi="宋体"/>
                <w:color w:val="auto"/>
                <w:sz w:val="24"/>
                <w:szCs w:val="24"/>
                <w:highlight w:val="none"/>
                <w:lang w:eastAsia="zh-CN"/>
              </w:rPr>
              <w:t>正反面</w:t>
            </w:r>
            <w:r>
              <w:rPr>
                <w:rFonts w:hint="eastAsia" w:ascii="宋体" w:hAnsi="宋体"/>
                <w:color w:val="auto"/>
                <w:sz w:val="24"/>
                <w:szCs w:val="24"/>
                <w:highlight w:val="none"/>
              </w:rPr>
              <w:t>复印件</w:t>
            </w:r>
            <w:r>
              <w:rPr>
                <w:rFonts w:hint="eastAsia" w:ascii="宋体" w:hAnsi="宋体"/>
                <w:color w:val="auto"/>
                <w:sz w:val="24"/>
                <w:szCs w:val="24"/>
                <w:highlight w:val="none"/>
                <w:lang w:eastAsia="zh-CN"/>
              </w:rPr>
              <w:t>）</w:t>
            </w:r>
          </w:p>
        </w:tc>
        <w:tc>
          <w:tcPr>
            <w:tcW w:w="5039" w:type="dxa"/>
            <w:vAlign w:val="center"/>
          </w:tcPr>
          <w:p w14:paraId="2E3EC560">
            <w:pPr>
              <w:ind w:left="6000" w:hanging="4800" w:hangingChars="2000"/>
              <w:jc w:val="center"/>
              <w:rPr>
                <w:rFonts w:hint="eastAsia" w:ascii="宋体" w:hAnsi="宋体"/>
                <w:color w:val="auto"/>
                <w:sz w:val="24"/>
                <w:szCs w:val="24"/>
                <w:highlight w:val="none"/>
              </w:rPr>
            </w:pPr>
            <w:r>
              <w:rPr>
                <w:rFonts w:hint="eastAsia" w:ascii="宋体" w:hAnsi="宋体"/>
                <w:color w:val="auto"/>
                <w:sz w:val="24"/>
                <w:szCs w:val="24"/>
                <w:highlight w:val="none"/>
              </w:rPr>
              <w:t>（该处粘贴代理人身份证</w:t>
            </w:r>
            <w:r>
              <w:rPr>
                <w:rFonts w:hint="eastAsia" w:ascii="宋体" w:hAnsi="宋体"/>
                <w:color w:val="auto"/>
                <w:sz w:val="24"/>
                <w:szCs w:val="24"/>
                <w:highlight w:val="none"/>
                <w:lang w:eastAsia="zh-CN"/>
              </w:rPr>
              <w:t>正反面</w:t>
            </w:r>
            <w:r>
              <w:rPr>
                <w:rFonts w:hint="eastAsia" w:ascii="宋体" w:hAnsi="宋体"/>
                <w:color w:val="auto"/>
                <w:sz w:val="24"/>
                <w:szCs w:val="24"/>
                <w:highlight w:val="none"/>
              </w:rPr>
              <w:t>复印件）</w:t>
            </w:r>
          </w:p>
          <w:p w14:paraId="780A3E56">
            <w:pPr>
              <w:jc w:val="center"/>
              <w:rPr>
                <w:rFonts w:hint="eastAsia" w:ascii="宋体" w:hAnsi="宋体"/>
                <w:color w:val="auto"/>
                <w:sz w:val="24"/>
                <w:szCs w:val="24"/>
                <w:highlight w:val="none"/>
                <w:vertAlign w:val="baseline"/>
              </w:rPr>
            </w:pPr>
          </w:p>
        </w:tc>
      </w:tr>
    </w:tbl>
    <w:p w14:paraId="382CBF0C">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lang w:val="en-US" w:eastAsia="zh-CN"/>
        </w:rPr>
        <w:t>供  应  商</w:t>
      </w:r>
      <w:r>
        <w:rPr>
          <w:rFonts w:hint="eastAsia" w:ascii="宋体" w:hAnsi="宋体" w:cs="宋体"/>
          <w:color w:val="auto"/>
          <w:highlight w:val="none"/>
        </w:rPr>
        <w:t>：</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（盖单位鲜公章）</w:t>
      </w:r>
    </w:p>
    <w:p w14:paraId="51220C0C">
      <w:pPr>
        <w:spacing w:line="440" w:lineRule="exact"/>
        <w:ind w:firstLine="2690" w:firstLineChars="1281"/>
        <w:jc w:val="left"/>
        <w:rPr>
          <w:rFonts w:hint="eastAsia" w:ascii="宋体" w:hAnsi="宋体" w:cs="宋体"/>
          <w:color w:val="auto"/>
          <w:highlight w:val="none"/>
        </w:rPr>
      </w:pPr>
      <w:r>
        <w:rPr>
          <w:rFonts w:hint="eastAsia" w:ascii="宋体" w:hAnsi="宋体" w:cs="宋体"/>
          <w:color w:val="auto"/>
          <w:highlight w:val="none"/>
        </w:rPr>
        <w:t>法定代表人：</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（签字）</w:t>
      </w:r>
    </w:p>
    <w:p w14:paraId="267C42CB">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rPr>
        <w:t>身份证号码：</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p>
    <w:p w14:paraId="62384D55">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rPr>
        <w:t>委托代理人：</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highlight w:val="none"/>
        </w:rPr>
        <w:t>（签字）</w:t>
      </w:r>
    </w:p>
    <w:p w14:paraId="525191E8">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rPr>
        <w:t>身份证号码：</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p>
    <w:p w14:paraId="1D6603F8">
      <w:pPr>
        <w:spacing w:line="440" w:lineRule="exact"/>
        <w:ind w:firstLine="2692" w:firstLineChars="1282"/>
        <w:rPr>
          <w:rFonts w:hint="eastAsia" w:ascii="宋体" w:hAnsi="宋体" w:cs="宋体"/>
          <w:color w:val="auto"/>
          <w:highlight w:val="none"/>
        </w:rPr>
      </w:pPr>
    </w:p>
    <w:p w14:paraId="3C98ED35">
      <w:pPr>
        <w:spacing w:line="440" w:lineRule="exact"/>
        <w:ind w:firstLine="4057" w:firstLineChars="1932"/>
        <w:jc w:val="right"/>
        <w:rPr>
          <w:rFonts w:hint="eastAsia" w:ascii="宋体" w:hAnsi="宋体" w:cs="宋体"/>
          <w:color w:val="auto"/>
          <w:highlight w:val="none"/>
        </w:rPr>
      </w:pPr>
      <w:r>
        <w:rPr>
          <w:rFonts w:hint="eastAsia" w:ascii="宋体" w:hAnsi="宋体" w:cs="宋体"/>
          <w:color w:val="auto"/>
          <w:highlight w:val="none"/>
          <w:u w:val="single"/>
        </w:rPr>
        <w:t xml:space="preserve">       </w:t>
      </w:r>
      <w:r>
        <w:rPr>
          <w:rFonts w:hint="eastAsia" w:ascii="宋体" w:hAnsi="宋体" w:cs="宋体"/>
          <w:color w:val="auto"/>
          <w:highlight w:val="none"/>
        </w:rPr>
        <w:t>年</w:t>
      </w:r>
      <w:r>
        <w:rPr>
          <w:rFonts w:hint="eastAsia" w:ascii="宋体" w:hAnsi="宋体" w:cs="宋体"/>
          <w:color w:val="auto"/>
          <w:highlight w:val="none"/>
          <w:u w:val="single"/>
        </w:rPr>
        <w:t xml:space="preserve">       </w:t>
      </w:r>
      <w:r>
        <w:rPr>
          <w:rFonts w:hint="eastAsia" w:ascii="宋体" w:hAnsi="宋体" w:cs="宋体"/>
          <w:color w:val="auto"/>
          <w:highlight w:val="none"/>
        </w:rPr>
        <w:t>月</w:t>
      </w:r>
      <w:r>
        <w:rPr>
          <w:rFonts w:hint="eastAsia" w:ascii="宋体" w:hAnsi="宋体" w:cs="宋体"/>
          <w:color w:val="auto"/>
          <w:highlight w:val="none"/>
          <w:u w:val="single"/>
        </w:rPr>
        <w:t xml:space="preserve">       </w:t>
      </w:r>
      <w:r>
        <w:rPr>
          <w:rFonts w:hint="eastAsia" w:ascii="宋体" w:hAnsi="宋体" w:cs="宋体"/>
          <w:color w:val="auto"/>
          <w:highlight w:val="none"/>
        </w:rPr>
        <w:t>日</w:t>
      </w:r>
    </w:p>
    <w:p w14:paraId="2F625800">
      <w:pPr>
        <w:spacing w:line="440" w:lineRule="exact"/>
        <w:rPr>
          <w:rFonts w:hint="eastAsia" w:ascii="宋体" w:hAnsi="宋体" w:cs="宋体"/>
          <w:color w:val="auto"/>
          <w:highlight w:val="none"/>
        </w:rPr>
      </w:pPr>
    </w:p>
    <w:p w14:paraId="568C9284">
      <w:pPr>
        <w:spacing w:line="440" w:lineRule="exact"/>
        <w:rPr>
          <w:rFonts w:hint="eastAsia" w:ascii="宋体" w:hAnsi="宋体" w:cs="宋体"/>
          <w:color w:val="auto"/>
          <w:highlight w:val="none"/>
        </w:rPr>
      </w:pPr>
      <w:r>
        <w:rPr>
          <w:rFonts w:hint="eastAsia" w:ascii="宋体" w:hAnsi="宋体" w:cs="宋体"/>
          <w:color w:val="auto"/>
          <w:highlight w:val="none"/>
        </w:rPr>
        <w:t>注：</w:t>
      </w:r>
      <w:r>
        <w:rPr>
          <w:rFonts w:hint="eastAsia" w:ascii="宋体" w:hAnsi="宋体" w:cs="宋体"/>
          <w:color w:val="auto"/>
          <w:highlight w:val="none"/>
          <w:lang w:eastAsia="zh-CN"/>
        </w:rPr>
        <w:t>法定代表人参与采购的可不提供本授权委托书，</w:t>
      </w:r>
      <w:r>
        <w:rPr>
          <w:rFonts w:hint="eastAsia" w:ascii="宋体" w:hAnsi="宋体" w:cs="宋体"/>
          <w:color w:val="auto"/>
          <w:highlight w:val="none"/>
          <w:lang w:val="en-US" w:eastAsia="zh-CN"/>
        </w:rPr>
        <w:t>仅提供</w:t>
      </w:r>
      <w:r>
        <w:rPr>
          <w:rFonts w:hint="eastAsia" w:ascii="宋体" w:hAnsi="宋体" w:cs="宋体"/>
          <w:color w:val="auto"/>
          <w:highlight w:val="none"/>
          <w:lang w:eastAsia="zh-CN"/>
        </w:rPr>
        <w:t>法定代表人身份证明；委托代理人参与的，须同时提供法定代表人身份证明及本授权委托书，</w:t>
      </w:r>
      <w:r>
        <w:rPr>
          <w:rFonts w:hint="eastAsia" w:ascii="宋体" w:hAnsi="宋体" w:cs="宋体"/>
          <w:color w:val="auto"/>
          <w:highlight w:val="none"/>
        </w:rPr>
        <w:t>本授权委托书需由</w:t>
      </w:r>
      <w:r>
        <w:rPr>
          <w:rFonts w:hint="eastAsia" w:ascii="宋体" w:hAnsi="宋体" w:cs="宋体"/>
          <w:color w:val="auto"/>
          <w:highlight w:val="none"/>
          <w:lang w:eastAsia="zh-CN"/>
        </w:rPr>
        <w:t>供应商</w:t>
      </w:r>
      <w:r>
        <w:rPr>
          <w:rFonts w:hint="eastAsia" w:ascii="宋体" w:hAnsi="宋体" w:cs="宋体"/>
          <w:color w:val="auto"/>
          <w:highlight w:val="none"/>
        </w:rPr>
        <w:t>加盖单位公章并由其法定代表人和委托代理人签字。</w:t>
      </w:r>
    </w:p>
    <w:p w14:paraId="2C8647CA">
      <w:pPr>
        <w:spacing w:line="20" w:lineRule="exact"/>
        <w:ind w:firstLine="4057" w:firstLineChars="1932"/>
        <w:jc w:val="right"/>
        <w:rPr>
          <w:rFonts w:hint="eastAsia" w:ascii="宋体" w:hAnsi="宋体" w:cs="宋体"/>
          <w:color w:val="auto"/>
          <w:highlight w:val="none"/>
        </w:rPr>
      </w:pPr>
      <w:r>
        <w:rPr>
          <w:rFonts w:hint="eastAsia" w:ascii="宋体" w:hAnsi="宋体" w:cs="宋体"/>
          <w:color w:val="auto"/>
          <w:highlight w:val="none"/>
        </w:rPr>
        <w:br w:type="page"/>
      </w:r>
    </w:p>
    <w:p w14:paraId="1C6183BA">
      <w:pPr>
        <w:pStyle w:val="4"/>
        <w:spacing w:before="20" w:after="0"/>
        <w:jc w:val="center"/>
        <w:rPr>
          <w:rFonts w:hint="eastAsia" w:ascii="宋体" w:hAnsi="宋体" w:eastAsia="仿宋_GB2312" w:cs="宋体"/>
          <w:color w:val="auto"/>
          <w:highlight w:val="none"/>
          <w:lang w:eastAsia="zh-CN"/>
        </w:rPr>
      </w:pPr>
      <w:bookmarkStart w:id="38" w:name="_Toc491883235"/>
      <w:r>
        <w:rPr>
          <w:rFonts w:hint="eastAsia" w:ascii="宋体" w:hAnsi="宋体" w:cs="宋体"/>
          <w:color w:val="auto"/>
          <w:highlight w:val="none"/>
        </w:rPr>
        <w:t>三、</w:t>
      </w:r>
      <w:bookmarkEnd w:id="38"/>
      <w:bookmarkStart w:id="39" w:name="_Toc361508760"/>
      <w:bookmarkStart w:id="40" w:name="_Toc491883239"/>
      <w:r>
        <w:rPr>
          <w:rFonts w:hint="eastAsia" w:ascii="宋体" w:hAnsi="宋体" w:cs="宋体"/>
          <w:color w:val="auto"/>
          <w:highlight w:val="none"/>
        </w:rPr>
        <w:t>供应商资格条件</w:t>
      </w:r>
      <w:r>
        <w:rPr>
          <w:rFonts w:hint="eastAsia" w:ascii="宋体" w:hAnsi="宋体" w:cs="宋体"/>
          <w:color w:val="auto"/>
          <w:highlight w:val="none"/>
          <w:lang w:eastAsia="zh-CN"/>
        </w:rPr>
        <w:t>证明资料</w:t>
      </w:r>
    </w:p>
    <w:bookmarkEnd w:id="39"/>
    <w:bookmarkEnd w:id="40"/>
    <w:p w14:paraId="425DEB66">
      <w:pPr>
        <w:pStyle w:val="25"/>
        <w:rPr>
          <w:rFonts w:hint="eastAsia" w:ascii="宋体" w:hAnsi="宋体" w:cs="宋体"/>
          <w:color w:val="auto"/>
          <w:sz w:val="24"/>
          <w:szCs w:val="18"/>
          <w:highlight w:val="none"/>
          <w:lang w:eastAsia="zh-CN"/>
        </w:rPr>
      </w:pPr>
      <w:r>
        <w:rPr>
          <w:rFonts w:hint="eastAsia" w:ascii="宋体" w:hAnsi="宋体" w:cs="宋体"/>
          <w:color w:val="auto"/>
          <w:sz w:val="24"/>
          <w:szCs w:val="18"/>
          <w:highlight w:val="none"/>
          <w:lang w:val="en-US" w:eastAsia="zh-CN"/>
        </w:rPr>
        <w:t xml:space="preserve"> </w:t>
      </w:r>
      <w:r>
        <w:rPr>
          <w:rFonts w:hint="eastAsia" w:ascii="宋体" w:hAnsi="宋体" w:cs="宋体"/>
          <w:color w:val="auto"/>
          <w:sz w:val="24"/>
          <w:szCs w:val="18"/>
          <w:highlight w:val="none"/>
          <w:lang w:eastAsia="zh-CN"/>
        </w:rPr>
        <w:t>按照供应商须</w:t>
      </w:r>
      <w:r>
        <w:rPr>
          <w:rFonts w:hint="eastAsia" w:ascii="宋体" w:cs="宋体"/>
          <w:color w:val="auto"/>
          <w:sz w:val="24"/>
          <w:szCs w:val="18"/>
          <w:highlight w:val="none"/>
          <w:lang w:eastAsia="zh-CN"/>
        </w:rPr>
        <w:t>第</w:t>
      </w:r>
      <w:r>
        <w:rPr>
          <w:rFonts w:hint="eastAsia" w:ascii="宋体" w:cs="宋体"/>
          <w:color w:val="auto"/>
          <w:sz w:val="24"/>
          <w:szCs w:val="18"/>
          <w:highlight w:val="none"/>
          <w:lang w:val="en-US" w:eastAsia="zh-CN"/>
        </w:rPr>
        <w:t>14条</w:t>
      </w:r>
      <w:r>
        <w:rPr>
          <w:rFonts w:hint="eastAsia" w:ascii="宋体" w:hAnsi="宋体" w:cs="宋体"/>
          <w:color w:val="auto"/>
          <w:sz w:val="24"/>
          <w:szCs w:val="18"/>
          <w:highlight w:val="none"/>
          <w:lang w:val="en-US" w:eastAsia="zh-CN"/>
        </w:rPr>
        <w:t>的要求</w:t>
      </w:r>
      <w:r>
        <w:rPr>
          <w:rFonts w:hint="eastAsia" w:ascii="宋体" w:hAnsi="宋体" w:cs="宋体"/>
          <w:color w:val="auto"/>
          <w:sz w:val="24"/>
          <w:szCs w:val="18"/>
          <w:highlight w:val="none"/>
          <w:lang w:eastAsia="zh-CN"/>
        </w:rPr>
        <w:t>提供。</w:t>
      </w:r>
    </w:p>
    <w:p w14:paraId="1AC91AA1">
      <w:pPr>
        <w:adjustRightInd w:val="0"/>
        <w:jc w:val="left"/>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（一）营业执照</w:t>
      </w:r>
      <w:r>
        <w:rPr>
          <w:rFonts w:hint="eastAsia"/>
        </w:rPr>
        <w:t>（复印件加盖鲜章）</w:t>
      </w:r>
    </w:p>
    <w:p w14:paraId="7592CBCF">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（二）实体经营场所（提供含门头的场所照片）；</w:t>
      </w:r>
    </w:p>
    <w:p w14:paraId="5DA8B68B">
      <w:pPr>
        <w:pStyle w:val="25"/>
        <w:rPr>
          <w:rFonts w:hint="eastAsia" w:ascii="宋体" w:cs="宋体"/>
          <w:color w:val="auto"/>
          <w:sz w:val="24"/>
          <w:szCs w:val="18"/>
          <w:highlight w:val="none"/>
          <w:lang w:val="en-US" w:eastAsia="zh-CN"/>
        </w:rPr>
      </w:pPr>
    </w:p>
    <w:p w14:paraId="50D0F0D9">
      <w:pPr>
        <w:pStyle w:val="25"/>
        <w:rPr>
          <w:rFonts w:hint="eastAsia" w:ascii="宋体" w:cs="宋体"/>
          <w:color w:val="auto"/>
          <w:sz w:val="24"/>
          <w:szCs w:val="18"/>
          <w:highlight w:val="none"/>
          <w:lang w:val="en-US" w:eastAsia="zh-CN"/>
        </w:rPr>
      </w:pPr>
    </w:p>
    <w:p w14:paraId="6C77A226">
      <w:pPr>
        <w:pStyle w:val="25"/>
        <w:rPr>
          <w:rFonts w:hint="eastAsia" w:ascii="宋体" w:cs="宋体"/>
          <w:color w:val="auto"/>
          <w:sz w:val="24"/>
          <w:szCs w:val="18"/>
          <w:highlight w:val="none"/>
          <w:lang w:val="en-US" w:eastAsia="zh-CN"/>
        </w:rPr>
      </w:pPr>
    </w:p>
    <w:p w14:paraId="7E4B6BEB">
      <w:pPr>
        <w:pStyle w:val="25"/>
        <w:rPr>
          <w:rFonts w:hint="eastAsia" w:ascii="宋体" w:cs="宋体"/>
          <w:color w:val="auto"/>
          <w:sz w:val="24"/>
          <w:szCs w:val="18"/>
          <w:highlight w:val="none"/>
          <w:lang w:val="en-US" w:eastAsia="zh-CN"/>
        </w:rPr>
      </w:pPr>
    </w:p>
    <w:p w14:paraId="30C3A1E3">
      <w:pPr>
        <w:pStyle w:val="25"/>
        <w:rPr>
          <w:rFonts w:hint="eastAsia" w:ascii="宋体" w:cs="宋体"/>
          <w:color w:val="auto"/>
          <w:sz w:val="24"/>
          <w:szCs w:val="18"/>
          <w:highlight w:val="none"/>
          <w:lang w:val="en-US" w:eastAsia="zh-CN"/>
        </w:rPr>
      </w:pPr>
    </w:p>
    <w:p w14:paraId="57172545">
      <w:pPr>
        <w:pStyle w:val="25"/>
        <w:rPr>
          <w:rFonts w:hint="eastAsia" w:ascii="宋体" w:cs="宋体"/>
          <w:color w:val="auto"/>
          <w:sz w:val="24"/>
          <w:szCs w:val="18"/>
          <w:highlight w:val="none"/>
          <w:lang w:val="en-US" w:eastAsia="zh-CN"/>
        </w:rPr>
      </w:pPr>
    </w:p>
    <w:p w14:paraId="53FDBBD0">
      <w:pPr>
        <w:pStyle w:val="25"/>
        <w:rPr>
          <w:rFonts w:hint="eastAsia" w:ascii="宋体" w:cs="宋体"/>
          <w:color w:val="auto"/>
          <w:sz w:val="24"/>
          <w:szCs w:val="18"/>
          <w:highlight w:val="none"/>
          <w:lang w:val="en-US" w:eastAsia="zh-CN"/>
        </w:rPr>
      </w:pPr>
    </w:p>
    <w:p w14:paraId="571C419A">
      <w:pPr>
        <w:pStyle w:val="25"/>
        <w:rPr>
          <w:rFonts w:hint="eastAsia" w:ascii="宋体" w:cs="宋体"/>
          <w:color w:val="auto"/>
          <w:sz w:val="24"/>
          <w:szCs w:val="18"/>
          <w:highlight w:val="none"/>
          <w:lang w:val="en-US" w:eastAsia="zh-CN"/>
        </w:rPr>
      </w:pPr>
    </w:p>
    <w:p w14:paraId="442291C4">
      <w:pPr>
        <w:pStyle w:val="25"/>
        <w:rPr>
          <w:rFonts w:hint="eastAsia" w:ascii="宋体" w:cs="宋体"/>
          <w:color w:val="auto"/>
          <w:sz w:val="24"/>
          <w:szCs w:val="18"/>
          <w:highlight w:val="none"/>
          <w:lang w:val="en-US" w:eastAsia="zh-CN"/>
        </w:rPr>
      </w:pPr>
    </w:p>
    <w:p w14:paraId="2E36EFF0">
      <w:pPr>
        <w:pStyle w:val="25"/>
        <w:rPr>
          <w:rFonts w:hint="eastAsia" w:ascii="宋体" w:cs="宋体"/>
          <w:color w:val="auto"/>
          <w:sz w:val="24"/>
          <w:szCs w:val="18"/>
          <w:highlight w:val="none"/>
          <w:lang w:val="en-US" w:eastAsia="zh-CN"/>
        </w:rPr>
      </w:pPr>
    </w:p>
    <w:p w14:paraId="07D25F8C">
      <w:pPr>
        <w:pStyle w:val="25"/>
        <w:rPr>
          <w:rFonts w:hint="eastAsia" w:ascii="宋体" w:cs="宋体"/>
          <w:color w:val="auto"/>
          <w:sz w:val="24"/>
          <w:szCs w:val="18"/>
          <w:highlight w:val="none"/>
          <w:lang w:val="en-US" w:eastAsia="zh-CN"/>
        </w:rPr>
      </w:pPr>
    </w:p>
    <w:p w14:paraId="38FB1FCB">
      <w:pPr>
        <w:pStyle w:val="25"/>
        <w:rPr>
          <w:rFonts w:hint="eastAsia" w:ascii="宋体" w:cs="宋体"/>
          <w:color w:val="auto"/>
          <w:sz w:val="24"/>
          <w:szCs w:val="18"/>
          <w:highlight w:val="none"/>
          <w:lang w:val="en-US" w:eastAsia="zh-CN"/>
        </w:rPr>
      </w:pPr>
    </w:p>
    <w:p w14:paraId="600E4DD0">
      <w:pPr>
        <w:pStyle w:val="25"/>
        <w:rPr>
          <w:rFonts w:hint="eastAsia" w:ascii="宋体" w:cs="宋体"/>
          <w:color w:val="auto"/>
          <w:sz w:val="24"/>
          <w:szCs w:val="18"/>
          <w:highlight w:val="none"/>
          <w:lang w:val="en-US" w:eastAsia="zh-CN"/>
        </w:rPr>
      </w:pPr>
    </w:p>
    <w:p w14:paraId="2D1B5932">
      <w:pPr>
        <w:pStyle w:val="25"/>
        <w:rPr>
          <w:rFonts w:hint="eastAsia" w:ascii="宋体" w:cs="宋体"/>
          <w:color w:val="auto"/>
          <w:sz w:val="24"/>
          <w:szCs w:val="18"/>
          <w:highlight w:val="none"/>
          <w:lang w:val="en-US" w:eastAsia="zh-CN"/>
        </w:rPr>
      </w:pPr>
    </w:p>
    <w:p w14:paraId="2030F8C3">
      <w:pPr>
        <w:pStyle w:val="25"/>
        <w:rPr>
          <w:rFonts w:hint="eastAsia" w:ascii="宋体" w:cs="宋体"/>
          <w:color w:val="auto"/>
          <w:sz w:val="24"/>
          <w:szCs w:val="18"/>
          <w:highlight w:val="none"/>
          <w:lang w:val="en-US" w:eastAsia="zh-CN"/>
        </w:rPr>
      </w:pPr>
    </w:p>
    <w:p w14:paraId="7EFFE5F5">
      <w:pPr>
        <w:pStyle w:val="25"/>
        <w:rPr>
          <w:rFonts w:hint="eastAsia" w:ascii="宋体" w:cs="宋体"/>
          <w:color w:val="auto"/>
          <w:sz w:val="24"/>
          <w:szCs w:val="18"/>
          <w:highlight w:val="none"/>
          <w:lang w:val="en-US" w:eastAsia="zh-CN"/>
        </w:rPr>
      </w:pPr>
    </w:p>
    <w:p w14:paraId="6184847E">
      <w:pPr>
        <w:pStyle w:val="25"/>
        <w:rPr>
          <w:rFonts w:hint="eastAsia" w:ascii="宋体" w:cs="宋体"/>
          <w:color w:val="auto"/>
          <w:sz w:val="24"/>
          <w:szCs w:val="18"/>
          <w:highlight w:val="none"/>
          <w:lang w:val="en-US" w:eastAsia="zh-CN"/>
        </w:rPr>
      </w:pPr>
    </w:p>
    <w:p w14:paraId="15430BFE">
      <w:pPr>
        <w:pStyle w:val="25"/>
        <w:rPr>
          <w:rFonts w:hint="eastAsia" w:ascii="宋体" w:cs="宋体"/>
          <w:color w:val="auto"/>
          <w:sz w:val="24"/>
          <w:szCs w:val="18"/>
          <w:highlight w:val="none"/>
          <w:lang w:val="en-US" w:eastAsia="zh-CN"/>
        </w:rPr>
      </w:pPr>
    </w:p>
    <w:p w14:paraId="5BAF9F3F">
      <w:pPr>
        <w:pStyle w:val="25"/>
        <w:rPr>
          <w:rFonts w:hint="eastAsia" w:ascii="宋体" w:cs="宋体"/>
          <w:color w:val="auto"/>
          <w:sz w:val="24"/>
          <w:szCs w:val="18"/>
          <w:highlight w:val="none"/>
          <w:lang w:val="en-US" w:eastAsia="zh-CN"/>
        </w:rPr>
      </w:pPr>
    </w:p>
    <w:p w14:paraId="08AD5BC2">
      <w:pPr>
        <w:pStyle w:val="25"/>
        <w:rPr>
          <w:rFonts w:hint="eastAsia" w:ascii="宋体" w:cs="宋体"/>
          <w:color w:val="auto"/>
          <w:sz w:val="24"/>
          <w:szCs w:val="18"/>
          <w:highlight w:val="none"/>
          <w:lang w:val="en-US" w:eastAsia="zh-CN"/>
        </w:rPr>
      </w:pPr>
    </w:p>
    <w:p w14:paraId="46542BFB">
      <w:pPr>
        <w:pStyle w:val="25"/>
        <w:rPr>
          <w:rFonts w:hint="eastAsia" w:ascii="宋体" w:cs="宋体"/>
          <w:color w:val="auto"/>
          <w:sz w:val="24"/>
          <w:szCs w:val="18"/>
          <w:highlight w:val="none"/>
          <w:lang w:val="en-US" w:eastAsia="zh-CN"/>
        </w:rPr>
      </w:pPr>
    </w:p>
    <w:p w14:paraId="1A46A1D7">
      <w:pPr>
        <w:pStyle w:val="25"/>
        <w:rPr>
          <w:rFonts w:hint="eastAsia" w:ascii="宋体" w:cs="宋体"/>
          <w:color w:val="auto"/>
          <w:sz w:val="24"/>
          <w:szCs w:val="18"/>
          <w:highlight w:val="none"/>
          <w:lang w:val="en-US" w:eastAsia="zh-CN"/>
        </w:rPr>
      </w:pPr>
    </w:p>
    <w:p w14:paraId="34FD7895">
      <w:pPr>
        <w:pStyle w:val="25"/>
        <w:rPr>
          <w:rFonts w:hint="eastAsia" w:ascii="宋体" w:cs="宋体"/>
          <w:color w:val="auto"/>
          <w:sz w:val="24"/>
          <w:szCs w:val="18"/>
          <w:highlight w:val="none"/>
          <w:lang w:val="en-US" w:eastAsia="zh-CN"/>
        </w:rPr>
      </w:pPr>
    </w:p>
    <w:p w14:paraId="5702A2AE">
      <w:pPr>
        <w:pStyle w:val="25"/>
        <w:rPr>
          <w:rFonts w:hint="eastAsia" w:ascii="宋体" w:cs="宋体"/>
          <w:color w:val="auto"/>
          <w:sz w:val="24"/>
          <w:szCs w:val="18"/>
          <w:highlight w:val="none"/>
          <w:lang w:val="en-US" w:eastAsia="zh-CN"/>
        </w:rPr>
      </w:pPr>
    </w:p>
    <w:p w14:paraId="58D51897">
      <w:pPr>
        <w:pStyle w:val="25"/>
        <w:rPr>
          <w:rFonts w:hint="eastAsia" w:ascii="宋体" w:cs="宋体"/>
          <w:color w:val="auto"/>
          <w:sz w:val="24"/>
          <w:szCs w:val="18"/>
          <w:highlight w:val="none"/>
          <w:lang w:val="en-US" w:eastAsia="zh-CN"/>
        </w:rPr>
      </w:pPr>
    </w:p>
    <w:p w14:paraId="36223721">
      <w:pPr>
        <w:pStyle w:val="25"/>
        <w:rPr>
          <w:rFonts w:hint="eastAsia" w:ascii="宋体" w:cs="宋体"/>
          <w:color w:val="auto"/>
          <w:sz w:val="24"/>
          <w:szCs w:val="18"/>
          <w:highlight w:val="none"/>
          <w:lang w:val="en-US" w:eastAsia="zh-CN"/>
        </w:rPr>
      </w:pPr>
    </w:p>
    <w:p w14:paraId="1C015678">
      <w:pPr>
        <w:pStyle w:val="25"/>
        <w:rPr>
          <w:rFonts w:hint="eastAsia" w:ascii="宋体" w:cs="宋体"/>
          <w:color w:val="auto"/>
          <w:sz w:val="24"/>
          <w:szCs w:val="18"/>
          <w:highlight w:val="none"/>
          <w:lang w:val="en-US" w:eastAsia="zh-CN"/>
        </w:rPr>
      </w:pPr>
    </w:p>
    <w:p w14:paraId="2CB31440">
      <w:pPr>
        <w:pStyle w:val="25"/>
        <w:rPr>
          <w:rFonts w:hint="eastAsia" w:ascii="宋体" w:cs="宋体"/>
          <w:color w:val="auto"/>
          <w:sz w:val="24"/>
          <w:szCs w:val="18"/>
          <w:highlight w:val="none"/>
          <w:lang w:val="en-US" w:eastAsia="zh-CN"/>
        </w:rPr>
      </w:pPr>
    </w:p>
    <w:p w14:paraId="18B87508">
      <w:pPr>
        <w:pStyle w:val="25"/>
        <w:rPr>
          <w:rFonts w:hint="eastAsia" w:ascii="宋体" w:cs="宋体"/>
          <w:color w:val="auto"/>
          <w:sz w:val="24"/>
          <w:szCs w:val="18"/>
          <w:highlight w:val="none"/>
          <w:lang w:val="en-US" w:eastAsia="zh-CN"/>
        </w:rPr>
      </w:pPr>
    </w:p>
    <w:p w14:paraId="1313B884">
      <w:pPr>
        <w:pStyle w:val="25"/>
        <w:rPr>
          <w:rFonts w:hint="eastAsia" w:ascii="宋体" w:cs="宋体"/>
          <w:color w:val="auto"/>
          <w:sz w:val="24"/>
          <w:szCs w:val="18"/>
          <w:highlight w:val="none"/>
          <w:lang w:val="en-US" w:eastAsia="zh-CN"/>
        </w:rPr>
      </w:pPr>
    </w:p>
    <w:p w14:paraId="0A08225E">
      <w:pPr>
        <w:pStyle w:val="25"/>
        <w:rPr>
          <w:rFonts w:hint="eastAsia" w:ascii="宋体" w:cs="宋体"/>
          <w:color w:val="auto"/>
          <w:sz w:val="24"/>
          <w:szCs w:val="18"/>
          <w:highlight w:val="none"/>
          <w:lang w:val="en-US" w:eastAsia="zh-CN"/>
        </w:rPr>
      </w:pPr>
    </w:p>
    <w:p w14:paraId="698A4CED">
      <w:pPr>
        <w:pStyle w:val="25"/>
        <w:rPr>
          <w:rFonts w:hint="eastAsia" w:ascii="宋体" w:cs="宋体"/>
          <w:color w:val="auto"/>
          <w:sz w:val="24"/>
          <w:szCs w:val="18"/>
          <w:highlight w:val="none"/>
          <w:lang w:val="en-US" w:eastAsia="zh-CN"/>
        </w:rPr>
      </w:pPr>
    </w:p>
    <w:p w14:paraId="1DC07745">
      <w:pPr>
        <w:pStyle w:val="25"/>
        <w:rPr>
          <w:rFonts w:hint="eastAsia" w:ascii="宋体" w:cs="宋体"/>
          <w:color w:val="auto"/>
          <w:sz w:val="24"/>
          <w:szCs w:val="18"/>
          <w:highlight w:val="none"/>
          <w:lang w:val="en-US" w:eastAsia="zh-CN"/>
        </w:rPr>
      </w:pPr>
    </w:p>
    <w:p w14:paraId="3D031772">
      <w:pPr>
        <w:pStyle w:val="25"/>
        <w:rPr>
          <w:rFonts w:hint="eastAsia" w:ascii="宋体" w:cs="宋体"/>
          <w:color w:val="auto"/>
          <w:sz w:val="24"/>
          <w:szCs w:val="18"/>
          <w:highlight w:val="none"/>
          <w:lang w:val="en-US" w:eastAsia="zh-CN"/>
        </w:rPr>
      </w:pPr>
    </w:p>
    <w:p w14:paraId="4AA88E2E">
      <w:pPr>
        <w:pStyle w:val="25"/>
        <w:rPr>
          <w:rFonts w:hint="eastAsia" w:ascii="宋体" w:cs="宋体"/>
          <w:color w:val="auto"/>
          <w:sz w:val="24"/>
          <w:szCs w:val="18"/>
          <w:highlight w:val="none"/>
          <w:lang w:val="en-US" w:eastAsia="zh-CN"/>
        </w:rPr>
      </w:pPr>
    </w:p>
    <w:p w14:paraId="3E40D218">
      <w:pPr>
        <w:pStyle w:val="25"/>
        <w:rPr>
          <w:rFonts w:hint="eastAsia" w:ascii="宋体" w:cs="宋体"/>
          <w:color w:val="auto"/>
          <w:sz w:val="24"/>
          <w:szCs w:val="18"/>
          <w:highlight w:val="none"/>
          <w:lang w:val="en-US" w:eastAsia="zh-CN"/>
        </w:rPr>
      </w:pPr>
    </w:p>
    <w:p w14:paraId="7A4BF8E9">
      <w:pPr>
        <w:pStyle w:val="25"/>
        <w:rPr>
          <w:rFonts w:hint="eastAsia" w:ascii="宋体" w:cs="宋体"/>
          <w:color w:val="auto"/>
          <w:sz w:val="24"/>
          <w:szCs w:val="18"/>
          <w:highlight w:val="none"/>
          <w:lang w:val="en-US" w:eastAsia="zh-CN"/>
        </w:rPr>
      </w:pPr>
    </w:p>
    <w:p w14:paraId="6EF7CD8C">
      <w:pPr>
        <w:pStyle w:val="25"/>
        <w:rPr>
          <w:rFonts w:hint="eastAsia" w:ascii="宋体" w:cs="宋体"/>
          <w:color w:val="auto"/>
          <w:sz w:val="24"/>
          <w:szCs w:val="18"/>
          <w:highlight w:val="none"/>
          <w:lang w:val="en-US" w:eastAsia="zh-CN"/>
        </w:rPr>
      </w:pPr>
    </w:p>
    <w:p w14:paraId="161AA300">
      <w:pPr>
        <w:pStyle w:val="25"/>
        <w:rPr>
          <w:rFonts w:hint="eastAsia" w:ascii="宋体" w:cs="宋体"/>
          <w:color w:val="auto"/>
          <w:sz w:val="24"/>
          <w:szCs w:val="18"/>
          <w:highlight w:val="none"/>
          <w:lang w:val="en-US" w:eastAsia="zh-CN"/>
        </w:rPr>
      </w:pPr>
    </w:p>
    <w:p w14:paraId="3B70EA8D">
      <w:pPr>
        <w:pStyle w:val="25"/>
        <w:rPr>
          <w:rFonts w:hint="eastAsia" w:ascii="宋体" w:hAnsi="宋体" w:cs="宋体"/>
          <w:color w:val="auto"/>
          <w:highlight w:val="none"/>
          <w:lang w:val="en-US" w:eastAsia="zh-CN"/>
        </w:rPr>
      </w:pPr>
      <w:r>
        <w:rPr>
          <w:rFonts w:hint="eastAsia" w:ascii="宋体" w:cs="宋体"/>
          <w:color w:val="auto"/>
          <w:sz w:val="24"/>
          <w:szCs w:val="18"/>
          <w:highlight w:val="none"/>
          <w:lang w:val="en-US" w:eastAsia="zh-CN"/>
        </w:rPr>
        <w:t>四、</w:t>
      </w:r>
      <w:r>
        <w:rPr>
          <w:rFonts w:hint="eastAsia" w:ascii="宋体" w:hAnsi="宋体" w:cs="宋体"/>
          <w:color w:val="auto"/>
          <w:highlight w:val="none"/>
          <w:lang w:val="en-US" w:eastAsia="zh-CN"/>
        </w:rPr>
        <w:t>其他资料（如有）</w:t>
      </w:r>
    </w:p>
    <w:p w14:paraId="212FB3BF">
      <w:pPr>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055DBA3A">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36949E6F">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1E848EC8">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6A2AD503">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5D9B3DFC">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26ACF9BC">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228D3BE7">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0626DF00">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35CB6A75">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3EB90EF6">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77DA6315">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7B6BE0CB">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4723DAE7">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56DC16C1">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7B7061ED">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453390E1">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44306E4F">
      <w:pPr>
        <w:pStyle w:val="13"/>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244A3F9C">
      <w:pPr>
        <w:widowControl w:val="0"/>
        <w:numPr>
          <w:ilvl w:val="0"/>
          <w:numId w:val="0"/>
        </w:numPr>
        <w:jc w:val="both"/>
        <w:rPr>
          <w:rFonts w:hint="eastAsia"/>
          <w:lang w:val="en-US" w:eastAsia="zh-CN"/>
        </w:rPr>
      </w:pPr>
    </w:p>
    <w:sectPr>
      <w:headerReference r:id="rId3" w:type="default"/>
      <w:footerReference r:id="rId4" w:type="default"/>
      <w:pgSz w:w="11906" w:h="16838"/>
      <w:pgMar w:top="1134" w:right="1134" w:bottom="1134" w:left="1134"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D0321E7-31C9-47F5-827B-8D900071798F}"/>
  </w:font>
  <w:font w:name="Arial">
    <w:panose1 w:val="020B0604020202020204"/>
    <w:charset w:val="01"/>
    <w:family w:val="swiss"/>
    <w:pitch w:val="default"/>
    <w:sig w:usb0="E0002EFF" w:usb1="C000785B" w:usb2="00000009" w:usb3="00000000" w:csb0="400001FF" w:csb1="FFFF0000"/>
    <w:embedRegular r:id="rId2" w:fontKey="{8D42E0D9-52CE-4663-A4FB-D2FB255744EE}"/>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F88C7D29-6BDD-45AF-B879-55F77CD88BCC}"/>
  </w:font>
  <w:font w:name="Symbol">
    <w:panose1 w:val="05050102010706020507"/>
    <w:charset w:val="02"/>
    <w:family w:val="roman"/>
    <w:pitch w:val="default"/>
    <w:sig w:usb0="00000000" w:usb1="00000000" w:usb2="00000000" w:usb3="00000000" w:csb0="80000000" w:csb1="00000000"/>
    <w:embedRegular r:id="rId4" w:fontKey="{30FE685B-EEA6-4B12-8AEA-221A378F487A}"/>
  </w:font>
  <w:font w:name="Calibri">
    <w:panose1 w:val="020F0502020204030204"/>
    <w:charset w:val="00"/>
    <w:family w:val="swiss"/>
    <w:pitch w:val="default"/>
    <w:sig w:usb0="E4002EFF" w:usb1="C200247B" w:usb2="00000009" w:usb3="00000000" w:csb0="200001FF" w:csb1="00000000"/>
    <w:embedRegular r:id="rId5" w:fontKey="{82EF0A87-54C5-4AC0-B0FB-2E884E955EEE}"/>
  </w:font>
  <w:font w:name="仿宋_GB2312">
    <w:panose1 w:val="02010609030101010101"/>
    <w:charset w:val="86"/>
    <w:family w:val="modern"/>
    <w:pitch w:val="default"/>
    <w:sig w:usb0="00000001" w:usb1="080E0000" w:usb2="00000000" w:usb3="00000000" w:csb0="00040000" w:csb1="00000000"/>
    <w:embedRegular r:id="rId6" w:fontKey="{58B62B4E-7CFF-41D5-9D54-FEE3F1EC8112}"/>
  </w:font>
  <w:font w:name="Consolas">
    <w:panose1 w:val="020B0609020204030204"/>
    <w:charset w:val="00"/>
    <w:family w:val="modern"/>
    <w:pitch w:val="default"/>
    <w:sig w:usb0="E00006FF" w:usb1="0000FCFF" w:usb2="00000001" w:usb3="00000000" w:csb0="6000019F" w:csb1="DFD70000"/>
    <w:embedRegular r:id="rId7" w:fontKey="{A888341F-1D89-42DA-A86D-80C45C83AFB4}"/>
  </w:font>
  <w:font w:name="方正小标宋_GBK">
    <w:panose1 w:val="02000000000000000000"/>
    <w:charset w:val="86"/>
    <w:family w:val="auto"/>
    <w:pitch w:val="default"/>
    <w:sig w:usb0="A00002BF" w:usb1="38CF7CFA" w:usb2="00082016" w:usb3="00000000" w:csb0="00040001" w:csb1="00000000"/>
    <w:embedRegular r:id="rId8" w:fontKey="{A2515192-AE45-4131-8EBA-A8CA6EED369A}"/>
  </w:font>
  <w:font w:name="MingLiU">
    <w:altName w:val="PMingLiU-ExtB"/>
    <w:panose1 w:val="02020509000000000000"/>
    <w:charset w:val="78"/>
    <w:family w:val="modern"/>
    <w:pitch w:val="default"/>
    <w:sig w:usb0="00000000" w:usb1="00000000" w:usb2="00000016" w:usb3="00000000" w:csb0="00100001" w:csb1="00000000"/>
    <w:embedRegular r:id="rId9" w:fontKey="{A80D313B-CC99-4D24-83C6-3F616E2D37E1}"/>
  </w:font>
  <w:font w:name="PMingLiU-ExtB">
    <w:panose1 w:val="02020500000000000000"/>
    <w:charset w:val="88"/>
    <w:family w:val="auto"/>
    <w:pitch w:val="default"/>
    <w:sig w:usb0="8000002F" w:usb1="02000008" w:usb2="00000000" w:usb3="00000000" w:csb0="00100001" w:csb1="00000000"/>
  </w:font>
  <w:font w:name="仿宋">
    <w:panose1 w:val="02010609060101010101"/>
    <w:charset w:val="86"/>
    <w:family w:val="auto"/>
    <w:pitch w:val="default"/>
    <w:sig w:usb0="800002BF" w:usb1="38CF7CFA" w:usb2="00000016" w:usb3="00000000" w:csb0="00040001" w:csb1="00000000"/>
    <w:embedRegular r:id="rId10" w:fontKey="{6E1A0AAF-181B-46F7-B1AA-0A5F0CE5D1D7}"/>
  </w:font>
  <w:font w:name="方正仿宋_GBK">
    <w:panose1 w:val="02000000000000000000"/>
    <w:charset w:val="86"/>
    <w:family w:val="auto"/>
    <w:pitch w:val="default"/>
    <w:sig w:usb0="A00002BF" w:usb1="38CF7CFA" w:usb2="00082016" w:usb3="00000000" w:csb0="00040001" w:csb1="00000000"/>
    <w:embedRegular r:id="rId11" w:fontKey="{C7756680-F110-4297-92C0-068557BD0716}"/>
  </w:font>
  <w:font w:name="TimesNewRoman">
    <w:altName w:val="Times New Roman"/>
    <w:panose1 w:val="02020603050405020304"/>
    <w:charset w:val="00"/>
    <w:family w:val="auto"/>
    <w:pitch w:val="default"/>
    <w:sig w:usb0="00000000" w:usb1="00000000" w:usb2="00000029" w:usb3="00000000" w:csb0="600001FF" w:csb1="FFFF0000"/>
    <w:embedRegular r:id="rId12" w:fontKey="{AEC86FCE-ECBA-4C16-8221-2C815490FB42}"/>
  </w:font>
  <w:font w:name="方正黑体_GBK">
    <w:panose1 w:val="03000509000000000000"/>
    <w:charset w:val="86"/>
    <w:family w:val="script"/>
    <w:pitch w:val="default"/>
    <w:sig w:usb0="00000001" w:usb1="080E0000" w:usb2="00000000" w:usb3="00000000" w:csb0="00040000" w:csb1="00000000"/>
    <w:embedRegular r:id="rId13" w:fontKey="{9E9DA50A-44A4-4F1C-A5AA-15C5FFEB8A3D}"/>
  </w:font>
  <w:font w:name="WPSEMBED1">
    <w:panose1 w:val="02010609030101010101"/>
    <w:charset w:val="86"/>
    <w:family w:val="auto"/>
    <w:pitch w:val="default"/>
    <w:sig w:usb0="00000001" w:usb1="080E0000" w:usb2="00000000" w:usb3="00000000" w:csb0="00040000" w:csb1="00000000"/>
  </w:font>
  <w:font w:name="WPSEMBED2">
    <w:panose1 w:val="03000509000000000000"/>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83C69F">
    <w:pPr>
      <w:pStyle w:val="9"/>
    </w:pPr>
    <w:r>
      <mc:AlternateContent>
        <mc:Choice Requires="wps">
          <w:drawing>
            <wp:anchor distT="0" distB="0" distL="0" distR="0" simplePos="0" relativeHeight="251659264" behindDoc="0" locked="0" layoutInCell="1" allowOverlap="1">
              <wp:simplePos x="0" y="0"/>
              <wp:positionH relativeFrom="margin">
                <wp:align>right</wp:align>
              </wp:positionH>
              <wp:positionV relativeFrom="paragraph">
                <wp:posOffset>0</wp:posOffset>
              </wp:positionV>
              <wp:extent cx="57785" cy="131445"/>
              <wp:effectExtent l="0" t="0" r="0" b="0"/>
              <wp:wrapNone/>
              <wp:docPr id="4097" name="文本框 1"/>
              <wp:cNvGraphicFramePr/>
              <a:graphic xmlns:a="http://schemas.openxmlformats.org/drawingml/2006/main">
                <a:graphicData uri="http://schemas.microsoft.com/office/word/2010/wordprocessingShape">
                  <wps:wsp>
                    <wps:cNvSpPr/>
                    <wps:spPr>
                      <a:xfrm>
                        <a:off x="0" y="0"/>
                        <a:ext cx="57785" cy="131445"/>
                      </a:xfrm>
                      <a:prstGeom prst="rect">
                        <a:avLst/>
                      </a:prstGeom>
                      <a:ln>
                        <a:noFill/>
                      </a:ln>
                    </wps:spPr>
                    <wps:txbx>
                      <w:txbxContent>
                        <w:p w14:paraId="11ABD9E8">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w:t>
                          </w:r>
                          <w:r>
                            <w:rPr>
                              <w:rFonts w:hint="eastAsia"/>
                              <w:sz w:val="18"/>
                            </w:rPr>
                            <w:fldChar w:fldCharType="end"/>
                          </w:r>
                        </w:p>
                      </w:txbxContent>
                    </wps:txbx>
                    <wps:bodyPr wrap="none" lIns="0" tIns="0" rIns="0" bIns="0" upright="1">
                      <a:spAutoFit/>
                    </wps:bodyPr>
                  </wps:wsp>
                </a:graphicData>
              </a:graphic>
            </wp:anchor>
          </w:drawing>
        </mc:Choice>
        <mc:Fallback>
          <w:pict>
            <v:rect id="文本框 1" o:spid="_x0000_s1026" o:spt="1" style="position:absolute;left:0pt;margin-top:0pt;height:10.35pt;width:4.55pt;mso-position-horizontal:right;mso-position-horizontal-relative:margin;mso-wrap-style:none;z-index:251659264;mso-width-relative:page;mso-height-relative:page;" filled="f" stroked="f" coordsize="21600,21600" o:gfxdata="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JUWP1bRAAAAAgEAAA8AAAAAAAAAAQAgAAAAIgAAAGRycy9kb3ducmV2Lnht&#10;bFBLAQIUABQAAAAIAIdO4kA8R+uyxwEAAIQDAAAOAAAAAAAAAAEAIAAAACABAABkcnMvZTJvRG9j&#10;LnhtbFBLBQYAAAAABgAGAFkBAABZBQAAAAA=&#10;">
              <v:fill on="f" focussize="0,0"/>
              <v:stroke on="f"/>
              <v:imagedata o:title=""/>
              <o:lock v:ext="edit" aspectratio="f"/>
              <v:textbox inset="0mm,0mm,0mm,0mm" style="mso-fit-shape-to-text:t;">
                <w:txbxContent>
                  <w:p w14:paraId="11ABD9E8">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w:t>
                    </w:r>
                    <w:r>
                      <w:rPr>
                        <w:rFonts w:hint="eastAsia"/>
                        <w:sz w:val="18"/>
                      </w:rP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30263E">
    <w:pPr>
      <w:pStyle w:val="10"/>
      <w:pBdr>
        <w:bottom w:val="none" w:color="auto" w:sz="0" w:space="0"/>
      </w:pBdr>
      <w:jc w:val="both"/>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D578C8"/>
    <w:multiLevelType w:val="singleLevel"/>
    <w:tmpl w:val="85D578C8"/>
    <w:lvl w:ilvl="0" w:tentative="0">
      <w:start w:val="1"/>
      <w:numFmt w:val="decimal"/>
      <w:lvlText w:val="%1."/>
      <w:lvlJc w:val="left"/>
      <w:pPr>
        <w:tabs>
          <w:tab w:val="left" w:pos="312"/>
        </w:tabs>
      </w:pPr>
    </w:lvl>
  </w:abstractNum>
  <w:abstractNum w:abstractNumId="1">
    <w:nsid w:val="58EAA583"/>
    <w:multiLevelType w:val="singleLevel"/>
    <w:tmpl w:val="58EAA583"/>
    <w:lvl w:ilvl="0" w:tentative="0">
      <w:start w:val="1"/>
      <w:numFmt w:val="decimal"/>
      <w:suff w:val="nothing"/>
      <w:lvlText w:val="%1、"/>
      <w:lvlJc w:val="left"/>
    </w:lvl>
  </w:abstractNum>
  <w:abstractNum w:abstractNumId="2">
    <w:nsid w:val="639BA596"/>
    <w:multiLevelType w:val="singleLevel"/>
    <w:tmpl w:val="639BA596"/>
    <w:lvl w:ilvl="0" w:tentative="0">
      <w:start w:val="1"/>
      <w:numFmt w:val="decimal"/>
      <w:suff w:val="nothing"/>
      <w:lvlText w:val="%1、"/>
      <w:lvlJc w:val="left"/>
    </w:lvl>
  </w:abstractNum>
  <w:abstractNum w:abstractNumId="3">
    <w:nsid w:val="7ECFBF99"/>
    <w:multiLevelType w:val="singleLevel"/>
    <w:tmpl w:val="7ECFBF99"/>
    <w:lvl w:ilvl="0" w:tentative="0">
      <w:start w:val="1"/>
      <w:numFmt w:val="chineseCounting"/>
      <w:suff w:val="nothing"/>
      <w:lvlText w:val="%1、"/>
      <w:lvlJc w:val="left"/>
      <w:rPr>
        <w:rFonts w:hint="eastAsia"/>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56"/>
  <w:displayHorizontalDrawingGridEvery w:val="1"/>
  <w:displayVerticalDrawingGridEvery w:val="1"/>
  <w:doNotShadeFormData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M5YTQzYjkxZmJlZDJmNjFhMTliZDRhOTlkN2U5MTAifQ=="/>
  </w:docVars>
  <w:rsids>
    <w:rsidRoot w:val="00000000"/>
    <w:rsid w:val="00844455"/>
    <w:rsid w:val="011D43D8"/>
    <w:rsid w:val="02285205"/>
    <w:rsid w:val="03204D48"/>
    <w:rsid w:val="05071501"/>
    <w:rsid w:val="05E27A84"/>
    <w:rsid w:val="068B3A75"/>
    <w:rsid w:val="0AD1239D"/>
    <w:rsid w:val="0D3E7A96"/>
    <w:rsid w:val="0D784998"/>
    <w:rsid w:val="0FFF1232"/>
    <w:rsid w:val="112F4685"/>
    <w:rsid w:val="121E1C91"/>
    <w:rsid w:val="13682C4E"/>
    <w:rsid w:val="140E3A7D"/>
    <w:rsid w:val="143221C4"/>
    <w:rsid w:val="157D4AFF"/>
    <w:rsid w:val="16410364"/>
    <w:rsid w:val="174F4255"/>
    <w:rsid w:val="176348B2"/>
    <w:rsid w:val="17637014"/>
    <w:rsid w:val="17A13932"/>
    <w:rsid w:val="17DC4A73"/>
    <w:rsid w:val="1833416F"/>
    <w:rsid w:val="18B14CDD"/>
    <w:rsid w:val="19244BA8"/>
    <w:rsid w:val="19700944"/>
    <w:rsid w:val="19F00BB6"/>
    <w:rsid w:val="1AE57BC0"/>
    <w:rsid w:val="1B9E3D36"/>
    <w:rsid w:val="1C1C6D9C"/>
    <w:rsid w:val="1D00123D"/>
    <w:rsid w:val="1E2E34A5"/>
    <w:rsid w:val="1E67123A"/>
    <w:rsid w:val="2314694C"/>
    <w:rsid w:val="23D701AB"/>
    <w:rsid w:val="24D653F1"/>
    <w:rsid w:val="257B6B20"/>
    <w:rsid w:val="27A2558F"/>
    <w:rsid w:val="283850E7"/>
    <w:rsid w:val="2A07700A"/>
    <w:rsid w:val="2B9F3C57"/>
    <w:rsid w:val="2C18357B"/>
    <w:rsid w:val="2C3D2BA7"/>
    <w:rsid w:val="2C927B49"/>
    <w:rsid w:val="2DA637C1"/>
    <w:rsid w:val="2FCC6F2B"/>
    <w:rsid w:val="30601707"/>
    <w:rsid w:val="30F2196E"/>
    <w:rsid w:val="32701DFC"/>
    <w:rsid w:val="33136A89"/>
    <w:rsid w:val="335541C8"/>
    <w:rsid w:val="37955E55"/>
    <w:rsid w:val="38CF2505"/>
    <w:rsid w:val="39BF36D6"/>
    <w:rsid w:val="39E77A39"/>
    <w:rsid w:val="3DC94AAA"/>
    <w:rsid w:val="3F274700"/>
    <w:rsid w:val="3FB83028"/>
    <w:rsid w:val="404E7105"/>
    <w:rsid w:val="45701CAF"/>
    <w:rsid w:val="458D5221"/>
    <w:rsid w:val="467879AF"/>
    <w:rsid w:val="47BF2AAB"/>
    <w:rsid w:val="47D34C7D"/>
    <w:rsid w:val="47F535E2"/>
    <w:rsid w:val="48023CF9"/>
    <w:rsid w:val="48435459"/>
    <w:rsid w:val="48E45C8C"/>
    <w:rsid w:val="4998266E"/>
    <w:rsid w:val="49C50359"/>
    <w:rsid w:val="4AA173D4"/>
    <w:rsid w:val="4B5501F6"/>
    <w:rsid w:val="4BF6482D"/>
    <w:rsid w:val="4D027691"/>
    <w:rsid w:val="4D1F5D87"/>
    <w:rsid w:val="4D2168A6"/>
    <w:rsid w:val="4DF370B8"/>
    <w:rsid w:val="4E606B2D"/>
    <w:rsid w:val="501120A9"/>
    <w:rsid w:val="50FF7FE6"/>
    <w:rsid w:val="51181B78"/>
    <w:rsid w:val="51ED66EC"/>
    <w:rsid w:val="51F37CAF"/>
    <w:rsid w:val="52494F65"/>
    <w:rsid w:val="5272785F"/>
    <w:rsid w:val="5276140E"/>
    <w:rsid w:val="53634164"/>
    <w:rsid w:val="53B6795C"/>
    <w:rsid w:val="540A35FC"/>
    <w:rsid w:val="55361378"/>
    <w:rsid w:val="55AF082E"/>
    <w:rsid w:val="55D73263"/>
    <w:rsid w:val="5A3C151E"/>
    <w:rsid w:val="5B5640A7"/>
    <w:rsid w:val="5D643795"/>
    <w:rsid w:val="5D7F0889"/>
    <w:rsid w:val="5DE92C5B"/>
    <w:rsid w:val="5EF22017"/>
    <w:rsid w:val="61701080"/>
    <w:rsid w:val="63692496"/>
    <w:rsid w:val="63846BFA"/>
    <w:rsid w:val="648B3FB8"/>
    <w:rsid w:val="656272E9"/>
    <w:rsid w:val="65DC4CFC"/>
    <w:rsid w:val="67B57CC9"/>
    <w:rsid w:val="68AF4DD8"/>
    <w:rsid w:val="693A45EC"/>
    <w:rsid w:val="69BF0B9E"/>
    <w:rsid w:val="69E918D0"/>
    <w:rsid w:val="69FC793D"/>
    <w:rsid w:val="6A5B7870"/>
    <w:rsid w:val="6AA858C3"/>
    <w:rsid w:val="6E427C55"/>
    <w:rsid w:val="6EA517A2"/>
    <w:rsid w:val="6EE9272D"/>
    <w:rsid w:val="6F0A18D8"/>
    <w:rsid w:val="70B7060E"/>
    <w:rsid w:val="719053E2"/>
    <w:rsid w:val="736359F4"/>
    <w:rsid w:val="73C85980"/>
    <w:rsid w:val="741A5329"/>
    <w:rsid w:val="743C40D6"/>
    <w:rsid w:val="75644ADD"/>
    <w:rsid w:val="771C1EB7"/>
    <w:rsid w:val="77646A1F"/>
    <w:rsid w:val="777911F5"/>
    <w:rsid w:val="77BF5F9E"/>
    <w:rsid w:val="782E19BF"/>
    <w:rsid w:val="78782796"/>
    <w:rsid w:val="79B71CD4"/>
    <w:rsid w:val="7A6068FC"/>
    <w:rsid w:val="7BBC47E3"/>
    <w:rsid w:val="7C104BEF"/>
    <w:rsid w:val="7E7F4A5B"/>
    <w:rsid w:val="7F036F9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27"/>
    <w:autoRedefine/>
    <w:qFormat/>
    <w:uiPriority w:val="0"/>
    <w:pPr>
      <w:autoSpaceDE w:val="0"/>
      <w:autoSpaceDN w:val="0"/>
      <w:adjustRightInd w:val="0"/>
      <w:snapToGrid w:val="0"/>
      <w:spacing w:line="360" w:lineRule="auto"/>
      <w:ind w:left="3945" w:hanging="1320"/>
      <w:jc w:val="center"/>
      <w:outlineLvl w:val="0"/>
    </w:pPr>
    <w:rPr>
      <w:rFonts w:ascii="Times New Roman" w:hAnsi="Times New Roman" w:eastAsia="黑体" w:cs="Times New Roman"/>
      <w:sz w:val="44"/>
      <w:szCs w:val="44"/>
    </w:rPr>
  </w:style>
  <w:style w:type="paragraph" w:styleId="4">
    <w:name w:val="heading 2"/>
    <w:basedOn w:val="1"/>
    <w:next w:val="1"/>
    <w:link w:val="28"/>
    <w:autoRedefine/>
    <w:qFormat/>
    <w:uiPriority w:val="0"/>
    <w:pPr>
      <w:autoSpaceDE w:val="0"/>
      <w:autoSpaceDN w:val="0"/>
      <w:adjustRightInd w:val="0"/>
      <w:snapToGrid w:val="0"/>
      <w:spacing w:line="360" w:lineRule="auto"/>
      <w:jc w:val="left"/>
      <w:outlineLvl w:val="1"/>
    </w:pPr>
    <w:rPr>
      <w:rFonts w:ascii="仿宋_GB2312" w:hAnsi="Times New Roman" w:eastAsia="仿宋_GB2312" w:cs="Times New Roman"/>
      <w:b/>
      <w:spacing w:val="1"/>
      <w:w w:val="99"/>
      <w:kern w:val="0"/>
      <w:sz w:val="28"/>
      <w:szCs w:val="32"/>
    </w:rPr>
  </w:style>
  <w:style w:type="paragraph" w:styleId="2">
    <w:name w:val="heading 3"/>
    <w:basedOn w:val="1"/>
    <w:next w:val="1"/>
    <w:autoRedefine/>
    <w:qFormat/>
    <w:uiPriority w:val="0"/>
    <w:pPr>
      <w:keepNext/>
      <w:keepLines/>
      <w:spacing w:before="260" w:after="260" w:line="416" w:lineRule="auto"/>
      <w:outlineLvl w:val="2"/>
    </w:pPr>
    <w:rPr>
      <w:rFonts w:ascii="Times New Roman" w:hAnsi="Times New Roman" w:eastAsia="宋体" w:cs="Times New Roman"/>
      <w:b/>
      <w:bCs/>
      <w:sz w:val="32"/>
      <w:szCs w:val="32"/>
    </w:rPr>
  </w:style>
  <w:style w:type="character" w:default="1" w:styleId="16">
    <w:name w:val="Default Paragraph Font"/>
    <w:autoRedefine/>
    <w:qFormat/>
    <w:uiPriority w:val="0"/>
    <w:rPr>
      <w:rFonts w:ascii="Times New Roman" w:hAnsi="Times New Roman" w:eastAsia="宋体" w:cs="Times New Roman"/>
    </w:rPr>
  </w:style>
  <w:style w:type="table" w:default="1" w:styleId="14">
    <w:name w:val="Normal Table"/>
    <w:autoRedefine/>
    <w:qFormat/>
    <w:uiPriority w:val="0"/>
    <w:rPr>
      <w:rFonts w:ascii="Times New Roman" w:hAnsi="Times New Roman" w:eastAsia="宋体" w:cs="Times New Roman"/>
    </w:rPr>
    <w:tblPr>
      <w:tblCellMar>
        <w:top w:w="0" w:type="dxa"/>
        <w:left w:w="108" w:type="dxa"/>
        <w:bottom w:w="0" w:type="dxa"/>
        <w:right w:w="108" w:type="dxa"/>
      </w:tblCellMar>
    </w:tblPr>
  </w:style>
  <w:style w:type="paragraph" w:styleId="5">
    <w:name w:val="Document Map"/>
    <w:basedOn w:val="1"/>
    <w:autoRedefine/>
    <w:qFormat/>
    <w:uiPriority w:val="0"/>
    <w:pPr>
      <w:shd w:val="clear" w:color="auto" w:fill="000080"/>
    </w:pPr>
    <w:rPr>
      <w:rFonts w:ascii="Times New Roman" w:hAnsi="Times New Roman" w:eastAsia="宋体" w:cs="Times New Roman"/>
    </w:rPr>
  </w:style>
  <w:style w:type="paragraph" w:styleId="6">
    <w:name w:val="Body Text 3"/>
    <w:basedOn w:val="1"/>
    <w:autoRedefine/>
    <w:qFormat/>
    <w:uiPriority w:val="0"/>
    <w:rPr>
      <w:rFonts w:ascii="宋体"/>
      <w:sz w:val="24"/>
      <w:szCs w:val="20"/>
    </w:rPr>
  </w:style>
  <w:style w:type="paragraph" w:styleId="7">
    <w:name w:val="Body Text"/>
    <w:basedOn w:val="1"/>
    <w:next w:val="1"/>
    <w:autoRedefine/>
    <w:unhideWhenUsed/>
    <w:qFormat/>
    <w:uiPriority w:val="99"/>
    <w:pPr>
      <w:spacing w:after="120" w:afterLines="0"/>
    </w:pPr>
  </w:style>
  <w:style w:type="paragraph" w:styleId="8">
    <w:name w:val="Body Text Indent"/>
    <w:basedOn w:val="1"/>
    <w:link w:val="29"/>
    <w:autoRedefine/>
    <w:qFormat/>
    <w:uiPriority w:val="0"/>
    <w:pPr>
      <w:spacing w:after="120"/>
      <w:ind w:left="420" w:leftChars="200"/>
    </w:pPr>
    <w:rPr>
      <w:rFonts w:ascii="Times New Roman" w:hAnsi="Times New Roman" w:eastAsia="宋体" w:cs="Times New Roman"/>
    </w:rPr>
  </w:style>
  <w:style w:type="paragraph" w:styleId="9">
    <w:name w:val="footer"/>
    <w:basedOn w:val="1"/>
    <w:autoRedefine/>
    <w:qFormat/>
    <w:uiPriority w:val="0"/>
    <w:pPr>
      <w:tabs>
        <w:tab w:val="center" w:pos="4153"/>
        <w:tab w:val="right" w:pos="8306"/>
      </w:tabs>
      <w:snapToGrid w:val="0"/>
      <w:jc w:val="left"/>
    </w:pPr>
    <w:rPr>
      <w:rFonts w:ascii="Times New Roman" w:hAnsi="Times New Roman" w:eastAsia="宋体" w:cs="Times New Roman"/>
      <w:sz w:val="18"/>
      <w:szCs w:val="18"/>
    </w:rPr>
  </w:style>
  <w:style w:type="paragraph" w:styleId="10">
    <w:name w:val="header"/>
    <w:basedOn w:val="1"/>
    <w:autoRedefine/>
    <w:qFormat/>
    <w:uiPriority w:val="0"/>
    <w:pPr>
      <w:pBdr>
        <w:bottom w:val="single" w:color="auto" w:sz="6" w:space="1"/>
      </w:pBdr>
      <w:tabs>
        <w:tab w:val="center" w:pos="4153"/>
        <w:tab w:val="right" w:pos="8306"/>
      </w:tabs>
      <w:snapToGrid w:val="0"/>
      <w:jc w:val="center"/>
    </w:pPr>
    <w:rPr>
      <w:rFonts w:ascii="Times New Roman" w:hAnsi="Times New Roman" w:eastAsia="宋体" w:cs="Times New Roman"/>
      <w:sz w:val="18"/>
      <w:szCs w:val="18"/>
    </w:rPr>
  </w:style>
  <w:style w:type="paragraph" w:styleId="11">
    <w:name w:val="Body Text 2"/>
    <w:basedOn w:val="1"/>
    <w:autoRedefine/>
    <w:qFormat/>
    <w:uiPriority w:val="0"/>
    <w:pPr>
      <w:spacing w:after="120" w:afterLines="0" w:line="480" w:lineRule="auto"/>
    </w:pPr>
    <w:rPr>
      <w:rFonts w:ascii="Times New Roman" w:hAnsi="Times New Roman" w:eastAsia="宋体" w:cs="Times New Roman"/>
      <w:kern w:val="0"/>
      <w:sz w:val="20"/>
      <w:szCs w:val="20"/>
    </w:rPr>
  </w:style>
  <w:style w:type="paragraph" w:styleId="12">
    <w:name w:val="Normal (Web)"/>
    <w:basedOn w:val="1"/>
    <w:autoRedefine/>
    <w:qFormat/>
    <w:uiPriority w:val="0"/>
    <w:rPr>
      <w:sz w:val="24"/>
    </w:rPr>
  </w:style>
  <w:style w:type="paragraph" w:styleId="13">
    <w:name w:val="Body Text First Indent 2"/>
    <w:basedOn w:val="8"/>
    <w:autoRedefine/>
    <w:qFormat/>
    <w:uiPriority w:val="0"/>
    <w:pPr>
      <w:ind w:left="0" w:firstLine="420"/>
    </w:pPr>
    <w:rPr>
      <w:rFonts w:ascii="仿宋_GB2312" w:eastAsia="仿宋_GB2312" w:cs="仿宋_GB2312"/>
      <w:sz w:val="32"/>
      <w:szCs w:val="32"/>
    </w:rPr>
  </w:style>
  <w:style w:type="table" w:styleId="15">
    <w:name w:val="Table Grid"/>
    <w:basedOn w:val="1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autoRedefine/>
    <w:qFormat/>
    <w:uiPriority w:val="0"/>
    <w:rPr>
      <w:rFonts w:ascii="Times New Roman" w:hAnsi="Times New Roman" w:eastAsia="宋体" w:cs="Times New Roman"/>
      <w:b/>
    </w:rPr>
  </w:style>
  <w:style w:type="character" w:styleId="18">
    <w:name w:val="FollowedHyperlink"/>
    <w:basedOn w:val="16"/>
    <w:autoRedefine/>
    <w:qFormat/>
    <w:uiPriority w:val="0"/>
    <w:rPr>
      <w:rFonts w:ascii="Times New Roman" w:hAnsi="Times New Roman" w:eastAsia="宋体" w:cs="Times New Roman"/>
      <w:color w:val="4D7AD8"/>
      <w:u w:val="none"/>
    </w:rPr>
  </w:style>
  <w:style w:type="character" w:styleId="19">
    <w:name w:val="Emphasis"/>
    <w:basedOn w:val="16"/>
    <w:autoRedefine/>
    <w:qFormat/>
    <w:uiPriority w:val="0"/>
    <w:rPr>
      <w:i/>
    </w:rPr>
  </w:style>
  <w:style w:type="character" w:styleId="20">
    <w:name w:val="HTML Definition"/>
    <w:basedOn w:val="16"/>
    <w:autoRedefine/>
    <w:qFormat/>
    <w:uiPriority w:val="0"/>
    <w:rPr>
      <w:rFonts w:ascii="Times New Roman" w:hAnsi="Times New Roman" w:eastAsia="宋体" w:cs="Times New Roman"/>
      <w:i/>
    </w:rPr>
  </w:style>
  <w:style w:type="character" w:styleId="21">
    <w:name w:val="Hyperlink"/>
    <w:basedOn w:val="16"/>
    <w:autoRedefine/>
    <w:qFormat/>
    <w:uiPriority w:val="0"/>
    <w:rPr>
      <w:rFonts w:ascii="Times New Roman" w:hAnsi="Times New Roman" w:eastAsia="宋体" w:cs="Times New Roman"/>
      <w:color w:val="4D7AD8"/>
      <w:u w:val="none"/>
    </w:rPr>
  </w:style>
  <w:style w:type="character" w:styleId="22">
    <w:name w:val="HTML Code"/>
    <w:basedOn w:val="16"/>
    <w:autoRedefine/>
    <w:qFormat/>
    <w:uiPriority w:val="0"/>
    <w:rPr>
      <w:rFonts w:hint="default" w:ascii="Consolas" w:hAnsi="Consolas" w:eastAsia="Consolas" w:cs="Consolas"/>
      <w:sz w:val="21"/>
      <w:szCs w:val="21"/>
    </w:rPr>
  </w:style>
  <w:style w:type="character" w:styleId="23">
    <w:name w:val="HTML Keyboard"/>
    <w:basedOn w:val="16"/>
    <w:autoRedefine/>
    <w:qFormat/>
    <w:uiPriority w:val="0"/>
    <w:rPr>
      <w:rFonts w:ascii="Consolas" w:hAnsi="Consolas" w:eastAsia="Consolas" w:cs="Consolas"/>
      <w:sz w:val="21"/>
      <w:szCs w:val="21"/>
    </w:rPr>
  </w:style>
  <w:style w:type="character" w:styleId="24">
    <w:name w:val="HTML Sample"/>
    <w:basedOn w:val="16"/>
    <w:autoRedefine/>
    <w:qFormat/>
    <w:uiPriority w:val="0"/>
    <w:rPr>
      <w:rFonts w:hint="default" w:ascii="Consolas" w:hAnsi="Consolas" w:eastAsia="Consolas" w:cs="Consolas"/>
      <w:sz w:val="21"/>
      <w:szCs w:val="21"/>
    </w:rPr>
  </w:style>
  <w:style w:type="paragraph" w:customStyle="1" w:styleId="25">
    <w:name w:val="Heading3"/>
    <w:basedOn w:val="1"/>
    <w:next w:val="1"/>
    <w:autoRedefine/>
    <w:qFormat/>
    <w:uiPriority w:val="0"/>
    <w:pPr>
      <w:spacing w:before="16"/>
      <w:jc w:val="left"/>
    </w:pPr>
    <w:rPr>
      <w:rFonts w:ascii="仿宋_GB2312" w:hAnsi="宋体" w:eastAsia="仿宋_GB2312" w:cs="仿宋_GB2312"/>
      <w:b/>
      <w:bCs/>
      <w:sz w:val="24"/>
      <w:szCs w:val="24"/>
    </w:rPr>
  </w:style>
  <w:style w:type="paragraph" w:customStyle="1" w:styleId="26">
    <w:name w:val="目录 53"/>
    <w:next w:val="1"/>
    <w:autoRedefine/>
    <w:qFormat/>
    <w:uiPriority w:val="0"/>
    <w:pPr>
      <w:wordWrap w:val="0"/>
      <w:ind w:left="1275"/>
      <w:jc w:val="both"/>
    </w:pPr>
    <w:rPr>
      <w:rFonts w:ascii="Calibri" w:hAnsi="Calibri" w:eastAsia="宋体" w:cs="Times New Roman"/>
      <w:sz w:val="21"/>
      <w:lang w:val="en-US" w:eastAsia="zh-CN" w:bidi="ar-SA"/>
    </w:rPr>
  </w:style>
  <w:style w:type="character" w:customStyle="1" w:styleId="27">
    <w:name w:val="标题 1 Char"/>
    <w:link w:val="3"/>
    <w:autoRedefine/>
    <w:qFormat/>
    <w:uiPriority w:val="0"/>
    <w:rPr>
      <w:rFonts w:ascii="Times New Roman" w:hAnsi="Times New Roman" w:eastAsia="黑体" w:cs="Times New Roman"/>
      <w:kern w:val="2"/>
      <w:sz w:val="44"/>
      <w:szCs w:val="44"/>
      <w:lang w:val="en-US" w:eastAsia="zh-CN" w:bidi="ar-SA"/>
    </w:rPr>
  </w:style>
  <w:style w:type="character" w:customStyle="1" w:styleId="28">
    <w:name w:val="标题 2 Char"/>
    <w:link w:val="4"/>
    <w:autoRedefine/>
    <w:qFormat/>
    <w:uiPriority w:val="0"/>
    <w:rPr>
      <w:rFonts w:ascii="仿宋_GB2312" w:hAnsi="Times New Roman" w:eastAsia="仿宋_GB2312" w:cs="Times New Roman"/>
      <w:b/>
      <w:spacing w:val="1"/>
      <w:w w:val="99"/>
      <w:sz w:val="28"/>
      <w:szCs w:val="32"/>
      <w:lang w:val="en-US" w:eastAsia="zh-CN" w:bidi="ar-SA"/>
    </w:rPr>
  </w:style>
  <w:style w:type="character" w:customStyle="1" w:styleId="29">
    <w:name w:val="正文文本缩进 Char"/>
    <w:basedOn w:val="16"/>
    <w:link w:val="8"/>
    <w:autoRedefine/>
    <w:qFormat/>
    <w:uiPriority w:val="0"/>
    <w:rPr>
      <w:rFonts w:ascii="Times New Roman" w:hAnsi="Times New Roman" w:eastAsia="宋体" w:cs="Times New Roman"/>
      <w:kern w:val="2"/>
      <w:sz w:val="21"/>
      <w:szCs w:val="24"/>
      <w:lang w:val="en-US" w:eastAsia="zh-CN" w:bidi="ar-SA"/>
    </w:rPr>
  </w:style>
  <w:style w:type="character" w:customStyle="1" w:styleId="30">
    <w:name w:val="ant-tree-iconele"/>
    <w:basedOn w:val="16"/>
    <w:autoRedefine/>
    <w:qFormat/>
    <w:uiPriority w:val="0"/>
    <w:rPr>
      <w:rFonts w:ascii="Times New Roman" w:hAnsi="Times New Roman" w:eastAsia="宋体" w:cs="Times New Roman"/>
    </w:rPr>
  </w:style>
  <w:style w:type="character" w:customStyle="1" w:styleId="31">
    <w:name w:val="button1"/>
    <w:basedOn w:val="16"/>
    <w:autoRedefine/>
    <w:qFormat/>
    <w:uiPriority w:val="0"/>
    <w:rPr>
      <w:rFonts w:ascii="Times New Roman" w:hAnsi="Times New Roman" w:eastAsia="宋体" w:cs="Times New Roman"/>
    </w:rPr>
  </w:style>
  <w:style w:type="character" w:customStyle="1" w:styleId="32">
    <w:name w:val="font71"/>
    <w:basedOn w:val="16"/>
    <w:autoRedefine/>
    <w:qFormat/>
    <w:uiPriority w:val="0"/>
    <w:rPr>
      <w:rFonts w:hint="eastAsia" w:ascii="宋体" w:hAnsi="宋体" w:eastAsia="宋体" w:cs="宋体"/>
      <w:color w:val="1F1F1E"/>
      <w:sz w:val="24"/>
      <w:szCs w:val="24"/>
      <w:u w:val="none"/>
    </w:rPr>
  </w:style>
  <w:style w:type="character" w:customStyle="1" w:styleId="33">
    <w:name w:val="cke_path_empty"/>
    <w:basedOn w:val="16"/>
    <w:autoRedefine/>
    <w:qFormat/>
    <w:uiPriority w:val="0"/>
    <w:rPr>
      <w:rFonts w:ascii="Times New Roman" w:hAnsi="Times New Roman" w:eastAsia="宋体" w:cs="Times New Roman"/>
      <w:b/>
      <w:color w:val="484848"/>
      <w:sz w:val="16"/>
      <w:szCs w:val="16"/>
      <w:u w:val="none"/>
    </w:rPr>
  </w:style>
  <w:style w:type="character" w:customStyle="1" w:styleId="34">
    <w:name w:val="ant-tree-switcher6"/>
    <w:basedOn w:val="16"/>
    <w:autoRedefine/>
    <w:qFormat/>
    <w:uiPriority w:val="0"/>
    <w:rPr>
      <w:rFonts w:ascii="Times New Roman" w:hAnsi="Times New Roman" w:eastAsia="宋体" w:cs="Times New Roman"/>
    </w:rPr>
  </w:style>
  <w:style w:type="character" w:customStyle="1" w:styleId="35">
    <w:name w:val="passed-node"/>
    <w:basedOn w:val="16"/>
    <w:autoRedefine/>
    <w:qFormat/>
    <w:uiPriority w:val="0"/>
    <w:rPr>
      <w:rFonts w:ascii="Times New Roman" w:hAnsi="Times New Roman" w:eastAsia="宋体" w:cs="Times New Roman"/>
      <w:bdr w:val="single" w:color="49A8D4" w:sz="6" w:space="0"/>
      <w:shd w:val="clear" w:color="auto" w:fill="A9E3FF"/>
    </w:rPr>
  </w:style>
  <w:style w:type="character" w:customStyle="1" w:styleId="36">
    <w:name w:val="ant-select-tree-iconele"/>
    <w:basedOn w:val="16"/>
    <w:autoRedefine/>
    <w:qFormat/>
    <w:uiPriority w:val="0"/>
    <w:rPr>
      <w:rFonts w:ascii="Times New Roman" w:hAnsi="Times New Roman" w:eastAsia="宋体" w:cs="Times New Roman"/>
    </w:rPr>
  </w:style>
  <w:style w:type="character" w:customStyle="1" w:styleId="37">
    <w:name w:val="font51"/>
    <w:basedOn w:val="16"/>
    <w:autoRedefine/>
    <w:qFormat/>
    <w:uiPriority w:val="0"/>
    <w:rPr>
      <w:rFonts w:hint="eastAsia" w:ascii="宋体" w:hAnsi="宋体" w:eastAsia="宋体" w:cs="宋体"/>
      <w:color w:val="000000"/>
      <w:sz w:val="22"/>
      <w:szCs w:val="22"/>
      <w:u w:val="none"/>
      <w:vertAlign w:val="superscript"/>
    </w:rPr>
  </w:style>
  <w:style w:type="character" w:customStyle="1" w:styleId="38">
    <w:name w:val="ant-select-tree-checkbox2"/>
    <w:basedOn w:val="16"/>
    <w:autoRedefine/>
    <w:qFormat/>
    <w:uiPriority w:val="0"/>
    <w:rPr>
      <w:rFonts w:ascii="Times New Roman" w:hAnsi="Times New Roman" w:eastAsia="宋体" w:cs="Times New Roman"/>
    </w:rPr>
  </w:style>
  <w:style w:type="character" w:customStyle="1" w:styleId="39">
    <w:name w:val="tmpztreemove_arrow"/>
    <w:basedOn w:val="16"/>
    <w:autoRedefine/>
    <w:qFormat/>
    <w:uiPriority w:val="0"/>
    <w:rPr>
      <w:rFonts w:ascii="Times New Roman" w:hAnsi="Times New Roman" w:eastAsia="宋体" w:cs="Times New Roman"/>
    </w:rPr>
  </w:style>
  <w:style w:type="character" w:customStyle="1" w:styleId="40">
    <w:name w:val="button"/>
    <w:basedOn w:val="16"/>
    <w:autoRedefine/>
    <w:qFormat/>
    <w:uiPriority w:val="0"/>
    <w:rPr>
      <w:rFonts w:ascii="Times New Roman" w:hAnsi="Times New Roman" w:eastAsia="宋体" w:cs="Times New Roman"/>
    </w:rPr>
  </w:style>
  <w:style w:type="character" w:customStyle="1" w:styleId="41">
    <w:name w:val="cke_colorbox2"/>
    <w:basedOn w:val="16"/>
    <w:autoRedefine/>
    <w:qFormat/>
    <w:uiPriority w:val="0"/>
    <w:rPr>
      <w:rFonts w:ascii="Times New Roman" w:hAnsi="Times New Roman" w:eastAsia="宋体" w:cs="Times New Roman"/>
    </w:rPr>
  </w:style>
  <w:style w:type="character" w:customStyle="1" w:styleId="42">
    <w:name w:val="ant-select-tree-checkbox"/>
    <w:basedOn w:val="16"/>
    <w:autoRedefine/>
    <w:qFormat/>
    <w:uiPriority w:val="0"/>
    <w:rPr>
      <w:rFonts w:ascii="Times New Roman" w:hAnsi="Times New Roman" w:eastAsia="宋体" w:cs="Times New Roman"/>
    </w:rPr>
  </w:style>
  <w:style w:type="character" w:customStyle="1" w:styleId="43">
    <w:name w:val="first-of-type1"/>
    <w:basedOn w:val="16"/>
    <w:autoRedefine/>
    <w:qFormat/>
    <w:uiPriority w:val="0"/>
    <w:rPr>
      <w:rFonts w:ascii="Times New Roman" w:hAnsi="Times New Roman" w:eastAsia="宋体" w:cs="Times New Roman"/>
      <w:color w:val="FF0000"/>
    </w:rPr>
  </w:style>
  <w:style w:type="character" w:customStyle="1" w:styleId="44">
    <w:name w:val="ant-tree-checkbox6"/>
    <w:basedOn w:val="16"/>
    <w:autoRedefine/>
    <w:qFormat/>
    <w:uiPriority w:val="0"/>
    <w:rPr>
      <w:rFonts w:ascii="Times New Roman" w:hAnsi="Times New Roman" w:eastAsia="宋体" w:cs="Times New Roman"/>
    </w:rPr>
  </w:style>
  <w:style w:type="character" w:customStyle="1" w:styleId="45">
    <w:name w:val="cke_colorbox5"/>
    <w:basedOn w:val="16"/>
    <w:autoRedefine/>
    <w:qFormat/>
    <w:uiPriority w:val="0"/>
    <w:rPr>
      <w:rFonts w:ascii="Times New Roman" w:hAnsi="Times New Roman" w:eastAsia="宋体" w:cs="Times New Roman"/>
      <w:bdr w:val="single" w:color="808080" w:sz="6" w:space="0"/>
    </w:rPr>
  </w:style>
  <w:style w:type="character" w:customStyle="1" w:styleId="46">
    <w:name w:val="not-pass-node"/>
    <w:basedOn w:val="16"/>
    <w:autoRedefine/>
    <w:qFormat/>
    <w:uiPriority w:val="0"/>
    <w:rPr>
      <w:rFonts w:ascii="Times New Roman" w:hAnsi="Times New Roman" w:eastAsia="宋体" w:cs="Times New Roman"/>
      <w:bdr w:val="single" w:color="5ABD6B" w:sz="6" w:space="0"/>
      <w:shd w:val="clear" w:color="auto" w:fill="BFF3C3"/>
    </w:rPr>
  </w:style>
  <w:style w:type="character" w:customStyle="1" w:styleId="47">
    <w:name w:val="auto-pass-node"/>
    <w:basedOn w:val="16"/>
    <w:autoRedefine/>
    <w:qFormat/>
    <w:uiPriority w:val="0"/>
    <w:rPr>
      <w:rFonts w:ascii="Times New Roman" w:hAnsi="Times New Roman" w:eastAsia="宋体" w:cs="Times New Roman"/>
      <w:bdr w:val="single" w:color="DC4446" w:sz="6" w:space="0"/>
      <w:shd w:val="clear" w:color="auto" w:fill="A9E2FF"/>
    </w:rPr>
  </w:style>
  <w:style w:type="character" w:customStyle="1" w:styleId="48">
    <w:name w:val="current-node"/>
    <w:basedOn w:val="16"/>
    <w:autoRedefine/>
    <w:qFormat/>
    <w:uiPriority w:val="0"/>
    <w:rPr>
      <w:rFonts w:ascii="Times New Roman" w:hAnsi="Times New Roman" w:eastAsia="宋体" w:cs="Times New Roman"/>
      <w:bdr w:val="single" w:color="F5B87B" w:sz="6" w:space="0"/>
      <w:shd w:val="clear" w:color="auto" w:fill="FFE8CC"/>
    </w:rPr>
  </w:style>
  <w:style w:type="character" w:customStyle="1" w:styleId="49">
    <w:name w:val="cke_notification_progress"/>
    <w:basedOn w:val="16"/>
    <w:autoRedefine/>
    <w:qFormat/>
    <w:uiPriority w:val="0"/>
    <w:rPr>
      <w:rFonts w:ascii="Times New Roman" w:hAnsi="Times New Roman" w:eastAsia="宋体" w:cs="Times New Roman"/>
      <w:shd w:val="clear" w:color="auto" w:fill="0F74A8"/>
    </w:rPr>
  </w:style>
  <w:style w:type="character" w:customStyle="1" w:styleId="50">
    <w:name w:val="ant-tree-switcher"/>
    <w:basedOn w:val="16"/>
    <w:autoRedefine/>
    <w:qFormat/>
    <w:uiPriority w:val="0"/>
    <w:rPr>
      <w:rFonts w:ascii="Times New Roman" w:hAnsi="Times New Roman" w:eastAsia="宋体" w:cs="Times New Roman"/>
    </w:rPr>
  </w:style>
  <w:style w:type="character" w:customStyle="1" w:styleId="51">
    <w:name w:val="cke_path_empty2"/>
    <w:basedOn w:val="16"/>
    <w:autoRedefine/>
    <w:qFormat/>
    <w:uiPriority w:val="0"/>
    <w:rPr>
      <w:rFonts w:ascii="Times New Roman" w:hAnsi="Times New Roman" w:eastAsia="宋体" w:cs="Times New Roman"/>
      <w:b/>
      <w:color w:val="484848"/>
      <w:sz w:val="16"/>
      <w:szCs w:val="16"/>
      <w:u w:val="none"/>
    </w:rPr>
  </w:style>
  <w:style w:type="character" w:customStyle="1" w:styleId="52">
    <w:name w:val="ant-select-tree-switcher"/>
    <w:basedOn w:val="16"/>
    <w:autoRedefine/>
    <w:qFormat/>
    <w:uiPriority w:val="0"/>
    <w:rPr>
      <w:rFonts w:ascii="Times New Roman" w:hAnsi="Times New Roman" w:eastAsia="宋体" w:cs="Times New Roman"/>
    </w:rPr>
  </w:style>
  <w:style w:type="character" w:customStyle="1" w:styleId="53">
    <w:name w:val="cke_dialog_ui_button2"/>
    <w:basedOn w:val="16"/>
    <w:autoRedefine/>
    <w:qFormat/>
    <w:uiPriority w:val="0"/>
    <w:rPr>
      <w:rFonts w:ascii="Times New Roman" w:hAnsi="Times New Roman" w:eastAsia="宋体" w:cs="Times New Roman"/>
    </w:rPr>
  </w:style>
  <w:style w:type="character" w:customStyle="1" w:styleId="54">
    <w:name w:val="cke_dialog_ui_button"/>
    <w:basedOn w:val="16"/>
    <w:autoRedefine/>
    <w:qFormat/>
    <w:uiPriority w:val="0"/>
    <w:rPr>
      <w:rFonts w:ascii="Times New Roman" w:hAnsi="Times New Roman" w:eastAsia="宋体" w:cs="Times New Roman"/>
    </w:rPr>
  </w:style>
  <w:style w:type="character" w:customStyle="1" w:styleId="55">
    <w:name w:val="ant-radio+*"/>
    <w:basedOn w:val="16"/>
    <w:autoRedefine/>
    <w:qFormat/>
    <w:uiPriority w:val="0"/>
    <w:rPr>
      <w:rFonts w:ascii="Times New Roman" w:hAnsi="Times New Roman" w:eastAsia="宋体" w:cs="Times New Roman"/>
    </w:rPr>
  </w:style>
  <w:style w:type="character" w:customStyle="1" w:styleId="56">
    <w:name w:val="wea-thumbnails-doc-content-subtitle"/>
    <w:basedOn w:val="16"/>
    <w:autoRedefine/>
    <w:qFormat/>
    <w:uiPriority w:val="0"/>
    <w:rPr>
      <w:rFonts w:ascii="Times New Roman" w:hAnsi="Times New Roman" w:eastAsia="宋体" w:cs="Times New Roman"/>
      <w:color w:val="9A9A9A"/>
    </w:rPr>
  </w:style>
  <w:style w:type="character" w:customStyle="1" w:styleId="57">
    <w:name w:val="font41"/>
    <w:basedOn w:val="16"/>
    <w:autoRedefine/>
    <w:qFormat/>
    <w:uiPriority w:val="0"/>
    <w:rPr>
      <w:rFonts w:hint="eastAsia" w:ascii="宋体" w:hAnsi="宋体" w:eastAsia="宋体" w:cs="宋体"/>
      <w:color w:val="000000"/>
      <w:sz w:val="24"/>
      <w:szCs w:val="24"/>
      <w:u w:val="none"/>
    </w:rPr>
  </w:style>
  <w:style w:type="character" w:customStyle="1" w:styleId="58">
    <w:name w:val="first-of-type"/>
    <w:basedOn w:val="16"/>
    <w:autoRedefine/>
    <w:qFormat/>
    <w:uiPriority w:val="0"/>
    <w:rPr>
      <w:rFonts w:ascii="Times New Roman" w:hAnsi="Times New Roman" w:eastAsia="宋体" w:cs="Times New Roman"/>
      <w:color w:val="FF0000"/>
    </w:rPr>
  </w:style>
  <w:style w:type="character" w:customStyle="1" w:styleId="59">
    <w:name w:val="font61"/>
    <w:basedOn w:val="16"/>
    <w:autoRedefine/>
    <w:qFormat/>
    <w:uiPriority w:val="0"/>
    <w:rPr>
      <w:rFonts w:hint="eastAsia" w:ascii="宋体" w:hAnsi="宋体" w:eastAsia="宋体" w:cs="宋体"/>
      <w:color w:val="333333"/>
      <w:sz w:val="24"/>
      <w:szCs w:val="24"/>
      <w:u w:val="none"/>
    </w:rPr>
  </w:style>
  <w:style w:type="character" w:customStyle="1" w:styleId="60">
    <w:name w:val="cke_colorbox3"/>
    <w:basedOn w:val="16"/>
    <w:autoRedefine/>
    <w:qFormat/>
    <w:uiPriority w:val="0"/>
    <w:rPr>
      <w:rFonts w:ascii="Times New Roman" w:hAnsi="Times New Roman" w:eastAsia="宋体" w:cs="Times New Roman"/>
    </w:rPr>
  </w:style>
  <w:style w:type="character" w:customStyle="1" w:styleId="61">
    <w:name w:val="cke_colorbox4"/>
    <w:basedOn w:val="16"/>
    <w:autoRedefine/>
    <w:qFormat/>
    <w:uiPriority w:val="0"/>
    <w:rPr>
      <w:rFonts w:ascii="Times New Roman" w:hAnsi="Times New Roman" w:eastAsia="宋体" w:cs="Times New Roman"/>
    </w:rPr>
  </w:style>
  <w:style w:type="paragraph" w:customStyle="1" w:styleId="62">
    <w:name w:val="Other|1"/>
    <w:basedOn w:val="1"/>
    <w:autoRedefine/>
    <w:qFormat/>
    <w:uiPriority w:val="0"/>
    <w:pPr>
      <w:widowControl w:val="0"/>
      <w:shd w:val="clear" w:color="auto" w:fill="auto"/>
      <w:ind w:firstLine="140"/>
    </w:pPr>
    <w:rPr>
      <w:rFonts w:ascii="Times New Roman" w:hAnsi="Times New Roman" w:eastAsia="宋体" w:cs="Times New Roman"/>
      <w:sz w:val="19"/>
      <w:szCs w:val="19"/>
      <w:u w:val="none"/>
      <w:shd w:val="clear" w:color="auto" w:fill="auto"/>
      <w:lang w:val="zh-TW" w:eastAsia="zh-TW" w:bidi="zh-TW"/>
    </w:rPr>
  </w:style>
  <w:style w:type="paragraph" w:customStyle="1" w:styleId="63">
    <w:name w:val=" Char Char Char1 Char Char Char Char"/>
    <w:basedOn w:val="5"/>
    <w:next w:val="2"/>
    <w:autoRedefine/>
    <w:qFormat/>
    <w:uiPriority w:val="0"/>
    <w:pPr>
      <w:adjustRightInd w:val="0"/>
      <w:spacing w:line="600" w:lineRule="exact"/>
      <w:jc w:val="center"/>
      <w:outlineLvl w:val="2"/>
    </w:pPr>
    <w:rPr>
      <w:rFonts w:ascii="Times New Roman" w:hAnsi="Times New Roman" w:eastAsia="宋体" w:cs="Times New Roman"/>
      <w:kern w:val="0"/>
      <w:sz w:val="24"/>
      <w:szCs w:val="20"/>
    </w:rPr>
  </w:style>
  <w:style w:type="paragraph" w:customStyle="1" w:styleId="64">
    <w:name w:val="Other|2"/>
    <w:basedOn w:val="1"/>
    <w:autoRedefine/>
    <w:qFormat/>
    <w:uiPriority w:val="0"/>
    <w:pPr>
      <w:widowControl w:val="0"/>
      <w:shd w:val="clear" w:color="auto" w:fill="auto"/>
      <w:jc w:val="center"/>
    </w:pPr>
    <w:rPr>
      <w:rFonts w:ascii="宋体" w:hAnsi="宋体" w:eastAsia="宋体" w:cs="宋体"/>
      <w:u w:val="none"/>
      <w:shd w:val="clear" w:color="auto" w:fill="auto"/>
      <w:lang w:val="zh-TW" w:eastAsia="zh-TW" w:bidi="zh-TW"/>
    </w:rPr>
  </w:style>
  <w:style w:type="paragraph" w:customStyle="1" w:styleId="65">
    <w:name w:val="Default"/>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numbering" Target="numbering.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26</Pages>
  <Words>2374</Words>
  <Characters>2522</Characters>
  <Paragraphs>653</Paragraphs>
  <TotalTime>10</TotalTime>
  <ScaleCrop>false</ScaleCrop>
  <LinksUpToDate>false</LinksUpToDate>
  <CharactersWithSpaces>2591</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2015-11-04T02:50:00Z</dcterms:created>
  <dc:creator>user</dc:creator>
  <cp:lastModifiedBy>A颖颖</cp:lastModifiedBy>
  <cp:lastPrinted>2026-01-30T02:06:00Z</cp:lastPrinted>
  <dcterms:modified xsi:type="dcterms:W3CDTF">2026-02-09T09:43:41Z</dcterms:modified>
  <dc:title>明月小区建设工程特殊检测</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KSOSaveFontToCloudKey">
    <vt:lpwstr>264003594_btnclosed</vt:lpwstr>
  </property>
  <property fmtid="{D5CDD505-2E9C-101B-9397-08002B2CF9AE}" pid="4" name="ICV">
    <vt:lpwstr>01C5A7552943401A878BDCA360A34112_13</vt:lpwstr>
  </property>
  <property fmtid="{D5CDD505-2E9C-101B-9397-08002B2CF9AE}" pid="5" name="KSOTemplateDocerSaveRecord">
    <vt:lpwstr>eyJoZGlkIjoiYzlhN2FlZGU2ODcxMjYxMTFkM2E1MmU5Njg4YWUxYjEiLCJ1c2VySWQiOiI0MjQyOTE0NjkifQ==</vt:lpwstr>
  </property>
</Properties>
</file>