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36E9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14:paraId="45A68BB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55A11D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4EC12264">
      <w:pPr>
        <w:pStyle w:val="11"/>
        <w:jc w:val="center"/>
        <w:rPr>
          <w:rFonts w:hint="eastAsia" w:ascii="方正小标宋_GBK" w:hAnsi="方正小标宋_GBK" w:eastAsia="方正小标宋_GBK" w:cs="方正小标宋_GBK"/>
          <w:b w:val="0"/>
          <w:bCs w:val="0"/>
          <w:w w:val="90"/>
          <w:sz w:val="36"/>
          <w:szCs w:val="36"/>
          <w:lang w:val="en-US" w:eastAsia="zh-CN"/>
        </w:rPr>
      </w:pPr>
    </w:p>
    <w:p w14:paraId="4BDD9383">
      <w:pPr>
        <w:pStyle w:val="11"/>
        <w:spacing w:after="19" w:afterLines="6" w:afterAutospacing="0"/>
        <w:jc w:val="center"/>
        <w:rPr>
          <w:rFonts w:hint="eastAsia" w:ascii="方正小标宋_GBK" w:hAnsi="方正小标宋_GBK" w:eastAsia="方正小标宋_GBK" w:cs="方正小标宋_GBK"/>
          <w:b w:val="0"/>
          <w:bCs w:val="0"/>
          <w:w w:val="89"/>
          <w:sz w:val="36"/>
          <w:szCs w:val="36"/>
          <w:lang w:val="en-US" w:eastAsia="zh-CN"/>
        </w:rPr>
      </w:pPr>
      <w:r>
        <w:rPr>
          <w:rFonts w:hint="eastAsia" w:ascii="方正小标宋_GBK" w:hAnsi="方正小标宋_GBK" w:eastAsia="方正小标宋_GBK" w:cs="方正小标宋_GBK"/>
          <w:b w:val="0"/>
          <w:bCs w:val="0"/>
          <w:w w:val="90"/>
          <w:sz w:val="36"/>
          <w:szCs w:val="36"/>
          <w:u w:val="single"/>
          <w:lang w:val="en-US" w:eastAsia="zh-CN"/>
        </w:rPr>
        <w:t xml:space="preserve"> </w:t>
      </w:r>
      <w:r>
        <w:rPr>
          <w:rFonts w:hint="eastAsia" w:ascii="方正小标宋_GBK" w:hAnsi="方正小标宋_GBK" w:eastAsia="方正小标宋_GBK" w:cs="方正小标宋_GBK"/>
          <w:b w:val="0"/>
          <w:bCs w:val="0"/>
          <w:w w:val="89"/>
          <w:sz w:val="36"/>
          <w:szCs w:val="36"/>
          <w:u w:val="single"/>
          <w:lang w:val="en-US" w:eastAsia="zh-CN"/>
        </w:rPr>
        <w:t>重庆市垫江县渝东卫校一号楼景观工程土石方专业分包</w:t>
      </w:r>
      <w:r>
        <w:rPr>
          <w:rFonts w:hint="eastAsia" w:ascii="方正小标宋_GBK" w:hAnsi="方正小标宋_GBK" w:eastAsia="方正小标宋_GBK" w:cs="方正小标宋_GBK"/>
          <w:b w:val="0"/>
          <w:bCs w:val="0"/>
          <w:w w:val="89"/>
          <w:sz w:val="36"/>
          <w:szCs w:val="36"/>
          <w:lang w:val="en-US" w:eastAsia="zh-CN"/>
        </w:rPr>
        <w:t>合同</w:t>
      </w:r>
    </w:p>
    <w:p w14:paraId="3B1840F2">
      <w:pPr>
        <w:pStyle w:val="11"/>
        <w:spacing w:before="0" w:beforeAutospacing="0"/>
        <w:rPr>
          <w:rFonts w:hint="eastAsia" w:ascii="宋体" w:eastAsia="宋体" w:cs="宋体"/>
          <w:sz w:val="36"/>
          <w:szCs w:val="36"/>
          <w:lang w:val="en-US" w:eastAsia="zh-CN"/>
        </w:rPr>
      </w:pPr>
    </w:p>
    <w:p w14:paraId="03533EC0">
      <w:pPr>
        <w:rPr>
          <w:rFonts w:hint="eastAsia" w:asciiTheme="majorEastAsia" w:hAnsiTheme="majorEastAsia" w:eastAsiaTheme="majorEastAsia" w:cstheme="majorEastAsia"/>
          <w:sz w:val="36"/>
          <w:szCs w:val="36"/>
          <w:lang w:val="en-US" w:eastAsia="zh-CN"/>
        </w:rPr>
      </w:pPr>
    </w:p>
    <w:p w14:paraId="464A0C13">
      <w:pPr>
        <w:pStyle w:val="11"/>
        <w:rPr>
          <w:rFonts w:hint="eastAsia" w:asciiTheme="majorEastAsia" w:hAnsiTheme="majorEastAsia" w:eastAsiaTheme="majorEastAsia" w:cstheme="majorEastAsia"/>
          <w:lang w:val="en-US" w:eastAsia="zh-CN"/>
        </w:rPr>
      </w:pPr>
    </w:p>
    <w:p w14:paraId="7968A14A">
      <w:pPr>
        <w:rPr>
          <w:rFonts w:hint="eastAsia" w:asciiTheme="majorEastAsia" w:hAnsiTheme="majorEastAsia" w:eastAsiaTheme="majorEastAsia" w:cstheme="majorEastAsia"/>
          <w:lang w:val="en-US" w:eastAsia="zh-CN"/>
        </w:rPr>
      </w:pPr>
    </w:p>
    <w:p w14:paraId="1A4AD846">
      <w:pPr>
        <w:rPr>
          <w:rFonts w:hint="eastAsia" w:asciiTheme="majorEastAsia" w:hAnsiTheme="majorEastAsia" w:eastAsiaTheme="majorEastAsia" w:cstheme="majorEastAsia"/>
          <w:lang w:val="en-US" w:eastAsia="zh-CN"/>
        </w:rPr>
      </w:pPr>
    </w:p>
    <w:p w14:paraId="5F23BF1B">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val="en-US" w:eastAsia="zh-CN"/>
        </w:rPr>
        <w:t xml:space="preserve">重庆丹源安保服务有限公司 </w:t>
      </w:r>
    </w:p>
    <w:p w14:paraId="4C1CDB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7DA176F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5F48EE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728E242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5BEB44D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13DE3F6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C31BE3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FA6EC9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sz w:val="36"/>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Theme="majorEastAsia" w:hAnsiTheme="majorEastAsia" w:eastAsiaTheme="majorEastAsia" w:cstheme="majorEastAsia"/>
          <w:b/>
          <w:bCs/>
          <w:sz w:val="28"/>
          <w:u w:val="single"/>
          <w:lang w:val="en-US" w:eastAsia="zh-CN"/>
        </w:rPr>
        <w:t xml:space="preserve">2026年 3 月  日 </w:t>
      </w:r>
    </w:p>
    <w:p w14:paraId="6A372217">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w w:val="95"/>
          <w:sz w:val="36"/>
          <w:lang w:eastAsia="zh-CN"/>
        </w:rPr>
      </w:pPr>
      <w:r>
        <w:rPr>
          <w:rFonts w:hint="eastAsia" w:ascii="方正仿宋_GBK" w:hAnsi="方正仿宋_GBK" w:eastAsia="方正仿宋_GBK" w:cs="方正仿宋_GBK"/>
          <w:b/>
          <w:bCs/>
          <w:w w:val="89"/>
          <w:sz w:val="36"/>
          <w:lang w:eastAsia="zh-CN"/>
        </w:rPr>
        <w:t>重庆市垫江县渝东卫校一号楼景观工程土石方专业分包</w:t>
      </w:r>
      <w:r>
        <w:rPr>
          <w:rFonts w:hint="eastAsia" w:ascii="方正仿宋_GBK" w:hAnsi="方正仿宋_GBK" w:eastAsia="方正仿宋_GBK" w:cs="方正仿宋_GBK"/>
          <w:b/>
          <w:bCs/>
          <w:w w:val="89"/>
          <w:sz w:val="36"/>
        </w:rPr>
        <w:t>合同</w:t>
      </w:r>
    </w:p>
    <w:p w14:paraId="4394BE64">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重庆丹源安保服务有限公司  </w:t>
      </w:r>
    </w:p>
    <w:p w14:paraId="356FAA5F">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3D8DE6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04F7762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3243F78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重庆市垫江县渝东卫校一号楼景观工程土石方专业分包 </w:t>
      </w:r>
      <w:r>
        <w:rPr>
          <w:rFonts w:hint="eastAsia" w:ascii="方正仿宋_GBK" w:hAnsi="方正仿宋_GBK" w:eastAsia="方正仿宋_GBK" w:cs="方正仿宋_GBK"/>
          <w:sz w:val="28"/>
          <w:u w:val="none"/>
          <w:lang w:val="en-US" w:eastAsia="zh-CN"/>
        </w:rPr>
        <w:t>；</w:t>
      </w:r>
    </w:p>
    <w:p w14:paraId="5ED7D2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r>
        <w:rPr>
          <w:rFonts w:hint="eastAsia" w:ascii="方正仿宋_GBK" w:hAnsi="方正仿宋_GBK" w:eastAsia="方正仿宋_GBK" w:cs="方正仿宋_GBK"/>
          <w:sz w:val="28"/>
          <w:lang w:eastAsia="zh-CN"/>
        </w:rPr>
        <w:t>；</w:t>
      </w:r>
    </w:p>
    <w:p w14:paraId="0AB4DAA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w:t>
      </w:r>
      <w:r>
        <w:rPr>
          <w:rFonts w:hint="eastAsia" w:ascii="方正仿宋_GBK" w:hAnsi="方正仿宋_GBK" w:eastAsia="方正仿宋_GBK" w:cs="方正仿宋_GBK"/>
          <w:sz w:val="28"/>
          <w:u w:val="single"/>
          <w:lang w:val="en-US" w:eastAsia="zh-CN"/>
        </w:rPr>
        <w:t>及</w:t>
      </w:r>
      <w:bookmarkStart w:id="0" w:name="_GoBack"/>
      <w:bookmarkEnd w:id="0"/>
      <w:r>
        <w:rPr>
          <w:rFonts w:hint="eastAsia" w:ascii="方正仿宋_GBK" w:hAnsi="方正仿宋_GBK" w:eastAsia="方正仿宋_GBK" w:cs="方正仿宋_GBK"/>
          <w:sz w:val="28"/>
          <w:u w:val="single"/>
          <w:lang w:eastAsia="zh-CN"/>
        </w:rPr>
        <w:t>《重庆市垫江县渝东卫校一号楼景观工程土石方专业分包合同</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25945B41">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分包范围：</w:t>
      </w:r>
    </w:p>
    <w:p w14:paraId="1C54B4C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场平标高根据附件施工图，场平面积约为16000.00m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，土石方暂估量为10000.00m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，场内回填暂估量为2875.39</w:t>
      </w:r>
      <w:r>
        <w:rPr>
          <w:rFonts w:hint="eastAsia" w:ascii="方正仿宋_GBK" w:hAnsi="方正仿宋_GBK" w:eastAsia="方正仿宋_GBK" w:cs="方正仿宋_GBK"/>
          <w:b w:val="0"/>
          <w:bCs w:val="0"/>
          <w:sz w:val="28"/>
          <w:u w:val="single"/>
          <w:lang w:val="en-US" w:eastAsia="zh-CN"/>
        </w:rPr>
        <w:t>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w:t>
      </w:r>
    </w:p>
    <w:p w14:paraId="3CFF041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供应商自行查看施工现场，土石比综合考虑（含土、石、建渣、清表等）。</w:t>
      </w:r>
    </w:p>
    <w:p w14:paraId="37259606">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包含道路上的清洁卫生，大门口安排专业冲洗人员负责车辆的冲洗工作，场地内的扬尘控制等；临边防护，边坡放坡，场地平整，测量放线，雨水抽排，场内转运、推平、碾压，清表，配合管线迁改；</w:t>
      </w:r>
    </w:p>
    <w:p w14:paraId="335DC2A8">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由成交供应商按照指定弃土点黄沙果园弃土场进行弃土，其中，黄沙果园弃土场的弃土、石、建渣量总的不少于1000m</w:t>
      </w:r>
      <w:r>
        <w:rPr>
          <w:rFonts w:hint="eastAsia" w:ascii="方正仿宋_GBK" w:hAnsi="方正仿宋_GBK" w:eastAsia="方正仿宋_GBK" w:cs="方正仿宋_GBK"/>
          <w:b/>
          <w:bCs/>
          <w:sz w:val="28"/>
          <w:u w:val="single"/>
          <w:vertAlign w:val="superscript"/>
          <w:lang w:val="en-US" w:eastAsia="zh-CN"/>
        </w:rPr>
        <w:t>3</w:t>
      </w:r>
      <w:r>
        <w:rPr>
          <w:rFonts w:hint="eastAsia" w:ascii="方正仿宋_GBK" w:hAnsi="方正仿宋_GBK" w:eastAsia="方正仿宋_GBK" w:cs="方正仿宋_GBK"/>
          <w:sz w:val="28"/>
          <w:u w:val="single"/>
          <w:lang w:val="en-US" w:eastAsia="zh-CN"/>
        </w:rPr>
        <w:t>，剩余弃土、石、建渣量可运至其他需要回填的项目或综合考虑，并负责车辆运输的一切相关手续，环境保护措施（包括但不限于施工场地内、土石方外运路段、运输车辆的环境保护措施），进行密闭运输，配备满足湿法作业所需的雾炮机等，同时满足相关部门及采购人的要求。</w:t>
      </w:r>
    </w:p>
    <w:p w14:paraId="122BAD8A">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 xml:space="preserve">成交供应商必需配备水车在大门口处进行冲洗，严禁出现带泥上路等违反环保要求的情况 </w:t>
      </w:r>
      <w:r>
        <w:rPr>
          <w:rFonts w:hint="eastAsia" w:ascii="方正仿宋_GBK" w:hAnsi="方正仿宋_GBK" w:eastAsia="方正仿宋_GBK" w:cs="方正仿宋_GBK"/>
          <w:sz w:val="28"/>
          <w:lang w:eastAsia="zh-CN"/>
        </w:rPr>
        <w:t>。</w:t>
      </w:r>
    </w:p>
    <w:p w14:paraId="6F67AD1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24D80DB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w:t>
      </w:r>
      <w:r>
        <w:rPr>
          <w:rFonts w:hint="eastAsia" w:ascii="方正仿宋_GBK" w:hAnsi="方正仿宋_GBK" w:eastAsia="方正仿宋_GBK" w:cs="方正仿宋_GBK"/>
          <w:sz w:val="28"/>
          <w:lang w:val="en-US" w:eastAsia="zh-CN"/>
        </w:rPr>
        <w:t>。</w:t>
      </w:r>
    </w:p>
    <w:p w14:paraId="7592947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该</w:t>
      </w:r>
      <w:r>
        <w:rPr>
          <w:rFonts w:hint="eastAsia" w:ascii="方正仿宋_GBK" w:hAnsi="方正仿宋_GBK" w:eastAsia="方正仿宋_GBK" w:cs="方正仿宋_GBK"/>
          <w:sz w:val="28"/>
          <w:u w:val="single"/>
          <w:lang w:eastAsia="zh-CN"/>
        </w:rPr>
        <w:t>价格包含完成所有施工内容所需的人工费、材料费、机械费、企业管理费、利润、风险费用、措施费（含易撒漏物资密闭运输的费用）、场内转运回填费、工程施工配合费、规费、安全文明施工费、建设工程竣工档案编制费、弃渣运输费、渣场费、9%增值税税金、缺陷修复及场地清理费、临水临电费、喷淋及冲洗使用水电费、</w:t>
      </w:r>
      <w:r>
        <w:rPr>
          <w:rFonts w:hint="eastAsia" w:ascii="方正仿宋_GBK" w:hAnsi="方正仿宋_GBK" w:eastAsia="方正仿宋_GBK" w:cs="方正仿宋_GBK"/>
          <w:sz w:val="28"/>
          <w:u w:val="single"/>
          <w:lang w:val="en-US" w:eastAsia="zh-CN"/>
        </w:rPr>
        <w:t>水车及水车水费</w:t>
      </w:r>
      <w:r>
        <w:rPr>
          <w:rFonts w:hint="eastAsia" w:ascii="方正仿宋_GBK" w:hAnsi="方正仿宋_GBK" w:eastAsia="方正仿宋_GBK" w:cs="方正仿宋_GBK"/>
          <w:sz w:val="28"/>
          <w:u w:val="single"/>
          <w:lang w:eastAsia="zh-CN"/>
        </w:rPr>
        <w:t>等所有费用，含密闭运输及渣场费、相关施工手续的办理审批费、施工费、管理费、保险费、环保、环卫出渣费、工程周边社会关系协调费、各种风险防范费、安全文明措施费等所有费用，包干使用，不再另行计算</w:t>
      </w:r>
      <w:r>
        <w:rPr>
          <w:rFonts w:hint="eastAsia" w:ascii="方正仿宋_GBK" w:hAnsi="方正仿宋_GBK" w:eastAsia="方正仿宋_GBK" w:cs="方正仿宋_GBK"/>
          <w:sz w:val="28"/>
          <w:u w:val="none"/>
          <w:lang w:eastAsia="zh-CN"/>
        </w:rPr>
        <w:t>。</w:t>
      </w:r>
    </w:p>
    <w:p w14:paraId="1A05201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3、结算：</w:t>
      </w:r>
    </w:p>
    <w:p w14:paraId="1B7AFDF2">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single"/>
          <w:lang w:val="en-US" w:eastAsia="zh-CN"/>
        </w:rPr>
      </w:pPr>
      <w:r>
        <w:rPr>
          <w:rFonts w:hint="eastAsia" w:ascii="方正仿宋_GBK" w:hAnsi="方正仿宋_GBK" w:eastAsia="方正仿宋_GBK" w:cs="方正仿宋_GBK"/>
          <w:sz w:val="28"/>
          <w:highlight w:val="none"/>
          <w:u w:val="single"/>
          <w:lang w:val="en-US" w:eastAsia="zh-CN"/>
        </w:rPr>
        <w:t>（1）全费用综合单价包干，工程量按实际完成的合格工程量结算，结算总价=中选全费用综合单价×实际合格工程量。</w:t>
      </w:r>
    </w:p>
    <w:p w14:paraId="52F9176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single"/>
          <w:lang w:val="en-US" w:eastAsia="zh-CN"/>
        </w:rPr>
      </w:pPr>
      <w:r>
        <w:rPr>
          <w:rFonts w:hint="eastAsia" w:ascii="方正仿宋_GBK" w:hAnsi="方正仿宋_GBK" w:eastAsia="方正仿宋_GBK" w:cs="方正仿宋_GBK"/>
          <w:sz w:val="28"/>
          <w:highlight w:val="none"/>
          <w:u w:val="single"/>
          <w:lang w:val="en-US" w:eastAsia="zh-CN"/>
        </w:rPr>
        <w:t>（2）含税率为9%的增值税专用发票。</w:t>
      </w:r>
    </w:p>
    <w:p w14:paraId="3A135F36">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none"/>
          <w:lang w:val="en-US" w:eastAsia="zh-CN"/>
        </w:rPr>
      </w:pPr>
      <w:r>
        <w:rPr>
          <w:rFonts w:hint="eastAsia" w:ascii="方正仿宋_GBK" w:hAnsi="方正仿宋_GBK" w:eastAsia="方正仿宋_GBK" w:cs="方正仿宋_GBK"/>
          <w:sz w:val="28"/>
          <w:highlight w:val="none"/>
          <w:u w:val="single"/>
          <w:lang w:val="en-US" w:eastAsia="zh-CN"/>
        </w:rPr>
        <w:t xml:space="preserve">（3）成交人必须实事求是编制结算，严禁高估冒算。如结算审减率超过5%（审减金额与送审金额之比）的，采购人对成交供应商实施处罚，处罚金额为审减率5%以外的审减额的30%，采购人在支付工程款时直接扣除。 </w:t>
      </w:r>
    </w:p>
    <w:p w14:paraId="631D7DF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highlight w:val="none"/>
          <w:lang w:val="en-US" w:eastAsia="zh-CN" w:bidi="ar-SA"/>
        </w:rPr>
      </w:pPr>
      <w:r>
        <w:rPr>
          <w:rFonts w:hint="eastAsia" w:ascii="方正仿宋_GBK" w:hAnsi="方正仿宋_GBK" w:eastAsia="方正仿宋_GBK" w:cs="方正仿宋_GBK"/>
          <w:b w:val="0"/>
          <w:bCs w:val="0"/>
          <w:kern w:val="2"/>
          <w:sz w:val="28"/>
          <w:szCs w:val="22"/>
          <w:highlight w:val="none"/>
          <w:lang w:val="en-US" w:eastAsia="zh-CN" w:bidi="ar-SA"/>
        </w:rPr>
        <w:t>4、款项支付节点：</w:t>
      </w:r>
    </w:p>
    <w:p w14:paraId="0848AB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lang w:val="en-US" w:eastAsia="zh-CN"/>
        </w:rPr>
        <w:t>1</w:t>
      </w:r>
      <w:r>
        <w:rPr>
          <w:rFonts w:hint="eastAsia" w:ascii="方正仿宋_GBK" w:hAnsi="方正仿宋_GBK" w:eastAsia="方正仿宋_GBK" w:cs="方正仿宋_GBK"/>
          <w:sz w:val="28"/>
          <w:highlight w:val="none"/>
          <w:lang w:eastAsia="zh-CN"/>
        </w:rPr>
        <w:t>）完工验收合格后，结算支付审定金额的100%。</w:t>
      </w:r>
    </w:p>
    <w:p w14:paraId="09C3B57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yellow"/>
          <w:lang w:eastAsia="zh-CN"/>
        </w:rPr>
      </w:pP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lang w:val="en-US" w:eastAsia="zh-CN"/>
        </w:rPr>
        <w:t>2</w:t>
      </w:r>
      <w:r>
        <w:rPr>
          <w:rFonts w:hint="eastAsia" w:ascii="方正仿宋_GBK" w:hAnsi="方正仿宋_GBK" w:eastAsia="方正仿宋_GBK" w:cs="方正仿宋_GBK"/>
          <w:sz w:val="28"/>
          <w:highlight w:val="none"/>
          <w:lang w:eastAsia="zh-CN"/>
        </w:rPr>
        <w:t>）农民工工资支付：由成交人按月据实申请支付农民工工资，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 。</w:t>
      </w:r>
    </w:p>
    <w:p w14:paraId="0961F98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highlight w:val="none"/>
          <w:lang w:val="en-US" w:eastAsia="zh-CN"/>
        </w:rPr>
      </w:pPr>
      <w:r>
        <w:rPr>
          <w:rFonts w:hint="eastAsia" w:ascii="方正仿宋_GBK" w:hAnsi="方正仿宋_GBK" w:eastAsia="方正仿宋_GBK" w:cs="方正仿宋_GBK"/>
          <w:b w:val="0"/>
          <w:bCs w:val="0"/>
          <w:sz w:val="28"/>
          <w:highlight w:val="none"/>
          <w:lang w:val="en-US" w:eastAsia="zh-CN"/>
        </w:rPr>
        <w:t>（3）</w:t>
      </w:r>
      <w:r>
        <w:rPr>
          <w:rFonts w:hint="eastAsia" w:ascii="方正仿宋_GBK" w:hAnsi="方正仿宋_GBK" w:eastAsia="方正仿宋_GBK" w:cs="方正仿宋_GBK"/>
          <w:b w:val="0"/>
          <w:bCs w:val="0"/>
          <w:sz w:val="28"/>
          <w:highlight w:val="none"/>
          <w:u w:val="single"/>
          <w:lang w:val="en-US" w:eastAsia="zh-CN"/>
        </w:rPr>
        <w:t>支付款项时需提供付款金额等额的增值税专用发票</w:t>
      </w:r>
      <w:r>
        <w:rPr>
          <w:rFonts w:hint="eastAsia" w:ascii="方正仿宋_GBK" w:hAnsi="方正仿宋_GBK" w:eastAsia="方正仿宋_GBK" w:cs="方正仿宋_GBK"/>
          <w:b w:val="0"/>
          <w:bCs w:val="0"/>
          <w:sz w:val="28"/>
          <w:highlight w:val="none"/>
          <w:lang w:val="en-US" w:eastAsia="zh-CN"/>
        </w:rPr>
        <w:t>。</w:t>
      </w:r>
    </w:p>
    <w:p w14:paraId="5E6CAA6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14:paraId="09E110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none"/>
          <w:lang w:val="en-US" w:eastAsia="zh-CN"/>
        </w:rPr>
        <w:t>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14:paraId="7CC99A4F">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3A5F6B1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1、本工程合同工期为:</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u w:val="single"/>
          <w:lang w:eastAsia="zh-CN"/>
        </w:rPr>
        <w:t>日历天。以发包人进场通知为起算点，</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F9575F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0A335F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6957CC3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1、乙方按国家现行施工及验收规范、评定标准、设计变更洽商单等组织施工，经建设单位及监理检验，达到交工验收条件为准；</w:t>
      </w:r>
    </w:p>
    <w:p w14:paraId="5EFDFC1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07E536D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建设单位方规定要求合格率100%</w:t>
      </w:r>
      <w:r>
        <w:rPr>
          <w:rFonts w:hint="eastAsia" w:ascii="方正仿宋_GBK" w:hAnsi="方正仿宋_GBK" w:eastAsia="方正仿宋_GBK" w:cs="方正仿宋_GBK"/>
          <w:sz w:val="28"/>
          <w:lang w:eastAsia="zh-CN"/>
        </w:rPr>
        <w:t>；</w:t>
      </w:r>
    </w:p>
    <w:p w14:paraId="1CEF4E2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乙方因施工质量问题，应无偿返修至合格，因乙方原因造成的损失，由乙方负责，费用从承包费用中扣除，因甲方造成的损失，由甲方承担</w:t>
      </w:r>
      <w:r>
        <w:rPr>
          <w:rFonts w:hint="eastAsia" w:ascii="方正仿宋_GBK" w:hAnsi="方正仿宋_GBK" w:eastAsia="方正仿宋_GBK" w:cs="方正仿宋_GBK"/>
          <w:sz w:val="28"/>
          <w:lang w:eastAsia="zh-CN"/>
        </w:rPr>
        <w:t>；</w:t>
      </w:r>
    </w:p>
    <w:p w14:paraId="1CD201D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1000.00元（最高视情况定且不超过合同金额）每次的违约金。</w:t>
      </w:r>
    </w:p>
    <w:p w14:paraId="77E248C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2F2BFF5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p>
    <w:p w14:paraId="0B37DA8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225E754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51861E6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1821E14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3298A9A6">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一、</w:t>
      </w:r>
      <w:r>
        <w:rPr>
          <w:rFonts w:hint="eastAsia" w:ascii="方正仿宋_GBK" w:hAnsi="方正仿宋_GBK" w:eastAsia="方正仿宋_GBK" w:cs="方正仿宋_GBK"/>
          <w:b/>
          <w:bCs/>
          <w:sz w:val="28"/>
        </w:rPr>
        <w:t>甲方责任</w:t>
      </w:r>
    </w:p>
    <w:p w14:paraId="7752166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7C9F3DF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按双方的协商制订生产、技术、质量、安全、材料等方面的管理规定和责任制，有权要求乙方按有关规定执行；</w:t>
      </w:r>
    </w:p>
    <w:p w14:paraId="3C0DD51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及时向乙方提供施工图纸、图套，并组织</w:t>
      </w:r>
      <w:r>
        <w:rPr>
          <w:rFonts w:hint="eastAsia" w:ascii="方正仿宋_GBK" w:hAnsi="方正仿宋_GBK" w:eastAsia="方正仿宋_GBK" w:cs="方正仿宋_GBK"/>
          <w:sz w:val="28"/>
          <w:highlight w:val="none"/>
        </w:rPr>
        <w:t>图纸会审和技术交底</w:t>
      </w:r>
      <w:r>
        <w:rPr>
          <w:rFonts w:hint="eastAsia" w:ascii="方正仿宋_GBK" w:hAnsi="方正仿宋_GBK" w:eastAsia="方正仿宋_GBK" w:cs="方正仿宋_GBK"/>
          <w:sz w:val="28"/>
          <w:highlight w:val="none"/>
          <w:lang w:eastAsia="zh-CN"/>
        </w:rPr>
        <w:t>；</w:t>
      </w:r>
    </w:p>
    <w:p w14:paraId="04661A3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p>
    <w:p w14:paraId="24DD213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5、负责向乙方进行质量、安全、技术交底。</w:t>
      </w:r>
    </w:p>
    <w:p w14:paraId="32BD78E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6、根据施工组织设计要求，对工程的进度进行检</w:t>
      </w:r>
      <w:r>
        <w:rPr>
          <w:rFonts w:hint="eastAsia" w:ascii="方正仿宋_GBK" w:hAnsi="方正仿宋_GBK" w:eastAsia="方正仿宋_GBK" w:cs="方正仿宋_GBK"/>
          <w:sz w:val="28"/>
        </w:rPr>
        <w:t>查落实，及时完成验收工作；</w:t>
      </w:r>
    </w:p>
    <w:p w14:paraId="59F0C0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7、</w:t>
      </w: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549FC302">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lang w:val="en-US" w:eastAsia="zh-CN"/>
        </w:rPr>
        <w:t>二、</w:t>
      </w:r>
      <w:r>
        <w:rPr>
          <w:rFonts w:hint="eastAsia" w:ascii="方正仿宋_GBK" w:hAnsi="方正仿宋_GBK" w:eastAsia="方正仿宋_GBK" w:cs="方正仿宋_GBK"/>
          <w:b/>
          <w:bCs/>
          <w:sz w:val="28"/>
        </w:rPr>
        <w:t>乙方责任</w:t>
      </w:r>
    </w:p>
    <w:p w14:paraId="39236F7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工期拖延、安全事故、现场脏乱造成的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rPr>
        <w:t>；</w:t>
      </w:r>
    </w:p>
    <w:p w14:paraId="6B6429B4">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49791CA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p>
    <w:p w14:paraId="499DF67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14:paraId="4C70F3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5、</w:t>
      </w: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p>
    <w:p w14:paraId="5A444A1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6、</w:t>
      </w:r>
      <w:r>
        <w:rPr>
          <w:rFonts w:hint="eastAsia" w:ascii="方正仿宋_GBK" w:hAnsi="方正仿宋_GBK" w:eastAsia="方正仿宋_GBK" w:cs="方正仿宋_GBK"/>
          <w:sz w:val="28"/>
        </w:rPr>
        <w:t>乙方要及时派驻合格的工地代表，施工期间如须更换代表，不得擅自更换，更换前，应提前通知甲方，并保证更换的代表是具有相应资质的；</w:t>
      </w:r>
    </w:p>
    <w:p w14:paraId="47278B5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7、</w:t>
      </w:r>
      <w:r>
        <w:rPr>
          <w:rFonts w:hint="eastAsia" w:ascii="方正仿宋_GBK" w:hAnsi="方正仿宋_GBK" w:eastAsia="方正仿宋_GBK" w:cs="方正仿宋_GBK"/>
          <w:sz w:val="28"/>
          <w:lang w:eastAsia="zh-CN"/>
        </w:rPr>
        <w:t>配合甲方进行材料、设备、工艺检测；</w:t>
      </w:r>
    </w:p>
    <w:p w14:paraId="70A6970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8、</w:t>
      </w:r>
      <w:r>
        <w:rPr>
          <w:rFonts w:hint="eastAsia" w:ascii="方正仿宋_GBK" w:hAnsi="方正仿宋_GBK" w:eastAsia="方正仿宋_GBK" w:cs="方正仿宋_GBK"/>
          <w:sz w:val="28"/>
        </w:rPr>
        <w:t>按期完成项目，按时提交有关报表、完整的原始技术资料，配合甲方办理交工验收。</w:t>
      </w:r>
    </w:p>
    <w:p w14:paraId="623EECD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9、乙方必须保证项目资金全部用于本项目，不被挪用，如因挪用不能够按时支付民工工资、材料和设备等费用，并造成停工、上访等事件的发生，甲方有权解除本合同，另行委托他人进行承包；或发现挪用后所有民工工资，将由甲方在垫江县小厦建筑有限公司民工集中账户按月直接打入民工账户上，待节点支付时扣除所有民工工资外的余款按合同直接划入乙方账户上。</w:t>
      </w:r>
    </w:p>
    <w:p w14:paraId="046BC35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10、乙方自行协调和排除施工的一切障碍，并承担费用。并主动配合本项目其他有关的劳务（专业）分包单位的工作。</w:t>
      </w:r>
    </w:p>
    <w:p w14:paraId="0CD16F8B">
      <w:pPr>
        <w:pStyle w:val="11"/>
        <w:keepNext w:val="0"/>
        <w:keepLines w:val="0"/>
        <w:pageBreakBefore w:val="0"/>
        <w:kinsoku/>
        <w:wordWrap/>
        <w:overflowPunct/>
        <w:topLinePunct w:val="0"/>
        <w:autoSpaceDE/>
        <w:autoSpaceDN/>
        <w:bidi w:val="0"/>
        <w:spacing w:before="0" w:line="380" w:lineRule="exact"/>
        <w:ind w:left="0" w:leftChars="0" w:firstLine="560" w:firstLineChars="200"/>
        <w:textAlignment w:val="auto"/>
        <w:rPr>
          <w:rFonts w:hint="default"/>
          <w:u w:val="single"/>
          <w:lang w:val="en-US"/>
        </w:rPr>
      </w:pPr>
      <w:r>
        <w:rPr>
          <w:rFonts w:hint="eastAsia" w:ascii="方正仿宋_GBK" w:hAnsi="方正仿宋_GBK" w:eastAsia="方正仿宋_GBK" w:cs="方正仿宋_GBK"/>
          <w:b w:val="0"/>
          <w:bCs w:val="0"/>
          <w:kern w:val="2"/>
          <w:sz w:val="28"/>
          <w:szCs w:val="28"/>
          <w:lang w:val="en-US" w:eastAsia="zh-CN" w:bidi="ar-SA"/>
        </w:rPr>
        <w:t>11、按时支付民工工资，如果发生违反规定拖欠或克扣民工工资行为,或工资发放处置不力,导致民工有不同形式的上访、闹访、集访等事件的发生,主动接受人力资源社会保障、建设、公安等部门依照有关规定作出的处罚和决定，并承担一切损失。</w:t>
      </w:r>
    </w:p>
    <w:p w14:paraId="6366E76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安全生产与文明施工</w:t>
      </w:r>
    </w:p>
    <w:p w14:paraId="4F94A9E5">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一、</w:t>
      </w:r>
      <w:r>
        <w:rPr>
          <w:rFonts w:hint="eastAsia" w:ascii="方正仿宋_GBK" w:hAnsi="方正仿宋_GBK" w:eastAsia="方正仿宋_GBK" w:cs="方正仿宋_GBK"/>
          <w:b/>
          <w:bCs/>
          <w:sz w:val="28"/>
          <w:szCs w:val="28"/>
        </w:rPr>
        <w:t>甲方的权利和义务</w:t>
      </w:r>
    </w:p>
    <w:p w14:paraId="4060485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应遵守国家法律法规、标准及其他安全生产管理规定。</w:t>
      </w:r>
    </w:p>
    <w:p w14:paraId="3BF3548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7BF244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31DFF75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14:paraId="225937B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577890C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713D63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5C47131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罚款及作出停工整改等措施，直至对乙方清退出场。</w:t>
      </w:r>
    </w:p>
    <w:p w14:paraId="7870F9E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二、</w:t>
      </w:r>
      <w:r>
        <w:rPr>
          <w:rFonts w:hint="eastAsia" w:ascii="方正仿宋_GBK" w:hAnsi="方正仿宋_GBK" w:eastAsia="方正仿宋_GBK" w:cs="方正仿宋_GBK"/>
          <w:b/>
          <w:bCs/>
          <w:sz w:val="28"/>
          <w:szCs w:val="28"/>
        </w:rPr>
        <w:t>乙方的权利和义务</w:t>
      </w:r>
    </w:p>
    <w:p w14:paraId="5A9960ED">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w:t>
      </w:r>
      <w:r>
        <w:rPr>
          <w:rFonts w:hint="eastAsia" w:ascii="方正仿宋_GBK" w:hAnsi="方正仿宋_GBK" w:eastAsia="方正仿宋_GBK" w:cs="方正仿宋_GBK"/>
          <w:sz w:val="28"/>
          <w:lang w:val="en-US" w:eastAsia="zh-CN"/>
        </w:rPr>
        <w:t>建设单位</w:t>
      </w:r>
      <w:r>
        <w:rPr>
          <w:rFonts w:hint="eastAsia" w:ascii="方正仿宋_GBK" w:hAnsi="方正仿宋_GBK" w:eastAsia="方正仿宋_GBK" w:cs="方正仿宋_GBK"/>
          <w:sz w:val="28"/>
          <w:lang w:eastAsia="zh-CN"/>
        </w:rPr>
        <w:t>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8490006">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14:paraId="0F303E66">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必须为施工人员办理意外伤害保险，并对施工场地内自有人员生命财产和施工机械设备办理保险，且承担保险费用。</w:t>
      </w:r>
    </w:p>
    <w:p w14:paraId="10BD79F3">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应当主动接受甲方的安全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14:paraId="28220750">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14:paraId="7DF49655">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14:paraId="4FA5991F">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220AC213">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8、由乙方负责购买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14:paraId="2CA6A2B6">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szCs w:val="28"/>
          <w:lang w:val="en-US" w:eastAsia="zh-CN"/>
        </w:rPr>
        <w:t>9、</w:t>
      </w: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14:paraId="3B66704C">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10、</w:t>
      </w: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F3F5AE2">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05402B3D">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lang w:val="en-US" w:eastAsia="zh-CN"/>
        </w:rPr>
        <w:t>12、</w:t>
      </w: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4EFF9B61">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13、</w:t>
      </w: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乙方在接到甲方发出的隐患整改通知书后，必须按整改要求、整改期限落实整改措施组织整改，如整改不力而被甲方责令停工或处罚，所造成的损失由乙方全部承担。</w:t>
      </w:r>
    </w:p>
    <w:p w14:paraId="6527F1B5">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14、</w:t>
      </w: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3ED5681E">
      <w:pPr>
        <w:keepNext w:val="0"/>
        <w:keepLines w:val="0"/>
        <w:pageBreakBefore w:val="0"/>
        <w:kinsoku/>
        <w:wordWrap/>
        <w:overflowPunct/>
        <w:topLinePunct w:val="0"/>
        <w:autoSpaceDE/>
        <w:autoSpaceDN/>
        <w:bidi w:val="0"/>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lang w:val="en-US" w:eastAsia="zh-CN"/>
        </w:rPr>
        <w:t>15、</w:t>
      </w: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4E272B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保密</w:t>
      </w:r>
    </w:p>
    <w:p w14:paraId="598D108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485A488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5E0ED1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3、未经甲方书面同意，乙方不得应用本工程图纸资料</w:t>
      </w:r>
      <w:r>
        <w:rPr>
          <w:rFonts w:hint="eastAsia" w:ascii="方正仿宋_GBK" w:hAnsi="方正仿宋_GBK" w:eastAsia="方正仿宋_GBK" w:cs="方正仿宋_GBK"/>
          <w:sz w:val="28"/>
          <w:lang w:eastAsia="zh-CN"/>
        </w:rPr>
        <w:t>；</w:t>
      </w:r>
    </w:p>
    <w:p w14:paraId="68226E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14:paraId="3350605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5、本合同的保密条款在合同解除或终止后，保密资料依法定途径公开前，同样具有约束力。</w:t>
      </w:r>
    </w:p>
    <w:p w14:paraId="0D25F45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合同解除</w:t>
      </w:r>
    </w:p>
    <w:p w14:paraId="7C7970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1、乙方有下列情形的，甲方有权解除合同：</w:t>
      </w:r>
    </w:p>
    <w:p w14:paraId="0CAA6A0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14:paraId="2C53EC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476F14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6737C99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14:paraId="1AE79D2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3、乙方应在甲方解除合同</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14:paraId="104B6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违约责任</w:t>
      </w:r>
    </w:p>
    <w:p w14:paraId="5D0B3F6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16B7641F">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解决争议的方法</w:t>
      </w:r>
    </w:p>
    <w:p w14:paraId="385CE7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A844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第十二条 组成分包合同的文件</w:t>
      </w:r>
    </w:p>
    <w:p w14:paraId="272A4DF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1、本合同；</w:t>
      </w:r>
    </w:p>
    <w:p w14:paraId="2FC6D7F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2、成交（中标）通知书；</w:t>
      </w:r>
    </w:p>
    <w:p w14:paraId="594055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 xml:space="preserve">3、《 </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w:t>
      </w:r>
    </w:p>
    <w:p w14:paraId="1590468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4、乙方对《</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竞争性比选公告》的响应文件。</w:t>
      </w:r>
    </w:p>
    <w:p w14:paraId="4BAC313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合同生效与终止</w:t>
      </w:r>
    </w:p>
    <w:p w14:paraId="6BE35CD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w:t>
      </w:r>
      <w:r>
        <w:rPr>
          <w:rFonts w:hint="eastAsia" w:ascii="方正仿宋_GBK" w:hAnsi="方正仿宋_GBK" w:eastAsia="方正仿宋_GBK" w:cs="方正仿宋_GBK"/>
          <w:sz w:val="28"/>
          <w:lang w:val="en-US" w:eastAsia="zh-CN"/>
        </w:rPr>
        <w:t>伍</w:t>
      </w:r>
      <w:r>
        <w:rPr>
          <w:rFonts w:hint="eastAsia" w:ascii="方正仿宋_GBK" w:hAnsi="方正仿宋_GBK" w:eastAsia="方正仿宋_GBK" w:cs="方正仿宋_GBK"/>
          <w:sz w:val="28"/>
          <w:lang w:eastAsia="zh-CN"/>
        </w:rPr>
        <w:t>份，甲方</w:t>
      </w:r>
      <w:r>
        <w:rPr>
          <w:rFonts w:hint="eastAsia" w:ascii="方正仿宋_GBK" w:hAnsi="方正仿宋_GBK" w:eastAsia="方正仿宋_GBK" w:cs="方正仿宋_GBK"/>
          <w:sz w:val="28"/>
          <w:lang w:val="en-US" w:eastAsia="zh-CN"/>
        </w:rPr>
        <w:t>叁</w:t>
      </w:r>
      <w:r>
        <w:rPr>
          <w:rFonts w:hint="eastAsia" w:ascii="方正仿宋_GBK" w:hAnsi="方正仿宋_GBK" w:eastAsia="方正仿宋_GBK" w:cs="方正仿宋_GBK"/>
          <w:sz w:val="28"/>
          <w:lang w:eastAsia="zh-CN"/>
        </w:rPr>
        <w:t>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7F46926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57E8D85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73C1F74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B220A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val="en-US" w:eastAsia="zh-CN"/>
        </w:rPr>
        <w:t>重庆丹源安保服务</w:t>
      </w:r>
      <w:r>
        <w:rPr>
          <w:rFonts w:hint="eastAsia" w:ascii="方正仿宋_GBK" w:hAnsi="方正仿宋_GBK" w:eastAsia="方正仿宋_GBK" w:cs="方正仿宋_GBK"/>
          <w:b/>
          <w:bCs/>
          <w:sz w:val="28"/>
          <w:u w:val="none"/>
          <w:lang w:eastAsia="zh-CN"/>
        </w:rPr>
        <w:t>有限公司</w:t>
      </w:r>
      <w:r>
        <w:rPr>
          <w:rFonts w:hint="eastAsia" w:ascii="方正仿宋_GBK" w:hAnsi="方正仿宋_GBK" w:eastAsia="方正仿宋_GBK" w:cs="方正仿宋_GBK"/>
          <w:b/>
          <w:bCs/>
          <w:sz w:val="28"/>
          <w:u w:val="none"/>
          <w:lang w:val="en-US" w:eastAsia="zh-CN"/>
        </w:rPr>
        <w:t xml:space="preserve">  </w:t>
      </w:r>
    </w:p>
    <w:p w14:paraId="00362F87">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1F64C3A1">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法定代表人(或授权委托人) :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67E264F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F34BB8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238A37C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52324D6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5DEE64C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83816D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5167CBEC">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49B38A0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6B31F736">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77F241B8">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0BE590F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 xml:space="preserve"> </w:t>
      </w:r>
    </w:p>
    <w:p w14:paraId="37297760">
      <w:pPr>
        <w:rPr>
          <w:rFonts w:hint="eastAsia" w:ascii="方正仿宋_GBK" w:hAnsi="方正仿宋_GBK" w:eastAsia="方正仿宋_GBK" w:cs="方正仿宋_GBK"/>
          <w:b/>
          <w:bCs/>
          <w:sz w:val="28"/>
          <w:szCs w:val="28"/>
          <w:lang w:val="en-US" w:eastAsia="zh-CN"/>
        </w:rPr>
      </w:pPr>
    </w:p>
    <w:p w14:paraId="234D70B8">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848668D">
      <w:pPr>
        <w:pStyle w:val="2"/>
        <w:rPr>
          <w:rFonts w:hint="default"/>
          <w:lang w:eastAsia="zh-CN"/>
        </w:rPr>
      </w:pPr>
    </w:p>
    <w:p w14:paraId="63F73BCC">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1：</w:t>
      </w:r>
    </w:p>
    <w:p w14:paraId="5393B87D">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A7EC5F">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05AF526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lang w:val="en-US" w:eastAsia="zh-CN"/>
        </w:rPr>
      </w:pPr>
      <w:r>
        <w:rPr>
          <w:rFonts w:hint="default" w:ascii="TimesNewRoman" w:hAnsi="TimesNewRoman" w:eastAsia="仿宋" w:cs="TimesNewRoman"/>
          <w:sz w:val="32"/>
          <w:szCs w:val="32"/>
        </w:rPr>
        <w:t>甲方：</w:t>
      </w:r>
      <w:r>
        <w:rPr>
          <w:rFonts w:hint="eastAsia" w:ascii="TimesNewRoman" w:hAnsi="TimesNewRoman" w:eastAsia="仿宋" w:cs="TimesNewRoman"/>
          <w:sz w:val="32"/>
          <w:szCs w:val="32"/>
          <w:u w:val="single"/>
          <w:lang w:val="en-US" w:eastAsia="zh-CN"/>
        </w:rPr>
        <w:t>重庆丹源安保服务有限公司</w:t>
      </w:r>
    </w:p>
    <w:p w14:paraId="295206AE">
      <w:pPr>
        <w:keepNext w:val="0"/>
        <w:keepLines w:val="0"/>
        <w:pageBreakBefore w:val="0"/>
        <w:widowControl w:val="0"/>
        <w:kinsoku/>
        <w:wordWrap/>
        <w:overflowPunct/>
        <w:topLinePunct w:val="0"/>
        <w:autoSpaceDE/>
        <w:autoSpaceDN/>
        <w:bidi w:val="0"/>
        <w:spacing w:line="560" w:lineRule="exact"/>
        <w:textAlignment w:val="auto"/>
        <w:rPr>
          <w:rFonts w:hint="eastAsia" w:ascii="TimesNewRoman" w:hAnsi="TimesNewRoman" w:eastAsia="仿宋" w:cs="TimesNewRoman"/>
          <w:sz w:val="32"/>
          <w:szCs w:val="32"/>
          <w:lang w:val="en-US" w:eastAsia="zh-CN"/>
        </w:rPr>
      </w:pPr>
      <w:r>
        <w:rPr>
          <w:rFonts w:hint="default" w:ascii="TimesNewRoman" w:hAnsi="TimesNewRoman" w:eastAsia="仿宋" w:cs="TimesNewRoman"/>
          <w:sz w:val="32"/>
          <w:szCs w:val="32"/>
        </w:rPr>
        <w:t>乙方</w:t>
      </w:r>
      <w:r>
        <w:rPr>
          <w:rFonts w:hint="eastAsia" w:ascii="TimesNewRoman" w:hAnsi="TimesNewRoman" w:eastAsia="仿宋" w:cs="TimesNewRoman"/>
          <w:sz w:val="32"/>
          <w:szCs w:val="32"/>
          <w:lang w:eastAsia="zh-CN"/>
        </w:rPr>
        <w:t>：</w:t>
      </w:r>
      <w:r>
        <w:rPr>
          <w:rFonts w:hint="eastAsia" w:ascii="TimesNewRoman" w:hAnsi="TimesNewRoman" w:eastAsia="仿宋" w:cs="TimesNewRoman"/>
          <w:sz w:val="32"/>
          <w:szCs w:val="32"/>
          <w:lang w:val="en-US" w:eastAsia="zh-CN"/>
        </w:rPr>
        <w:t xml:space="preserve"> </w:t>
      </w:r>
      <w:r>
        <w:rPr>
          <w:rFonts w:hint="eastAsia" w:ascii="TimesNewRoman" w:hAnsi="TimesNewRoman" w:eastAsia="仿宋" w:cs="TimesNewRoman"/>
          <w:sz w:val="32"/>
          <w:szCs w:val="32"/>
          <w:u w:val="single"/>
          <w:lang w:val="en-US" w:eastAsia="zh-CN"/>
        </w:rPr>
        <w:t xml:space="preserve">                     </w:t>
      </w:r>
    </w:p>
    <w:p w14:paraId="6F58A2E3">
      <w:pPr>
        <w:keepNext w:val="0"/>
        <w:keepLines w:val="0"/>
        <w:pageBreakBefore w:val="0"/>
        <w:widowControl w:val="0"/>
        <w:kinsoku/>
        <w:wordWrap/>
        <w:overflowPunct/>
        <w:topLinePunct w:val="0"/>
        <w:autoSpaceDE/>
        <w:autoSpaceDN/>
        <w:bidi w:val="0"/>
        <w:spacing w:line="560" w:lineRule="exact"/>
        <w:textAlignment w:val="auto"/>
        <w:rPr>
          <w:rFonts w:hint="eastAsia" w:ascii="TimesNewRoman" w:hAnsi="TimesNewRoman" w:eastAsia="仿宋" w:cs="TimesNewRoman"/>
          <w:sz w:val="32"/>
          <w:szCs w:val="32"/>
          <w:u w:val="single"/>
          <w:lang w:val="en-US" w:eastAsia="zh-CN"/>
        </w:rPr>
      </w:pPr>
      <w:r>
        <w:rPr>
          <w:rFonts w:hint="default" w:ascii="TimesNewRoman" w:hAnsi="TimesNewRoman" w:eastAsia="仿宋" w:cs="TimesNewRoman"/>
          <w:sz w:val="32"/>
          <w:szCs w:val="32"/>
        </w:rPr>
        <w:t>项目名称：</w:t>
      </w:r>
      <w:r>
        <w:rPr>
          <w:rFonts w:hint="eastAsia" w:ascii="TimesNewRoman" w:hAnsi="TimesNewRoman" w:eastAsia="仿宋" w:cs="TimesNewRoman"/>
          <w:sz w:val="32"/>
          <w:szCs w:val="32"/>
          <w:u w:val="single"/>
          <w:lang w:val="en-US" w:eastAsia="zh-CN"/>
        </w:rPr>
        <w:t xml:space="preserve">                  </w:t>
      </w:r>
    </w:p>
    <w:p w14:paraId="00444D80">
      <w:pPr>
        <w:pStyle w:val="11"/>
        <w:rPr>
          <w:rFonts w:hint="default"/>
          <w:lang w:val="en-US"/>
        </w:rPr>
      </w:pPr>
    </w:p>
    <w:p w14:paraId="1B01086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5271E31D">
      <w:pPr>
        <w:keepNext w:val="0"/>
        <w:keepLines w:val="0"/>
        <w:pageBreakBefore w:val="0"/>
        <w:widowControl w:val="0"/>
        <w:numPr>
          <w:ilvl w:val="0"/>
          <w:numId w:val="3"/>
        </w:numPr>
        <w:kinsoku/>
        <w:wordWrap/>
        <w:overflowPunct/>
        <w:topLinePunct w:val="0"/>
        <w:autoSpaceDE/>
        <w:autoSpaceDN/>
        <w:bidi w:val="0"/>
        <w:spacing w:line="56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承诺主要内容</w:t>
      </w:r>
    </w:p>
    <w:p w14:paraId="6E277EDC">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甲乙双方人员（包含但不限于经办、协助和各级管理人员及其配偶、子女、亲属和其他特定关系人，下同）不得借商务、工程合作及经济往来事项之机谋取个人私利，承诺严禁下列行为：</w:t>
      </w:r>
    </w:p>
    <w:p w14:paraId="7587AD6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1.甲方人员不得借工作之机违规对乙方吃拿卡要报，严禁违规索取、收受或暗示乙方人员给予任何名目的钱物或好处。</w:t>
      </w:r>
    </w:p>
    <w:p w14:paraId="565B7E4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2.乙方人员严禁以任何名义违规向甲方人员赠（输）送影响职务或职权廉洁的钱物或好处，严禁违规向甲方人员提供吃喝玩乐等消费，或支付应由甲方人员私人承担的费用。</w:t>
      </w:r>
    </w:p>
    <w:p w14:paraId="20FC85E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3.双方人员严禁私人资金借贷或违规借用对方物品。</w:t>
      </w:r>
    </w:p>
    <w:p w14:paraId="61DD0B5C">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方正黑体_GBK" w:hAnsi="方正黑体_GBK" w:eastAsia="方正黑体_GBK" w:cs="方正黑体_GBK"/>
          <w:b w:val="0"/>
          <w:bCs w:val="0"/>
          <w:sz w:val="32"/>
          <w:szCs w:val="32"/>
        </w:rPr>
      </w:pPr>
      <w:r>
        <w:rPr>
          <w:rFonts w:hint="default" w:ascii="方正黑体_GBK" w:hAnsi="方正黑体_GBK" w:eastAsia="方正黑体_GBK" w:cs="方正黑体_GBK"/>
          <w:b w:val="0"/>
          <w:bCs w:val="0"/>
          <w:sz w:val="32"/>
          <w:szCs w:val="32"/>
        </w:rPr>
        <w:t>二、违反承诺责任</w:t>
      </w:r>
    </w:p>
    <w:p w14:paraId="4917C15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甲乙双方若违反上述承诺，自愿接受如下责任和处理：</w:t>
      </w:r>
    </w:p>
    <w:p w14:paraId="19D2DB01">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1.甲方人员违反上述承诺，由公司按照党纪党规、国家法律法规和单位规章制度予以经济处罚、组织处理、纪律处分或移送有关单位追究法律责任。</w:t>
      </w:r>
    </w:p>
    <w:p w14:paraId="07F9789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55DA106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3.双方有权向对方监督人员或上级主管部门举报其相关人员违反承诺的不廉洁行为，对方须严格保密，不得打击报复。</w:t>
      </w:r>
    </w:p>
    <w:p w14:paraId="4F02CB3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r>
        <w:rPr>
          <w:rFonts w:hint="default" w:ascii="TimesNewRoman" w:hAnsi="TimesNewRoman" w:eastAsia="仿宋" w:cs="TimesNewRoman"/>
          <w:sz w:val="32"/>
          <w:szCs w:val="32"/>
        </w:rPr>
        <w:t>三、本承诺书一式</w:t>
      </w:r>
      <w:r>
        <w:rPr>
          <w:rFonts w:hint="eastAsia" w:ascii="TimesNewRoman" w:hAnsi="TimesNewRoman" w:eastAsia="仿宋" w:cs="TimesNewRoman"/>
          <w:sz w:val="32"/>
          <w:szCs w:val="32"/>
          <w:lang w:val="en-US" w:eastAsia="zh-CN"/>
        </w:rPr>
        <w:t>5</w:t>
      </w:r>
      <w:r>
        <w:rPr>
          <w:rFonts w:hint="default" w:ascii="TimesNewRoman" w:hAnsi="TimesNewRoman" w:eastAsia="仿宋" w:cs="TimesNewRoman"/>
          <w:sz w:val="32"/>
          <w:szCs w:val="32"/>
        </w:rPr>
        <w:t>份，由甲乙双方及监督部门各留存1份。</w:t>
      </w:r>
    </w:p>
    <w:p w14:paraId="1E53454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NewRoman" w:hAnsi="TimesNewRoman" w:eastAsia="仿宋" w:cs="TimesNewRoman"/>
          <w:sz w:val="32"/>
          <w:szCs w:val="32"/>
        </w:rPr>
      </w:pPr>
    </w:p>
    <w:p w14:paraId="0DB2C4ED">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r>
        <w:rPr>
          <w:rFonts w:hint="default" w:ascii="TimesNewRoman" w:hAnsi="TimesNewRoman" w:eastAsia="仿宋" w:cs="TimesNewRoman"/>
          <w:w w:val="75"/>
          <w:sz w:val="32"/>
          <w:szCs w:val="32"/>
        </w:rPr>
        <w:t>甲方公章：                               乙方公章：</w:t>
      </w:r>
    </w:p>
    <w:p w14:paraId="5A243B63">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r>
        <w:rPr>
          <w:rFonts w:hint="default" w:ascii="TimesNewRoman" w:hAnsi="TimesNewRoman" w:eastAsia="仿宋" w:cs="TimesNewRoman"/>
          <w:w w:val="75"/>
          <w:sz w:val="32"/>
          <w:szCs w:val="32"/>
        </w:rPr>
        <w:t>甲方代表签字：                           乙方代表签字：</w:t>
      </w:r>
    </w:p>
    <w:p w14:paraId="50DC7314">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r>
        <w:rPr>
          <w:rFonts w:hint="default" w:ascii="TimesNewRoman" w:hAnsi="TimesNewRoman" w:eastAsia="仿宋" w:cs="TimesNewRoman"/>
          <w:w w:val="75"/>
          <w:sz w:val="32"/>
          <w:szCs w:val="32"/>
        </w:rPr>
        <w:t>甲方监督单位及电话：                     乙方监督单位及电话：</w:t>
      </w:r>
    </w:p>
    <w:p w14:paraId="0C691500">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w w:val="75"/>
          <w:sz w:val="32"/>
          <w:szCs w:val="32"/>
        </w:rPr>
      </w:pPr>
    </w:p>
    <w:p w14:paraId="1E28CE5C">
      <w:pPr>
        <w:keepNext w:val="0"/>
        <w:keepLines w:val="0"/>
        <w:pageBreakBefore w:val="0"/>
        <w:widowControl w:val="0"/>
        <w:kinsoku/>
        <w:wordWrap/>
        <w:overflowPunct/>
        <w:topLinePunct w:val="0"/>
        <w:autoSpaceDE/>
        <w:autoSpaceDN/>
        <w:bidi w:val="0"/>
        <w:spacing w:line="560" w:lineRule="exact"/>
        <w:ind w:firstLine="6240" w:firstLineChars="1950"/>
        <w:textAlignment w:val="auto"/>
        <w:rPr>
          <w:rFonts w:hint="default"/>
          <w:lang w:val="en-US" w:eastAsia="zh-CN"/>
        </w:rPr>
      </w:pPr>
      <w:r>
        <w:rPr>
          <w:rFonts w:hint="default" w:ascii="TimesNewRoman" w:hAnsi="TimesNewRoman" w:eastAsia="仿宋" w:cs="TimesNewRoman"/>
          <w:sz w:val="32"/>
          <w:szCs w:val="32"/>
        </w:rPr>
        <w:t>年   月  日</w:t>
      </w:r>
    </w:p>
    <w:sectPr>
      <w:footerReference r:id="rId4" w:type="default"/>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ECE93">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F0B8C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5BF0B8C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4C01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0780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0780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429BBD"/>
    <w:multiLevelType w:val="singleLevel"/>
    <w:tmpl w:val="AA429BBD"/>
    <w:lvl w:ilvl="0" w:tentative="0">
      <w:start w:val="4"/>
      <w:numFmt w:val="decimal"/>
      <w:suff w:val="nothing"/>
      <w:lvlText w:val="%1、"/>
      <w:lvlJc w:val="left"/>
    </w:lvl>
  </w:abstractNum>
  <w:abstractNum w:abstractNumId="1">
    <w:nsid w:val="72F3F01E"/>
    <w:multiLevelType w:val="singleLevel"/>
    <w:tmpl w:val="72F3F01E"/>
    <w:lvl w:ilvl="0" w:tentative="0">
      <w:start w:val="1"/>
      <w:numFmt w:val="decimal"/>
      <w:suff w:val="nothing"/>
      <w:lvlText w:val="（%1）"/>
      <w:lvlJc w:val="left"/>
    </w:lvl>
  </w:abstractNum>
  <w:abstractNum w:abstractNumId="2">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C801B3"/>
    <w:rsid w:val="00CF29F3"/>
    <w:rsid w:val="00E323B2"/>
    <w:rsid w:val="00F84641"/>
    <w:rsid w:val="01687048"/>
    <w:rsid w:val="027F68B6"/>
    <w:rsid w:val="0433224A"/>
    <w:rsid w:val="049D6008"/>
    <w:rsid w:val="04C747B3"/>
    <w:rsid w:val="069B7C33"/>
    <w:rsid w:val="07B64184"/>
    <w:rsid w:val="081C66FB"/>
    <w:rsid w:val="081F5E95"/>
    <w:rsid w:val="095D4C2A"/>
    <w:rsid w:val="09765430"/>
    <w:rsid w:val="0B7A6C79"/>
    <w:rsid w:val="0C235E62"/>
    <w:rsid w:val="0E872322"/>
    <w:rsid w:val="0EB10E3E"/>
    <w:rsid w:val="0F2B4BEA"/>
    <w:rsid w:val="10022A8D"/>
    <w:rsid w:val="10D40F96"/>
    <w:rsid w:val="13B35334"/>
    <w:rsid w:val="15904C95"/>
    <w:rsid w:val="15931E77"/>
    <w:rsid w:val="16CB1E6E"/>
    <w:rsid w:val="178D5376"/>
    <w:rsid w:val="1AC05CB7"/>
    <w:rsid w:val="1AC5604F"/>
    <w:rsid w:val="1B10162F"/>
    <w:rsid w:val="1E545551"/>
    <w:rsid w:val="1EC63BAC"/>
    <w:rsid w:val="1F8E4D1A"/>
    <w:rsid w:val="216C24A0"/>
    <w:rsid w:val="23054C9C"/>
    <w:rsid w:val="23425081"/>
    <w:rsid w:val="23867D2F"/>
    <w:rsid w:val="24541F5B"/>
    <w:rsid w:val="24833D88"/>
    <w:rsid w:val="24BC729A"/>
    <w:rsid w:val="25553977"/>
    <w:rsid w:val="25680878"/>
    <w:rsid w:val="25BA07B8"/>
    <w:rsid w:val="28086138"/>
    <w:rsid w:val="29782945"/>
    <w:rsid w:val="2B404781"/>
    <w:rsid w:val="2EDF4484"/>
    <w:rsid w:val="30CF389F"/>
    <w:rsid w:val="327036FA"/>
    <w:rsid w:val="35DD538F"/>
    <w:rsid w:val="37775AB1"/>
    <w:rsid w:val="37AA3E19"/>
    <w:rsid w:val="3B605DEA"/>
    <w:rsid w:val="3E5B59F5"/>
    <w:rsid w:val="403E373A"/>
    <w:rsid w:val="40761B16"/>
    <w:rsid w:val="408F37BF"/>
    <w:rsid w:val="418211F7"/>
    <w:rsid w:val="41A24E54"/>
    <w:rsid w:val="41EB12BF"/>
    <w:rsid w:val="42D75573"/>
    <w:rsid w:val="4893519B"/>
    <w:rsid w:val="4F2B4F44"/>
    <w:rsid w:val="50722D7F"/>
    <w:rsid w:val="50D30A0F"/>
    <w:rsid w:val="55032E10"/>
    <w:rsid w:val="56111506"/>
    <w:rsid w:val="587C55F7"/>
    <w:rsid w:val="5AB63BD0"/>
    <w:rsid w:val="5ABD70FE"/>
    <w:rsid w:val="5AF20641"/>
    <w:rsid w:val="5B5C6BD3"/>
    <w:rsid w:val="5C0827EA"/>
    <w:rsid w:val="5CEA7D9A"/>
    <w:rsid w:val="5D0814E0"/>
    <w:rsid w:val="5E08087F"/>
    <w:rsid w:val="5F7E2339"/>
    <w:rsid w:val="604843E8"/>
    <w:rsid w:val="62E56991"/>
    <w:rsid w:val="6380051D"/>
    <w:rsid w:val="68B26892"/>
    <w:rsid w:val="69AC0503"/>
    <w:rsid w:val="6C315445"/>
    <w:rsid w:val="6E4C532A"/>
    <w:rsid w:val="6FF0313F"/>
    <w:rsid w:val="740357A1"/>
    <w:rsid w:val="74794E80"/>
    <w:rsid w:val="7544443B"/>
    <w:rsid w:val="758506CC"/>
    <w:rsid w:val="7A150154"/>
    <w:rsid w:val="7E2C0742"/>
    <w:rsid w:val="7E755847"/>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3"/>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11</Pages>
  <Words>7090</Words>
  <Characters>7187</Characters>
  <Lines>191</Lines>
  <Paragraphs>108</Paragraphs>
  <TotalTime>0</TotalTime>
  <ScaleCrop>false</ScaleCrop>
  <LinksUpToDate>false</LinksUpToDate>
  <CharactersWithSpaces>7653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风好大</cp:lastModifiedBy>
  <cp:lastPrinted>2023-09-05T03:50:00Z</cp:lastPrinted>
  <dcterms:modified xsi:type="dcterms:W3CDTF">2026-03-16T06:04:37Z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45EC733D200A414DBD3DCDCB9D121DDE_13</vt:lpwstr>
  </property>
  <property fmtid="{D5CDD505-2E9C-101B-9397-08002B2CF9AE}" pid="3" name="KSOProductBuildVer">
    <vt:lpwstr>2052-12.1.0.25222</vt:lpwstr>
  </property>
  <property fmtid="{D5CDD505-2E9C-101B-9397-08002B2CF9AE}" pid="4" name="KSOTemplateDocerSaveRecord">
    <vt:lpwstr>eyJoZGlkIjoiYWMxNjg3YTBmMjhjOTEzODRlZTllY2JmMzU4NTYyYzIiLCJ1c2VySWQiOiI0NjI1MDQxNzAifQ==</vt:lpwstr>
  </property>
</Properties>
</file>