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1DA560">
      <w:pPr>
        <w:spacing w:line="600" w:lineRule="exact"/>
        <w:jc w:val="left"/>
        <w:outlineLvl w:val="0"/>
        <w:rPr>
          <w:rFonts w:hint="eastAsia" w:ascii="方正仿宋_GBK" w:eastAsia="方正仿宋_GBK"/>
          <w:sz w:val="32"/>
          <w:szCs w:val="32"/>
          <w:highlight w:val="none"/>
          <w:u w:val="none" w:color="auto"/>
        </w:rPr>
      </w:pPr>
      <w:bookmarkStart w:id="818" w:name="_GoBack"/>
      <w:bookmarkEnd w:id="818"/>
    </w:p>
    <w:p w14:paraId="03C1BE67">
      <w:pPr>
        <w:spacing w:line="1600" w:lineRule="exact"/>
        <w:jc w:val="center"/>
        <w:outlineLvl w:val="0"/>
        <w:rPr>
          <w:rFonts w:hint="eastAsia" w:ascii="方正黑体_GBK" w:eastAsia="方正黑体_GBK"/>
          <w:sz w:val="100"/>
          <w:highlight w:val="none"/>
          <w:u w:val="none" w:color="auto"/>
        </w:rPr>
      </w:pPr>
      <w:r>
        <w:rPr>
          <w:rFonts w:hint="eastAsia" w:ascii="方正黑体_GBK" w:eastAsia="方正黑体_GBK"/>
          <w:sz w:val="100"/>
          <w:highlight w:val="none"/>
          <w:u w:val="none" w:color="auto"/>
          <w:lang w:eastAsia="zh-CN"/>
        </w:rPr>
        <w:t>国企</w:t>
      </w:r>
      <w:r>
        <w:rPr>
          <w:rFonts w:hint="eastAsia" w:ascii="方正黑体_GBK" w:eastAsia="方正黑体_GBK"/>
          <w:sz w:val="100"/>
          <w:highlight w:val="none"/>
          <w:u w:val="none" w:color="auto"/>
        </w:rPr>
        <w:t>采购</w:t>
      </w:r>
    </w:p>
    <w:p w14:paraId="4E4150E1">
      <w:pPr>
        <w:spacing w:line="1600" w:lineRule="exact"/>
        <w:jc w:val="center"/>
        <w:outlineLvl w:val="0"/>
        <w:rPr>
          <w:rFonts w:hint="eastAsia" w:ascii="方正黑体_GBK" w:hAnsi="宋体" w:eastAsia="方正黑体_GBK"/>
          <w:sz w:val="130"/>
          <w:szCs w:val="130"/>
          <w:highlight w:val="none"/>
          <w:u w:val="none" w:color="auto"/>
        </w:rPr>
      </w:pPr>
      <w:r>
        <w:rPr>
          <w:rFonts w:hint="eastAsia" w:ascii="方正黑体_GBK" w:hAnsi="宋体" w:eastAsia="方正黑体_GBK"/>
          <w:sz w:val="130"/>
          <w:szCs w:val="130"/>
          <w:highlight w:val="none"/>
          <w:u w:val="none" w:color="auto"/>
        </w:rPr>
        <w:t>招 标 文 件</w:t>
      </w:r>
    </w:p>
    <w:p w14:paraId="21BB2B88">
      <w:pPr>
        <w:pStyle w:val="24"/>
        <w:spacing w:line="500" w:lineRule="exact"/>
        <w:ind w:left="0"/>
        <w:jc w:val="left"/>
        <w:rPr>
          <w:rFonts w:hint="eastAsia" w:ascii="方正黑体_GBK" w:eastAsia="方正黑体_GBK"/>
          <w:color w:val="FF0000"/>
          <w:sz w:val="32"/>
          <w:highlight w:val="none"/>
          <w:u w:val="none" w:color="auto"/>
        </w:rPr>
      </w:pPr>
    </w:p>
    <w:p w14:paraId="7DA1D938">
      <w:pPr>
        <w:pStyle w:val="24"/>
        <w:spacing w:line="500" w:lineRule="exact"/>
        <w:ind w:left="0"/>
        <w:jc w:val="left"/>
        <w:rPr>
          <w:rFonts w:hint="eastAsia" w:ascii="方正黑体_GBK" w:eastAsia="方正黑体_GBK"/>
          <w:color w:val="FF0000"/>
          <w:sz w:val="32"/>
          <w:highlight w:val="none"/>
          <w:u w:val="none" w:color="auto"/>
        </w:rPr>
      </w:pPr>
    </w:p>
    <w:p w14:paraId="0976F9A7">
      <w:pPr>
        <w:pStyle w:val="24"/>
        <w:spacing w:line="500" w:lineRule="exact"/>
        <w:ind w:left="0"/>
        <w:jc w:val="center"/>
        <w:rPr>
          <w:rFonts w:hint="eastAsia" w:ascii="方正黑体_GBK" w:eastAsia="方正黑体_GBK"/>
          <w:sz w:val="32"/>
          <w:highlight w:val="none"/>
          <w:u w:val="none" w:color="auto"/>
        </w:rPr>
      </w:pPr>
    </w:p>
    <w:p w14:paraId="4550187C">
      <w:pPr>
        <w:pStyle w:val="24"/>
        <w:spacing w:line="500" w:lineRule="exact"/>
        <w:ind w:left="0"/>
        <w:jc w:val="center"/>
        <w:rPr>
          <w:rFonts w:hint="eastAsia" w:ascii="方正小标宋_GBK" w:eastAsia="方正小标宋_GBK"/>
          <w:sz w:val="32"/>
          <w:highlight w:val="none"/>
          <w:u w:val="none" w:color="auto"/>
        </w:rPr>
      </w:pPr>
    </w:p>
    <w:p w14:paraId="7C040569">
      <w:pPr>
        <w:spacing w:line="500" w:lineRule="exact"/>
        <w:ind w:firstLine="0" w:firstLineChars="0"/>
        <w:outlineLvl w:val="0"/>
        <w:rPr>
          <w:rFonts w:hint="eastAsia" w:ascii="方正小标宋_GBK" w:hAnsi="宋体" w:eastAsia="方正小标宋_GBK"/>
          <w:sz w:val="36"/>
          <w:szCs w:val="36"/>
          <w:highlight w:val="none"/>
          <w:u w:val="none" w:color="auto"/>
          <w:lang w:val="en-US" w:eastAsia="zh-CN"/>
        </w:rPr>
      </w:pPr>
      <w:r>
        <w:rPr>
          <w:rFonts w:hint="eastAsia" w:ascii="方正小标宋_GBK" w:hAnsi="宋体" w:eastAsia="方正小标宋_GBK"/>
          <w:sz w:val="36"/>
          <w:szCs w:val="36"/>
          <w:highlight w:val="none"/>
          <w:u w:val="none" w:color="auto"/>
        </w:rPr>
        <w:t xml:space="preserve">项  </w:t>
      </w:r>
      <w:r>
        <w:rPr>
          <w:rFonts w:hint="eastAsia" w:ascii="方正小标宋_GBK" w:hAnsi="宋体" w:eastAsia="方正小标宋_GBK"/>
          <w:sz w:val="36"/>
          <w:szCs w:val="36"/>
          <w:highlight w:val="none"/>
          <w:u w:val="none" w:color="auto"/>
          <w:lang w:val="en-US" w:eastAsia="zh-CN"/>
        </w:rPr>
        <w:t xml:space="preserve"> </w:t>
      </w:r>
      <w:r>
        <w:rPr>
          <w:rFonts w:hint="eastAsia" w:ascii="方正小标宋_GBK" w:hAnsi="宋体" w:eastAsia="方正小标宋_GBK"/>
          <w:sz w:val="36"/>
          <w:szCs w:val="36"/>
          <w:highlight w:val="none"/>
          <w:u w:val="none" w:color="auto"/>
        </w:rPr>
        <w:t xml:space="preserve">目  </w:t>
      </w:r>
      <w:r>
        <w:rPr>
          <w:rFonts w:hint="eastAsia" w:ascii="方正小标宋_GBK" w:hAnsi="宋体" w:eastAsia="方正小标宋_GBK"/>
          <w:sz w:val="36"/>
          <w:szCs w:val="36"/>
          <w:highlight w:val="none"/>
          <w:u w:val="none" w:color="auto"/>
          <w:lang w:val="en-US" w:eastAsia="zh-CN"/>
        </w:rPr>
        <w:t xml:space="preserve"> </w:t>
      </w:r>
      <w:r>
        <w:rPr>
          <w:rFonts w:hint="eastAsia" w:ascii="方正小标宋_GBK" w:hAnsi="宋体" w:eastAsia="方正小标宋_GBK"/>
          <w:sz w:val="36"/>
          <w:szCs w:val="36"/>
          <w:highlight w:val="none"/>
          <w:u w:val="none" w:color="auto"/>
        </w:rPr>
        <w:t>号：</w:t>
      </w:r>
      <w:bookmarkStart w:id="0" w:name="OLE_LINK6"/>
      <w:r>
        <w:rPr>
          <w:rFonts w:hint="eastAsia" w:ascii="方正小标宋_GBK" w:hAnsi="宋体" w:eastAsia="方正小标宋_GBK"/>
          <w:sz w:val="36"/>
          <w:szCs w:val="36"/>
          <w:highlight w:val="none"/>
          <w:u w:val="none" w:color="auto"/>
          <w:lang w:val="en-US" w:eastAsia="zh-CN"/>
        </w:rPr>
        <w:t>/</w:t>
      </w:r>
    </w:p>
    <w:bookmarkEnd w:id="0"/>
    <w:p w14:paraId="21426388">
      <w:pPr>
        <w:spacing w:line="500" w:lineRule="exact"/>
        <w:ind w:left="2520" w:hanging="2520" w:hangingChars="700"/>
        <w:outlineLvl w:val="0"/>
        <w:rPr>
          <w:rFonts w:hint="eastAsia" w:ascii="方正小标宋_GBK" w:hAnsi="宋体" w:eastAsia="方正小标宋_GBK"/>
          <w:sz w:val="36"/>
          <w:szCs w:val="36"/>
          <w:highlight w:val="none"/>
          <w:u w:val="none" w:color="auto"/>
          <w:lang w:val="en-US" w:eastAsia="zh-CN"/>
        </w:rPr>
      </w:pPr>
      <w:r>
        <w:rPr>
          <w:rFonts w:hint="eastAsia" w:ascii="方正小标宋_GBK" w:hAnsi="宋体" w:eastAsia="方正小标宋_GBK"/>
          <w:sz w:val="36"/>
          <w:szCs w:val="36"/>
          <w:highlight w:val="none"/>
          <w:u w:val="none" w:color="auto"/>
        </w:rPr>
        <w:t>招标项目名称：</w:t>
      </w:r>
      <w:bookmarkStart w:id="1" w:name="OLE_LINK5"/>
      <w:r>
        <w:rPr>
          <w:rFonts w:hint="eastAsia" w:ascii="方正小标宋_GBK" w:hAnsi="宋体" w:eastAsia="方正小标宋_GBK"/>
          <w:sz w:val="36"/>
          <w:szCs w:val="36"/>
          <w:highlight w:val="none"/>
          <w:u w:val="none" w:color="auto"/>
          <w:lang w:eastAsia="zh-CN"/>
        </w:rPr>
        <w:t>2026重庆垫江马拉松安保护栏、</w:t>
      </w:r>
      <w:r>
        <w:rPr>
          <w:rFonts w:hint="eastAsia" w:ascii="方正小标宋_GBK" w:hAnsi="宋体" w:eastAsia="方正小标宋_GBK"/>
          <w:sz w:val="36"/>
          <w:szCs w:val="36"/>
          <w:highlight w:val="none"/>
          <w:u w:val="none" w:color="auto"/>
          <w:lang w:val="en-US" w:eastAsia="zh-CN"/>
        </w:rPr>
        <w:t>铁马</w:t>
      </w:r>
      <w:r>
        <w:rPr>
          <w:rFonts w:hint="eastAsia" w:ascii="方正小标宋_GBK" w:hAnsi="宋体" w:eastAsia="方正小标宋_GBK"/>
          <w:sz w:val="36"/>
          <w:szCs w:val="36"/>
          <w:highlight w:val="none"/>
          <w:u w:val="none" w:color="auto"/>
          <w:lang w:eastAsia="zh-CN"/>
        </w:rPr>
        <w:t>及移动公厕</w:t>
      </w:r>
      <w:r>
        <w:rPr>
          <w:rFonts w:hint="eastAsia" w:ascii="方正小标宋_GBK" w:hAnsi="宋体" w:eastAsia="方正小标宋_GBK"/>
          <w:sz w:val="36"/>
          <w:szCs w:val="36"/>
          <w:highlight w:val="none"/>
          <w:u w:val="none" w:color="auto"/>
          <w:lang w:val="en-US" w:eastAsia="zh-CN"/>
        </w:rPr>
        <w:t>租赁</w:t>
      </w:r>
      <w:r>
        <w:rPr>
          <w:rFonts w:hint="eastAsia" w:ascii="方正小标宋_GBK" w:hAnsi="宋体" w:eastAsia="方正小标宋_GBK"/>
          <w:sz w:val="36"/>
          <w:szCs w:val="36"/>
          <w:highlight w:val="none"/>
          <w:u w:val="none" w:color="auto"/>
          <w:lang w:eastAsia="zh-CN"/>
        </w:rPr>
        <w:t>采购项目</w:t>
      </w:r>
    </w:p>
    <w:bookmarkEnd w:id="1"/>
    <w:p w14:paraId="5AB38CD6">
      <w:pPr>
        <w:pStyle w:val="24"/>
        <w:spacing w:line="500" w:lineRule="exact"/>
        <w:ind w:left="0"/>
        <w:jc w:val="center"/>
        <w:rPr>
          <w:rFonts w:hint="eastAsia" w:ascii="方正小标宋_GBK" w:eastAsia="方正小标宋_GBK"/>
          <w:sz w:val="32"/>
          <w:highlight w:val="none"/>
          <w:u w:val="none" w:color="auto"/>
        </w:rPr>
      </w:pPr>
    </w:p>
    <w:p w14:paraId="620CDA28">
      <w:pPr>
        <w:pStyle w:val="24"/>
        <w:spacing w:line="500" w:lineRule="exact"/>
        <w:ind w:left="0"/>
        <w:jc w:val="center"/>
        <w:rPr>
          <w:rFonts w:hint="eastAsia" w:ascii="方正小标宋_GBK" w:eastAsia="方正小标宋_GBK"/>
          <w:sz w:val="32"/>
          <w:highlight w:val="none"/>
          <w:u w:val="none" w:color="auto"/>
        </w:rPr>
      </w:pPr>
    </w:p>
    <w:p w14:paraId="5FC77AE1">
      <w:pPr>
        <w:spacing w:line="500" w:lineRule="exact"/>
        <w:jc w:val="center"/>
        <w:rPr>
          <w:rFonts w:hint="eastAsia" w:ascii="方正小标宋_GBK" w:eastAsia="方正小标宋_GBK"/>
          <w:sz w:val="32"/>
          <w:highlight w:val="none"/>
          <w:u w:val="none" w:color="auto"/>
        </w:rPr>
      </w:pPr>
    </w:p>
    <w:p w14:paraId="406CEE87">
      <w:pPr>
        <w:spacing w:line="500" w:lineRule="exact"/>
        <w:jc w:val="center"/>
        <w:rPr>
          <w:rFonts w:hint="eastAsia" w:ascii="方正小标宋_GBK" w:eastAsia="方正小标宋_GBK"/>
          <w:sz w:val="36"/>
          <w:szCs w:val="36"/>
          <w:highlight w:val="none"/>
          <w:u w:val="none" w:color="auto"/>
        </w:rPr>
      </w:pPr>
    </w:p>
    <w:p w14:paraId="69C9FD5E">
      <w:pPr>
        <w:spacing w:line="500" w:lineRule="exact"/>
        <w:jc w:val="center"/>
        <w:rPr>
          <w:rFonts w:hint="eastAsia" w:ascii="方正小标宋_GBK" w:eastAsia="方正小标宋_GBK"/>
          <w:sz w:val="36"/>
          <w:szCs w:val="36"/>
          <w:highlight w:val="none"/>
          <w:u w:val="none" w:color="auto"/>
        </w:rPr>
      </w:pPr>
    </w:p>
    <w:p w14:paraId="2A0B5175">
      <w:pPr>
        <w:spacing w:line="500" w:lineRule="exact"/>
        <w:jc w:val="center"/>
        <w:outlineLvl w:val="0"/>
        <w:rPr>
          <w:rFonts w:hint="default" w:ascii="方正小标宋_GBK" w:eastAsia="方正小标宋_GBK"/>
          <w:sz w:val="36"/>
          <w:szCs w:val="36"/>
          <w:highlight w:val="none"/>
          <w:u w:val="none" w:color="auto"/>
          <w:lang w:val="en-US" w:eastAsia="zh-CN"/>
        </w:rPr>
      </w:pPr>
      <w:r>
        <w:rPr>
          <w:rFonts w:hint="eastAsia" w:ascii="方正小标宋_GBK" w:eastAsia="方正小标宋_GBK"/>
          <w:sz w:val="36"/>
          <w:szCs w:val="36"/>
          <w:highlight w:val="none"/>
          <w:u w:val="none" w:color="auto"/>
        </w:rPr>
        <w:t>采购人：</w:t>
      </w:r>
      <w:r>
        <w:rPr>
          <w:rFonts w:hint="eastAsia" w:ascii="方正小标宋_GBK" w:eastAsia="方正小标宋_GBK"/>
          <w:sz w:val="36"/>
          <w:szCs w:val="36"/>
          <w:highlight w:val="none"/>
          <w:u w:val="none" w:color="auto"/>
          <w:lang w:val="en-US" w:eastAsia="zh-CN"/>
        </w:rPr>
        <w:t>重庆融合文化旅游发展有限公司</w:t>
      </w:r>
    </w:p>
    <w:p w14:paraId="213BF567">
      <w:pPr>
        <w:snapToGrid w:val="0"/>
        <w:spacing w:line="500" w:lineRule="exact"/>
        <w:jc w:val="center"/>
        <w:rPr>
          <w:rFonts w:hint="eastAsia" w:ascii="方正小标宋_GBK" w:eastAsia="方正小标宋_GBK"/>
          <w:sz w:val="36"/>
          <w:szCs w:val="36"/>
          <w:highlight w:val="none"/>
          <w:u w:val="none" w:color="auto"/>
        </w:rPr>
      </w:pPr>
    </w:p>
    <w:p w14:paraId="5C88E033">
      <w:pPr>
        <w:snapToGrid w:val="0"/>
        <w:spacing w:line="500" w:lineRule="exact"/>
        <w:jc w:val="center"/>
        <w:rPr>
          <w:rFonts w:hint="eastAsia" w:ascii="方正仿宋_GBK" w:eastAsia="方正仿宋_GBK"/>
          <w:sz w:val="36"/>
          <w:szCs w:val="36"/>
          <w:highlight w:val="none"/>
          <w:u w:val="none" w:color="auto"/>
        </w:rPr>
      </w:pPr>
      <w:r>
        <w:rPr>
          <w:rFonts w:hint="eastAsia" w:ascii="方正小标宋_GBK" w:eastAsia="方正小标宋_GBK"/>
          <w:sz w:val="36"/>
          <w:szCs w:val="36"/>
          <w:highlight w:val="none"/>
          <w:u w:val="none" w:color="auto"/>
        </w:rPr>
        <w:t>二○二</w:t>
      </w:r>
      <w:r>
        <w:rPr>
          <w:rFonts w:hint="eastAsia" w:ascii="方正小标宋_GBK" w:eastAsia="方正小标宋_GBK"/>
          <w:sz w:val="36"/>
          <w:szCs w:val="36"/>
          <w:highlight w:val="none"/>
          <w:u w:val="none" w:color="auto"/>
          <w:lang w:val="en-US" w:eastAsia="zh-CN"/>
        </w:rPr>
        <w:t>六</w:t>
      </w:r>
      <w:r>
        <w:rPr>
          <w:rFonts w:hint="eastAsia" w:ascii="方正小标宋_GBK" w:eastAsia="方正小标宋_GBK"/>
          <w:sz w:val="36"/>
          <w:szCs w:val="36"/>
          <w:highlight w:val="none"/>
          <w:u w:val="none" w:color="auto"/>
        </w:rPr>
        <w:t>年</w:t>
      </w:r>
      <w:r>
        <w:rPr>
          <w:rFonts w:hint="eastAsia" w:ascii="方正小标宋_GBK" w:eastAsia="方正小标宋_GBK"/>
          <w:sz w:val="36"/>
          <w:szCs w:val="36"/>
          <w:highlight w:val="none"/>
          <w:u w:val="none" w:color="auto"/>
          <w:lang w:eastAsia="zh-CN"/>
        </w:rPr>
        <w:t>三</w:t>
      </w:r>
      <w:r>
        <w:rPr>
          <w:rFonts w:hint="eastAsia" w:ascii="方正小标宋_GBK" w:eastAsia="方正小标宋_GBK"/>
          <w:sz w:val="36"/>
          <w:szCs w:val="36"/>
          <w:highlight w:val="none"/>
          <w:u w:val="none" w:color="auto"/>
        </w:rPr>
        <w:t>月</w:t>
      </w:r>
    </w:p>
    <w:p w14:paraId="071C145A">
      <w:pPr>
        <w:snapToGrid w:val="0"/>
        <w:spacing w:line="500" w:lineRule="exact"/>
        <w:rPr>
          <w:rFonts w:hint="eastAsia" w:ascii="方正仿宋_GBK" w:eastAsia="方正仿宋_GBK"/>
          <w:sz w:val="44"/>
          <w:highlight w:val="none"/>
          <w:u w:val="none" w:color="auto"/>
        </w:rPr>
        <w:sectPr>
          <w:headerReference r:id="rId4" w:type="first"/>
          <w:headerReference r:id="rId3" w:type="default"/>
          <w:footerReference r:id="rId5" w:type="default"/>
          <w:footerReference r:id="rId6" w:type="even"/>
          <w:pgSz w:w="11907" w:h="16840"/>
          <w:pgMar w:top="1134" w:right="1191" w:bottom="1134" w:left="1304" w:header="964" w:footer="992" w:gutter="0"/>
          <w:pgBorders w:offsetFrom="page">
            <w:top w:val="none" w:sz="0" w:space="0"/>
            <w:left w:val="none" w:sz="0" w:space="0"/>
            <w:bottom w:val="none" w:sz="0" w:space="0"/>
            <w:right w:val="none" w:sz="0" w:space="0"/>
          </w:pgBorders>
          <w:pgNumType w:start="1"/>
          <w:cols w:space="720" w:num="1"/>
          <w:titlePg/>
          <w:docGrid w:linePitch="312" w:charSpace="0"/>
        </w:sectPr>
      </w:pPr>
    </w:p>
    <w:p w14:paraId="5E99207F">
      <w:pPr>
        <w:pStyle w:val="39"/>
        <w:tabs>
          <w:tab w:val="right" w:leader="dot" w:pos="9412"/>
          <w:tab w:val="clear" w:pos="1260"/>
          <w:tab w:val="clear" w:pos="1685"/>
          <w:tab w:val="clear" w:pos="8400"/>
        </w:tabs>
        <w:rPr>
          <w:rFonts w:hint="eastAsia" w:ascii="方正仿宋_GBK" w:eastAsia="方正仿宋_GBK"/>
          <w:highlight w:val="none"/>
          <w:lang w:eastAsia="zh-CN"/>
        </w:rPr>
      </w:pPr>
      <w:bookmarkStart w:id="2" w:name="_Toc880881470"/>
      <w:r>
        <w:rPr>
          <w:rFonts w:hint="eastAsia" w:ascii="方正仿宋_GBK" w:eastAsia="方正仿宋_GBK"/>
          <w:highlight w:val="none"/>
          <w:lang w:eastAsia="zh-CN"/>
        </w:rPr>
        <w:t>目录</w:t>
      </w:r>
      <w:bookmarkEnd w:id="2"/>
    </w:p>
    <w:p w14:paraId="30FCB2D7">
      <w:pPr>
        <w:pStyle w:val="39"/>
        <w:tabs>
          <w:tab w:val="right" w:leader="dot" w:pos="9412"/>
          <w:tab w:val="clear" w:pos="1260"/>
          <w:tab w:val="clear" w:pos="1685"/>
          <w:tab w:val="clear" w:pos="8400"/>
        </w:tabs>
        <w:rPr>
          <w:rFonts w:hint="eastAsia" w:ascii="方正仿宋_GBK" w:hAnsi="宋体" w:eastAsia="方正仿宋_GBK"/>
          <w:sz w:val="21"/>
          <w:szCs w:val="21"/>
          <w:highlight w:val="none"/>
          <w:u w:val="none" w:color="auto"/>
          <w:lang w:eastAsia="zh-CN"/>
        </w:rPr>
      </w:pPr>
    </w:p>
    <w:p w14:paraId="1739269B">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TOC \o "1-2" \h \z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_Toc880881470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目录</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_Toc880881470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4521E45E">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_Toc2015656353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第一篇 投标邀请书</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_Toc2015656353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- 3 -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731C26D0">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_Toc540731154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一、招标项目内容</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_Toc540731154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- 3 -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4498BDB6">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_Toc1817134769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二、资金来源</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_Toc1817134769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- 3 -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7E2CFE3E">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_Toc1625262376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三、投标人资格要求</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_Toc1625262376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- 3 -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1FA65B7B">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_Toc1857664984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四、投标、开标有关说明</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_Toc1857664984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- 3 -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67FCEC26">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_Toc1682395973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五、投标保证金</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_Toc1682395973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- 3 -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637504F7">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_Toc1448065236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六、投标有关规定</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_Toc1448065236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- 5 -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5332BFDB">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_Toc285014822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七、联系方式</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_Toc285014822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- 6 -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271F07AA">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_Toc1489737317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第二篇 项目技术（质量）需求</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_Toc1489737317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- 7 -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3D4F34C9">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_Toc1898173379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第三篇  项目商务需求</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_Toc1898173379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- 8 -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4CF8D22A">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_Toc1201513958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一、交货时间、交货地点及验收方式</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_Toc1201513958 \h </w:instrText>
      </w:r>
      <w:r>
        <w:rPr>
          <w:rFonts w:hint="eastAsia" w:ascii="宋体" w:hAnsi="宋体" w:eastAsia="宋体" w:cs="Times New Roman"/>
          <w:b w:val="0"/>
          <w:kern w:val="2"/>
          <w:sz w:val="28"/>
          <w:lang w:val="en-US" w:eastAsia="zh-CN" w:bidi="ar-SA"/>
        </w:rPr>
        <w:fldChar w:fldCharType="separate"/>
      </w:r>
      <w:r>
        <w:rPr>
          <w:b/>
        </w:rPr>
        <w:t>错误！未定义书签。</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004A919B">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_Toc1138199966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二、报价要求</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_Toc1138199966 \h </w:instrText>
      </w:r>
      <w:r>
        <w:rPr>
          <w:rFonts w:hint="eastAsia" w:ascii="宋体" w:hAnsi="宋体" w:eastAsia="宋体" w:cs="Times New Roman"/>
          <w:b w:val="0"/>
          <w:kern w:val="2"/>
          <w:sz w:val="28"/>
          <w:lang w:val="en-US" w:eastAsia="zh-CN" w:bidi="ar-SA"/>
        </w:rPr>
        <w:fldChar w:fldCharType="separate"/>
      </w:r>
      <w:r>
        <w:rPr>
          <w:b/>
        </w:rPr>
        <w:t>错误！未定义书签。</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6884AC5D">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_Toc1527330255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三、质量保证期及售后服务</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_Toc1527330255 \h </w:instrText>
      </w:r>
      <w:r>
        <w:rPr>
          <w:rFonts w:hint="eastAsia" w:ascii="宋体" w:hAnsi="宋体" w:eastAsia="宋体" w:cs="Times New Roman"/>
          <w:b w:val="0"/>
          <w:kern w:val="2"/>
          <w:sz w:val="28"/>
          <w:lang w:val="en-US" w:eastAsia="zh-CN" w:bidi="ar-SA"/>
        </w:rPr>
        <w:fldChar w:fldCharType="separate"/>
      </w:r>
      <w:r>
        <w:rPr>
          <w:b/>
        </w:rPr>
        <w:t>错误！未定义书签。</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7563AC67">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_Toc1090455567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四、付款</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_Toc1090455567 \h </w:instrText>
      </w:r>
      <w:r>
        <w:rPr>
          <w:rFonts w:hint="eastAsia" w:ascii="宋体" w:hAnsi="宋体" w:eastAsia="宋体" w:cs="Times New Roman"/>
          <w:b w:val="0"/>
          <w:kern w:val="2"/>
          <w:sz w:val="28"/>
          <w:lang w:val="en-US" w:eastAsia="zh-CN" w:bidi="ar-SA"/>
        </w:rPr>
        <w:fldChar w:fldCharType="separate"/>
      </w:r>
      <w:r>
        <w:rPr>
          <w:b/>
        </w:rPr>
        <w:t>错误！未定义书签。</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78A8D876">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_Toc578124353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五、知识产权</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_Toc578124353 \h </w:instrText>
      </w:r>
      <w:r>
        <w:rPr>
          <w:rFonts w:hint="eastAsia" w:ascii="宋体" w:hAnsi="宋体" w:eastAsia="宋体" w:cs="Times New Roman"/>
          <w:b w:val="0"/>
          <w:kern w:val="2"/>
          <w:sz w:val="28"/>
          <w:lang w:val="en-US" w:eastAsia="zh-CN" w:bidi="ar-SA"/>
        </w:rPr>
        <w:fldChar w:fldCharType="separate"/>
      </w:r>
      <w:r>
        <w:rPr>
          <w:b/>
        </w:rPr>
        <w:t>错误！未定义书签。</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3452FD87">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_Toc813588820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六、培训</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_Toc813588820 \h </w:instrText>
      </w:r>
      <w:r>
        <w:rPr>
          <w:rFonts w:hint="eastAsia" w:ascii="宋体" w:hAnsi="宋体" w:eastAsia="宋体" w:cs="Times New Roman"/>
          <w:b w:val="0"/>
          <w:kern w:val="2"/>
          <w:sz w:val="28"/>
          <w:lang w:val="en-US" w:eastAsia="zh-CN" w:bidi="ar-SA"/>
        </w:rPr>
        <w:fldChar w:fldCharType="separate"/>
      </w:r>
      <w:r>
        <w:rPr>
          <w:b/>
        </w:rPr>
        <w:t>错误！未定义书签。</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37E3AC06">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_Toc101913182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第四篇  资格审查及评标办法</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_Toc101913182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- 8 -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6540230E">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_Toc353494948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一、资格审查及符合性审查</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_Toc353494948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- 10 -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2C1D4623">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_Toc1384981093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二、评标方法</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_Toc1384981093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- 11 -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76700385">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_Toc675004504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三、评标标准</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_Toc675004504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- 12 -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1D2B9F63">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_Toc1833321924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四、无效投标条款</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_Toc1833321924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- 12 -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02CFB94D">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_Toc176251944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五、废标条款</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_Toc176251944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- 12 -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1D103CDD">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_Toc861001972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第五篇  投标人须知</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_Toc861001972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- 13 -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7DA1845A">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_Toc112859808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一、投标人</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_Toc112859808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- 13 -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16D131F2">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_Toc109073776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二、招标文件</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_Toc109073776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- 13 -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3312FB62">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_Toc386443395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三、电子投标文件</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_Toc386443395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- 13 -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77880AB6">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_Toc706054047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四、开标</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_Toc706054047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- 14 -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0EC6024F">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_Toc1828965547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五、评标</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_Toc1828965547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- 15 -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22C72029">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_Toc101696577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六、定标</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_Toc101696577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- 15 -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7372AEC2">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_Toc269511298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七、中标</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_Toc269511298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- 15 -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000D951E">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_Toc562363369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八、询问和质疑</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_Toc562363369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- 15 -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52145355">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_Toc2117352930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九、采购代理服务费</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_Toc2117352930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- 16 -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6965CEA0">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_Toc810242452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十、交易服务费</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_Toc810242452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- 16 -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51E827C9">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_Toc232014491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十一、签订合同</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_Toc232014491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- 16 -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0564A0F5">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_Toc1595131659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十二、项目验收</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_Toc1595131659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- 17 -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2981ED11">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_Toc520423789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第六篇  合同主要条款和格式合同（样本）</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_Toc520423789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- 18 -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204474B4">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_Toc1914410464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一、合同主要条款</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_Toc1914410464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- 18 -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0A51CD32">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_Toc895713247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第七篇  电子投标文件格式</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_Toc895713247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- 19 -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480ABB96">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_Toc805438611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一、经济文件</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_Toc805438611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- 20 -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30BC7FA2">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_Toc1256664133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二、技术（质量）文件</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_Toc1256664133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- 22 -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7249D13B">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_Toc646402978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三、商务文件</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_Toc646402978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- 24 -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5FBC1E20">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_Toc2006952569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四、其他</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_Toc2006952569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- 27 -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3015C734">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HYPERLINK \l _Toc247380452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五、资格文件</w:t>
      </w:r>
      <w:r>
        <w:rPr>
          <w:rFonts w:hint="eastAsia" w:ascii="宋体" w:hAnsi="宋体" w:eastAsia="宋体" w:cs="Times New Roman"/>
          <w:b w:val="0"/>
          <w:kern w:val="2"/>
          <w:sz w:val="28"/>
          <w:lang w:val="en-US" w:eastAsia="zh-CN" w:bidi="ar-SA"/>
        </w:rPr>
        <w:tab/>
      </w:r>
      <w:r>
        <w:rPr>
          <w:rFonts w:hint="eastAsia" w:ascii="宋体" w:hAnsi="宋体" w:eastAsia="宋体" w:cs="Times New Roman"/>
          <w:b w:val="0"/>
          <w:kern w:val="2"/>
          <w:sz w:val="28"/>
          <w:lang w:val="en-US" w:eastAsia="zh-CN" w:bidi="ar-SA"/>
        </w:rPr>
        <w:fldChar w:fldCharType="begin"/>
      </w:r>
      <w:r>
        <w:rPr>
          <w:rFonts w:hint="eastAsia" w:ascii="宋体" w:hAnsi="宋体" w:eastAsia="宋体" w:cs="Times New Roman"/>
          <w:b w:val="0"/>
          <w:kern w:val="2"/>
          <w:sz w:val="28"/>
          <w:lang w:val="en-US" w:eastAsia="zh-CN" w:bidi="ar-SA"/>
        </w:rPr>
        <w:instrText xml:space="preserve"> PAGEREF _Toc247380452 \h </w:instrText>
      </w:r>
      <w:r>
        <w:rPr>
          <w:rFonts w:hint="eastAsia" w:ascii="宋体" w:hAnsi="宋体" w:eastAsia="宋体" w:cs="Times New Roman"/>
          <w:b w:val="0"/>
          <w:kern w:val="2"/>
          <w:sz w:val="28"/>
          <w:lang w:val="en-US" w:eastAsia="zh-CN" w:bidi="ar-SA"/>
        </w:rPr>
        <w:fldChar w:fldCharType="separate"/>
      </w:r>
      <w:r>
        <w:rPr>
          <w:rFonts w:hint="eastAsia" w:ascii="宋体" w:hAnsi="宋体" w:eastAsia="宋体" w:cs="Times New Roman"/>
          <w:b w:val="0"/>
          <w:kern w:val="2"/>
          <w:sz w:val="28"/>
          <w:lang w:val="en-US" w:eastAsia="zh-CN" w:bidi="ar-SA"/>
        </w:rPr>
        <w:t>- 28 -</w:t>
      </w:r>
      <w:r>
        <w:rPr>
          <w:rFonts w:hint="eastAsia" w:ascii="宋体" w:hAnsi="宋体" w:eastAsia="宋体" w:cs="Times New Roman"/>
          <w:b w:val="0"/>
          <w:kern w:val="2"/>
          <w:sz w:val="28"/>
          <w:lang w:val="en-US" w:eastAsia="zh-CN" w:bidi="ar-SA"/>
        </w:rPr>
        <w:fldChar w:fldCharType="end"/>
      </w:r>
      <w:r>
        <w:rPr>
          <w:rFonts w:hint="eastAsia" w:ascii="宋体" w:hAnsi="宋体" w:eastAsia="宋体" w:cs="Times New Roman"/>
          <w:b w:val="0"/>
          <w:kern w:val="2"/>
          <w:sz w:val="28"/>
          <w:lang w:val="en-US" w:eastAsia="zh-CN" w:bidi="ar-SA"/>
        </w:rPr>
        <w:fldChar w:fldCharType="end"/>
      </w:r>
    </w:p>
    <w:p w14:paraId="0E6BB8F5">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pPr>
      <w:r>
        <w:rPr>
          <w:rFonts w:hint="eastAsia" w:ascii="宋体" w:hAnsi="宋体" w:eastAsia="宋体" w:cs="Times New Roman"/>
          <w:b w:val="0"/>
          <w:kern w:val="2"/>
          <w:sz w:val="28"/>
          <w:lang w:val="en-US" w:eastAsia="zh-CN" w:bidi="ar-SA"/>
        </w:rPr>
        <w:fldChar w:fldCharType="end"/>
      </w:r>
    </w:p>
    <w:p w14:paraId="26B4E326">
      <w:pPr>
        <w:pStyle w:val="39"/>
        <w:tabs>
          <w:tab w:val="right" w:leader="dot" w:pos="9412"/>
          <w:tab w:val="clear" w:pos="1260"/>
          <w:tab w:val="clear" w:pos="1685"/>
          <w:tab w:val="clear" w:pos="8400"/>
        </w:tabs>
        <w:rPr>
          <w:rFonts w:hint="eastAsia" w:ascii="宋体" w:hAnsi="宋体" w:eastAsia="宋体" w:cs="Times New Roman"/>
          <w:b w:val="0"/>
          <w:kern w:val="2"/>
          <w:sz w:val="28"/>
          <w:lang w:val="en-US" w:eastAsia="zh-CN" w:bidi="ar-SA"/>
        </w:rPr>
        <w:sectPr>
          <w:pgSz w:w="11907" w:h="16840"/>
          <w:pgMar w:top="1134" w:right="1191" w:bottom="1134" w:left="1304" w:header="964" w:footer="992" w:gutter="0"/>
          <w:pgBorders w:offsetFrom="page">
            <w:top w:val="none" w:sz="0" w:space="0"/>
            <w:left w:val="none" w:sz="0" w:space="0"/>
            <w:bottom w:val="none" w:sz="0" w:space="0"/>
            <w:right w:val="none" w:sz="0" w:space="0"/>
          </w:pgBorders>
          <w:pgNumType w:fmt="numberInDash" w:start="1"/>
          <w:cols w:space="720" w:num="1"/>
          <w:docGrid w:linePitch="312" w:charSpace="0"/>
        </w:sectPr>
      </w:pPr>
    </w:p>
    <w:p w14:paraId="291279DA">
      <w:pPr>
        <w:pStyle w:val="4"/>
        <w:spacing w:before="0" w:beforeLines="0" w:after="0" w:afterLines="0" w:line="360" w:lineRule="auto"/>
        <w:rPr>
          <w:rFonts w:hint="eastAsia" w:ascii="方正仿宋_GBK" w:eastAsia="方正仿宋_GBK"/>
          <w:b/>
          <w:highlight w:val="none"/>
          <w:u w:val="none" w:color="auto"/>
        </w:rPr>
      </w:pPr>
      <w:bookmarkStart w:id="3" w:name="_Toc14366"/>
      <w:bookmarkStart w:id="4" w:name="_Toc21468"/>
      <w:bookmarkStart w:id="5" w:name="_Toc14947"/>
      <w:bookmarkStart w:id="6" w:name="_Toc1386"/>
      <w:bookmarkStart w:id="7" w:name="_Toc6967"/>
      <w:bookmarkStart w:id="8" w:name="_Toc21631"/>
      <w:bookmarkStart w:id="9" w:name="_Toc5284"/>
      <w:bookmarkStart w:id="10" w:name="_Toc5896"/>
      <w:bookmarkStart w:id="11" w:name="_Toc3517"/>
      <w:bookmarkStart w:id="12" w:name="_Toc31300"/>
      <w:bookmarkStart w:id="13" w:name="_Toc25832"/>
      <w:bookmarkStart w:id="14" w:name="_Toc2977"/>
      <w:bookmarkStart w:id="15" w:name="_Toc4502"/>
      <w:bookmarkStart w:id="16" w:name="_Toc13722"/>
      <w:bookmarkStart w:id="17" w:name="_Toc106030371"/>
      <w:bookmarkStart w:id="18" w:name="_Toc21693"/>
      <w:bookmarkStart w:id="19" w:name="_Toc75793495"/>
      <w:bookmarkStart w:id="20" w:name="_Toc16178"/>
      <w:bookmarkStart w:id="21" w:name="_Toc19468"/>
      <w:bookmarkStart w:id="22" w:name="_Toc2015656353"/>
      <w:r>
        <w:rPr>
          <w:rFonts w:hint="eastAsia" w:ascii="方正仿宋_GBK" w:eastAsia="方正仿宋_GBK"/>
          <w:b/>
          <w:highlight w:val="none"/>
          <w:u w:val="none" w:color="auto"/>
        </w:rPr>
        <w:t>第一篇 投标邀请书</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65CBEBC">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lang w:val="en-US" w:eastAsia="zh-CN"/>
        </w:rPr>
        <w:t>我司</w:t>
      </w:r>
      <w:r>
        <w:rPr>
          <w:rFonts w:hint="eastAsia" w:ascii="方正仿宋_GBK" w:hAnsi="宋体" w:eastAsia="方正仿宋_GBK"/>
          <w:sz w:val="24"/>
          <w:szCs w:val="24"/>
          <w:highlight w:val="none"/>
          <w:u w:val="none" w:color="auto"/>
        </w:rPr>
        <w:t>对</w:t>
      </w:r>
      <w:r>
        <w:rPr>
          <w:rFonts w:hint="eastAsia" w:ascii="方正仿宋_GBK" w:hAnsi="宋体" w:eastAsia="方正仿宋_GBK"/>
          <w:sz w:val="24"/>
          <w:szCs w:val="24"/>
          <w:highlight w:val="none"/>
          <w:u w:val="none" w:color="auto"/>
          <w:lang w:val="en-US" w:eastAsia="zh-CN"/>
        </w:rPr>
        <w:t>2026重庆垫江马拉松安保护栏、铁马及移动公厕租赁采购项目</w:t>
      </w:r>
      <w:r>
        <w:rPr>
          <w:rFonts w:hint="eastAsia" w:ascii="方正仿宋_GBK" w:hAnsi="宋体" w:eastAsia="方正仿宋_GBK"/>
          <w:sz w:val="24"/>
          <w:szCs w:val="24"/>
          <w:highlight w:val="none"/>
          <w:u w:val="none" w:color="auto"/>
        </w:rPr>
        <w:t>进行公开招标，欢迎有资格的投标人参加投标。</w:t>
      </w:r>
    </w:p>
    <w:p w14:paraId="75AD8A91">
      <w:pPr>
        <w:pStyle w:val="3"/>
        <w:spacing w:line="400" w:lineRule="exact"/>
        <w:ind w:firstLine="482" w:firstLineChars="200"/>
        <w:rPr>
          <w:rFonts w:hint="eastAsia" w:ascii="方正仿宋_GBK" w:eastAsia="方正仿宋_GBK"/>
          <w:b/>
          <w:sz w:val="24"/>
          <w:highlight w:val="none"/>
          <w:u w:val="none" w:color="auto"/>
        </w:rPr>
      </w:pPr>
      <w:bookmarkStart w:id="23" w:name="_Toc16810"/>
      <w:bookmarkStart w:id="24" w:name="_Toc2284"/>
      <w:bookmarkStart w:id="25" w:name="_Toc19219"/>
      <w:bookmarkStart w:id="26" w:name="_Toc540731154"/>
      <w:bookmarkStart w:id="27" w:name="_Toc19082"/>
      <w:bookmarkStart w:id="28" w:name="_Toc27035"/>
      <w:bookmarkStart w:id="29" w:name="_Toc9774"/>
      <w:bookmarkStart w:id="30" w:name="_Toc75793496"/>
      <w:bookmarkStart w:id="31" w:name="_Toc8806"/>
      <w:bookmarkStart w:id="32" w:name="_Toc12083"/>
      <w:bookmarkStart w:id="33" w:name="_Toc11858"/>
      <w:bookmarkStart w:id="34" w:name="_Toc25215"/>
      <w:bookmarkStart w:id="35" w:name="_Toc398"/>
      <w:bookmarkStart w:id="36" w:name="_Toc25391"/>
      <w:bookmarkStart w:id="37" w:name="_Toc10092"/>
      <w:bookmarkStart w:id="38" w:name="_Toc19648"/>
      <w:bookmarkStart w:id="39" w:name="_Toc15112"/>
      <w:bookmarkStart w:id="40" w:name="_Toc14081"/>
      <w:bookmarkStart w:id="41" w:name="_Toc106030372"/>
      <w:bookmarkStart w:id="42" w:name="_Toc9233"/>
      <w:r>
        <w:rPr>
          <w:rFonts w:hint="eastAsia" w:ascii="方正仿宋_GBK" w:eastAsia="方正仿宋_GBK"/>
          <w:b/>
          <w:sz w:val="24"/>
          <w:highlight w:val="none"/>
          <w:u w:val="none" w:color="auto"/>
        </w:rPr>
        <w:t>一、招标项目内容</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Style w:val="60"/>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4"/>
        <w:gridCol w:w="2127"/>
        <w:gridCol w:w="1693"/>
        <w:gridCol w:w="1784"/>
      </w:tblGrid>
      <w:tr w14:paraId="5ED2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14" w:type="dxa"/>
            <w:noWrap w:val="0"/>
            <w:vAlign w:val="center"/>
          </w:tcPr>
          <w:p w14:paraId="1C95C7ED">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lang w:val="en-US" w:eastAsia="zh-CN"/>
              </w:rPr>
              <w:t>包号及</w:t>
            </w:r>
            <w:r>
              <w:rPr>
                <w:rFonts w:hint="eastAsia" w:ascii="方正仿宋_GBK" w:hAnsi="宋体" w:eastAsia="方正仿宋_GBK"/>
                <w:b/>
                <w:sz w:val="21"/>
                <w:szCs w:val="21"/>
                <w:highlight w:val="none"/>
                <w:u w:val="none" w:color="auto"/>
              </w:rPr>
              <w:t>名称</w:t>
            </w:r>
          </w:p>
        </w:tc>
        <w:tc>
          <w:tcPr>
            <w:tcW w:w="2127" w:type="dxa"/>
            <w:noWrap w:val="0"/>
            <w:vAlign w:val="center"/>
          </w:tcPr>
          <w:p w14:paraId="74B5AC6E">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lang w:eastAsia="zh-CN"/>
              </w:rPr>
              <w:t>总价</w:t>
            </w:r>
            <w:r>
              <w:rPr>
                <w:rFonts w:hint="eastAsia" w:ascii="方正仿宋_GBK" w:hAnsi="宋体" w:eastAsia="方正仿宋_GBK"/>
                <w:b/>
                <w:sz w:val="21"/>
                <w:szCs w:val="21"/>
                <w:highlight w:val="none"/>
                <w:u w:val="none" w:color="auto"/>
              </w:rPr>
              <w:t>最高限价</w:t>
            </w:r>
          </w:p>
          <w:p w14:paraId="47A9AFF8">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（万元）</w:t>
            </w:r>
          </w:p>
        </w:tc>
        <w:tc>
          <w:tcPr>
            <w:tcW w:w="1693" w:type="dxa"/>
            <w:noWrap w:val="0"/>
            <w:vAlign w:val="center"/>
          </w:tcPr>
          <w:p w14:paraId="50E69E83">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投标保证金</w:t>
            </w:r>
          </w:p>
          <w:p w14:paraId="551A9EE0">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（万元）</w:t>
            </w:r>
          </w:p>
        </w:tc>
        <w:tc>
          <w:tcPr>
            <w:tcW w:w="1784" w:type="dxa"/>
            <w:noWrap w:val="0"/>
            <w:vAlign w:val="center"/>
          </w:tcPr>
          <w:p w14:paraId="133B2FE3">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中标人数量（名）</w:t>
            </w:r>
          </w:p>
        </w:tc>
      </w:tr>
      <w:tr w14:paraId="3F60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914" w:type="dxa"/>
            <w:noWrap w:val="0"/>
            <w:vAlign w:val="center"/>
          </w:tcPr>
          <w:p w14:paraId="6072E88A">
            <w:pPr>
              <w:pStyle w:val="24"/>
              <w:spacing w:line="240" w:lineRule="auto"/>
              <w:ind w:left="0"/>
              <w:jc w:val="center"/>
              <w:outlineLvl w:val="0"/>
              <w:rPr>
                <w:rFonts w:hint="eastAsia" w:ascii="方正仿宋_GBK" w:hAnsi="宋体" w:eastAsia="方正仿宋_GBK"/>
                <w:b w:val="0"/>
                <w:bCs/>
                <w:sz w:val="21"/>
                <w:szCs w:val="21"/>
                <w:highlight w:val="none"/>
                <w:u w:val="none" w:color="auto"/>
                <w:lang w:eastAsia="zh-CN"/>
              </w:rPr>
            </w:pPr>
            <w:r>
              <w:rPr>
                <w:rFonts w:hint="eastAsia" w:ascii="方正仿宋_GBK" w:hAnsi="宋体" w:eastAsia="方正仿宋_GBK"/>
                <w:sz w:val="24"/>
                <w:szCs w:val="24"/>
                <w:highlight w:val="none"/>
                <w:u w:val="none" w:color="auto"/>
                <w:lang w:val="en-US" w:eastAsia="zh-CN"/>
              </w:rPr>
              <w:t>2026重庆垫江马拉松安保护栏、铁马及移动公厕租赁采购项目</w:t>
            </w:r>
          </w:p>
        </w:tc>
        <w:tc>
          <w:tcPr>
            <w:tcW w:w="2127" w:type="dxa"/>
            <w:noWrap w:val="0"/>
            <w:vAlign w:val="center"/>
          </w:tcPr>
          <w:p w14:paraId="0A98CAA7">
            <w:pPr>
              <w:pStyle w:val="24"/>
              <w:spacing w:line="240" w:lineRule="auto"/>
              <w:ind w:left="0"/>
              <w:jc w:val="center"/>
              <w:outlineLvl w:val="0"/>
              <w:rPr>
                <w:rFonts w:hint="default" w:ascii="方正仿宋_GBK" w:hAnsi="宋体" w:eastAsia="方正仿宋_GBK"/>
                <w:b w:val="0"/>
                <w:bCs/>
                <w:sz w:val="21"/>
                <w:szCs w:val="21"/>
                <w:highlight w:val="none"/>
                <w:u w:val="none" w:color="auto"/>
                <w:lang w:val="en-US" w:eastAsia="zh-CN"/>
              </w:rPr>
            </w:pPr>
            <w:r>
              <w:rPr>
                <w:rFonts w:hint="eastAsia" w:ascii="方正仿宋_GBK" w:hAnsi="宋体" w:eastAsia="方正仿宋_GBK"/>
                <w:bCs/>
                <w:sz w:val="21"/>
                <w:szCs w:val="21"/>
                <w:highlight w:val="none"/>
                <w:lang w:val="en-US" w:eastAsia="zh-CN"/>
              </w:rPr>
              <w:t>26.2075</w:t>
            </w:r>
          </w:p>
        </w:tc>
        <w:tc>
          <w:tcPr>
            <w:tcW w:w="1693" w:type="dxa"/>
            <w:noWrap w:val="0"/>
            <w:vAlign w:val="center"/>
          </w:tcPr>
          <w:p w14:paraId="6397CA73">
            <w:pPr>
              <w:pStyle w:val="24"/>
              <w:spacing w:line="240" w:lineRule="auto"/>
              <w:ind w:left="0"/>
              <w:jc w:val="center"/>
              <w:outlineLvl w:val="0"/>
              <w:rPr>
                <w:rFonts w:hint="default" w:ascii="方正仿宋_GBK" w:hAnsi="宋体" w:eastAsia="方正仿宋_GBK"/>
                <w:b w:val="0"/>
                <w:bCs/>
                <w:sz w:val="21"/>
                <w:szCs w:val="21"/>
                <w:highlight w:val="none"/>
                <w:u w:val="none" w:color="auto"/>
                <w:lang w:val="en-US" w:eastAsia="zh-CN"/>
              </w:rPr>
            </w:pPr>
            <w:r>
              <w:rPr>
                <w:rFonts w:hint="eastAsia" w:ascii="方正仿宋_GBK" w:hAnsi="宋体" w:eastAsia="方正仿宋_GBK"/>
                <w:b w:val="0"/>
                <w:bCs/>
                <w:sz w:val="21"/>
                <w:szCs w:val="21"/>
                <w:highlight w:val="none"/>
                <w:u w:val="none" w:color="auto"/>
                <w:lang w:val="en-US" w:eastAsia="zh-CN"/>
              </w:rPr>
              <w:t>0.5</w:t>
            </w:r>
          </w:p>
        </w:tc>
        <w:tc>
          <w:tcPr>
            <w:tcW w:w="1784" w:type="dxa"/>
            <w:noWrap w:val="0"/>
            <w:vAlign w:val="center"/>
          </w:tcPr>
          <w:p w14:paraId="29BF0972">
            <w:pPr>
              <w:pStyle w:val="24"/>
              <w:spacing w:line="240" w:lineRule="auto"/>
              <w:ind w:left="0"/>
              <w:jc w:val="center"/>
              <w:outlineLvl w:val="0"/>
              <w:rPr>
                <w:rFonts w:hint="eastAsia" w:ascii="方正仿宋_GBK" w:hAnsi="宋体" w:eastAsia="方正仿宋_GBK"/>
                <w:b w:val="0"/>
                <w:bCs/>
                <w:sz w:val="21"/>
                <w:szCs w:val="21"/>
                <w:highlight w:val="none"/>
                <w:u w:val="none" w:color="auto"/>
                <w:lang w:val="en-US" w:eastAsia="zh-CN"/>
              </w:rPr>
            </w:pPr>
            <w:r>
              <w:rPr>
                <w:rFonts w:hint="eastAsia" w:ascii="方正仿宋_GBK" w:hAnsi="宋体" w:eastAsia="方正仿宋_GBK"/>
                <w:b w:val="0"/>
                <w:bCs/>
                <w:sz w:val="21"/>
                <w:szCs w:val="21"/>
                <w:highlight w:val="none"/>
                <w:u w:val="none" w:color="auto"/>
                <w:lang w:val="en-US" w:eastAsia="zh-CN"/>
              </w:rPr>
              <w:t>1</w:t>
            </w:r>
          </w:p>
        </w:tc>
      </w:tr>
    </w:tbl>
    <w:p w14:paraId="63E295AF">
      <w:pPr>
        <w:pStyle w:val="3"/>
        <w:spacing w:line="400" w:lineRule="exact"/>
        <w:ind w:firstLine="482" w:firstLineChars="200"/>
        <w:rPr>
          <w:rFonts w:hint="eastAsia" w:ascii="方正仿宋_GBK" w:eastAsia="方正仿宋_GBK"/>
          <w:b/>
          <w:sz w:val="24"/>
          <w:highlight w:val="none"/>
          <w:u w:val="none" w:color="auto"/>
        </w:rPr>
      </w:pPr>
      <w:bookmarkStart w:id="43" w:name="_Toc29240"/>
      <w:bookmarkStart w:id="44" w:name="_Toc31180"/>
      <w:bookmarkStart w:id="45" w:name="_Toc15272"/>
      <w:bookmarkStart w:id="46" w:name="_Toc106030373"/>
      <w:bookmarkStart w:id="47" w:name="_Toc15664"/>
      <w:bookmarkStart w:id="48" w:name="_Toc12298"/>
      <w:bookmarkStart w:id="49" w:name="_Toc7121"/>
      <w:bookmarkStart w:id="50" w:name="_Toc22327"/>
      <w:bookmarkStart w:id="51" w:name="_Toc26284"/>
      <w:bookmarkStart w:id="52" w:name="_Toc22549"/>
      <w:bookmarkStart w:id="53" w:name="_Toc25556"/>
      <w:bookmarkStart w:id="54" w:name="_Toc856"/>
      <w:bookmarkStart w:id="55" w:name="_Toc514"/>
      <w:bookmarkStart w:id="56" w:name="_Toc75793497"/>
      <w:bookmarkStart w:id="57" w:name="_Toc26540"/>
      <w:bookmarkStart w:id="58" w:name="_Toc24106"/>
      <w:bookmarkStart w:id="59" w:name="_Toc1817134769"/>
      <w:bookmarkStart w:id="60" w:name="_Toc9736"/>
      <w:bookmarkStart w:id="61" w:name="_Toc31390"/>
      <w:bookmarkStart w:id="62" w:name="_Toc26507"/>
      <w:r>
        <w:rPr>
          <w:rFonts w:hint="eastAsia" w:ascii="方正仿宋_GBK" w:eastAsia="方正仿宋_GBK"/>
          <w:b/>
          <w:sz w:val="24"/>
          <w:highlight w:val="none"/>
          <w:u w:val="none" w:color="auto"/>
        </w:rPr>
        <w:t>二、资金来源</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5E0BD4D">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仿宋" w:eastAsia="方正仿宋_GBK"/>
          <w:color w:val="auto"/>
          <w:sz w:val="24"/>
          <w:szCs w:val="24"/>
        </w:rPr>
        <w:t>上级资金</w:t>
      </w:r>
      <w:r>
        <w:rPr>
          <w:rFonts w:hint="eastAsia" w:ascii="方正仿宋_GBK" w:hAnsi="仿宋" w:eastAsia="方正仿宋_GBK"/>
          <w:sz w:val="24"/>
          <w:szCs w:val="24"/>
          <w:highlight w:val="none"/>
          <w:u w:val="none" w:color="auto"/>
        </w:rPr>
        <w:t>（或单位自筹资金），预算金额为</w:t>
      </w:r>
      <w:r>
        <w:rPr>
          <w:rFonts w:hint="eastAsia" w:ascii="方正仿宋_GBK" w:hAnsi="仿宋" w:eastAsia="方正仿宋_GBK"/>
          <w:sz w:val="24"/>
          <w:szCs w:val="24"/>
          <w:highlight w:val="none"/>
          <w:u w:val="none" w:color="auto"/>
          <w:lang w:val="en-US" w:eastAsia="zh-CN"/>
        </w:rPr>
        <w:t>26.2075</w:t>
      </w:r>
      <w:r>
        <w:rPr>
          <w:rFonts w:hint="eastAsia" w:ascii="方正仿宋_GBK" w:hAnsi="仿宋" w:eastAsia="方正仿宋_GBK"/>
          <w:sz w:val="24"/>
          <w:szCs w:val="24"/>
          <w:highlight w:val="none"/>
          <w:u w:val="none" w:color="auto"/>
        </w:rPr>
        <w:t>万元。</w:t>
      </w:r>
    </w:p>
    <w:p w14:paraId="1DA74607">
      <w:pPr>
        <w:pStyle w:val="3"/>
        <w:spacing w:line="400" w:lineRule="exact"/>
        <w:ind w:firstLine="482" w:firstLineChars="200"/>
        <w:rPr>
          <w:rFonts w:hint="eastAsia" w:ascii="方正仿宋_GBK" w:eastAsia="方正仿宋_GBK"/>
          <w:b/>
          <w:sz w:val="24"/>
          <w:highlight w:val="none"/>
          <w:u w:val="none" w:color="auto"/>
        </w:rPr>
      </w:pPr>
      <w:bookmarkStart w:id="63" w:name="_Toc1625262376"/>
      <w:bookmarkStart w:id="64" w:name="_Toc7983"/>
      <w:bookmarkStart w:id="65" w:name="_Toc28070"/>
      <w:bookmarkStart w:id="66" w:name="_Toc13316"/>
      <w:bookmarkStart w:id="67" w:name="_Toc2256"/>
      <w:bookmarkStart w:id="68" w:name="_Toc4504"/>
      <w:bookmarkStart w:id="69" w:name="_Toc29468"/>
      <w:bookmarkStart w:id="70" w:name="_Toc21668"/>
      <w:bookmarkStart w:id="71" w:name="_Toc26478"/>
      <w:bookmarkStart w:id="72" w:name="_Toc6453"/>
      <w:bookmarkStart w:id="73" w:name="_Toc12813"/>
      <w:bookmarkStart w:id="74" w:name="_Toc4356"/>
      <w:bookmarkStart w:id="75" w:name="_Toc20925"/>
      <w:bookmarkStart w:id="76" w:name="_Toc75793498"/>
      <w:bookmarkStart w:id="77" w:name="_Toc20698"/>
      <w:bookmarkStart w:id="78" w:name="_Toc682"/>
      <w:bookmarkStart w:id="79" w:name="_Toc21210"/>
      <w:bookmarkStart w:id="80" w:name="_Toc106030374"/>
      <w:bookmarkStart w:id="81" w:name="_Toc23472"/>
      <w:bookmarkStart w:id="82" w:name="_Toc11835"/>
      <w:r>
        <w:rPr>
          <w:rFonts w:hint="eastAsia" w:ascii="方正仿宋_GBK" w:eastAsia="方正仿宋_GBK"/>
          <w:b/>
          <w:sz w:val="24"/>
          <w:highlight w:val="none"/>
          <w:u w:val="none" w:color="auto"/>
        </w:rPr>
        <w:t>三、投标人资格要求</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18ED66B">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（一）满足《中华人民共和国政府采购法》第二十二条规定；</w:t>
      </w:r>
    </w:p>
    <w:p w14:paraId="24C63780">
      <w:pPr>
        <w:spacing w:line="400" w:lineRule="exact"/>
        <w:ind w:firstLine="480" w:firstLineChars="200"/>
        <w:rPr>
          <w:rFonts w:hint="eastAsia" w:ascii="方正仿宋_GBK" w:hAnsi="宋体" w:eastAsia="方正仿宋_GBK"/>
          <w:i w:val="0"/>
          <w:iCs w:val="0"/>
          <w:sz w:val="24"/>
          <w:szCs w:val="24"/>
          <w:highlight w:val="none"/>
          <w:u w:val="none" w:color="auto"/>
          <w:lang w:val="en-US" w:eastAsia="zh-CN"/>
        </w:rPr>
      </w:pPr>
      <w:r>
        <w:rPr>
          <w:rFonts w:hint="eastAsia" w:ascii="方正仿宋_GBK" w:hAnsi="宋体" w:eastAsia="方正仿宋_GBK"/>
          <w:sz w:val="24"/>
          <w:szCs w:val="24"/>
          <w:highlight w:val="none"/>
          <w:u w:val="none" w:color="auto"/>
        </w:rPr>
        <w:t>（二）落实政府采购政策需满足的资格要求：</w:t>
      </w:r>
      <w:r>
        <w:rPr>
          <w:rFonts w:hint="eastAsia" w:ascii="方正仿宋_GBK" w:hAnsi="宋体" w:eastAsia="方正仿宋_GBK"/>
          <w:i w:val="0"/>
          <w:iCs w:val="0"/>
          <w:sz w:val="24"/>
          <w:szCs w:val="24"/>
          <w:highlight w:val="none"/>
          <w:u w:val="none" w:color="auto"/>
          <w:lang w:val="en-US" w:eastAsia="zh-CN"/>
        </w:rPr>
        <w:t>无；</w:t>
      </w:r>
    </w:p>
    <w:p w14:paraId="2BF354BE">
      <w:pPr>
        <w:spacing w:line="400" w:lineRule="exact"/>
        <w:ind w:firstLine="480" w:firstLineChars="200"/>
        <w:rPr>
          <w:rFonts w:hint="eastAsia" w:eastAsia="方正仿宋_GBK"/>
          <w:highlight w:val="none"/>
          <w:lang w:val="en-US" w:eastAsia="zh-CN"/>
        </w:rPr>
      </w:pPr>
      <w:bookmarkStart w:id="83" w:name="_Toc10603"/>
      <w:r>
        <w:rPr>
          <w:rFonts w:hint="eastAsia" w:ascii="方正仿宋_GBK" w:hAnsi="宋体" w:eastAsia="方正仿宋_GBK"/>
          <w:b w:val="0"/>
          <w:bCs w:val="0"/>
          <w:sz w:val="24"/>
          <w:szCs w:val="24"/>
          <w:highlight w:val="none"/>
          <w:u w:val="none" w:color="auto"/>
        </w:rPr>
        <w:t>（</w:t>
      </w:r>
      <w:r>
        <w:rPr>
          <w:rFonts w:hint="eastAsia" w:ascii="方正仿宋_GBK" w:hAnsi="宋体" w:eastAsia="方正仿宋_GBK"/>
          <w:b w:val="0"/>
          <w:bCs w:val="0"/>
          <w:sz w:val="24"/>
          <w:szCs w:val="24"/>
          <w:highlight w:val="none"/>
          <w:u w:val="none" w:color="auto"/>
          <w:lang w:val="en-US" w:eastAsia="zh-CN"/>
        </w:rPr>
        <w:t>三</w:t>
      </w:r>
      <w:r>
        <w:rPr>
          <w:rFonts w:hint="eastAsia" w:ascii="方正仿宋_GBK" w:hAnsi="宋体" w:eastAsia="方正仿宋_GBK"/>
          <w:b w:val="0"/>
          <w:bCs w:val="0"/>
          <w:sz w:val="24"/>
          <w:szCs w:val="24"/>
          <w:highlight w:val="none"/>
          <w:u w:val="none" w:color="auto"/>
        </w:rPr>
        <w:t>）</w:t>
      </w:r>
      <w:r>
        <w:rPr>
          <w:rFonts w:hint="eastAsia" w:ascii="方正仿宋_GBK" w:hAnsi="宋体" w:eastAsia="方正仿宋_GBK" w:cs="Times New Roman"/>
          <w:b w:val="0"/>
          <w:bCs w:val="0"/>
          <w:sz w:val="24"/>
          <w:szCs w:val="24"/>
          <w:highlight w:val="none"/>
          <w:u w:val="none" w:color="auto"/>
        </w:rPr>
        <w:t>本项目的特定资格要求：</w:t>
      </w:r>
      <w:bookmarkEnd w:id="83"/>
      <w:bookmarkStart w:id="84" w:name="_Toc27732"/>
      <w:bookmarkStart w:id="85" w:name="_Toc9335"/>
      <w:bookmarkStart w:id="86" w:name="_Toc11987"/>
      <w:bookmarkStart w:id="87" w:name="_Toc11276"/>
      <w:bookmarkStart w:id="88" w:name="_Toc22464"/>
      <w:bookmarkStart w:id="89" w:name="_Toc8255"/>
      <w:bookmarkStart w:id="90" w:name="_Toc27442"/>
      <w:bookmarkStart w:id="91" w:name="_Toc75793499"/>
      <w:bookmarkStart w:id="92" w:name="_Toc24618"/>
      <w:bookmarkStart w:id="93" w:name="_Toc106030375"/>
      <w:bookmarkStart w:id="94" w:name="_Toc5414"/>
      <w:bookmarkStart w:id="95" w:name="_Toc28188"/>
      <w:bookmarkStart w:id="96" w:name="_Toc15980"/>
      <w:bookmarkStart w:id="97" w:name="_Toc1132"/>
      <w:bookmarkStart w:id="98" w:name="_Toc13076"/>
      <w:bookmarkStart w:id="99" w:name="_Toc12680"/>
      <w:r>
        <w:rPr>
          <w:rFonts w:hint="eastAsia" w:ascii="方正仿宋_GBK" w:hAnsi="宋体" w:eastAsia="方正仿宋_GBK" w:cs="Times New Roman"/>
          <w:b w:val="0"/>
          <w:bCs w:val="0"/>
          <w:sz w:val="24"/>
          <w:szCs w:val="24"/>
          <w:highlight w:val="none"/>
          <w:u w:val="none" w:color="auto"/>
        </w:rPr>
        <w:t>无</w:t>
      </w:r>
      <w:r>
        <w:rPr>
          <w:rFonts w:hint="eastAsia" w:ascii="方正仿宋_GBK" w:hAnsi="宋体" w:eastAsia="方正仿宋_GBK" w:cs="Times New Roman"/>
          <w:b w:val="0"/>
          <w:bCs w:val="0"/>
          <w:sz w:val="24"/>
          <w:szCs w:val="24"/>
          <w:highlight w:val="none"/>
          <w:u w:val="none" w:color="auto"/>
          <w:lang w:eastAsia="zh-CN"/>
        </w:rPr>
        <w:t>。</w:t>
      </w:r>
    </w:p>
    <w:p w14:paraId="07844AC7">
      <w:pPr>
        <w:pStyle w:val="3"/>
        <w:numPr>
          <w:ilvl w:val="0"/>
          <w:numId w:val="0"/>
        </w:numPr>
        <w:spacing w:line="400" w:lineRule="exact"/>
        <w:ind w:firstLine="482" w:firstLineChars="200"/>
        <w:rPr>
          <w:rFonts w:hint="eastAsia" w:ascii="方正仿宋_GBK" w:eastAsia="方正仿宋_GBK"/>
          <w:b/>
          <w:sz w:val="24"/>
          <w:highlight w:val="none"/>
          <w:u w:val="none" w:color="auto"/>
        </w:rPr>
      </w:pPr>
      <w:bookmarkStart w:id="100" w:name="_Toc21328"/>
      <w:bookmarkStart w:id="101" w:name="_Toc6308"/>
      <w:bookmarkStart w:id="102" w:name="_Toc19630"/>
      <w:bookmarkStart w:id="103" w:name="_Toc1857664984"/>
      <w:r>
        <w:rPr>
          <w:rFonts w:hint="eastAsia" w:ascii="方正仿宋_GBK" w:eastAsia="方正仿宋_GBK"/>
          <w:b/>
          <w:sz w:val="24"/>
          <w:highlight w:val="none"/>
          <w:u w:val="none" w:color="auto"/>
        </w:rPr>
        <w:t>四、投标、开标有关说明</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620A7B69">
      <w:pPr>
        <w:rPr>
          <w:rFonts w:hint="eastAsia" w:ascii="方正仿宋_GBK" w:eastAsia="方正仿宋_GBK"/>
          <w:b/>
          <w:sz w:val="24"/>
          <w:highlight w:val="none"/>
          <w:u w:val="none" w:color="auto"/>
          <w:lang w:val="en-US" w:eastAsia="zh-CN"/>
        </w:rPr>
      </w:pPr>
      <w:r>
        <w:rPr>
          <w:rFonts w:hint="eastAsia" w:ascii="方正仿宋_GBK" w:eastAsia="方正仿宋_GBK"/>
          <w:b/>
          <w:sz w:val="24"/>
          <w:highlight w:val="none"/>
          <w:u w:val="none" w:color="auto"/>
          <w:lang w:val="en-US" w:eastAsia="zh-CN"/>
        </w:rPr>
        <w:t xml:space="preserve">     本次招标采用线下招标</w:t>
      </w:r>
    </w:p>
    <w:p w14:paraId="30662874">
      <w:pPr>
        <w:ind w:left="714" w:leftChars="255" w:firstLine="0" w:firstLineChars="0"/>
        <w:jc w:val="left"/>
        <w:rPr>
          <w:rFonts w:hint="default"/>
          <w:lang w:val="en-US" w:eastAsia="zh-CN"/>
        </w:rPr>
      </w:pPr>
      <w:r>
        <w:rPr>
          <w:rFonts w:hint="eastAsia" w:ascii="方正仿宋_GBK" w:eastAsia="方正仿宋_GBK"/>
          <w:b/>
          <w:sz w:val="24"/>
          <w:highlight w:val="none"/>
          <w:u w:val="none" w:color="auto"/>
          <w:lang w:val="en-US" w:eastAsia="zh-CN"/>
        </w:rPr>
        <w:t>开标地点：垫江县太平镇恺之峰旅游区会议室                                 递交投标文件截止时间即开标时间：2026年3月27日10：00-10:30</w:t>
      </w:r>
    </w:p>
    <w:p w14:paraId="66139C08">
      <w:pPr>
        <w:pStyle w:val="3"/>
        <w:spacing w:line="400" w:lineRule="exact"/>
        <w:ind w:firstLine="482" w:firstLineChars="200"/>
        <w:rPr>
          <w:rFonts w:hint="eastAsia" w:ascii="方正仿宋_GBK" w:eastAsia="方正仿宋_GBK"/>
          <w:b/>
          <w:sz w:val="24"/>
          <w:highlight w:val="none"/>
          <w:u w:val="none" w:color="auto"/>
        </w:rPr>
      </w:pPr>
      <w:bookmarkStart w:id="104" w:name="_Toc25854"/>
      <w:bookmarkStart w:id="105" w:name="_Toc11844"/>
      <w:bookmarkStart w:id="106" w:name="_Toc18100"/>
      <w:bookmarkStart w:id="107" w:name="_Toc75793500"/>
      <w:bookmarkStart w:id="108" w:name="_Toc12090"/>
      <w:bookmarkStart w:id="109" w:name="_Toc1682395973"/>
      <w:bookmarkStart w:id="110" w:name="_Toc3476"/>
      <w:bookmarkStart w:id="111" w:name="_Toc6572"/>
      <w:bookmarkStart w:id="112" w:name="_Toc12140"/>
      <w:bookmarkStart w:id="113" w:name="_Toc23960"/>
      <w:bookmarkStart w:id="114" w:name="_Toc30895"/>
      <w:bookmarkStart w:id="115" w:name="_Toc9290"/>
      <w:bookmarkStart w:id="116" w:name="_Toc6289"/>
      <w:bookmarkStart w:id="117" w:name="_Toc15717"/>
      <w:bookmarkStart w:id="118" w:name="_Toc24604"/>
      <w:bookmarkStart w:id="119" w:name="_Toc7836"/>
      <w:bookmarkStart w:id="120" w:name="_Toc12663"/>
      <w:bookmarkStart w:id="121" w:name="_Toc22111"/>
      <w:bookmarkStart w:id="122" w:name="_Toc524"/>
      <w:bookmarkStart w:id="123" w:name="_Toc106030376"/>
      <w:r>
        <w:rPr>
          <w:rFonts w:hint="eastAsia" w:ascii="方正仿宋_GBK" w:eastAsia="方正仿宋_GBK"/>
          <w:b/>
          <w:sz w:val="24"/>
          <w:highlight w:val="none"/>
          <w:u w:val="none" w:color="auto"/>
        </w:rPr>
        <w:t>五、投标保证金</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6C671A5A">
      <w:pPr>
        <w:spacing w:line="400" w:lineRule="exact"/>
        <w:ind w:firstLine="482" w:firstLineChars="200"/>
        <w:rPr>
          <w:rFonts w:hint="eastAsia" w:ascii="方正仿宋_GBK" w:hAnsi="宋体" w:eastAsia="方正仿宋_GBK" w:cs="Times New Roman"/>
          <w:b/>
          <w:bCs/>
          <w:color w:val="auto"/>
          <w:sz w:val="24"/>
          <w:szCs w:val="24"/>
          <w:highlight w:val="none"/>
          <w:lang w:val="en-US" w:eastAsia="zh-CN"/>
        </w:rPr>
      </w:pPr>
      <w:bookmarkStart w:id="124" w:name="_Toc1152263147"/>
      <w:bookmarkStart w:id="125" w:name="_Toc1726648127"/>
      <w:bookmarkStart w:id="126" w:name="_Toc478915681"/>
      <w:bookmarkStart w:id="127" w:name="_Toc9257"/>
      <w:bookmarkStart w:id="128" w:name="_Toc22275"/>
      <w:bookmarkStart w:id="129" w:name="_Toc19780"/>
      <w:bookmarkStart w:id="130" w:name="_Toc18254"/>
      <w:bookmarkStart w:id="131" w:name="_Toc24588"/>
      <w:bookmarkStart w:id="132" w:name="_Toc12760"/>
      <w:bookmarkStart w:id="133" w:name="_Toc29744"/>
      <w:bookmarkStart w:id="134" w:name="_Toc75793501"/>
      <w:bookmarkStart w:id="135" w:name="_Toc28799"/>
      <w:bookmarkStart w:id="136" w:name="_Toc21524"/>
      <w:bookmarkStart w:id="137" w:name="_Toc106030377"/>
      <w:bookmarkStart w:id="138" w:name="_Toc29945"/>
      <w:bookmarkStart w:id="139" w:name="_Toc16198"/>
      <w:bookmarkStart w:id="140" w:name="_Toc8081"/>
      <w:bookmarkStart w:id="141" w:name="_Toc5839"/>
      <w:bookmarkStart w:id="142" w:name="_Toc3188"/>
      <w:bookmarkStart w:id="143" w:name="_Toc24689"/>
      <w:bookmarkStart w:id="144" w:name="_Toc18802"/>
      <w:bookmarkStart w:id="145" w:name="_Toc441"/>
      <w:r>
        <w:rPr>
          <w:rFonts w:hint="eastAsia" w:ascii="方正仿宋_GBK" w:hAnsi="宋体" w:eastAsia="方正仿宋_GBK" w:cs="Times New Roman"/>
          <w:b/>
          <w:bCs/>
          <w:color w:val="auto"/>
          <w:sz w:val="24"/>
          <w:szCs w:val="24"/>
          <w:highlight w:val="none"/>
          <w:lang w:val="en-US" w:eastAsia="zh-CN"/>
        </w:rPr>
        <w:t>本项目投标保证金：0.5万元</w:t>
      </w:r>
      <w:bookmarkEnd w:id="124"/>
      <w:bookmarkEnd w:id="125"/>
      <w:bookmarkEnd w:id="126"/>
    </w:p>
    <w:p w14:paraId="6A13D8DE">
      <w:pPr>
        <w:snapToGrid w:val="0"/>
        <w:spacing w:line="400" w:lineRule="exact"/>
        <w:ind w:firstLine="482" w:firstLineChars="200"/>
        <w:rPr>
          <w:rFonts w:hint="eastAsia" w:ascii="方正仿宋_GBK" w:hAnsi="宋体" w:eastAsia="方正仿宋_GBK"/>
          <w:b/>
          <w:bCs/>
          <w:color w:val="auto"/>
          <w:sz w:val="24"/>
          <w:szCs w:val="24"/>
          <w:highlight w:val="none"/>
          <w:lang w:eastAsia="zh-CN"/>
        </w:rPr>
      </w:pPr>
      <w:r>
        <w:rPr>
          <w:rFonts w:hint="eastAsia" w:ascii="方正仿宋_GBK" w:hAnsi="宋体" w:eastAsia="方正仿宋_GBK"/>
          <w:b/>
          <w:bCs/>
          <w:color w:val="auto"/>
          <w:sz w:val="24"/>
          <w:szCs w:val="24"/>
          <w:highlight w:val="none"/>
        </w:rPr>
        <w:t>方式一</w:t>
      </w:r>
      <w:r>
        <w:rPr>
          <w:rFonts w:hint="eastAsia" w:ascii="方正仿宋_GBK" w:hAnsi="宋体" w:eastAsia="方正仿宋_GBK"/>
          <w:b/>
          <w:bCs/>
          <w:color w:val="auto"/>
          <w:sz w:val="24"/>
          <w:szCs w:val="24"/>
          <w:highlight w:val="none"/>
          <w:lang w:eastAsia="zh-CN"/>
        </w:rPr>
        <w:t>：</w:t>
      </w:r>
    </w:p>
    <w:p w14:paraId="1C7B9260">
      <w:pPr>
        <w:numPr>
          <w:ilvl w:val="0"/>
          <w:numId w:val="0"/>
        </w:numPr>
        <w:snapToGrid w:val="0"/>
        <w:spacing w:line="360"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投标保证金账户：</w:t>
      </w:r>
    </w:p>
    <w:tbl>
      <w:tblPr>
        <w:tblStyle w:val="60"/>
        <w:tblW w:w="7458"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5103"/>
      </w:tblGrid>
      <w:tr w14:paraId="7E90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355" w:type="dxa"/>
            <w:noWrap w:val="0"/>
            <w:vAlign w:val="center"/>
          </w:tcPr>
          <w:p w14:paraId="270C1844">
            <w:pPr>
              <w:snapToGrid w:val="0"/>
              <w:spacing w:line="400" w:lineRule="exact"/>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户  名</w:t>
            </w:r>
          </w:p>
        </w:tc>
        <w:tc>
          <w:tcPr>
            <w:tcW w:w="5103" w:type="dxa"/>
            <w:noWrap w:val="0"/>
            <w:vAlign w:val="center"/>
          </w:tcPr>
          <w:p w14:paraId="40847EEA">
            <w:pPr>
              <w:snapToGrid w:val="0"/>
              <w:spacing w:line="400" w:lineRule="exact"/>
              <w:jc w:val="left"/>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重庆融合文化旅游发展有限公司</w:t>
            </w:r>
          </w:p>
        </w:tc>
      </w:tr>
      <w:tr w14:paraId="79AB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55" w:type="dxa"/>
            <w:vMerge w:val="restart"/>
            <w:noWrap w:val="0"/>
            <w:vAlign w:val="center"/>
          </w:tcPr>
          <w:p w14:paraId="2ABEEAE8">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w:t>
            </w:r>
          </w:p>
          <w:p w14:paraId="5D5F0706">
            <w:pPr>
              <w:snapToGrid w:val="0"/>
              <w:spacing w:line="4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账号</w:t>
            </w:r>
            <w:r>
              <w:rPr>
                <w:rFonts w:hint="eastAsia" w:ascii="方正仿宋_GBK" w:hAnsi="方正仿宋_GBK" w:eastAsia="方正仿宋_GBK" w:cs="方正仿宋_GBK"/>
                <w:color w:val="auto"/>
                <w:sz w:val="24"/>
                <w:szCs w:val="24"/>
                <w:highlight w:val="none"/>
              </w:rPr>
              <w:t>（任选其一）</w:t>
            </w:r>
          </w:p>
        </w:tc>
        <w:tc>
          <w:tcPr>
            <w:tcW w:w="5103" w:type="dxa"/>
            <w:noWrap w:val="0"/>
            <w:vAlign w:val="top"/>
          </w:tcPr>
          <w:p w14:paraId="4F8F60A5">
            <w:pPr>
              <w:tabs>
                <w:tab w:val="left" w:pos="700"/>
              </w:tabs>
              <w:spacing w:line="400" w:lineRule="exact"/>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银行名称:</w:t>
            </w:r>
            <w:r>
              <w:rPr>
                <w:rFonts w:hint="eastAsia" w:ascii="方正仿宋_GBK" w:hAnsi="方正仿宋_GBK" w:eastAsia="方正仿宋_GBK" w:cs="方正仿宋_GBK"/>
                <w:color w:val="auto"/>
                <w:sz w:val="24"/>
                <w:szCs w:val="24"/>
                <w:highlight w:val="none"/>
                <w:lang w:val="en-US" w:eastAsia="zh-CN"/>
              </w:rPr>
              <w:t>中国农业银行股份有限公司重庆垫江支行营业部</w:t>
            </w:r>
          </w:p>
          <w:p w14:paraId="5C3A7E13">
            <w:pPr>
              <w:keepNext w:val="0"/>
              <w:keepLines w:val="0"/>
              <w:widowControl/>
              <w:suppressLineNumbers w:val="0"/>
              <w:jc w:val="left"/>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银行账号</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31630101040016366</w:t>
            </w:r>
          </w:p>
        </w:tc>
      </w:tr>
      <w:tr w14:paraId="40DC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55" w:type="dxa"/>
            <w:vMerge w:val="continue"/>
            <w:noWrap w:val="0"/>
            <w:vAlign w:val="center"/>
          </w:tcPr>
          <w:p w14:paraId="48666622">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tc>
        <w:tc>
          <w:tcPr>
            <w:tcW w:w="5103" w:type="dxa"/>
            <w:noWrap w:val="0"/>
            <w:vAlign w:val="top"/>
          </w:tcPr>
          <w:p w14:paraId="78B3424A">
            <w:pPr>
              <w:tabs>
                <w:tab w:val="left" w:pos="700"/>
              </w:tabs>
              <w:spacing w:line="4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银行名称:</w:t>
            </w:r>
          </w:p>
          <w:p w14:paraId="57DBCC48">
            <w:pPr>
              <w:keepNext w:val="0"/>
              <w:keepLines w:val="0"/>
              <w:widowControl/>
              <w:suppressLineNumbers w:val="0"/>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银行账号:</w:t>
            </w:r>
            <w:r>
              <w:rPr>
                <w:rFonts w:hint="eastAsia" w:ascii="方正仿宋_GBK" w:hAnsi="方正仿宋_GBK" w:eastAsia="方正仿宋_GBK" w:cs="方正仿宋_GBK"/>
                <w:color w:val="auto"/>
                <w:sz w:val="24"/>
                <w:szCs w:val="24"/>
                <w:highlight w:val="none"/>
                <w:lang w:val="en-US" w:eastAsia="zh-CN"/>
              </w:rPr>
              <w:t xml:space="preserve">  </w:t>
            </w:r>
          </w:p>
        </w:tc>
      </w:tr>
      <w:tr w14:paraId="75F7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355" w:type="dxa"/>
            <w:vMerge w:val="continue"/>
            <w:noWrap w:val="0"/>
            <w:vAlign w:val="center"/>
          </w:tcPr>
          <w:p w14:paraId="7DEF4AE1">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p>
        </w:tc>
        <w:tc>
          <w:tcPr>
            <w:tcW w:w="5103" w:type="dxa"/>
            <w:noWrap w:val="0"/>
            <w:vAlign w:val="top"/>
          </w:tcPr>
          <w:p w14:paraId="3063809E">
            <w:pPr>
              <w:tabs>
                <w:tab w:val="left" w:pos="700"/>
              </w:tabs>
              <w:spacing w:line="4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银行名称:</w:t>
            </w:r>
          </w:p>
          <w:p w14:paraId="5C8BB984">
            <w:pPr>
              <w:tabs>
                <w:tab w:val="left" w:pos="700"/>
              </w:tabs>
              <w:spacing w:line="400" w:lineRule="exac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银行账号:</w:t>
            </w:r>
            <w:r>
              <w:rPr>
                <w:rFonts w:hint="eastAsia" w:ascii="方正仿宋_GBK" w:hAnsi="方正仿宋_GBK" w:eastAsia="方正仿宋_GBK" w:cs="方正仿宋_GBK"/>
                <w:color w:val="auto"/>
                <w:sz w:val="24"/>
                <w:szCs w:val="24"/>
                <w:highlight w:val="none"/>
                <w:lang w:val="en-US" w:eastAsia="zh-CN"/>
              </w:rPr>
              <w:t xml:space="preserve">  </w:t>
            </w:r>
          </w:p>
        </w:tc>
      </w:tr>
    </w:tbl>
    <w:p w14:paraId="3E8712DC">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（二）缴纳方式</w:t>
      </w:r>
    </w:p>
    <w:p w14:paraId="70A2C194">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1.网银缴纳：开通网上银行（基本存款账户）支付功能的，直接通过网上银行（基本存款账户）支付方式缴纳投标保证金。</w:t>
      </w:r>
    </w:p>
    <w:p w14:paraId="3228F528">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2.银行转账：未开通网上银行的投标人，通过从企业基本存款账户转账的方式缴纳。</w:t>
      </w:r>
    </w:p>
    <w:p w14:paraId="554A810C">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（三）投标保证金到账截止时间为电子投标文件递交截止时间。</w:t>
      </w:r>
    </w:p>
    <w:p w14:paraId="007EF501">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注意事项：</w:t>
      </w:r>
    </w:p>
    <w:p w14:paraId="1A59A08C">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投标保证金必须从投标人基本存款账户转出（投标人按第七篇格式要求提供基本存款账户开户许可证复印件、投标保证金回单复印件等资料，评标委员会或采购据此认定其投标保证金是否从投标人基本存款账户转出）。</w:t>
      </w:r>
    </w:p>
    <w:p w14:paraId="35F4E19E">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2.投标人自行考虑汇入时间风险，如异地汇入、跨行汇入的时间要求，到帐时间以银行到帐时间为准。</w:t>
      </w:r>
    </w:p>
    <w:p w14:paraId="30B2C176">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3.注意区分缴纳保证金的账户、账号。每个项目及其分包、标段以及重新招标项目的保证金账号各不相同，应按照指定的账户账号对应缴入。</w:t>
      </w:r>
    </w:p>
    <w:p w14:paraId="6B26FA61">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4.如本项目投标截止时间延期，投标保证金缴纳截止时间也相应顺延，已经缴纳的投标保证金不予提前退还，按“投标保证金的退还”条款进行退还或处理。</w:t>
      </w:r>
    </w:p>
    <w:p w14:paraId="19BA3D16">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5.投标人应仔细阅读采购文件中有关投标保证金的内容，并按采购文件要求的时限、金额和指定的账户账号等信息缴纳投标保证金。未按要求缴纳投标保证金而影响对其投标保证金到账认定和退还的，由投标人自行承担。</w:t>
      </w:r>
    </w:p>
    <w:p w14:paraId="70054D20">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lang w:val="en-US" w:eastAsia="zh-CN"/>
        </w:rPr>
        <w:t>四</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保证金退还</w:t>
      </w:r>
    </w:p>
    <w:p w14:paraId="7CAE4FB9">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所有进入“投标保证金指定收取账户”的资金，包括投标截止时间延期、投标人未按要求缴纳、缴入账户错误、缴纳金额错误、多次缴入的投标保证金（或其它资金）等，在本项目开标前均不予退还，开标后按下列情况进行退还或处理（特殊退还除外）：</w:t>
      </w:r>
    </w:p>
    <w:p w14:paraId="17B5003F">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应退还的保证金，退还至原进账账户。</w:t>
      </w:r>
    </w:p>
    <w:p w14:paraId="3DEFC97A">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1.未中标人的保证金。在成交通知书发出之日起5个工作日内退还。</w:t>
      </w:r>
    </w:p>
    <w:p w14:paraId="02FB72C9">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2.中标人（中标候选人）的保证金。中标候选人与业主签订书面合同之日起5个工作日内退还中标人（中标候选人）的保证金。 </w:t>
      </w:r>
    </w:p>
    <w:p w14:paraId="1A14635D">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3.流标项目的保证金。公示期满后，无质疑、投诉、举报的情况下5个工作日内退还。</w:t>
      </w:r>
    </w:p>
    <w:p w14:paraId="232862DE">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4.有质疑、投诉、举报等情况的保证金，根据受理的行政部门出具的处理意见进行处理。</w:t>
      </w:r>
    </w:p>
    <w:p w14:paraId="12B6B9DC">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5.若投标人发生采购文件规定不予退还保证金情形的，其保证金不予退还。</w:t>
      </w:r>
    </w:p>
    <w:p w14:paraId="35AB07F5">
      <w:pPr>
        <w:snapToGrid w:val="0"/>
        <w:spacing w:line="400" w:lineRule="exact"/>
        <w:ind w:firstLine="482" w:firstLineChars="200"/>
        <w:rPr>
          <w:rFonts w:hint="eastAsia" w:ascii="方正仿宋_GBK" w:hAnsi="宋体" w:eastAsia="方正仿宋_GBK" w:cs="Times New Roman"/>
          <w:b/>
          <w:bCs/>
          <w:color w:val="auto"/>
          <w:sz w:val="24"/>
          <w:szCs w:val="24"/>
          <w:highlight w:val="none"/>
        </w:rPr>
      </w:pPr>
      <w:r>
        <w:rPr>
          <w:rFonts w:hint="eastAsia" w:ascii="方正仿宋_GBK" w:hAnsi="宋体" w:eastAsia="方正仿宋_GBK" w:cs="Times New Roman"/>
          <w:b/>
          <w:bCs/>
          <w:color w:val="auto"/>
          <w:sz w:val="24"/>
          <w:szCs w:val="24"/>
          <w:highlight w:val="none"/>
        </w:rPr>
        <w:t>方式二：</w:t>
      </w:r>
    </w:p>
    <w:p w14:paraId="7ED39BA8">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（一）投标保证金的交纳</w:t>
      </w:r>
    </w:p>
    <w:p w14:paraId="2E59C326">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1.投标保证金交纳形式及要求：</w:t>
      </w:r>
    </w:p>
    <w:p w14:paraId="22726361">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（1）缴纳形式：</w:t>
      </w:r>
      <w:r>
        <w:rPr>
          <w:rFonts w:hint="eastAsia" w:ascii="方正仿宋_GBK" w:hAnsi="宋体" w:eastAsia="方正仿宋_GBK"/>
          <w:sz w:val="24"/>
          <w:szCs w:val="24"/>
          <w:highlight w:val="none"/>
        </w:rPr>
        <w:t>投标人</w:t>
      </w:r>
      <w:r>
        <w:rPr>
          <w:rFonts w:hint="eastAsia" w:ascii="方正仿宋_GBK" w:hAnsi="宋体" w:eastAsia="方正仿宋_GBK"/>
          <w:color w:val="auto"/>
          <w:sz w:val="24"/>
          <w:szCs w:val="24"/>
          <w:highlight w:val="none"/>
        </w:rPr>
        <w:t>提供不可撤销且见索即付的金融机构或担保机构纸质保函；</w:t>
      </w:r>
    </w:p>
    <w:p w14:paraId="12045740">
      <w:pPr>
        <w:snapToGrid w:val="0"/>
        <w:spacing w:line="400" w:lineRule="exact"/>
        <w:ind w:firstLine="480" w:firstLineChars="200"/>
        <w:rPr>
          <w:rFonts w:hint="eastAsia" w:ascii="方正仿宋_GBK" w:hAnsi="宋体" w:eastAsia="方正仿宋_GBK" w:cs="Times New Roman"/>
          <w:b w:val="0"/>
          <w:color w:val="auto"/>
          <w:sz w:val="24"/>
          <w:szCs w:val="24"/>
          <w:highlight w:val="none"/>
        </w:rPr>
      </w:pPr>
      <w:r>
        <w:rPr>
          <w:rFonts w:hint="eastAsia" w:ascii="方正仿宋_GBK" w:hAnsi="宋体" w:eastAsia="方正仿宋_GBK"/>
          <w:color w:val="auto"/>
          <w:sz w:val="24"/>
          <w:szCs w:val="24"/>
          <w:highlight w:val="none"/>
        </w:rPr>
        <w:t>（2）具体要求：</w:t>
      </w:r>
      <w:r>
        <w:rPr>
          <w:rFonts w:hint="eastAsia" w:ascii="方正仿宋_GBK" w:hAnsi="宋体" w:eastAsia="方正仿宋_GBK" w:cs="Times New Roman"/>
          <w:b w:val="0"/>
          <w:color w:val="auto"/>
          <w:sz w:val="24"/>
          <w:szCs w:val="24"/>
          <w:highlight w:val="none"/>
        </w:rPr>
        <w:t>投标人须提供一份纸质投标保函正本和一份纸质投标保函正本纸质复制件、一份纸质投标保函正本电子复制件并加盖投标人单位鲜章。一份电子复制件须装在“第七篇  投标文件格式”规定的“四、其他（二）其他与项目有关的资料（自附）”的电子投标文件中，另一份纸质复印件和纸质投标保函正本原件单独密封装订，并于电子投标文件递交截止时间前在开标前的现场递交给采购人审查、保管。</w:t>
      </w:r>
    </w:p>
    <w:p w14:paraId="62A09F67">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color w:val="auto"/>
          <w:sz w:val="24"/>
          <w:szCs w:val="24"/>
          <w:highlight w:val="none"/>
        </w:rPr>
        <w:t>纸质</w:t>
      </w:r>
      <w:r>
        <w:rPr>
          <w:rFonts w:hint="eastAsia" w:ascii="方正仿宋_GBK" w:hAnsi="宋体" w:eastAsia="方正仿宋_GBK"/>
          <w:sz w:val="24"/>
          <w:szCs w:val="24"/>
          <w:highlight w:val="none"/>
        </w:rPr>
        <w:t>保函应至少体现如下内容：①担保项目必须为投标人所投子项目；②受益人必须为本项目招标人；③保函担保金额必须满足投标人所投子项目要求；④保函生效时间必须在在电子投标文件递交截止时间前，有效期限必须至少包含整个投标有效期。否则，</w:t>
      </w:r>
      <w:r>
        <w:rPr>
          <w:rFonts w:hint="eastAsia" w:ascii="方正仿宋_GBK" w:hAnsi="宋体" w:eastAsia="方正仿宋_GBK"/>
          <w:color w:val="auto"/>
          <w:sz w:val="24"/>
          <w:szCs w:val="24"/>
          <w:highlight w:val="none"/>
        </w:rPr>
        <w:t>纸质</w:t>
      </w:r>
      <w:r>
        <w:rPr>
          <w:rFonts w:hint="eastAsia" w:ascii="方正仿宋_GBK" w:hAnsi="宋体" w:eastAsia="方正仿宋_GBK"/>
          <w:sz w:val="24"/>
          <w:szCs w:val="24"/>
          <w:highlight w:val="none"/>
        </w:rPr>
        <w:t>保函无效。投标人的投标文件由评标委员会作否决投标处理。</w:t>
      </w:r>
    </w:p>
    <w:p w14:paraId="1985046A">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注：</w:t>
      </w:r>
    </w:p>
    <w:p w14:paraId="4D3233BE">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（1）</w:t>
      </w:r>
      <w:bookmarkStart w:id="146" w:name="_Hlk148216153"/>
      <w:r>
        <w:rPr>
          <w:rFonts w:hint="eastAsia" w:ascii="方正仿宋_GBK" w:hAnsi="宋体" w:eastAsia="方正仿宋_GBK" w:cs="Times New Roman"/>
          <w:color w:val="auto"/>
          <w:sz w:val="24"/>
          <w:szCs w:val="24"/>
          <w:highlight w:val="none"/>
        </w:rPr>
        <w:t>若电子投标文件递交截止时间延期，则纸质保函递交的截止时间和电子投标文件递交截止时间保持一致。</w:t>
      </w:r>
    </w:p>
    <w:bookmarkEnd w:id="146"/>
    <w:p w14:paraId="3238C01F">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（2）采购人负责对纸质保函正本内容进行形式审查，不满足上述要求的纸质保函无效。纸质保函正本原件由采购人负责保管。</w:t>
      </w:r>
    </w:p>
    <w:p w14:paraId="6903F2FB">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2.以纸质保函形式提供投标保证金的金额：详见本篇“一、</w:t>
      </w:r>
      <w:r>
        <w:rPr>
          <w:rFonts w:hint="eastAsia" w:ascii="方正仿宋_GBK" w:hAnsi="宋体" w:eastAsia="方正仿宋_GBK" w:cs="Times New Roman"/>
          <w:sz w:val="24"/>
          <w:szCs w:val="24"/>
          <w:highlight w:val="none"/>
        </w:rPr>
        <w:t>招标项目内容</w:t>
      </w:r>
      <w:r>
        <w:rPr>
          <w:rFonts w:hint="eastAsia" w:ascii="方正仿宋_GBK" w:hAnsi="宋体" w:eastAsia="方正仿宋_GBK" w:cs="Times New Roman"/>
          <w:color w:val="auto"/>
          <w:sz w:val="24"/>
          <w:szCs w:val="24"/>
          <w:highlight w:val="none"/>
        </w:rPr>
        <w:t>”。</w:t>
      </w:r>
    </w:p>
    <w:p w14:paraId="17D6EA47">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3.投标人对其递交的纸质保函的真实性、合法性负责。</w:t>
      </w:r>
    </w:p>
    <w:p w14:paraId="2032493B">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4.</w:t>
      </w:r>
      <w:bookmarkStart w:id="147" w:name="_Hlk148216181"/>
      <w:r>
        <w:rPr>
          <w:rFonts w:hint="eastAsia" w:ascii="方正仿宋_GBK" w:hAnsi="宋体" w:eastAsia="方正仿宋_GBK" w:cs="Times New Roman"/>
          <w:color w:val="auto"/>
          <w:sz w:val="24"/>
          <w:szCs w:val="24"/>
          <w:highlight w:val="none"/>
        </w:rPr>
        <w:t>投标人在开标前，现场递交的纸质保函原件应与电子投标文件中提供的纸质保函正本电子复制件一致，不一致的以正本原件为准。</w:t>
      </w:r>
      <w:bookmarkEnd w:id="147"/>
    </w:p>
    <w:p w14:paraId="668C54E7">
      <w:pPr>
        <w:snapToGrid w:val="0"/>
        <w:spacing w:line="400" w:lineRule="exact"/>
        <w:ind w:firstLine="480" w:firstLineChars="200"/>
        <w:rPr>
          <w:rFonts w:hint="eastAsia" w:ascii="方正仿宋_GBK" w:hAnsi="宋体" w:eastAsia="方正仿宋_GBK" w:cs="Times New Roman"/>
          <w:sz w:val="24"/>
          <w:szCs w:val="24"/>
          <w:highlight w:val="none"/>
        </w:rPr>
      </w:pPr>
      <w:r>
        <w:rPr>
          <w:rFonts w:hint="eastAsia" w:ascii="方正仿宋_GBK" w:hAnsi="宋体" w:eastAsia="方正仿宋_GBK" w:cs="Times New Roman"/>
          <w:color w:val="auto"/>
          <w:sz w:val="24"/>
          <w:szCs w:val="24"/>
          <w:highlight w:val="none"/>
        </w:rPr>
        <w:t>5.如果发现投标人递交的纸质保函存在弄虚作假的，采购人或采购代理机构应当报行政主管部门依法处理。</w:t>
      </w:r>
    </w:p>
    <w:p w14:paraId="0DA6C67B">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color w:val="auto"/>
          <w:sz w:val="24"/>
          <w:szCs w:val="24"/>
          <w:highlight w:val="none"/>
        </w:rPr>
        <w:t>纸质</w:t>
      </w:r>
      <w:r>
        <w:rPr>
          <w:rFonts w:hint="eastAsia" w:ascii="方正仿宋_GBK" w:hAnsi="宋体" w:eastAsia="方正仿宋_GBK"/>
          <w:sz w:val="24"/>
          <w:szCs w:val="24"/>
          <w:highlight w:val="none"/>
        </w:rPr>
        <w:t>保函的退还、注销</w:t>
      </w:r>
    </w:p>
    <w:p w14:paraId="5EA77EBA">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具体</w:t>
      </w:r>
      <w:r>
        <w:rPr>
          <w:rFonts w:hint="eastAsia" w:ascii="方正仿宋_GBK" w:hAnsi="宋体" w:eastAsia="方正仿宋_GBK" w:cs="Times New Roman"/>
          <w:color w:val="auto"/>
          <w:sz w:val="24"/>
          <w:szCs w:val="24"/>
          <w:highlight w:val="none"/>
          <w:lang w:eastAsia="zh-CN"/>
        </w:rPr>
        <w:t>投标</w:t>
      </w:r>
      <w:r>
        <w:rPr>
          <w:rFonts w:hint="eastAsia" w:ascii="方正仿宋_GBK" w:hAnsi="宋体" w:eastAsia="方正仿宋_GBK" w:cs="Times New Roman"/>
          <w:color w:val="auto"/>
          <w:sz w:val="24"/>
          <w:szCs w:val="24"/>
          <w:highlight w:val="none"/>
        </w:rPr>
        <w:t>保函注销事宜由</w:t>
      </w:r>
      <w:r>
        <w:rPr>
          <w:rFonts w:hint="eastAsia" w:ascii="方正仿宋_GBK" w:eastAsia="方正仿宋_GBK"/>
          <w:sz w:val="24"/>
          <w:szCs w:val="24"/>
          <w:highlight w:val="none"/>
          <w:lang w:eastAsia="zh-CN"/>
        </w:rPr>
        <w:t>投标人</w:t>
      </w:r>
      <w:r>
        <w:rPr>
          <w:rFonts w:hint="eastAsia" w:ascii="方正仿宋_GBK" w:hAnsi="宋体" w:eastAsia="方正仿宋_GBK" w:cs="Times New Roman"/>
          <w:color w:val="auto"/>
          <w:sz w:val="24"/>
          <w:szCs w:val="24"/>
          <w:highlight w:val="none"/>
        </w:rPr>
        <w:t>与金融机构或担保机构协商。</w:t>
      </w:r>
    </w:p>
    <w:p w14:paraId="3172568D">
      <w:pPr>
        <w:pStyle w:val="3"/>
        <w:snapToGrid w:val="0"/>
        <w:spacing w:line="400" w:lineRule="exact"/>
        <w:ind w:firstLine="482" w:firstLineChars="200"/>
        <w:rPr>
          <w:rFonts w:hint="eastAsia" w:ascii="方正仿宋_GBK" w:hAnsi="宋体" w:eastAsia="方正仿宋_GBK"/>
          <w:sz w:val="24"/>
          <w:szCs w:val="24"/>
          <w:highlight w:val="none"/>
          <w:u w:val="none" w:color="auto"/>
        </w:rPr>
      </w:pPr>
      <w:bookmarkStart w:id="148" w:name="_Toc1448065236"/>
      <w:r>
        <w:rPr>
          <w:rFonts w:hint="eastAsia" w:ascii="方正仿宋_GBK" w:eastAsia="方正仿宋_GBK"/>
          <w:b/>
          <w:sz w:val="24"/>
          <w:highlight w:val="none"/>
          <w:u w:val="none" w:color="auto"/>
        </w:rPr>
        <w:t>六、投标有关规定</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8"/>
    </w:p>
    <w:p w14:paraId="2B79C8A3">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（一）单位负责人为同一人或者存在直接控股、管理关系的不同投标人，不得参加同一合同项（包）下的政府采购活动。</w:t>
      </w:r>
    </w:p>
    <w:p w14:paraId="5F15C4EB">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（二）为采购项目提供整体设计、规范编制或者项目管理、监理、检测等服务的投标人，不得再参加该采购项目的其他采购活动。</w:t>
      </w:r>
    </w:p>
    <w:p w14:paraId="6C4F34DA">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（三）本项目若有澄清文件一律在</w:t>
      </w:r>
      <w:r>
        <w:rPr>
          <w:rFonts w:hint="eastAsia" w:ascii="方正仿宋_GBK" w:hAnsi="方正仿宋_GBK" w:eastAsia="方正仿宋_GBK" w:cs="方正仿宋_GBK"/>
          <w:color w:val="auto"/>
          <w:sz w:val="24"/>
          <w:szCs w:val="24"/>
          <w:highlight w:val="none"/>
          <w:lang w:val="en-US" w:eastAsia="zh-CN"/>
        </w:rPr>
        <w:t>垫江县人民政府官网</w:t>
      </w:r>
      <w:r>
        <w:rPr>
          <w:rFonts w:hint="eastAsia" w:ascii="方正仿宋_GBK" w:hAnsi="方正仿宋_GBK" w:eastAsia="方正仿宋_GBK" w:cs="方正仿宋_GBK"/>
          <w:color w:val="auto"/>
          <w:sz w:val="24"/>
          <w:szCs w:val="24"/>
          <w:highlight w:val="none"/>
        </w:rPr>
        <w:t>上发布，请各投标人注意下载；无论投标人下载与否，均视同投标人已知晓本项目补遗文件的内容。</w:t>
      </w:r>
    </w:p>
    <w:p w14:paraId="0FF270C4">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（四）超过电子投标文件递交截止时间递交的电子投标文件，恕不接收。</w:t>
      </w:r>
    </w:p>
    <w:p w14:paraId="110271B5">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（五）投标费用：无论投标结果如何，投标人参与本项目投标的所有费用均应由投标人自行承担。</w:t>
      </w:r>
    </w:p>
    <w:p w14:paraId="17343DF4">
      <w:pPr>
        <w:snapToGrid w:val="0"/>
        <w:spacing w:line="400" w:lineRule="exact"/>
        <w:ind w:firstLine="482" w:firstLineChars="200"/>
        <w:rPr>
          <w:rFonts w:hint="eastAsia" w:ascii="方正仿宋_GBK" w:hAnsi="宋体" w:eastAsia="方正仿宋_GBK"/>
          <w:b/>
          <w:bCs/>
          <w:i w:val="0"/>
          <w:iCs w:val="0"/>
          <w:sz w:val="24"/>
          <w:szCs w:val="24"/>
          <w:highlight w:val="none"/>
          <w:u w:val="none" w:color="auto"/>
        </w:rPr>
      </w:pPr>
      <w:r>
        <w:rPr>
          <w:rFonts w:hint="eastAsia" w:ascii="方正仿宋_GBK" w:hAnsi="宋体" w:eastAsia="方正仿宋_GBK"/>
          <w:b/>
          <w:bCs/>
          <w:sz w:val="24"/>
          <w:szCs w:val="24"/>
          <w:highlight w:val="none"/>
          <w:u w:val="none" w:color="auto"/>
        </w:rPr>
        <w:t>（六）本项目接</w:t>
      </w:r>
      <w:r>
        <w:rPr>
          <w:rFonts w:hint="eastAsia" w:ascii="方正仿宋_GBK" w:hAnsi="宋体" w:eastAsia="方正仿宋_GBK"/>
          <w:b/>
          <w:bCs/>
          <w:sz w:val="24"/>
          <w:szCs w:val="24"/>
          <w:highlight w:val="none"/>
          <w:u w:val="none" w:color="auto"/>
          <w:lang w:val="en-US" w:eastAsia="zh-CN"/>
        </w:rPr>
        <w:t>不</w:t>
      </w:r>
      <w:r>
        <w:rPr>
          <w:rFonts w:hint="eastAsia" w:ascii="方正仿宋_GBK" w:hAnsi="宋体" w:eastAsia="方正仿宋_GBK"/>
          <w:b/>
          <w:bCs/>
          <w:sz w:val="24"/>
          <w:szCs w:val="24"/>
          <w:highlight w:val="none"/>
          <w:u w:val="none" w:color="auto"/>
        </w:rPr>
        <w:t>受联合体参与</w:t>
      </w:r>
      <w:r>
        <w:rPr>
          <w:rFonts w:hint="eastAsia" w:ascii="方正仿宋_GBK" w:hAnsi="宋体" w:eastAsia="方正仿宋_GBK"/>
          <w:b/>
          <w:bCs/>
          <w:i w:val="0"/>
          <w:iCs w:val="0"/>
          <w:sz w:val="24"/>
          <w:szCs w:val="24"/>
          <w:highlight w:val="none"/>
          <w:u w:val="none" w:color="auto"/>
        </w:rPr>
        <w:t>投标，否则按无效投标处理。</w:t>
      </w:r>
    </w:p>
    <w:p w14:paraId="6B9B3CA1">
      <w:pPr>
        <w:snapToGrid w:val="0"/>
        <w:spacing w:line="400" w:lineRule="exact"/>
        <w:ind w:firstLine="482" w:firstLineChars="200"/>
        <w:rPr>
          <w:rFonts w:hint="eastAsia" w:ascii="方正仿宋_GBK" w:hAnsi="宋体" w:eastAsia="方正仿宋_GBK"/>
          <w:b/>
          <w:bCs/>
          <w:i w:val="0"/>
          <w:iCs w:val="0"/>
          <w:sz w:val="24"/>
          <w:szCs w:val="24"/>
          <w:highlight w:val="none"/>
          <w:u w:val="none" w:color="auto"/>
        </w:rPr>
      </w:pPr>
      <w:r>
        <w:rPr>
          <w:rFonts w:hint="eastAsia" w:ascii="方正仿宋_GBK" w:hAnsi="宋体" w:eastAsia="方正仿宋_GBK"/>
          <w:b/>
          <w:bCs/>
          <w:i w:val="0"/>
          <w:iCs w:val="0"/>
          <w:sz w:val="24"/>
          <w:szCs w:val="24"/>
          <w:highlight w:val="none"/>
          <w:u w:val="none" w:color="auto"/>
        </w:rPr>
        <w:t>（七）本项目不接受合同分包，否则按无效投标处理</w:t>
      </w:r>
      <w:r>
        <w:rPr>
          <w:rFonts w:hint="eastAsia" w:ascii="方正仿宋_GBK" w:eastAsia="方正仿宋_GBK"/>
          <w:b/>
          <w:bCs/>
          <w:i w:val="0"/>
          <w:iCs w:val="0"/>
          <w:sz w:val="24"/>
          <w:szCs w:val="24"/>
          <w:highlight w:val="none"/>
          <w:u w:val="none" w:color="auto"/>
        </w:rPr>
        <w:t>。</w:t>
      </w:r>
    </w:p>
    <w:p w14:paraId="15C92378">
      <w:pPr>
        <w:snapToGrid w:val="0"/>
        <w:spacing w:line="400" w:lineRule="exact"/>
        <w:ind w:firstLine="480" w:firstLineChars="200"/>
        <w:rPr>
          <w:rFonts w:hint="eastAsia" w:ascii="方正仿宋_GBK" w:eastAsia="方正仿宋_GBK"/>
          <w:sz w:val="24"/>
          <w:szCs w:val="24"/>
          <w:highlight w:val="none"/>
          <w:u w:val="none" w:color="auto"/>
        </w:rPr>
      </w:pPr>
      <w:r>
        <w:rPr>
          <w:rFonts w:hint="eastAsia" w:ascii="方正仿宋_GBK" w:hAnsi="宋体" w:eastAsia="方正仿宋_GBK"/>
          <w:sz w:val="24"/>
          <w:szCs w:val="24"/>
          <w:highlight w:val="none"/>
          <w:u w:val="none" w:color="auto"/>
        </w:rPr>
        <w:t>（八）</w:t>
      </w:r>
      <w:bookmarkStart w:id="149" w:name="OLE_LINK1"/>
      <w:bookmarkStart w:id="150" w:name="OLE_LINK2"/>
      <w:r>
        <w:rPr>
          <w:rFonts w:hint="eastAsia" w:ascii="方正仿宋_GBK" w:eastAsia="方正仿宋_GBK"/>
          <w:sz w:val="24"/>
          <w:szCs w:val="24"/>
          <w:highlight w:val="none"/>
          <w:u w:val="none" w:color="auto"/>
        </w:rPr>
        <w:t>按照</w:t>
      </w:r>
      <w:r>
        <w:rPr>
          <w:rFonts w:hint="eastAsia" w:ascii="方正仿宋_GBK" w:hAnsi="宋体" w:eastAsia="方正仿宋_GBK"/>
          <w:sz w:val="24"/>
          <w:szCs w:val="24"/>
          <w:highlight w:val="none"/>
          <w:u w:val="none" w:color="auto"/>
        </w:rPr>
        <w:t>《</w:t>
      </w:r>
      <w:r>
        <w:rPr>
          <w:rFonts w:hint="eastAsia" w:ascii="方正仿宋_GBK" w:eastAsia="方正仿宋_GBK"/>
          <w:sz w:val="24"/>
          <w:szCs w:val="24"/>
          <w:highlight w:val="none"/>
          <w:u w:val="none" w:color="auto"/>
        </w:rPr>
        <w:t>财政部关于在政府采购活动中查询及使用信用记录有关问题的通知</w:t>
      </w:r>
      <w:r>
        <w:rPr>
          <w:rFonts w:hint="eastAsia" w:ascii="方正仿宋_GBK" w:hAnsi="宋体" w:eastAsia="方正仿宋_GBK"/>
          <w:sz w:val="24"/>
          <w:szCs w:val="24"/>
          <w:highlight w:val="none"/>
          <w:u w:val="none" w:color="auto"/>
        </w:rPr>
        <w:t>》</w:t>
      </w:r>
      <w:r>
        <w:rPr>
          <w:rFonts w:hint="eastAsia" w:ascii="方正仿宋_GBK" w:eastAsia="方正仿宋_GBK"/>
          <w:sz w:val="24"/>
          <w:szCs w:val="24"/>
          <w:highlight w:val="none"/>
          <w:u w:val="none" w:color="auto"/>
        </w:rPr>
        <w:t>财库〔2016〕125号，投标人列入失信被执行人、重大税收违法案件当事人名单、政府采购严重违法失信行为记录名单及其他不符合《中华人民共和国政府采购法》第二十二条规定条件的</w:t>
      </w:r>
      <w:bookmarkEnd w:id="149"/>
      <w:bookmarkEnd w:id="150"/>
      <w:r>
        <w:rPr>
          <w:rFonts w:hint="eastAsia" w:ascii="方正仿宋_GBK" w:eastAsia="方正仿宋_GBK"/>
          <w:sz w:val="24"/>
          <w:szCs w:val="24"/>
          <w:highlight w:val="none"/>
          <w:u w:val="none" w:color="auto"/>
        </w:rPr>
        <w:t>投标人，将拒绝其参与政府采购活动。</w:t>
      </w:r>
    </w:p>
    <w:p w14:paraId="00D19431">
      <w:pPr>
        <w:pStyle w:val="3"/>
        <w:spacing w:line="400" w:lineRule="exact"/>
        <w:ind w:firstLine="482" w:firstLineChars="200"/>
        <w:rPr>
          <w:rFonts w:hint="eastAsia" w:ascii="方正仿宋_GBK" w:eastAsia="方正仿宋_GBK"/>
          <w:b/>
          <w:sz w:val="24"/>
          <w:highlight w:val="none"/>
          <w:u w:val="none" w:color="auto"/>
        </w:rPr>
      </w:pPr>
      <w:bookmarkStart w:id="151" w:name="_Toc29351"/>
      <w:bookmarkStart w:id="152" w:name="_Toc19676"/>
      <w:bookmarkStart w:id="153" w:name="_Toc75793503"/>
      <w:bookmarkStart w:id="154" w:name="_Toc12717"/>
      <w:bookmarkStart w:id="155" w:name="_Toc67"/>
      <w:bookmarkStart w:id="156" w:name="_Toc11494"/>
      <w:bookmarkStart w:id="157" w:name="_Toc285014822"/>
      <w:bookmarkStart w:id="158" w:name="_Toc20452"/>
      <w:bookmarkStart w:id="159" w:name="_Toc16508"/>
      <w:bookmarkStart w:id="160" w:name="_Toc106030379"/>
      <w:bookmarkStart w:id="161" w:name="_Toc29685"/>
      <w:bookmarkStart w:id="162" w:name="_Toc28776"/>
      <w:bookmarkStart w:id="163" w:name="_Toc24181"/>
      <w:bookmarkStart w:id="164" w:name="_Toc15522"/>
      <w:bookmarkStart w:id="165" w:name="_Toc30488"/>
      <w:bookmarkStart w:id="166" w:name="_Toc28772"/>
      <w:bookmarkStart w:id="167" w:name="_Toc26782"/>
      <w:bookmarkStart w:id="168" w:name="_Toc5228"/>
      <w:bookmarkStart w:id="169" w:name="_Toc9632"/>
      <w:bookmarkStart w:id="170" w:name="_Toc13885"/>
      <w:r>
        <w:rPr>
          <w:rFonts w:hint="eastAsia" w:ascii="方正仿宋_GBK" w:eastAsia="方正仿宋_GBK"/>
          <w:b/>
          <w:sz w:val="24"/>
          <w:highlight w:val="none"/>
          <w:u w:val="none" w:color="auto"/>
          <w:lang w:val="en-US" w:eastAsia="zh-CN"/>
        </w:rPr>
        <w:t>七</w:t>
      </w:r>
      <w:r>
        <w:rPr>
          <w:rFonts w:hint="eastAsia" w:ascii="方正仿宋_GBK" w:eastAsia="方正仿宋_GBK"/>
          <w:b/>
          <w:sz w:val="24"/>
          <w:highlight w:val="none"/>
          <w:u w:val="none" w:color="auto"/>
        </w:rPr>
        <w:t>、联系方式</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2C46B0C4">
      <w:pPr>
        <w:snapToGrid w:val="0"/>
        <w:spacing w:line="400" w:lineRule="exact"/>
        <w:ind w:firstLine="480" w:firstLineChars="200"/>
        <w:outlineLvl w:val="2"/>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（一）采购人：</w:t>
      </w:r>
      <w:r>
        <w:rPr>
          <w:rFonts w:hint="eastAsia" w:ascii="方正仿宋_GBK" w:hAnsi="宋体" w:eastAsia="方正仿宋_GBK"/>
          <w:sz w:val="24"/>
          <w:szCs w:val="24"/>
          <w:highlight w:val="none"/>
          <w:u w:val="none" w:color="auto"/>
          <w:lang w:val="en-US" w:eastAsia="zh-CN"/>
        </w:rPr>
        <w:t>重庆融合文化旅游发展有限公司</w:t>
      </w:r>
      <w:r>
        <w:rPr>
          <w:rFonts w:hint="eastAsia" w:ascii="方正仿宋_GBK" w:hAnsi="宋体" w:eastAsia="方正仿宋_GBK"/>
          <w:sz w:val="24"/>
          <w:szCs w:val="24"/>
          <w:highlight w:val="none"/>
          <w:u w:val="none" w:color="auto"/>
        </w:rPr>
        <w:t xml:space="preserve"> </w:t>
      </w:r>
    </w:p>
    <w:p w14:paraId="38C63B0F">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联系人：</w:t>
      </w:r>
      <w:r>
        <w:rPr>
          <w:rFonts w:hint="eastAsia" w:ascii="方正仿宋_GBK" w:hAnsi="宋体" w:eastAsia="方正仿宋_GBK"/>
          <w:sz w:val="24"/>
          <w:szCs w:val="24"/>
          <w:highlight w:val="none"/>
          <w:u w:val="none" w:color="auto"/>
          <w:lang w:val="en-US" w:eastAsia="zh-CN"/>
        </w:rPr>
        <w:t>程</w:t>
      </w:r>
      <w:r>
        <w:rPr>
          <w:rFonts w:hint="eastAsia" w:ascii="方正仿宋_GBK" w:hAnsi="宋体" w:eastAsia="方正仿宋_GBK"/>
          <w:sz w:val="24"/>
          <w:szCs w:val="24"/>
          <w:highlight w:val="none"/>
          <w:u w:val="none" w:color="auto"/>
          <w:lang w:eastAsia="zh-CN"/>
        </w:rPr>
        <w:t>老师</w:t>
      </w:r>
      <w:r>
        <w:rPr>
          <w:rFonts w:hint="eastAsia" w:ascii="方正仿宋_GBK" w:hAnsi="宋体" w:eastAsia="方正仿宋_GBK"/>
          <w:sz w:val="24"/>
          <w:szCs w:val="24"/>
          <w:highlight w:val="none"/>
          <w:u w:val="none" w:color="auto"/>
        </w:rPr>
        <w:t xml:space="preserve">  </w:t>
      </w:r>
    </w:p>
    <w:p w14:paraId="7C339EF1">
      <w:pPr>
        <w:snapToGrid w:val="0"/>
        <w:spacing w:line="400" w:lineRule="exact"/>
        <w:ind w:firstLine="480" w:firstLineChars="200"/>
        <w:rPr>
          <w:rFonts w:hint="default" w:ascii="方正仿宋_GBK" w:hAnsi="宋体" w:eastAsia="方正仿宋_GBK"/>
          <w:sz w:val="24"/>
          <w:szCs w:val="24"/>
          <w:highlight w:val="none"/>
          <w:u w:val="none" w:color="auto"/>
          <w:lang w:val="en-US" w:eastAsia="zh-CN"/>
        </w:rPr>
      </w:pPr>
      <w:r>
        <w:rPr>
          <w:rFonts w:hint="eastAsia" w:ascii="方正仿宋_GBK" w:hAnsi="宋体" w:eastAsia="方正仿宋_GBK"/>
          <w:sz w:val="24"/>
          <w:szCs w:val="24"/>
          <w:highlight w:val="none"/>
          <w:u w:val="none" w:color="auto"/>
        </w:rPr>
        <w:t>电  话：</w:t>
      </w:r>
      <w:r>
        <w:rPr>
          <w:rFonts w:hint="eastAsia" w:ascii="方正仿宋_GBK" w:hAnsi="宋体" w:eastAsia="方正仿宋_GBK"/>
          <w:sz w:val="24"/>
          <w:szCs w:val="24"/>
          <w:highlight w:val="none"/>
          <w:lang w:val="en-US" w:eastAsia="zh-CN"/>
        </w:rPr>
        <w:t>18315187143</w:t>
      </w:r>
    </w:p>
    <w:p w14:paraId="32CF6035">
      <w:pPr>
        <w:pStyle w:val="4"/>
        <w:numPr>
          <w:ilvl w:val="0"/>
          <w:numId w:val="16"/>
        </w:numPr>
        <w:spacing w:before="0" w:beforeLines="0" w:after="0" w:afterLines="0" w:line="360" w:lineRule="auto"/>
        <w:rPr>
          <w:rFonts w:hint="eastAsia" w:ascii="方正仿宋_GBK" w:eastAsia="方正仿宋_GBK"/>
          <w:b/>
          <w:highlight w:val="none"/>
          <w:u w:val="none" w:color="auto"/>
        </w:rPr>
      </w:pPr>
      <w:r>
        <w:rPr>
          <w:rFonts w:hint="eastAsia" w:ascii="方正仿宋_GBK" w:eastAsia="方正仿宋_GBK"/>
          <w:highlight w:val="none"/>
          <w:u w:val="none" w:color="auto"/>
        </w:rPr>
        <w:br w:type="page"/>
      </w:r>
      <w:bookmarkStart w:id="171" w:name="_Toc5988"/>
      <w:bookmarkStart w:id="172" w:name="_Toc13851"/>
      <w:bookmarkStart w:id="173" w:name="_Toc13380"/>
      <w:bookmarkStart w:id="174" w:name="_Toc106030380"/>
      <w:bookmarkStart w:id="175" w:name="_Toc1489737317"/>
      <w:r>
        <w:rPr>
          <w:rFonts w:hint="eastAsia" w:ascii="方正仿宋_GBK" w:eastAsia="方正仿宋_GBK"/>
          <w:b/>
          <w:highlight w:val="none"/>
          <w:u w:val="none" w:color="auto"/>
        </w:rPr>
        <w:t>项目技术（质量）需求</w:t>
      </w:r>
      <w:bookmarkEnd w:id="171"/>
      <w:bookmarkEnd w:id="172"/>
      <w:bookmarkEnd w:id="173"/>
      <w:bookmarkEnd w:id="174"/>
      <w:bookmarkEnd w:id="175"/>
    </w:p>
    <w:tbl>
      <w:tblPr>
        <w:tblStyle w:val="60"/>
        <w:tblW w:w="965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960"/>
        <w:gridCol w:w="2763"/>
        <w:gridCol w:w="737"/>
        <w:gridCol w:w="700"/>
        <w:gridCol w:w="838"/>
        <w:gridCol w:w="767"/>
        <w:gridCol w:w="1120"/>
      </w:tblGrid>
      <w:tr w14:paraId="15B5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2" w:type="dxa"/>
            <w:noWrap/>
            <w:vAlign w:val="center"/>
          </w:tcPr>
          <w:p w14:paraId="14682DDD">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序号</w:t>
            </w:r>
          </w:p>
        </w:tc>
        <w:tc>
          <w:tcPr>
            <w:tcW w:w="1960" w:type="dxa"/>
            <w:noWrap/>
            <w:vAlign w:val="center"/>
          </w:tcPr>
          <w:p w14:paraId="22636638">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名称</w:t>
            </w:r>
          </w:p>
        </w:tc>
        <w:tc>
          <w:tcPr>
            <w:tcW w:w="2763" w:type="dxa"/>
            <w:noWrap/>
            <w:vAlign w:val="center"/>
          </w:tcPr>
          <w:p w14:paraId="6814CEB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参数</w:t>
            </w:r>
          </w:p>
        </w:tc>
        <w:tc>
          <w:tcPr>
            <w:tcW w:w="737" w:type="dxa"/>
            <w:noWrap/>
            <w:vAlign w:val="center"/>
          </w:tcPr>
          <w:p w14:paraId="2E0D2BB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数量</w:t>
            </w:r>
          </w:p>
        </w:tc>
        <w:tc>
          <w:tcPr>
            <w:tcW w:w="700" w:type="dxa"/>
            <w:noWrap/>
            <w:vAlign w:val="center"/>
          </w:tcPr>
          <w:p w14:paraId="13DB3926">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单位</w:t>
            </w:r>
          </w:p>
        </w:tc>
        <w:tc>
          <w:tcPr>
            <w:tcW w:w="838" w:type="dxa"/>
            <w:noWrap/>
            <w:vAlign w:val="center"/>
          </w:tcPr>
          <w:p w14:paraId="2D77A894">
            <w:pPr>
              <w:keepNext w:val="0"/>
              <w:keepLines w:val="0"/>
              <w:widowControl/>
              <w:suppressLineNumbers w:val="0"/>
              <w:jc w:val="center"/>
              <w:textAlignment w:val="center"/>
              <w:rPr>
                <w:rFonts w:hint="eastAsia"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到位时间</w:t>
            </w:r>
          </w:p>
        </w:tc>
        <w:tc>
          <w:tcPr>
            <w:tcW w:w="767" w:type="dxa"/>
            <w:noWrap/>
            <w:vAlign w:val="center"/>
          </w:tcPr>
          <w:p w14:paraId="08A20EA0">
            <w:pPr>
              <w:keepNext w:val="0"/>
              <w:keepLines w:val="0"/>
              <w:widowControl/>
              <w:suppressLineNumbers w:val="0"/>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i w:val="0"/>
                <w:iCs w:val="0"/>
                <w:color w:val="000000"/>
                <w:kern w:val="0"/>
                <w:sz w:val="22"/>
                <w:szCs w:val="22"/>
                <w:u w:val="none"/>
                <w:lang w:val="en-US" w:eastAsia="zh-CN" w:bidi="ar"/>
              </w:rPr>
              <w:t>特殊事项</w:t>
            </w:r>
          </w:p>
        </w:tc>
        <w:tc>
          <w:tcPr>
            <w:tcW w:w="1120" w:type="dxa"/>
            <w:noWrap/>
            <w:vAlign w:val="center"/>
          </w:tcPr>
          <w:p w14:paraId="1E22DA58">
            <w:pPr>
              <w:keepNext w:val="0"/>
              <w:keepLines w:val="0"/>
              <w:widowControl/>
              <w:suppressLineNumbers w:val="0"/>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i w:val="0"/>
                <w:iCs w:val="0"/>
                <w:color w:val="000000"/>
                <w:kern w:val="0"/>
                <w:sz w:val="22"/>
                <w:szCs w:val="22"/>
                <w:u w:val="none"/>
                <w:lang w:val="en-US" w:eastAsia="zh-CN" w:bidi="ar"/>
              </w:rPr>
              <w:t>备注</w:t>
            </w:r>
          </w:p>
        </w:tc>
      </w:tr>
      <w:tr w14:paraId="61F4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2" w:type="dxa"/>
            <w:noWrap/>
            <w:vAlign w:val="center"/>
          </w:tcPr>
          <w:p w14:paraId="17FAAC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960" w:type="dxa"/>
            <w:noWrap/>
            <w:vAlign w:val="center"/>
          </w:tcPr>
          <w:p w14:paraId="54E11C33">
            <w:pPr>
              <w:keepNext w:val="0"/>
              <w:keepLines w:val="0"/>
              <w:widowControl/>
              <w:suppressLineNumbers w:val="0"/>
              <w:jc w:val="center"/>
              <w:textAlignment w:val="center"/>
              <w:rPr>
                <w:rFonts w:hint="eastAsia" w:ascii="方正仿宋_GBK" w:hAnsi="方正仿宋_GBK" w:eastAsia="方正仿宋_GBK" w:cs="方正仿宋_GBK"/>
                <w:color w:val="auto"/>
                <w:kern w:val="0"/>
                <w:sz w:val="24"/>
                <w:szCs w:val="24"/>
              </w:rPr>
            </w:pPr>
            <w:r>
              <w:rPr>
                <w:rFonts w:hint="eastAsia" w:ascii="宋体" w:hAnsi="宋体" w:eastAsia="宋体" w:cs="宋体"/>
                <w:i w:val="0"/>
                <w:iCs w:val="0"/>
                <w:color w:val="000000"/>
                <w:kern w:val="0"/>
                <w:sz w:val="22"/>
                <w:szCs w:val="22"/>
                <w:u w:val="none"/>
                <w:lang w:val="en-US" w:eastAsia="zh-CN" w:bidi="ar"/>
              </w:rPr>
              <w:t>铁马</w:t>
            </w:r>
          </w:p>
        </w:tc>
        <w:tc>
          <w:tcPr>
            <w:tcW w:w="2763" w:type="dxa"/>
            <w:noWrap/>
            <w:vAlign w:val="center"/>
          </w:tcPr>
          <w:p w14:paraId="24131372">
            <w:pPr>
              <w:keepNext w:val="0"/>
              <w:keepLines w:val="0"/>
              <w:widowControl/>
              <w:suppressLineNumbers w:val="0"/>
              <w:jc w:val="center"/>
              <w:textAlignment w:val="center"/>
              <w:rPr>
                <w:rFonts w:hint="eastAsia" w:ascii="方正仿宋_GBK" w:hAnsi="方正仿宋_GBK" w:eastAsia="方正仿宋_GBK" w:cs="方正仿宋_GBK"/>
                <w:color w:val="auto"/>
                <w:kern w:val="0"/>
                <w:sz w:val="24"/>
                <w:szCs w:val="24"/>
              </w:rPr>
            </w:pPr>
            <w:r>
              <w:rPr>
                <w:rFonts w:hint="eastAsia" w:ascii="宋体" w:hAnsi="宋体" w:eastAsia="宋体" w:cs="宋体"/>
                <w:i w:val="0"/>
                <w:iCs w:val="0"/>
                <w:color w:val="000000"/>
                <w:kern w:val="0"/>
                <w:sz w:val="22"/>
                <w:szCs w:val="22"/>
                <w:u w:val="none"/>
                <w:lang w:val="en-US" w:eastAsia="zh-CN" w:bidi="ar"/>
              </w:rPr>
              <w:t>长2m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宽1m</w:t>
            </w:r>
          </w:p>
        </w:tc>
        <w:tc>
          <w:tcPr>
            <w:tcW w:w="737" w:type="dxa"/>
            <w:noWrap/>
            <w:vAlign w:val="center"/>
          </w:tcPr>
          <w:p w14:paraId="5950D3E9">
            <w:pPr>
              <w:keepNext w:val="0"/>
              <w:keepLines w:val="0"/>
              <w:widowControl/>
              <w:suppressLineNumbers w:val="0"/>
              <w:jc w:val="center"/>
              <w:textAlignment w:val="center"/>
              <w:rPr>
                <w:rFonts w:hint="eastAsia" w:ascii="方正仿宋_GBK" w:hAnsi="方正仿宋_GBK" w:eastAsia="方正仿宋_GBK" w:cs="方正仿宋_GBK"/>
                <w:color w:val="auto"/>
                <w:kern w:val="0"/>
                <w:sz w:val="24"/>
                <w:szCs w:val="24"/>
              </w:rPr>
            </w:pPr>
            <w:r>
              <w:rPr>
                <w:rFonts w:hint="eastAsia" w:ascii="宋体" w:hAnsi="宋体" w:eastAsia="宋体" w:cs="宋体"/>
                <w:i w:val="0"/>
                <w:iCs w:val="0"/>
                <w:color w:val="000000"/>
                <w:kern w:val="0"/>
                <w:sz w:val="22"/>
                <w:szCs w:val="22"/>
                <w:u w:val="none"/>
                <w:lang w:val="en-US" w:eastAsia="zh-CN" w:bidi="ar"/>
              </w:rPr>
              <w:t>6150</w:t>
            </w:r>
          </w:p>
        </w:tc>
        <w:tc>
          <w:tcPr>
            <w:tcW w:w="700" w:type="dxa"/>
            <w:noWrap/>
            <w:vAlign w:val="center"/>
          </w:tcPr>
          <w:p w14:paraId="483BFA9F">
            <w:pPr>
              <w:keepNext w:val="0"/>
              <w:keepLines w:val="0"/>
              <w:widowControl/>
              <w:suppressLineNumbers w:val="0"/>
              <w:jc w:val="center"/>
              <w:textAlignment w:val="center"/>
              <w:rPr>
                <w:rFonts w:hint="default" w:ascii="方正仿宋_GBK" w:hAnsi="方正仿宋_GBK" w:eastAsia="方正仿宋_GBK" w:cs="方正仿宋_GBK"/>
                <w:color w:val="auto"/>
                <w:kern w:val="0"/>
                <w:sz w:val="24"/>
                <w:szCs w:val="24"/>
                <w:lang w:val="en-US"/>
              </w:rPr>
            </w:pPr>
            <w:r>
              <w:rPr>
                <w:rFonts w:hint="eastAsia" w:ascii="宋体" w:hAnsi="宋体" w:eastAsia="宋体" w:cs="宋体"/>
                <w:i w:val="0"/>
                <w:iCs w:val="0"/>
                <w:color w:val="000000"/>
                <w:kern w:val="0"/>
                <w:sz w:val="22"/>
                <w:szCs w:val="22"/>
                <w:u w:val="none"/>
                <w:lang w:val="en-US" w:eastAsia="zh-CN" w:bidi="ar"/>
              </w:rPr>
              <w:t>个</w:t>
            </w:r>
          </w:p>
        </w:tc>
        <w:tc>
          <w:tcPr>
            <w:tcW w:w="838" w:type="dxa"/>
            <w:noWrap/>
            <w:vAlign w:val="center"/>
          </w:tcPr>
          <w:p w14:paraId="28CD2E15">
            <w:pPr>
              <w:keepNext w:val="0"/>
              <w:keepLines w:val="0"/>
              <w:widowControl/>
              <w:suppressLineNumbers w:val="0"/>
              <w:jc w:val="center"/>
              <w:textAlignment w:val="center"/>
              <w:rPr>
                <w:rFonts w:hint="default" w:ascii="方正仿宋_GBK" w:hAnsi="方正仿宋_GBK" w:eastAsia="方正仿宋_GBK" w:cs="方正仿宋_GBK"/>
                <w:color w:val="auto"/>
                <w:kern w:val="0"/>
                <w:sz w:val="24"/>
                <w:szCs w:val="24"/>
                <w:lang w:val="en-US"/>
              </w:rPr>
            </w:pPr>
            <w:r>
              <w:rPr>
                <w:rFonts w:hint="eastAsia" w:ascii="宋体" w:hAnsi="宋体" w:eastAsia="宋体" w:cs="宋体"/>
                <w:i w:val="0"/>
                <w:iCs w:val="0"/>
                <w:color w:val="000000"/>
                <w:kern w:val="0"/>
                <w:sz w:val="22"/>
                <w:szCs w:val="22"/>
                <w:u w:val="none"/>
                <w:lang w:val="en-US" w:eastAsia="zh-CN" w:bidi="ar"/>
              </w:rPr>
              <w:t>3月29日04点前</w:t>
            </w:r>
          </w:p>
        </w:tc>
        <w:tc>
          <w:tcPr>
            <w:tcW w:w="767" w:type="dxa"/>
            <w:noWrap/>
            <w:vAlign w:val="center"/>
          </w:tcPr>
          <w:p w14:paraId="4B5B79E4">
            <w:pPr>
              <w:jc w:val="center"/>
              <w:rPr>
                <w:rFonts w:hint="default" w:ascii="方正仿宋_GBK" w:hAnsi="方正仿宋_GBK" w:eastAsia="方正仿宋_GBK" w:cs="方正仿宋_GBK"/>
                <w:color w:val="auto"/>
                <w:kern w:val="0"/>
                <w:sz w:val="24"/>
                <w:szCs w:val="24"/>
                <w:lang w:val="en-US"/>
              </w:rPr>
            </w:pPr>
          </w:p>
        </w:tc>
        <w:tc>
          <w:tcPr>
            <w:tcW w:w="1120" w:type="dxa"/>
            <w:noWrap/>
            <w:vAlign w:val="center"/>
          </w:tcPr>
          <w:p w14:paraId="5C8251C4">
            <w:pPr>
              <w:keepNext w:val="0"/>
              <w:keepLines w:val="0"/>
              <w:widowControl/>
              <w:suppressLineNumbers w:val="0"/>
              <w:jc w:val="center"/>
              <w:textAlignment w:val="center"/>
              <w:rPr>
                <w:rFonts w:hint="eastAsia"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包含工人安装运输拆卸</w:t>
            </w:r>
          </w:p>
        </w:tc>
      </w:tr>
      <w:tr w14:paraId="64AA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2" w:type="dxa"/>
            <w:noWrap/>
            <w:vAlign w:val="center"/>
          </w:tcPr>
          <w:p w14:paraId="391FEA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1960" w:type="dxa"/>
            <w:noWrap/>
            <w:vAlign w:val="center"/>
          </w:tcPr>
          <w:p w14:paraId="4B839088">
            <w:pPr>
              <w:keepNext w:val="0"/>
              <w:keepLines w:val="0"/>
              <w:widowControl/>
              <w:suppressLineNumbers w:val="0"/>
              <w:jc w:val="center"/>
              <w:textAlignment w:val="center"/>
              <w:rPr>
                <w:rFonts w:hint="default" w:ascii="方正仿宋_GBK" w:hAnsi="方正仿宋_GBK" w:eastAsia="方正仿宋_GBK" w:cs="方正仿宋_GBK"/>
                <w:color w:val="auto"/>
                <w:kern w:val="0"/>
                <w:sz w:val="24"/>
                <w:szCs w:val="24"/>
                <w:lang w:val="en-US"/>
              </w:rPr>
            </w:pPr>
            <w:r>
              <w:rPr>
                <w:rFonts w:hint="eastAsia" w:ascii="宋体" w:hAnsi="宋体" w:eastAsia="宋体" w:cs="宋体"/>
                <w:i w:val="0"/>
                <w:iCs w:val="0"/>
                <w:color w:val="000000"/>
                <w:kern w:val="0"/>
                <w:sz w:val="22"/>
                <w:szCs w:val="22"/>
                <w:u w:val="none"/>
                <w:lang w:val="en-US" w:eastAsia="zh-CN" w:bidi="ar"/>
              </w:rPr>
              <w:t>移动厕所</w:t>
            </w:r>
          </w:p>
        </w:tc>
        <w:tc>
          <w:tcPr>
            <w:tcW w:w="2763" w:type="dxa"/>
            <w:noWrap/>
            <w:vAlign w:val="center"/>
          </w:tcPr>
          <w:p w14:paraId="1D2D9D3E">
            <w:pPr>
              <w:keepNext w:val="0"/>
              <w:keepLines w:val="0"/>
              <w:widowControl/>
              <w:suppressLineNumbers w:val="0"/>
              <w:jc w:val="center"/>
              <w:textAlignment w:val="center"/>
              <w:rPr>
                <w:rFonts w:hint="eastAsia" w:ascii="方正仿宋_GBK" w:hAnsi="方正仿宋_GBK" w:eastAsia="方正仿宋_GBK" w:cs="方正仿宋_GBK"/>
                <w:color w:val="auto"/>
                <w:kern w:val="0"/>
                <w:sz w:val="24"/>
                <w:szCs w:val="24"/>
              </w:rPr>
            </w:pPr>
            <w:r>
              <w:rPr>
                <w:rFonts w:hint="eastAsia" w:ascii="宋体" w:hAnsi="宋体" w:eastAsia="宋体" w:cs="宋体"/>
                <w:i w:val="0"/>
                <w:iCs w:val="0"/>
                <w:color w:val="000000"/>
                <w:kern w:val="0"/>
                <w:sz w:val="22"/>
                <w:szCs w:val="22"/>
                <w:u w:val="none"/>
                <w:lang w:val="en-US" w:eastAsia="zh-CN" w:bidi="ar"/>
              </w:rPr>
              <w:t>长1m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高2.3m</w:t>
            </w:r>
          </w:p>
        </w:tc>
        <w:tc>
          <w:tcPr>
            <w:tcW w:w="737" w:type="dxa"/>
            <w:noWrap/>
            <w:vAlign w:val="center"/>
          </w:tcPr>
          <w:p w14:paraId="7A3B6527">
            <w:pPr>
              <w:keepNext w:val="0"/>
              <w:keepLines w:val="0"/>
              <w:widowControl/>
              <w:suppressLineNumbers w:val="0"/>
              <w:jc w:val="center"/>
              <w:textAlignment w:val="center"/>
              <w:rPr>
                <w:rFonts w:hint="eastAsia" w:ascii="方正仿宋_GBK" w:hAnsi="方正仿宋_GBK" w:eastAsia="方正仿宋_GBK" w:cs="方正仿宋_GBK"/>
                <w:color w:val="auto"/>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700" w:type="dxa"/>
            <w:noWrap/>
            <w:vAlign w:val="center"/>
          </w:tcPr>
          <w:p w14:paraId="3E06BF53">
            <w:pPr>
              <w:keepNext w:val="0"/>
              <w:keepLines w:val="0"/>
              <w:widowControl/>
              <w:suppressLineNumbers w:val="0"/>
              <w:jc w:val="center"/>
              <w:textAlignment w:val="center"/>
              <w:rPr>
                <w:rFonts w:hint="default" w:ascii="方正仿宋_GBK" w:hAnsi="方正仿宋_GBK" w:eastAsia="方正仿宋_GBK" w:cs="方正仿宋_GBK"/>
                <w:color w:val="auto"/>
                <w:kern w:val="0"/>
                <w:sz w:val="24"/>
                <w:szCs w:val="24"/>
                <w:lang w:val="en-US"/>
              </w:rPr>
            </w:pPr>
            <w:r>
              <w:rPr>
                <w:rFonts w:hint="eastAsia" w:ascii="宋体" w:hAnsi="宋体" w:eastAsia="宋体" w:cs="宋体"/>
                <w:i w:val="0"/>
                <w:iCs w:val="0"/>
                <w:color w:val="000000"/>
                <w:kern w:val="0"/>
                <w:sz w:val="22"/>
                <w:szCs w:val="22"/>
                <w:u w:val="none"/>
                <w:lang w:val="en-US" w:eastAsia="zh-CN" w:bidi="ar"/>
              </w:rPr>
              <w:t>台</w:t>
            </w:r>
          </w:p>
        </w:tc>
        <w:tc>
          <w:tcPr>
            <w:tcW w:w="838" w:type="dxa"/>
            <w:noWrap/>
            <w:vAlign w:val="center"/>
          </w:tcPr>
          <w:p w14:paraId="03825A1B">
            <w:pPr>
              <w:keepNext w:val="0"/>
              <w:keepLines w:val="0"/>
              <w:widowControl/>
              <w:suppressLineNumbers w:val="0"/>
              <w:jc w:val="center"/>
              <w:textAlignment w:val="center"/>
              <w:rPr>
                <w:rFonts w:hint="default" w:ascii="方正仿宋_GBK" w:hAnsi="方正仿宋_GBK" w:eastAsia="方正仿宋_GBK" w:cs="方正仿宋_GBK"/>
                <w:color w:val="auto"/>
                <w:kern w:val="0"/>
                <w:sz w:val="24"/>
                <w:szCs w:val="24"/>
                <w:lang w:val="en-US"/>
              </w:rPr>
            </w:pPr>
            <w:r>
              <w:rPr>
                <w:rFonts w:hint="eastAsia" w:ascii="宋体" w:hAnsi="宋体" w:eastAsia="宋体" w:cs="宋体"/>
                <w:i w:val="0"/>
                <w:iCs w:val="0"/>
                <w:color w:val="000000"/>
                <w:kern w:val="0"/>
                <w:sz w:val="22"/>
                <w:szCs w:val="22"/>
                <w:u w:val="none"/>
                <w:lang w:val="en-US" w:eastAsia="zh-CN" w:bidi="ar"/>
              </w:rPr>
              <w:t>3月29日02点前</w:t>
            </w:r>
          </w:p>
        </w:tc>
        <w:tc>
          <w:tcPr>
            <w:tcW w:w="767" w:type="dxa"/>
            <w:noWrap/>
            <w:vAlign w:val="center"/>
          </w:tcPr>
          <w:p w14:paraId="2EA0540D">
            <w:pPr>
              <w:jc w:val="center"/>
              <w:rPr>
                <w:rFonts w:hint="default" w:ascii="方正仿宋_GBK" w:hAnsi="方正仿宋_GBK" w:eastAsia="方正仿宋_GBK" w:cs="方正仿宋_GBK"/>
                <w:color w:val="auto"/>
                <w:kern w:val="0"/>
                <w:sz w:val="24"/>
                <w:szCs w:val="24"/>
                <w:lang w:val="en-US"/>
              </w:rPr>
            </w:pPr>
          </w:p>
        </w:tc>
        <w:tc>
          <w:tcPr>
            <w:tcW w:w="1120" w:type="dxa"/>
            <w:noWrap/>
            <w:vAlign w:val="center"/>
          </w:tcPr>
          <w:p w14:paraId="34C63B73">
            <w:pPr>
              <w:keepNext w:val="0"/>
              <w:keepLines w:val="0"/>
              <w:widowControl/>
              <w:suppressLineNumbers w:val="0"/>
              <w:jc w:val="center"/>
              <w:textAlignment w:val="center"/>
              <w:rPr>
                <w:rFonts w:hint="eastAsia"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包含工人安装运输拆卸 赛事期间保洁</w:t>
            </w:r>
          </w:p>
        </w:tc>
      </w:tr>
      <w:tr w14:paraId="146E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2" w:type="dxa"/>
            <w:noWrap/>
            <w:vAlign w:val="center"/>
          </w:tcPr>
          <w:p w14:paraId="0E6682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960" w:type="dxa"/>
            <w:noWrap/>
            <w:vAlign w:val="center"/>
          </w:tcPr>
          <w:p w14:paraId="65AAF0B5">
            <w:pPr>
              <w:keepNext w:val="0"/>
              <w:keepLines w:val="0"/>
              <w:widowControl/>
              <w:suppressLineNumbers w:val="0"/>
              <w:jc w:val="center"/>
              <w:textAlignment w:val="center"/>
              <w:rPr>
                <w:rFonts w:hint="eastAsia" w:ascii="方正仿宋_GBK" w:hAnsi="方正仿宋_GBK" w:eastAsia="方正仿宋_GBK" w:cs="方正仿宋_GBK"/>
                <w:color w:val="auto"/>
                <w:kern w:val="0"/>
                <w:sz w:val="24"/>
                <w:szCs w:val="24"/>
              </w:rPr>
            </w:pPr>
            <w:r>
              <w:rPr>
                <w:rFonts w:hint="eastAsia" w:ascii="宋体" w:hAnsi="宋体" w:eastAsia="宋体" w:cs="宋体"/>
                <w:i w:val="0"/>
                <w:iCs w:val="0"/>
                <w:color w:val="000000"/>
                <w:kern w:val="0"/>
                <w:sz w:val="22"/>
                <w:szCs w:val="22"/>
                <w:u w:val="none"/>
                <w:lang w:val="en-US" w:eastAsia="zh-CN" w:bidi="ar"/>
              </w:rPr>
              <w:t>钢管架</w:t>
            </w:r>
          </w:p>
        </w:tc>
        <w:tc>
          <w:tcPr>
            <w:tcW w:w="2763" w:type="dxa"/>
            <w:noWrap/>
            <w:vAlign w:val="center"/>
          </w:tcPr>
          <w:p w14:paraId="6EE7C765">
            <w:pPr>
              <w:keepNext w:val="0"/>
              <w:keepLines w:val="0"/>
              <w:widowControl/>
              <w:suppressLineNumbers w:val="0"/>
              <w:jc w:val="center"/>
              <w:textAlignment w:val="center"/>
              <w:rPr>
                <w:rFonts w:hint="eastAsia" w:ascii="方正仿宋_GBK" w:hAnsi="方正仿宋_GBK" w:eastAsia="方正仿宋_GBK" w:cs="方正仿宋_GBK"/>
                <w:color w:val="auto"/>
                <w:kern w:val="0"/>
                <w:sz w:val="24"/>
                <w:szCs w:val="24"/>
              </w:rPr>
            </w:pPr>
            <w:r>
              <w:rPr>
                <w:rFonts w:hint="eastAsia" w:ascii="宋体" w:hAnsi="宋体" w:eastAsia="宋体" w:cs="宋体"/>
                <w:i w:val="0"/>
                <w:iCs w:val="0"/>
                <w:color w:val="000000"/>
                <w:kern w:val="0"/>
                <w:sz w:val="22"/>
                <w:szCs w:val="22"/>
                <w:u w:val="none"/>
                <w:lang w:val="en-US" w:eastAsia="zh-CN" w:bidi="ar"/>
              </w:rPr>
              <w:t>长6m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宽1m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高0.75m</w:t>
            </w:r>
          </w:p>
        </w:tc>
        <w:tc>
          <w:tcPr>
            <w:tcW w:w="737" w:type="dxa"/>
            <w:noWrap/>
            <w:vAlign w:val="center"/>
          </w:tcPr>
          <w:p w14:paraId="24135539">
            <w:pPr>
              <w:keepNext w:val="0"/>
              <w:keepLines w:val="0"/>
              <w:widowControl/>
              <w:suppressLineNumbers w:val="0"/>
              <w:jc w:val="center"/>
              <w:textAlignment w:val="center"/>
              <w:rPr>
                <w:rFonts w:hint="eastAsia" w:ascii="方正仿宋_GBK" w:hAnsi="方正仿宋_GBK" w:eastAsia="方正仿宋_GBK" w:cs="方正仿宋_GBK"/>
                <w:color w:val="auto"/>
                <w:kern w:val="0"/>
                <w:sz w:val="24"/>
                <w:szCs w:val="24"/>
              </w:rPr>
            </w:pPr>
            <w:r>
              <w:rPr>
                <w:rFonts w:hint="eastAsia" w:ascii="宋体" w:hAnsi="宋体" w:eastAsia="宋体" w:cs="宋体"/>
                <w:i w:val="0"/>
                <w:iCs w:val="0"/>
                <w:color w:val="000000"/>
                <w:kern w:val="0"/>
                <w:sz w:val="22"/>
                <w:szCs w:val="22"/>
                <w:u w:val="none"/>
                <w:lang w:val="en-US" w:eastAsia="zh-CN" w:bidi="ar"/>
              </w:rPr>
              <w:t>850</w:t>
            </w:r>
          </w:p>
        </w:tc>
        <w:tc>
          <w:tcPr>
            <w:tcW w:w="700" w:type="dxa"/>
            <w:noWrap/>
            <w:vAlign w:val="center"/>
          </w:tcPr>
          <w:p w14:paraId="25679911">
            <w:pPr>
              <w:keepNext w:val="0"/>
              <w:keepLines w:val="0"/>
              <w:widowControl/>
              <w:suppressLineNumbers w:val="0"/>
              <w:jc w:val="center"/>
              <w:textAlignment w:val="center"/>
              <w:rPr>
                <w:rFonts w:hint="default" w:ascii="方正仿宋_GBK" w:hAnsi="方正仿宋_GBK" w:eastAsia="方正仿宋_GBK" w:cs="方正仿宋_GBK"/>
                <w:color w:val="auto"/>
                <w:kern w:val="0"/>
                <w:sz w:val="24"/>
                <w:szCs w:val="24"/>
                <w:lang w:val="en-US"/>
              </w:rPr>
            </w:pPr>
            <w:r>
              <w:rPr>
                <w:rFonts w:hint="eastAsia" w:ascii="宋体" w:hAnsi="宋体" w:eastAsia="宋体" w:cs="宋体"/>
                <w:i w:val="0"/>
                <w:iCs w:val="0"/>
                <w:color w:val="000000"/>
                <w:kern w:val="0"/>
                <w:sz w:val="22"/>
                <w:szCs w:val="22"/>
                <w:u w:val="none"/>
                <w:lang w:val="en-US" w:eastAsia="zh-CN" w:bidi="ar"/>
              </w:rPr>
              <w:t>套</w:t>
            </w:r>
          </w:p>
        </w:tc>
        <w:tc>
          <w:tcPr>
            <w:tcW w:w="838" w:type="dxa"/>
            <w:noWrap/>
            <w:vAlign w:val="center"/>
          </w:tcPr>
          <w:p w14:paraId="35452276">
            <w:pPr>
              <w:keepNext w:val="0"/>
              <w:keepLines w:val="0"/>
              <w:widowControl/>
              <w:suppressLineNumbers w:val="0"/>
              <w:jc w:val="center"/>
              <w:textAlignment w:val="center"/>
              <w:rPr>
                <w:rFonts w:hint="default" w:ascii="方正仿宋_GBK" w:hAnsi="方正仿宋_GBK" w:eastAsia="方正仿宋_GBK" w:cs="方正仿宋_GBK"/>
                <w:color w:val="auto"/>
                <w:kern w:val="0"/>
                <w:sz w:val="24"/>
                <w:szCs w:val="24"/>
                <w:lang w:val="en-US"/>
              </w:rPr>
            </w:pPr>
            <w:r>
              <w:rPr>
                <w:rFonts w:hint="eastAsia" w:ascii="宋体" w:hAnsi="宋体" w:eastAsia="宋体" w:cs="宋体"/>
                <w:i w:val="0"/>
                <w:iCs w:val="0"/>
                <w:color w:val="000000"/>
                <w:kern w:val="0"/>
                <w:sz w:val="22"/>
                <w:szCs w:val="22"/>
                <w:u w:val="none"/>
                <w:lang w:val="en-US" w:eastAsia="zh-CN" w:bidi="ar"/>
              </w:rPr>
              <w:t>3月29日6点前</w:t>
            </w:r>
          </w:p>
        </w:tc>
        <w:tc>
          <w:tcPr>
            <w:tcW w:w="767" w:type="dxa"/>
            <w:noWrap/>
            <w:vAlign w:val="center"/>
          </w:tcPr>
          <w:p w14:paraId="10437F53">
            <w:pPr>
              <w:keepNext w:val="0"/>
              <w:keepLines w:val="0"/>
              <w:widowControl/>
              <w:suppressLineNumbers w:val="0"/>
              <w:jc w:val="center"/>
              <w:textAlignment w:val="center"/>
              <w:rPr>
                <w:rFonts w:hint="default" w:ascii="方正仿宋_GBK" w:hAnsi="方正仿宋_GBK" w:eastAsia="方正仿宋_GBK" w:cs="方正仿宋_GBK"/>
                <w:color w:val="auto"/>
                <w:kern w:val="0"/>
                <w:sz w:val="24"/>
                <w:szCs w:val="24"/>
                <w:lang w:val="en-US"/>
              </w:rPr>
            </w:pPr>
            <w:r>
              <w:rPr>
                <w:rFonts w:hint="eastAsia" w:ascii="宋体" w:hAnsi="宋体" w:eastAsia="宋体" w:cs="宋体"/>
                <w:i w:val="0"/>
                <w:iCs w:val="0"/>
                <w:color w:val="000000"/>
                <w:kern w:val="0"/>
                <w:sz w:val="22"/>
                <w:szCs w:val="22"/>
                <w:u w:val="none"/>
                <w:lang w:val="en-US" w:eastAsia="zh-CN" w:bidi="ar"/>
              </w:rPr>
              <w:t>含备用1100m</w:t>
            </w:r>
          </w:p>
        </w:tc>
        <w:tc>
          <w:tcPr>
            <w:tcW w:w="1120" w:type="dxa"/>
            <w:noWrap/>
            <w:vAlign w:val="center"/>
          </w:tcPr>
          <w:p w14:paraId="743EE766">
            <w:pPr>
              <w:keepNext w:val="0"/>
              <w:keepLines w:val="0"/>
              <w:widowControl/>
              <w:suppressLineNumbers w:val="0"/>
              <w:jc w:val="center"/>
              <w:textAlignment w:val="center"/>
              <w:rPr>
                <w:rFonts w:hint="eastAsia"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大路口22个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（大路口一个平均71米）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中路口35个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（中路口一个平均50米）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小路口84个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（小路口一个平均7米）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共141个路口</w:t>
            </w:r>
          </w:p>
        </w:tc>
      </w:tr>
      <w:tr w14:paraId="2A6B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70" w:type="dxa"/>
            <w:gridSpan w:val="6"/>
            <w:noWrap/>
            <w:vAlign w:val="center"/>
          </w:tcPr>
          <w:p w14:paraId="6AAD9309">
            <w:pPr>
              <w:keepNext w:val="0"/>
              <w:keepLines w:val="0"/>
              <w:widowControl/>
              <w:suppressLineNumbers w:val="0"/>
              <w:jc w:val="center"/>
              <w:textAlignment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所有项目均包含运输、安装、拆除、使用期间清洁等</w:t>
            </w:r>
          </w:p>
        </w:tc>
        <w:tc>
          <w:tcPr>
            <w:tcW w:w="767" w:type="dxa"/>
            <w:noWrap/>
            <w:vAlign w:val="center"/>
          </w:tcPr>
          <w:p w14:paraId="2181A604">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p>
        </w:tc>
        <w:tc>
          <w:tcPr>
            <w:tcW w:w="1120" w:type="dxa"/>
            <w:noWrap/>
            <w:vAlign w:val="center"/>
          </w:tcPr>
          <w:p w14:paraId="5DDE80E9">
            <w:pPr>
              <w:keepNext w:val="0"/>
              <w:keepLines w:val="0"/>
              <w:widowControl/>
              <w:suppressLineNumbers w:val="0"/>
              <w:jc w:val="center"/>
              <w:textAlignment w:val="center"/>
              <w:rPr>
                <w:rFonts w:hint="eastAsia" w:ascii="宋体" w:hAnsi="宋体" w:cs="宋体"/>
                <w:color w:val="auto"/>
                <w:kern w:val="0"/>
                <w:sz w:val="24"/>
                <w:szCs w:val="24"/>
              </w:rPr>
            </w:pPr>
          </w:p>
        </w:tc>
      </w:tr>
      <w:tr w14:paraId="7748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657" w:type="dxa"/>
            <w:gridSpan w:val="8"/>
            <w:noWrap/>
            <w:vAlign w:val="center"/>
          </w:tcPr>
          <w:p w14:paraId="596EA120">
            <w:pPr>
              <w:keepNext w:val="0"/>
              <w:keepLines w:val="0"/>
              <w:widowControl/>
              <w:suppressLineNumbers w:val="0"/>
              <w:jc w:val="left"/>
              <w:textAlignment w:val="center"/>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注：</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供应商所供应的产品及原材料须为全新产品且满足国家强制性规范标准。</w:t>
            </w:r>
          </w:p>
          <w:p w14:paraId="611281E0">
            <w:pPr>
              <w:keepNext w:val="0"/>
              <w:keepLines w:val="0"/>
              <w:widowControl/>
              <w:suppressLineNumbers w:val="0"/>
              <w:ind w:firstLine="480" w:firstLineChars="200"/>
              <w:jc w:val="left"/>
              <w:textAlignment w:val="center"/>
              <w:rPr>
                <w:rFonts w:hint="default"/>
                <w:lang w:val="en-US" w:eastAsia="zh-CN"/>
              </w:rPr>
            </w:pPr>
            <w:r>
              <w:rPr>
                <w:rFonts w:hint="eastAsia" w:ascii="宋体" w:hAnsi="宋体" w:cs="宋体"/>
                <w:color w:val="auto"/>
                <w:kern w:val="0"/>
                <w:sz w:val="24"/>
                <w:szCs w:val="24"/>
                <w:lang w:val="en-US" w:eastAsia="zh-CN"/>
              </w:rPr>
              <w:t>2.采购人列举的数量为拟采购数量，最终以实际采购数量据实结算。</w:t>
            </w:r>
          </w:p>
        </w:tc>
      </w:tr>
    </w:tbl>
    <w:p w14:paraId="47837A4F">
      <w:pPr>
        <w:pStyle w:val="2"/>
        <w:numPr>
          <w:ilvl w:val="0"/>
          <w:numId w:val="0"/>
        </w:numPr>
        <w:ind w:leftChars="0"/>
        <w:rPr>
          <w:rFonts w:hint="eastAsia"/>
        </w:rPr>
      </w:pPr>
    </w:p>
    <w:p w14:paraId="6D8E19E3">
      <w:pPr>
        <w:rPr>
          <w:rFonts w:hint="eastAsia"/>
        </w:rPr>
      </w:pPr>
    </w:p>
    <w:p w14:paraId="12DF79B7">
      <w:pPr>
        <w:pStyle w:val="4"/>
        <w:spacing w:before="0" w:beforeLines="0" w:after="0" w:afterLines="0" w:line="360" w:lineRule="auto"/>
        <w:ind w:firstLine="2650" w:firstLineChars="600"/>
        <w:jc w:val="both"/>
        <w:rPr>
          <w:rFonts w:hint="eastAsia" w:ascii="方正仿宋_GBK" w:eastAsia="方正仿宋_GBK"/>
          <w:b/>
          <w:highlight w:val="none"/>
          <w:u w:val="none" w:color="auto"/>
        </w:rPr>
      </w:pPr>
      <w:bookmarkStart w:id="176" w:name="_Toc2095"/>
      <w:bookmarkStart w:id="177" w:name="_Toc8633"/>
      <w:bookmarkStart w:id="178" w:name="_Toc1363"/>
      <w:bookmarkStart w:id="179" w:name="_Toc75793508"/>
      <w:bookmarkStart w:id="180" w:name="_Toc9326"/>
      <w:bookmarkStart w:id="181" w:name="_Toc28164"/>
      <w:bookmarkStart w:id="182" w:name="_Toc26363"/>
      <w:bookmarkStart w:id="183" w:name="_Toc15467"/>
      <w:bookmarkStart w:id="184" w:name="_Toc31584"/>
      <w:bookmarkStart w:id="185" w:name="_Toc13990"/>
      <w:bookmarkStart w:id="186" w:name="_Toc9920"/>
      <w:bookmarkStart w:id="187" w:name="_Toc21557"/>
      <w:bookmarkStart w:id="188" w:name="_Toc19536"/>
      <w:bookmarkStart w:id="189" w:name="_Toc18187"/>
      <w:bookmarkStart w:id="190" w:name="_Toc20842"/>
      <w:bookmarkStart w:id="191" w:name="_Toc31994"/>
      <w:bookmarkStart w:id="192" w:name="_Toc1898173379"/>
      <w:bookmarkStart w:id="193" w:name="_Toc5213"/>
      <w:bookmarkStart w:id="194" w:name="_Toc11262"/>
      <w:bookmarkStart w:id="195" w:name="_Toc106030384"/>
    </w:p>
    <w:p w14:paraId="265C8BD0">
      <w:pPr>
        <w:pStyle w:val="4"/>
        <w:spacing w:before="0" w:beforeLines="0" w:after="0" w:afterLines="0" w:line="360" w:lineRule="auto"/>
        <w:ind w:firstLine="2650" w:firstLineChars="600"/>
        <w:jc w:val="both"/>
        <w:rPr>
          <w:rFonts w:hint="eastAsia" w:ascii="方正仿宋_GBK" w:eastAsia="方正仿宋_GBK"/>
          <w:b/>
          <w:highlight w:val="none"/>
          <w:u w:val="none" w:color="auto"/>
        </w:rPr>
      </w:pPr>
      <w:r>
        <w:rPr>
          <w:rFonts w:hint="eastAsia" w:ascii="方正仿宋_GBK" w:eastAsia="方正仿宋_GBK"/>
          <w:b/>
          <w:highlight w:val="none"/>
          <w:u w:val="none" w:color="auto"/>
        </w:rPr>
        <w:t xml:space="preserve">第三篇  </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ascii="方正仿宋_GBK" w:eastAsia="方正仿宋_GBK"/>
          <w:b/>
          <w:highlight w:val="none"/>
          <w:u w:val="none" w:color="auto"/>
        </w:rPr>
        <w:t>项目商务需求</w:t>
      </w:r>
      <w:bookmarkEnd w:id="191"/>
      <w:bookmarkEnd w:id="192"/>
      <w:bookmarkEnd w:id="193"/>
      <w:bookmarkEnd w:id="194"/>
      <w:bookmarkEnd w:id="195"/>
    </w:p>
    <w:p w14:paraId="0068B38C">
      <w:pPr>
        <w:pStyle w:val="3"/>
        <w:adjustRightInd w:val="0"/>
        <w:snapToGrid w:val="0"/>
        <w:spacing w:before="0" w:after="0" w:line="400" w:lineRule="exact"/>
        <w:ind w:firstLine="480" w:firstLineChars="200"/>
        <w:rPr>
          <w:rFonts w:ascii="方正仿宋_GBK" w:eastAsia="方正仿宋_GBK"/>
          <w:sz w:val="24"/>
        </w:rPr>
      </w:pPr>
      <w:bookmarkStart w:id="196" w:name="_Toc12935"/>
      <w:bookmarkStart w:id="197" w:name="_Toc18553"/>
      <w:bookmarkStart w:id="198" w:name="_Toc106034782"/>
      <w:bookmarkStart w:id="199" w:name="_Toc17750"/>
      <w:bookmarkStart w:id="200" w:name="_Toc21154"/>
      <w:bookmarkStart w:id="201" w:name="_Toc15695"/>
      <w:bookmarkStart w:id="202" w:name="_Toc13555"/>
      <w:bookmarkStart w:id="203" w:name="_Toc65660342"/>
      <w:bookmarkStart w:id="204" w:name="_Toc16278"/>
      <w:bookmarkStart w:id="205" w:name="_Toc8133"/>
      <w:bookmarkStart w:id="206" w:name="_Toc15693"/>
      <w:bookmarkStart w:id="207" w:name="_Toc11875"/>
      <w:bookmarkStart w:id="208" w:name="_Toc30067"/>
      <w:bookmarkStart w:id="209" w:name="_Toc106030393"/>
      <w:bookmarkStart w:id="210" w:name="_Toc2487"/>
      <w:bookmarkStart w:id="211" w:name="_Toc101913182"/>
      <w:bookmarkStart w:id="212" w:name="_Toc25903"/>
      <w:bookmarkStart w:id="213" w:name="_Toc22420"/>
      <w:bookmarkStart w:id="214" w:name="_Toc8488"/>
      <w:bookmarkStart w:id="215" w:name="_Toc22763"/>
      <w:bookmarkStart w:id="216" w:name="_Toc23377"/>
      <w:bookmarkStart w:id="217" w:name="_Toc24966"/>
      <w:bookmarkStart w:id="218" w:name="_Toc32453"/>
      <w:bookmarkStart w:id="219" w:name="_Toc25911"/>
      <w:bookmarkStart w:id="220" w:name="_Toc3339"/>
      <w:bookmarkStart w:id="221" w:name="_Toc25165"/>
      <w:bookmarkStart w:id="222" w:name="_Toc2406"/>
      <w:bookmarkStart w:id="223" w:name="_Toc75793517"/>
      <w:r>
        <w:rPr>
          <w:rFonts w:hint="eastAsia" w:ascii="方正仿宋_GBK" w:eastAsia="方正仿宋_GBK"/>
          <w:sz w:val="24"/>
        </w:rPr>
        <w:t>一、</w:t>
      </w:r>
      <w:r>
        <w:rPr>
          <w:rFonts w:hint="eastAsia" w:ascii="方正仿宋_GBK" w:eastAsia="方正仿宋_GBK"/>
          <w:sz w:val="24"/>
          <w:lang w:eastAsia="zh-CN"/>
        </w:rPr>
        <w:t>供应</w:t>
      </w:r>
      <w:r>
        <w:rPr>
          <w:rFonts w:hint="eastAsia" w:ascii="方正仿宋_GBK" w:eastAsia="方正仿宋_GBK"/>
          <w:sz w:val="24"/>
        </w:rPr>
        <w:t>时间、地点及验收方式</w:t>
      </w:r>
      <w:bookmarkEnd w:id="196"/>
      <w:bookmarkEnd w:id="197"/>
      <w:bookmarkEnd w:id="198"/>
      <w:bookmarkEnd w:id="199"/>
      <w:bookmarkEnd w:id="200"/>
      <w:bookmarkEnd w:id="201"/>
      <w:bookmarkEnd w:id="202"/>
      <w:bookmarkEnd w:id="203"/>
    </w:p>
    <w:p w14:paraId="753C067F">
      <w:pPr>
        <w:pStyle w:val="35"/>
        <w:spacing w:line="400" w:lineRule="exact"/>
        <w:ind w:firstLine="360" w:firstLineChars="150"/>
        <w:outlineLvl w:val="2"/>
        <w:rPr>
          <w:rFonts w:hint="eastAsia" w:ascii="方正仿宋_GBK" w:eastAsia="方正仿宋_GBK"/>
          <w:sz w:val="24"/>
          <w:szCs w:val="24"/>
        </w:rPr>
      </w:pPr>
      <w:r>
        <w:rPr>
          <w:rFonts w:hint="eastAsia" w:ascii="方正仿宋_GBK" w:eastAsia="方正仿宋_GBK"/>
          <w:sz w:val="24"/>
          <w:szCs w:val="24"/>
        </w:rPr>
        <w:t>（一）</w:t>
      </w:r>
      <w:r>
        <w:rPr>
          <w:rFonts w:hint="eastAsia" w:ascii="方正仿宋_GBK" w:eastAsia="方正仿宋_GBK"/>
          <w:sz w:val="24"/>
          <w:szCs w:val="24"/>
          <w:lang w:eastAsia="zh-CN"/>
        </w:rPr>
        <w:t>供应</w:t>
      </w:r>
      <w:r>
        <w:rPr>
          <w:rFonts w:hint="eastAsia" w:ascii="方正仿宋_GBK" w:eastAsia="方正仿宋_GBK"/>
          <w:sz w:val="24"/>
          <w:szCs w:val="24"/>
        </w:rPr>
        <w:t>时间</w:t>
      </w:r>
    </w:p>
    <w:p w14:paraId="55F4EF11">
      <w:pPr>
        <w:pStyle w:val="35"/>
        <w:tabs>
          <w:tab w:val="left" w:pos="4905"/>
        </w:tabs>
        <w:spacing w:line="400" w:lineRule="exact"/>
        <w:ind w:firstLine="480" w:firstLineChars="200"/>
        <w:rPr>
          <w:rFonts w:hint="default" w:ascii="方正仿宋_GBK" w:eastAsia="方正仿宋_GBK"/>
          <w:sz w:val="24"/>
          <w:szCs w:val="24"/>
          <w:highlight w:val="none"/>
          <w:lang w:val="en-US" w:eastAsia="zh-CN"/>
        </w:rPr>
      </w:pPr>
      <w:r>
        <w:rPr>
          <w:rFonts w:hint="eastAsia" w:ascii="方正仿宋_GBK" w:eastAsia="方正仿宋_GBK"/>
          <w:sz w:val="24"/>
          <w:szCs w:val="24"/>
          <w:highlight w:val="none"/>
        </w:rPr>
        <w:t>采购</w:t>
      </w:r>
      <w:r>
        <w:rPr>
          <w:rFonts w:hint="eastAsia" w:ascii="方正仿宋_GBK" w:eastAsia="方正仿宋_GBK"/>
          <w:sz w:val="24"/>
          <w:szCs w:val="24"/>
          <w:highlight w:val="none"/>
          <w:lang w:eastAsia="zh-CN"/>
        </w:rPr>
        <w:t>合同</w:t>
      </w:r>
      <w:r>
        <w:rPr>
          <w:rFonts w:hint="eastAsia" w:ascii="方正仿宋_GBK" w:eastAsia="方正仿宋_GBK"/>
          <w:sz w:val="24"/>
          <w:szCs w:val="24"/>
          <w:highlight w:val="none"/>
        </w:rPr>
        <w:t>签订</w:t>
      </w:r>
      <w:r>
        <w:rPr>
          <w:rFonts w:hint="eastAsia" w:ascii="方正仿宋_GBK" w:eastAsia="方正仿宋_GBK"/>
          <w:sz w:val="24"/>
          <w:szCs w:val="24"/>
          <w:highlight w:val="none"/>
          <w:lang w:eastAsia="zh-CN"/>
        </w:rPr>
        <w:t>之日起</w:t>
      </w:r>
      <w:r>
        <w:rPr>
          <w:rFonts w:hint="eastAsia" w:ascii="方正仿宋_GBK" w:eastAsia="方正仿宋_GBK"/>
          <w:sz w:val="24"/>
          <w:szCs w:val="24"/>
          <w:highlight w:val="none"/>
          <w:lang w:val="en-US" w:eastAsia="zh-CN"/>
        </w:rPr>
        <w:t>5日历天</w:t>
      </w:r>
      <w:r>
        <w:rPr>
          <w:rFonts w:hint="eastAsia" w:ascii="方正仿宋_GBK" w:eastAsia="方正仿宋_GBK"/>
          <w:sz w:val="24"/>
          <w:szCs w:val="24"/>
          <w:lang w:eastAsia="zh-CN"/>
        </w:rPr>
        <w:t>。</w:t>
      </w:r>
    </w:p>
    <w:p w14:paraId="0FBBD6C3">
      <w:pPr>
        <w:pStyle w:val="35"/>
        <w:spacing w:line="400" w:lineRule="exact"/>
        <w:ind w:firstLine="360" w:firstLineChars="150"/>
        <w:outlineLvl w:val="2"/>
        <w:rPr>
          <w:rFonts w:hint="eastAsia" w:ascii="方正仿宋_GBK" w:eastAsia="方正仿宋_GBK"/>
          <w:sz w:val="24"/>
          <w:szCs w:val="24"/>
          <w:highlight w:val="none"/>
        </w:rPr>
      </w:pPr>
      <w:r>
        <w:rPr>
          <w:rFonts w:hint="eastAsia" w:ascii="方正仿宋_GBK" w:eastAsia="方正仿宋_GBK"/>
          <w:sz w:val="24"/>
          <w:szCs w:val="24"/>
          <w:highlight w:val="none"/>
        </w:rPr>
        <w:t>（二）交货地点</w:t>
      </w:r>
    </w:p>
    <w:p w14:paraId="604A401F">
      <w:pPr>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交货地点：</w:t>
      </w:r>
      <w:r>
        <w:rPr>
          <w:rFonts w:hint="eastAsia" w:ascii="方正仿宋_GBK" w:eastAsia="方正仿宋_GBK"/>
          <w:sz w:val="24"/>
          <w:szCs w:val="24"/>
          <w:lang w:eastAsia="zh-CN"/>
        </w:rPr>
        <w:t>垫江县境内</w:t>
      </w:r>
      <w:r>
        <w:rPr>
          <w:rFonts w:hint="eastAsia" w:ascii="方正仿宋_GBK" w:eastAsia="方正仿宋_GBK"/>
          <w:sz w:val="24"/>
          <w:szCs w:val="24"/>
          <w:highlight w:val="none"/>
        </w:rPr>
        <w:t>。</w:t>
      </w:r>
    </w:p>
    <w:p w14:paraId="7F1514DF">
      <w:pPr>
        <w:pStyle w:val="35"/>
        <w:numPr>
          <w:ilvl w:val="0"/>
          <w:numId w:val="17"/>
        </w:numPr>
        <w:spacing w:line="400" w:lineRule="exact"/>
        <w:ind w:left="0" w:firstLine="360" w:firstLineChars="150"/>
        <w:outlineLvl w:val="2"/>
        <w:rPr>
          <w:rFonts w:hint="eastAsia" w:ascii="方正仿宋_GBK" w:eastAsia="方正仿宋_GBK"/>
          <w:sz w:val="24"/>
          <w:szCs w:val="24"/>
          <w:highlight w:val="none"/>
        </w:rPr>
      </w:pPr>
      <w:r>
        <w:rPr>
          <w:rFonts w:hint="eastAsia" w:ascii="方正仿宋_GBK" w:eastAsia="方正仿宋_GBK"/>
          <w:sz w:val="24"/>
          <w:szCs w:val="24"/>
          <w:highlight w:val="none"/>
        </w:rPr>
        <w:t>验收方式</w:t>
      </w:r>
    </w:p>
    <w:p w14:paraId="5A280386">
      <w:pPr>
        <w:pStyle w:val="3"/>
        <w:adjustRightInd w:val="0"/>
        <w:snapToGrid w:val="0"/>
        <w:spacing w:before="0" w:after="0" w:line="400" w:lineRule="exact"/>
        <w:ind w:firstLine="480" w:firstLineChars="200"/>
        <w:rPr>
          <w:rFonts w:hint="eastAsia" w:ascii="方正仿宋_GBK" w:eastAsia="方正仿宋_GBK" w:cs="Times New Roman"/>
          <w:sz w:val="24"/>
          <w:szCs w:val="24"/>
          <w:highlight w:val="none"/>
          <w:lang w:val="en-US" w:eastAsia="zh-CN"/>
        </w:rPr>
      </w:pPr>
      <w:bookmarkStart w:id="224" w:name="_Toc65660343"/>
      <w:bookmarkStart w:id="225" w:name="_Toc8103"/>
      <w:bookmarkStart w:id="226" w:name="_Toc24110"/>
      <w:bookmarkStart w:id="227" w:name="_Toc1838"/>
      <w:bookmarkStart w:id="228" w:name="_Toc30997"/>
      <w:bookmarkStart w:id="229" w:name="_Toc106034783"/>
      <w:bookmarkStart w:id="230" w:name="_Toc24284"/>
      <w:r>
        <w:rPr>
          <w:rFonts w:hint="eastAsia" w:ascii="方正仿宋_GBK" w:eastAsia="方正仿宋_GBK" w:cs="Times New Roman"/>
          <w:sz w:val="24"/>
          <w:szCs w:val="24"/>
          <w:highlight w:val="none"/>
          <w:lang w:val="en-US" w:eastAsia="zh-CN"/>
        </w:rPr>
        <w:t>采购人自主验收。</w:t>
      </w:r>
    </w:p>
    <w:p w14:paraId="74F8EA82">
      <w:pPr>
        <w:pStyle w:val="3"/>
        <w:adjustRightInd w:val="0"/>
        <w:snapToGrid w:val="0"/>
        <w:spacing w:before="0" w:after="0" w:line="400" w:lineRule="exact"/>
        <w:ind w:firstLine="480" w:firstLineChars="200"/>
        <w:rPr>
          <w:rFonts w:hint="eastAsia" w:ascii="方正仿宋_GBK" w:eastAsia="方正仿宋_GBK"/>
          <w:sz w:val="24"/>
          <w:highlight w:val="none"/>
        </w:rPr>
      </w:pPr>
      <w:r>
        <w:rPr>
          <w:rFonts w:hint="eastAsia" w:ascii="方正仿宋_GBK" w:eastAsia="方正仿宋_GBK"/>
          <w:sz w:val="24"/>
          <w:highlight w:val="none"/>
        </w:rPr>
        <w:t>二、质量保证</w:t>
      </w:r>
      <w:bookmarkEnd w:id="224"/>
      <w:bookmarkEnd w:id="225"/>
      <w:bookmarkEnd w:id="226"/>
      <w:bookmarkEnd w:id="227"/>
      <w:bookmarkEnd w:id="228"/>
      <w:bookmarkEnd w:id="229"/>
      <w:bookmarkEnd w:id="230"/>
    </w:p>
    <w:p w14:paraId="2CB2C7DD">
      <w:pPr>
        <w:adjustRightInd w:val="0"/>
        <w:snapToGrid w:val="0"/>
        <w:spacing w:before="0" w:after="0"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（一）产品质量</w:t>
      </w:r>
    </w:p>
    <w:p w14:paraId="4AA217B9">
      <w:pPr>
        <w:adjustRightInd w:val="0"/>
        <w:snapToGrid w:val="0"/>
        <w:spacing w:before="0" w:after="0" w:line="400" w:lineRule="exact"/>
        <w:ind w:firstLine="480" w:firstLineChars="200"/>
        <w:rPr>
          <w:rFonts w:hint="eastAsia" w:ascii="方正仿宋_GBK" w:eastAsia="方正仿宋_GBK" w:cs="Times New Roman"/>
          <w:sz w:val="24"/>
          <w:szCs w:val="24"/>
          <w:highlight w:val="none"/>
          <w:lang w:eastAsia="zh-CN"/>
        </w:rPr>
      </w:pPr>
      <w:r>
        <w:rPr>
          <w:rFonts w:hint="eastAsia" w:ascii="方正仿宋_GBK" w:eastAsia="方正仿宋_GBK" w:cs="Times New Roman"/>
          <w:sz w:val="24"/>
          <w:szCs w:val="24"/>
          <w:highlight w:val="none"/>
          <w:lang w:val="en-US" w:eastAsia="zh-CN"/>
        </w:rPr>
        <w:t>1.</w:t>
      </w:r>
      <w:r>
        <w:rPr>
          <w:rFonts w:hint="eastAsia" w:ascii="方正仿宋_GBK" w:eastAsia="方正仿宋_GBK" w:cs="Times New Roman"/>
          <w:sz w:val="24"/>
          <w:szCs w:val="24"/>
          <w:highlight w:val="none"/>
          <w:lang w:eastAsia="zh-CN"/>
        </w:rPr>
        <w:t>产品质量符合国家强制性规范标准，采购人随机进行送检，若不合格，采购人要求供应商进行更换；若二次不合格，采购人有权取消其中选资格，并没收其履约保证金。</w:t>
      </w:r>
    </w:p>
    <w:p w14:paraId="165F11B2">
      <w:pPr>
        <w:adjustRightInd w:val="0"/>
        <w:snapToGrid w:val="0"/>
        <w:spacing w:before="0" w:after="0" w:line="400" w:lineRule="exact"/>
        <w:ind w:firstLine="480" w:firstLineChars="200"/>
        <w:rPr>
          <w:rFonts w:hint="default" w:ascii="方正仿宋_GBK" w:eastAsia="方正仿宋_GBK" w:cs="Times New Roman"/>
          <w:sz w:val="24"/>
          <w:szCs w:val="24"/>
          <w:highlight w:val="none"/>
          <w:lang w:val="en-US" w:eastAsia="zh-CN"/>
        </w:rPr>
      </w:pPr>
      <w:r>
        <w:rPr>
          <w:rFonts w:hint="eastAsia" w:ascii="方正仿宋_GBK" w:eastAsia="方正仿宋_GBK" w:cs="Times New Roman"/>
          <w:sz w:val="24"/>
          <w:szCs w:val="24"/>
          <w:highlight w:val="none"/>
          <w:lang w:val="en-US" w:eastAsia="zh-CN"/>
        </w:rPr>
        <w:t>2.在产品质保期内，非人为因素造成损坏，由供应商负责更换或维修并承担相应的经济责任；若人为因素造成的损坏，由供应商负责更换或维修，使用单位承担经济责任。</w:t>
      </w:r>
    </w:p>
    <w:p w14:paraId="1885A52C">
      <w:pPr>
        <w:numPr>
          <w:ilvl w:val="0"/>
          <w:numId w:val="18"/>
        </w:numPr>
        <w:adjustRightInd w:val="0"/>
        <w:snapToGrid w:val="0"/>
        <w:spacing w:before="0" w:after="0" w:line="400" w:lineRule="exact"/>
        <w:ind w:firstLine="480" w:firstLineChars="200"/>
        <w:rPr>
          <w:rFonts w:hint="eastAsia" w:ascii="方正仿宋_GBK" w:eastAsia="方正仿宋_GBK" w:cs="Times New Roman"/>
          <w:sz w:val="24"/>
          <w:szCs w:val="24"/>
          <w:highlight w:val="none"/>
          <w:lang w:eastAsia="zh-CN"/>
        </w:rPr>
      </w:pPr>
      <w:r>
        <w:rPr>
          <w:rFonts w:hint="eastAsia" w:ascii="方正仿宋_GBK" w:eastAsia="方正仿宋_GBK" w:cs="Times New Roman"/>
          <w:sz w:val="24"/>
          <w:szCs w:val="24"/>
          <w:highlight w:val="none"/>
          <w:lang w:eastAsia="zh-CN"/>
        </w:rPr>
        <w:t>质量保证时间</w:t>
      </w:r>
    </w:p>
    <w:p w14:paraId="3E8C4A24">
      <w:pPr>
        <w:numPr>
          <w:ilvl w:val="0"/>
          <w:numId w:val="0"/>
        </w:numPr>
        <w:adjustRightInd w:val="0"/>
        <w:snapToGrid w:val="0"/>
        <w:spacing w:before="0" w:after="0" w:line="400" w:lineRule="exact"/>
        <w:ind w:firstLine="480" w:firstLineChars="200"/>
        <w:rPr>
          <w:rFonts w:hint="eastAsia" w:ascii="方正仿宋_GBK" w:eastAsia="方正仿宋_GBK" w:cs="Times New Roman"/>
          <w:sz w:val="24"/>
          <w:szCs w:val="24"/>
          <w:highlight w:val="no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1.不锈钢</w:t>
      </w:r>
      <w:r>
        <w:rPr>
          <w:rFonts w:hint="eastAsia" w:ascii="方正仿宋_GBK" w:eastAsia="方正仿宋_GBK" w:cs="Times New Roman"/>
          <w:sz w:val="24"/>
          <w:szCs w:val="24"/>
          <w:highlight w:val="none"/>
          <w:lang w:val="en-US" w:eastAsia="zh-CN"/>
        </w:rPr>
        <w:t>铁马、</w:t>
      </w:r>
      <w:r>
        <w:rPr>
          <w:rFonts w:hint="eastAsia" w:ascii="方正仿宋_GBK" w:hAnsi="方正仿宋_GBK" w:eastAsia="方正仿宋_GBK" w:cs="方正仿宋_GBK"/>
          <w:i w:val="0"/>
          <w:iCs w:val="0"/>
          <w:color w:val="000000"/>
          <w:kern w:val="0"/>
          <w:sz w:val="24"/>
          <w:szCs w:val="24"/>
          <w:u w:val="none"/>
          <w:lang w:val="en-US" w:eastAsia="zh-CN" w:bidi="ar"/>
        </w:rPr>
        <w:t>防爆铁马</w:t>
      </w:r>
      <w:r>
        <w:rPr>
          <w:rFonts w:hint="eastAsia" w:ascii="方正仿宋_GBK" w:eastAsia="方正仿宋_GBK" w:cs="Times New Roman"/>
          <w:sz w:val="24"/>
          <w:szCs w:val="24"/>
          <w:highlight w:val="none"/>
          <w:lang w:val="en-US" w:eastAsia="zh-CN"/>
        </w:rPr>
        <w:t>：/年</w:t>
      </w:r>
    </w:p>
    <w:p w14:paraId="4FD6D438">
      <w:pPr>
        <w:numPr>
          <w:ilvl w:val="0"/>
          <w:numId w:val="0"/>
        </w:numPr>
        <w:adjustRightInd w:val="0"/>
        <w:snapToGrid w:val="0"/>
        <w:spacing w:before="0" w:after="0" w:line="400" w:lineRule="exact"/>
        <w:ind w:firstLine="480" w:firstLineChars="200"/>
        <w:rPr>
          <w:rFonts w:hint="default" w:ascii="方正仿宋_GBK" w:eastAsia="方正仿宋_GBK" w:cs="Times New Roman"/>
          <w:sz w:val="24"/>
          <w:szCs w:val="24"/>
          <w:highlight w:val="none"/>
          <w:lang w:val="en-US" w:eastAsia="zh-CN"/>
        </w:rPr>
      </w:pPr>
      <w:r>
        <w:rPr>
          <w:rFonts w:hint="eastAsia" w:ascii="方正仿宋_GBK" w:eastAsia="方正仿宋_GBK" w:cs="Times New Roman"/>
          <w:sz w:val="24"/>
          <w:szCs w:val="24"/>
          <w:highlight w:val="none"/>
          <w:lang w:val="en-US" w:eastAsia="zh-CN"/>
        </w:rPr>
        <w:t>2.</w:t>
      </w:r>
      <w:bookmarkStart w:id="231" w:name="_Toc12184"/>
      <w:bookmarkStart w:id="232" w:name="_Toc20755"/>
      <w:bookmarkStart w:id="233" w:name="_Toc122"/>
      <w:bookmarkStart w:id="234" w:name="_Toc65660344"/>
      <w:bookmarkStart w:id="235" w:name="_Toc8257"/>
      <w:bookmarkStart w:id="236" w:name="_Toc10984"/>
      <w:bookmarkStart w:id="237" w:name="_Toc16974"/>
      <w:bookmarkStart w:id="238" w:name="_Toc106034784"/>
      <w:r>
        <w:rPr>
          <w:rFonts w:hint="eastAsia" w:ascii="方正仿宋_GBK" w:eastAsia="方正仿宋_GBK" w:cs="Times New Roman"/>
          <w:sz w:val="24"/>
          <w:szCs w:val="24"/>
          <w:highlight w:val="none"/>
          <w:lang w:val="en-US" w:eastAsia="zh-CN"/>
        </w:rPr>
        <w:t>移动厕所（含附属配件）：/年</w:t>
      </w:r>
    </w:p>
    <w:p w14:paraId="12973EF6">
      <w:pPr>
        <w:numPr>
          <w:ilvl w:val="0"/>
          <w:numId w:val="0"/>
        </w:numPr>
        <w:adjustRightInd w:val="0"/>
        <w:snapToGrid w:val="0"/>
        <w:spacing w:before="0" w:after="0" w:line="400" w:lineRule="exact"/>
        <w:ind w:firstLine="480" w:firstLineChars="200"/>
        <w:rPr>
          <w:rFonts w:hint="eastAsia" w:ascii="方正仿宋_GBK" w:eastAsia="方正仿宋_GBK"/>
          <w:sz w:val="24"/>
          <w:highlight w:val="none"/>
        </w:rPr>
      </w:pPr>
      <w:r>
        <w:rPr>
          <w:rFonts w:hint="eastAsia" w:ascii="方正仿宋_GBK" w:eastAsia="方正仿宋_GBK"/>
          <w:sz w:val="24"/>
          <w:highlight w:val="none"/>
        </w:rPr>
        <w:t>三、报价要求</w:t>
      </w:r>
      <w:bookmarkEnd w:id="231"/>
      <w:bookmarkEnd w:id="232"/>
      <w:bookmarkEnd w:id="233"/>
      <w:bookmarkEnd w:id="234"/>
      <w:bookmarkEnd w:id="235"/>
      <w:bookmarkEnd w:id="236"/>
      <w:bookmarkEnd w:id="237"/>
      <w:bookmarkEnd w:id="238"/>
    </w:p>
    <w:p w14:paraId="670438CF">
      <w:pPr>
        <w:adjustRightInd w:val="0"/>
        <w:snapToGrid w:val="0"/>
        <w:spacing w:before="0" w:after="0" w:line="400" w:lineRule="exact"/>
        <w:ind w:firstLine="480" w:firstLineChars="200"/>
        <w:rPr>
          <w:rFonts w:hint="eastAsia" w:ascii="方正仿宋_GBK" w:eastAsia="方正仿宋_GBK" w:cs="Times New Roman"/>
          <w:sz w:val="24"/>
          <w:szCs w:val="24"/>
          <w:highlight w:val="none"/>
          <w:lang w:val="en-US" w:eastAsia="zh-CN"/>
        </w:rPr>
      </w:pPr>
      <w:r>
        <w:rPr>
          <w:rFonts w:hint="eastAsia" w:ascii="方正仿宋_GBK" w:eastAsia="方正仿宋_GBK" w:cs="Times New Roman"/>
          <w:sz w:val="24"/>
          <w:szCs w:val="24"/>
          <w:highlight w:val="none"/>
          <w:lang w:val="en-US" w:eastAsia="zh-CN"/>
        </w:rPr>
        <w:t>报价包含但不限于货物本身费用、制作费（铁马焊接、移动厕所组装等）、运输费、上下车费、安装费（由供应商提供现场安装服务）、安全费（采购人确定验收合格前的一切安全责任由供应商负责）、税金（增值税专用发票）。</w:t>
      </w:r>
    </w:p>
    <w:p w14:paraId="37FF568A">
      <w:pPr>
        <w:pStyle w:val="3"/>
        <w:adjustRightInd w:val="0"/>
        <w:snapToGrid w:val="0"/>
        <w:spacing w:before="0" w:after="0" w:line="400" w:lineRule="exact"/>
        <w:ind w:firstLine="480" w:firstLineChars="200"/>
        <w:rPr>
          <w:rFonts w:hint="eastAsia" w:ascii="方正仿宋_GBK" w:eastAsia="方正仿宋_GBK"/>
          <w:sz w:val="24"/>
          <w:highlight w:val="none"/>
        </w:rPr>
      </w:pPr>
      <w:bookmarkStart w:id="239" w:name="_Toc7562"/>
      <w:bookmarkStart w:id="240" w:name="_Toc10160"/>
      <w:bookmarkStart w:id="241" w:name="_Toc65660345"/>
      <w:bookmarkStart w:id="242" w:name="_Toc106034785"/>
      <w:bookmarkStart w:id="243" w:name="_Toc4445"/>
      <w:bookmarkStart w:id="244" w:name="_Toc11000"/>
      <w:bookmarkStart w:id="245" w:name="_Toc7697"/>
      <w:bookmarkStart w:id="246" w:name="_Toc9192"/>
      <w:r>
        <w:rPr>
          <w:rFonts w:hint="eastAsia" w:ascii="方正仿宋_GBK" w:eastAsia="方正仿宋_GBK"/>
          <w:sz w:val="24"/>
          <w:highlight w:val="none"/>
        </w:rPr>
        <w:t>四、</w:t>
      </w:r>
      <w:r>
        <w:rPr>
          <w:rFonts w:hint="eastAsia" w:ascii="方正仿宋_GBK" w:eastAsia="方正仿宋_GBK"/>
          <w:sz w:val="24"/>
          <w:highlight w:val="none"/>
          <w:lang w:eastAsia="zh-CN"/>
        </w:rPr>
        <w:t>结算及</w:t>
      </w:r>
      <w:r>
        <w:rPr>
          <w:rFonts w:hint="eastAsia" w:ascii="方正仿宋_GBK" w:eastAsia="方正仿宋_GBK"/>
          <w:sz w:val="24"/>
          <w:highlight w:val="none"/>
        </w:rPr>
        <w:t>付款方式</w:t>
      </w:r>
      <w:bookmarkEnd w:id="239"/>
      <w:bookmarkEnd w:id="240"/>
      <w:bookmarkEnd w:id="241"/>
      <w:bookmarkEnd w:id="242"/>
      <w:bookmarkEnd w:id="243"/>
      <w:bookmarkEnd w:id="244"/>
      <w:bookmarkEnd w:id="245"/>
      <w:bookmarkEnd w:id="246"/>
    </w:p>
    <w:p w14:paraId="4AC46215">
      <w:pPr>
        <w:snapToGrid w:val="0"/>
        <w:spacing w:line="400" w:lineRule="exact"/>
        <w:ind w:firstLine="480" w:firstLineChars="200"/>
        <w:rPr>
          <w:rFonts w:hint="eastAsia" w:ascii="方正仿宋_GBK" w:eastAsia="方正仿宋_GBK" w:cs="宋体"/>
          <w:kern w:val="0"/>
          <w:sz w:val="24"/>
          <w:szCs w:val="24"/>
          <w:highlight w:val="none"/>
          <w:lang w:val="en-US" w:eastAsia="zh-CN" w:bidi="ar-SA"/>
        </w:rPr>
      </w:pPr>
      <w:r>
        <w:rPr>
          <w:rFonts w:hint="eastAsia" w:ascii="方正仿宋_GBK" w:eastAsia="方正仿宋_GBK" w:cs="宋体"/>
          <w:kern w:val="0"/>
          <w:sz w:val="24"/>
          <w:szCs w:val="24"/>
          <w:highlight w:val="none"/>
          <w:lang w:val="en-US" w:eastAsia="zh-CN" w:bidi="ar-SA"/>
        </w:rPr>
        <w:t>1.结算方式：</w:t>
      </w:r>
    </w:p>
    <w:p w14:paraId="34A91971">
      <w:pPr>
        <w:adjustRightInd w:val="0"/>
        <w:snapToGrid w:val="0"/>
        <w:spacing w:before="0" w:after="0" w:line="400" w:lineRule="exact"/>
        <w:ind w:firstLine="480" w:firstLineChars="200"/>
        <w:rPr>
          <w:rFonts w:hint="eastAsia" w:ascii="方正仿宋_GBK" w:hAnsi="Times New Roman" w:eastAsia="方正仿宋_GBK" w:cs="Times New Roman"/>
          <w:sz w:val="24"/>
          <w:szCs w:val="24"/>
          <w:highlight w:val="none"/>
          <w:lang w:val="en-US" w:eastAsia="zh-CN"/>
        </w:rPr>
      </w:pPr>
      <w:r>
        <w:rPr>
          <w:rFonts w:hint="eastAsia" w:ascii="方正仿宋_GBK" w:hAnsi="Times New Roman" w:eastAsia="方正仿宋_GBK" w:cs="Times New Roman"/>
          <w:sz w:val="24"/>
          <w:szCs w:val="24"/>
          <w:highlight w:val="none"/>
          <w:lang w:val="en-US" w:eastAsia="zh-CN"/>
        </w:rPr>
        <w:t>（1）每批次结算价款=Σ该批次各种类产品结算价；</w:t>
      </w:r>
    </w:p>
    <w:p w14:paraId="21635C11">
      <w:pPr>
        <w:adjustRightInd w:val="0"/>
        <w:snapToGrid w:val="0"/>
        <w:spacing w:before="0" w:after="0" w:line="400" w:lineRule="exact"/>
        <w:ind w:firstLine="480" w:firstLineChars="200"/>
        <w:rPr>
          <w:rFonts w:hint="default" w:ascii="方正仿宋_GBK" w:hAnsi="Times New Roman" w:eastAsia="方正仿宋_GBK" w:cs="Times New Roman"/>
          <w:sz w:val="24"/>
          <w:szCs w:val="24"/>
          <w:highlight w:val="none"/>
          <w:lang w:val="en-US" w:eastAsia="zh-CN"/>
        </w:rPr>
      </w:pPr>
      <w:r>
        <w:rPr>
          <w:rFonts w:hint="eastAsia" w:ascii="方正仿宋_GBK" w:hAnsi="Times New Roman" w:eastAsia="方正仿宋_GBK" w:cs="Times New Roman"/>
          <w:sz w:val="24"/>
          <w:szCs w:val="24"/>
          <w:highlight w:val="none"/>
          <w:lang w:val="en-US" w:eastAsia="zh-CN"/>
        </w:rPr>
        <w:t>（2）该批次各种类产品结算价=对应产品结算单价*该批次产品实际采购数量</w:t>
      </w:r>
    </w:p>
    <w:p w14:paraId="07C2FEF2">
      <w:pPr>
        <w:snapToGrid w:val="0"/>
        <w:spacing w:line="400" w:lineRule="exact"/>
        <w:ind w:firstLine="480" w:firstLineChars="200"/>
        <w:rPr>
          <w:rFonts w:hint="eastAsia" w:ascii="方正仿宋_GBK" w:eastAsia="方正仿宋_GBK" w:cs="宋体"/>
          <w:kern w:val="0"/>
          <w:sz w:val="24"/>
          <w:szCs w:val="24"/>
          <w:highlight w:val="none"/>
          <w:lang w:val="en-US" w:eastAsia="zh-CN" w:bidi="ar-SA"/>
        </w:rPr>
      </w:pPr>
      <w:r>
        <w:rPr>
          <w:rFonts w:hint="eastAsia" w:ascii="方正仿宋_GBK" w:eastAsia="方正仿宋_GBK" w:cs="宋体"/>
          <w:kern w:val="0"/>
          <w:sz w:val="24"/>
          <w:szCs w:val="24"/>
          <w:highlight w:val="none"/>
          <w:lang w:val="en-US" w:eastAsia="zh-CN" w:bidi="ar-SA"/>
        </w:rPr>
        <w:t>2.付款方式：</w:t>
      </w:r>
    </w:p>
    <w:p w14:paraId="55A3CBD2">
      <w:pPr>
        <w:adjustRightInd w:val="0"/>
        <w:snapToGrid w:val="0"/>
        <w:spacing w:before="0" w:after="0" w:line="400" w:lineRule="exact"/>
        <w:ind w:firstLine="480" w:firstLineChars="200"/>
        <w:rPr>
          <w:rFonts w:hint="eastAsia" w:ascii="方正仿宋_GBK" w:hAnsi="Times New Roman" w:eastAsia="方正仿宋_GBK" w:cs="Times New Roman"/>
          <w:sz w:val="24"/>
          <w:szCs w:val="24"/>
          <w:highlight w:val="none"/>
          <w:lang w:val="en-US" w:eastAsia="zh-CN"/>
        </w:rPr>
      </w:pPr>
      <w:r>
        <w:rPr>
          <w:rFonts w:hint="eastAsia" w:ascii="方正仿宋_GBK" w:hAnsi="Times New Roman" w:eastAsia="方正仿宋_GBK" w:cs="Times New Roman"/>
          <w:sz w:val="24"/>
          <w:szCs w:val="24"/>
          <w:highlight w:val="none"/>
          <w:lang w:val="en-US" w:eastAsia="zh-CN"/>
        </w:rPr>
        <w:t>中标后，供应商与采购单位共同商议。</w:t>
      </w:r>
    </w:p>
    <w:p w14:paraId="4CB01A86">
      <w:pPr>
        <w:pStyle w:val="3"/>
        <w:numPr>
          <w:ilvl w:val="0"/>
          <w:numId w:val="19"/>
        </w:numPr>
        <w:adjustRightInd w:val="0"/>
        <w:snapToGrid w:val="0"/>
        <w:spacing w:before="0" w:after="0" w:line="400" w:lineRule="exact"/>
        <w:ind w:firstLine="480" w:firstLineChars="200"/>
        <w:rPr>
          <w:rFonts w:hint="eastAsia" w:ascii="方正仿宋_GBK" w:eastAsia="方正仿宋_GBK"/>
          <w:sz w:val="24"/>
          <w:lang w:eastAsia="zh-CN"/>
        </w:rPr>
      </w:pPr>
      <w:r>
        <w:rPr>
          <w:rFonts w:hint="eastAsia" w:ascii="方正仿宋_GBK" w:eastAsia="方正仿宋_GBK"/>
          <w:sz w:val="24"/>
          <w:lang w:eastAsia="zh-CN"/>
        </w:rPr>
        <w:t>履约担保</w:t>
      </w:r>
    </w:p>
    <w:p w14:paraId="77BAD46D">
      <w:pPr>
        <w:snapToGrid w:val="0"/>
        <w:spacing w:line="400" w:lineRule="exact"/>
        <w:ind w:firstLine="480" w:firstLineChars="200"/>
        <w:rPr>
          <w:rFonts w:hint="eastAsia" w:ascii="方正仿宋_GBK" w:eastAsia="方正仿宋_GBK" w:cs="宋体"/>
          <w:kern w:val="0"/>
          <w:sz w:val="24"/>
          <w:szCs w:val="24"/>
          <w:highlight w:val="none"/>
          <w:lang w:eastAsia="zh-CN"/>
        </w:rPr>
      </w:pPr>
      <w:r>
        <w:rPr>
          <w:rFonts w:hint="eastAsia" w:ascii="方正仿宋_GBK" w:eastAsia="方正仿宋_GBK" w:cs="宋体"/>
          <w:kern w:val="0"/>
          <w:sz w:val="24"/>
          <w:szCs w:val="24"/>
          <w:highlight w:val="none"/>
        </w:rPr>
        <w:t>（一）</w:t>
      </w:r>
      <w:bookmarkStart w:id="247" w:name="OLE_LINK4"/>
      <w:bookmarkStart w:id="248" w:name="OLE_LINK3"/>
      <w:r>
        <w:rPr>
          <w:rFonts w:hint="eastAsia" w:ascii="方正仿宋_GBK" w:eastAsia="方正仿宋_GBK" w:cs="宋体"/>
          <w:kern w:val="0"/>
          <w:sz w:val="24"/>
          <w:szCs w:val="24"/>
          <w:highlight w:val="none"/>
        </w:rPr>
        <w:t>成交供应商自收到《成交通知书》之日起</w:t>
      </w:r>
      <w:r>
        <w:rPr>
          <w:rFonts w:hint="eastAsia" w:ascii="方正仿宋_GBK" w:eastAsia="方正仿宋_GBK" w:cs="宋体"/>
          <w:kern w:val="0"/>
          <w:sz w:val="24"/>
          <w:szCs w:val="24"/>
          <w:highlight w:val="none"/>
          <w:lang w:eastAsia="zh-CN"/>
        </w:rPr>
        <w:t>十五</w:t>
      </w:r>
      <w:r>
        <w:rPr>
          <w:rFonts w:hint="eastAsia" w:ascii="方正仿宋_GBK" w:eastAsia="方正仿宋_GBK" w:cs="宋体"/>
          <w:kern w:val="0"/>
          <w:sz w:val="24"/>
          <w:szCs w:val="24"/>
          <w:highlight w:val="none"/>
        </w:rPr>
        <w:t>个工作日内与采购人签订合同，每个分包</w:t>
      </w:r>
      <w:r>
        <w:rPr>
          <w:rFonts w:hint="eastAsia" w:ascii="方正仿宋_GBK" w:eastAsia="方正仿宋_GBK" w:cs="宋体"/>
          <w:kern w:val="0"/>
          <w:sz w:val="24"/>
          <w:szCs w:val="24"/>
          <w:highlight w:val="none"/>
          <w:lang w:val="en-US" w:eastAsia="zh-CN"/>
        </w:rPr>
        <w:t>的</w:t>
      </w:r>
      <w:r>
        <w:rPr>
          <w:rFonts w:hint="eastAsia" w:ascii="方正仿宋_GBK" w:eastAsia="方正仿宋_GBK" w:cs="宋体"/>
          <w:kern w:val="0"/>
          <w:sz w:val="24"/>
          <w:szCs w:val="24"/>
          <w:highlight w:val="none"/>
        </w:rPr>
        <w:t>成交供应商</w:t>
      </w:r>
      <w:r>
        <w:rPr>
          <w:rFonts w:hint="eastAsia" w:ascii="方正仿宋_GBK" w:eastAsia="方正仿宋_GBK" w:cs="宋体"/>
          <w:kern w:val="0"/>
          <w:sz w:val="24"/>
          <w:szCs w:val="24"/>
          <w:highlight w:val="none"/>
          <w:lang w:val="en-US" w:eastAsia="zh-CN"/>
        </w:rPr>
        <w:t>分别</w:t>
      </w:r>
      <w:r>
        <w:rPr>
          <w:rFonts w:hint="eastAsia" w:ascii="方正仿宋_GBK" w:eastAsia="方正仿宋_GBK" w:cs="宋体"/>
          <w:kern w:val="0"/>
          <w:sz w:val="24"/>
          <w:szCs w:val="24"/>
          <w:highlight w:val="none"/>
        </w:rPr>
        <w:t>向采购人交纳合同金额10%的履约保证金</w:t>
      </w:r>
      <w:r>
        <w:rPr>
          <w:rFonts w:hint="eastAsia" w:ascii="方正仿宋_GBK" w:eastAsia="方正仿宋_GBK" w:cs="宋体"/>
          <w:kern w:val="0"/>
          <w:sz w:val="24"/>
          <w:szCs w:val="24"/>
          <w:highlight w:val="none"/>
          <w:lang w:eastAsia="zh-CN"/>
        </w:rPr>
        <w:t>。</w:t>
      </w:r>
    </w:p>
    <w:p w14:paraId="257E7D74">
      <w:pPr>
        <w:snapToGrid w:val="0"/>
        <w:spacing w:line="400" w:lineRule="exact"/>
        <w:ind w:firstLine="480" w:firstLineChars="200"/>
        <w:rPr>
          <w:rFonts w:hint="eastAsia" w:ascii="方正仿宋_GBK" w:eastAsia="方正仿宋_GBK" w:cs="宋体"/>
          <w:kern w:val="0"/>
          <w:sz w:val="24"/>
          <w:szCs w:val="24"/>
          <w:highlight w:val="none"/>
        </w:rPr>
      </w:pPr>
      <w:r>
        <w:rPr>
          <w:rFonts w:hint="eastAsia" w:ascii="方正仿宋_GBK" w:eastAsia="方正仿宋_GBK" w:cs="宋体"/>
          <w:kern w:val="0"/>
          <w:sz w:val="24"/>
          <w:szCs w:val="24"/>
          <w:highlight w:val="none"/>
          <w:lang w:eastAsia="zh-CN"/>
        </w:rPr>
        <w:t>缴纳方式</w:t>
      </w:r>
      <w:r>
        <w:rPr>
          <w:rFonts w:hint="eastAsia" w:ascii="方正仿宋_GBK" w:eastAsia="方正仿宋_GBK" w:cs="宋体"/>
          <w:kern w:val="0"/>
          <w:sz w:val="24"/>
          <w:szCs w:val="24"/>
          <w:highlight w:val="none"/>
        </w:rPr>
        <w:t>：现金</w:t>
      </w:r>
      <w:r>
        <w:rPr>
          <w:rFonts w:hint="eastAsia" w:ascii="方正仿宋_GBK" w:eastAsia="方正仿宋_GBK" w:cs="宋体"/>
          <w:kern w:val="0"/>
          <w:sz w:val="24"/>
          <w:szCs w:val="24"/>
          <w:highlight w:val="none"/>
          <w:lang w:eastAsia="zh-CN"/>
        </w:rPr>
        <w:t>或保函或</w:t>
      </w:r>
      <w:r>
        <w:rPr>
          <w:rFonts w:hint="eastAsia" w:ascii="方正仿宋_GBK" w:eastAsia="方正仿宋_GBK" w:cs="宋体"/>
          <w:kern w:val="0"/>
          <w:sz w:val="24"/>
          <w:szCs w:val="24"/>
          <w:highlight w:val="none"/>
        </w:rPr>
        <w:t>现金+保函：</w:t>
      </w:r>
    </w:p>
    <w:p w14:paraId="340EDD58">
      <w:pPr>
        <w:snapToGrid w:val="0"/>
        <w:spacing w:line="400" w:lineRule="exact"/>
        <w:ind w:firstLine="480" w:firstLineChars="200"/>
        <w:rPr>
          <w:rFonts w:hint="eastAsia" w:ascii="方正仿宋_GBK" w:eastAsia="方正仿宋_GBK" w:cs="宋体"/>
          <w:kern w:val="0"/>
          <w:sz w:val="24"/>
          <w:szCs w:val="24"/>
          <w:highlight w:val="none"/>
          <w:lang w:eastAsia="zh-CN"/>
        </w:rPr>
      </w:pPr>
      <w:r>
        <w:rPr>
          <w:rFonts w:hint="eastAsia" w:ascii="方正仿宋_GBK" w:eastAsia="方正仿宋_GBK" w:cs="宋体"/>
          <w:kern w:val="0"/>
          <w:sz w:val="24"/>
          <w:szCs w:val="24"/>
          <w:highlight w:val="none"/>
          <w:lang w:val="en-US" w:eastAsia="zh-CN"/>
        </w:rPr>
        <w:t>备</w:t>
      </w:r>
      <w:r>
        <w:rPr>
          <w:rFonts w:hint="eastAsia" w:ascii="方正仿宋_GBK" w:eastAsia="方正仿宋_GBK" w:cs="宋体"/>
          <w:kern w:val="0"/>
          <w:sz w:val="24"/>
          <w:szCs w:val="24"/>
          <w:highlight w:val="none"/>
        </w:rPr>
        <w:t>注：现金由成交供应商基本账户转至</w:t>
      </w:r>
      <w:r>
        <w:rPr>
          <w:rFonts w:hint="eastAsia" w:ascii="方正仿宋_GBK" w:eastAsia="方正仿宋_GBK" w:cs="宋体"/>
          <w:kern w:val="0"/>
          <w:sz w:val="24"/>
          <w:szCs w:val="24"/>
          <w:highlight w:val="none"/>
          <w:lang w:val="en-US" w:eastAsia="zh-CN"/>
        </w:rPr>
        <w:t>采购</w:t>
      </w:r>
      <w:r>
        <w:rPr>
          <w:rFonts w:hint="eastAsia" w:ascii="方正仿宋_GBK" w:eastAsia="方正仿宋_GBK" w:cs="宋体"/>
          <w:kern w:val="0"/>
          <w:sz w:val="24"/>
          <w:szCs w:val="24"/>
          <w:highlight w:val="none"/>
        </w:rPr>
        <w:t>人指定账户，保函（</w:t>
      </w:r>
      <w:r>
        <w:rPr>
          <w:rFonts w:hint="eastAsia" w:ascii="方正仿宋_GBK" w:hAnsi="Times New Roman" w:eastAsia="方正仿宋_GBK" w:cs="宋体"/>
          <w:kern w:val="0"/>
          <w:sz w:val="24"/>
          <w:szCs w:val="24"/>
          <w:highlight w:val="none"/>
          <w:lang w:eastAsia="zh-CN"/>
        </w:rPr>
        <w:t>履约</w:t>
      </w:r>
      <w:r>
        <w:rPr>
          <w:rFonts w:hint="eastAsia" w:ascii="方正仿宋_GBK" w:hAnsi="Times New Roman" w:eastAsia="方正仿宋_GBK" w:cs="宋体"/>
          <w:kern w:val="0"/>
          <w:sz w:val="24"/>
          <w:szCs w:val="24"/>
          <w:highlight w:val="none"/>
        </w:rPr>
        <w:t>保函包括银行保函、保证保险和担保保函</w:t>
      </w:r>
      <w:r>
        <w:rPr>
          <w:rFonts w:hint="eastAsia" w:ascii="方正仿宋_GBK" w:eastAsia="方正仿宋_GBK" w:cs="宋体"/>
          <w:kern w:val="0"/>
          <w:sz w:val="24"/>
          <w:szCs w:val="24"/>
          <w:highlight w:val="none"/>
          <w:lang w:eastAsia="zh-CN"/>
        </w:rPr>
        <w:t>。</w:t>
      </w:r>
      <w:r>
        <w:rPr>
          <w:rFonts w:hint="eastAsia" w:ascii="方正仿宋_GBK" w:eastAsia="方正仿宋_GBK" w:cs="宋体"/>
          <w:kern w:val="0"/>
          <w:sz w:val="24"/>
          <w:szCs w:val="24"/>
          <w:highlight w:val="none"/>
          <w:lang w:val="en-US" w:eastAsia="zh-CN"/>
        </w:rPr>
        <w:t>具</w:t>
      </w:r>
      <w:r>
        <w:rPr>
          <w:rFonts w:hint="eastAsia" w:ascii="方正仿宋_GBK" w:hAnsi="Times New Roman" w:eastAsia="方正仿宋_GBK" w:cs="宋体"/>
          <w:kern w:val="0"/>
          <w:sz w:val="24"/>
          <w:szCs w:val="24"/>
          <w:highlight w:val="none"/>
          <w:lang w:val="en-US" w:eastAsia="zh-CN"/>
        </w:rPr>
        <w:t>体要求：履约保函</w:t>
      </w:r>
      <w:r>
        <w:rPr>
          <w:rFonts w:hint="eastAsia" w:ascii="方正仿宋_GBK" w:hAnsi="Times New Roman" w:eastAsia="方正仿宋_GBK" w:cs="宋体"/>
          <w:kern w:val="0"/>
          <w:sz w:val="24"/>
          <w:szCs w:val="24"/>
          <w:highlight w:val="none"/>
        </w:rPr>
        <w:t>的开立人应当是具有相应资格的银行、保险机构、融资担保公司，其信用资质、履约能力、担保能力、赔付流程、安全保密等应符合</w:t>
      </w:r>
      <w:r>
        <w:rPr>
          <w:rFonts w:hint="eastAsia" w:ascii="方正仿宋_GBK" w:hAnsi="Times New Roman" w:eastAsia="方正仿宋_GBK" w:cs="宋体"/>
          <w:kern w:val="0"/>
          <w:sz w:val="24"/>
          <w:szCs w:val="24"/>
          <w:highlight w:val="none"/>
          <w:lang w:eastAsia="zh-CN"/>
        </w:rPr>
        <w:t>履约</w:t>
      </w:r>
      <w:r>
        <w:rPr>
          <w:rFonts w:hint="eastAsia" w:ascii="方正仿宋_GBK" w:hAnsi="Times New Roman" w:eastAsia="方正仿宋_GBK" w:cs="宋体"/>
          <w:kern w:val="0"/>
          <w:sz w:val="24"/>
          <w:szCs w:val="24"/>
          <w:highlight w:val="none"/>
        </w:rPr>
        <w:t>保函业务条件</w:t>
      </w:r>
      <w:r>
        <w:rPr>
          <w:rFonts w:hint="eastAsia" w:ascii="方正仿宋_GBK" w:hAnsi="Times New Roman" w:eastAsia="方正仿宋_GBK" w:cs="宋体"/>
          <w:kern w:val="0"/>
          <w:sz w:val="24"/>
          <w:szCs w:val="24"/>
          <w:highlight w:val="none"/>
          <w:lang w:eastAsia="zh-CN"/>
        </w:rPr>
        <w:t>。</w:t>
      </w:r>
      <w:r>
        <w:rPr>
          <w:rFonts w:hint="eastAsia" w:ascii="方正仿宋_GBK" w:hAnsi="Times New Roman" w:eastAsia="方正仿宋_GBK" w:cs="宋体"/>
          <w:kern w:val="0"/>
          <w:sz w:val="24"/>
          <w:szCs w:val="24"/>
          <w:highlight w:val="none"/>
          <w:lang w:val="en-US" w:eastAsia="zh-CN"/>
        </w:rPr>
        <w:t>履约保函</w:t>
      </w:r>
      <w:r>
        <w:rPr>
          <w:rFonts w:hint="eastAsia" w:ascii="方正仿宋_GBK" w:hAnsi="Times New Roman" w:eastAsia="方正仿宋_GBK" w:cs="宋体"/>
          <w:kern w:val="0"/>
          <w:sz w:val="24"/>
          <w:szCs w:val="24"/>
          <w:highlight w:val="none"/>
          <w:lang w:eastAsia="zh-CN"/>
        </w:rPr>
        <w:t>应合法合规，符合招投标行政监督部门、行业主管部门和金融监管部门的相关规定，满足招标文件约定要求。</w:t>
      </w:r>
      <w:r>
        <w:rPr>
          <w:rFonts w:hint="eastAsia" w:ascii="方正仿宋_GBK" w:hAnsi="Times New Roman" w:eastAsia="方正仿宋_GBK" w:cs="宋体"/>
          <w:kern w:val="0"/>
          <w:sz w:val="24"/>
          <w:szCs w:val="24"/>
          <w:highlight w:val="none"/>
          <w:lang w:val="en-US" w:eastAsia="zh-CN"/>
        </w:rPr>
        <w:t>供应商</w:t>
      </w:r>
      <w:r>
        <w:rPr>
          <w:rFonts w:hint="eastAsia" w:ascii="方正仿宋_GBK" w:hAnsi="Times New Roman" w:eastAsia="方正仿宋_GBK" w:cs="宋体"/>
          <w:kern w:val="0"/>
          <w:sz w:val="24"/>
          <w:szCs w:val="24"/>
          <w:highlight w:val="none"/>
        </w:rPr>
        <w:t>应选择在渝依法设立总部或者设有分支机构的金融机构开具</w:t>
      </w:r>
      <w:r>
        <w:rPr>
          <w:rFonts w:hint="eastAsia" w:ascii="方正仿宋_GBK" w:hAnsi="Times New Roman" w:eastAsia="方正仿宋_GBK" w:cs="宋体"/>
          <w:kern w:val="0"/>
          <w:sz w:val="24"/>
          <w:szCs w:val="24"/>
          <w:highlight w:val="none"/>
          <w:lang w:val="en-US" w:eastAsia="zh-CN"/>
        </w:rPr>
        <w:t>履约保函（包括纸质保函或电子保函）</w:t>
      </w:r>
      <w:r>
        <w:rPr>
          <w:rFonts w:hint="eastAsia" w:ascii="方正仿宋_GBK" w:hAnsi="Times New Roman" w:eastAsia="方正仿宋_GBK" w:cs="宋体"/>
          <w:kern w:val="0"/>
          <w:sz w:val="24"/>
          <w:szCs w:val="24"/>
          <w:highlight w:val="none"/>
          <w:lang w:eastAsia="zh-CN"/>
        </w:rPr>
        <w:t>。</w:t>
      </w:r>
      <w:r>
        <w:rPr>
          <w:rFonts w:hint="eastAsia" w:ascii="方正仿宋_GBK" w:hAnsi="Times New Roman" w:eastAsia="方正仿宋_GBK" w:cs="宋体"/>
          <w:kern w:val="0"/>
          <w:sz w:val="24"/>
          <w:szCs w:val="24"/>
          <w:highlight w:val="none"/>
          <w:lang w:val="en-US" w:eastAsia="zh-CN"/>
        </w:rPr>
        <w:t>履约保函为纸质保函的，纸质保函应注明在</w:t>
      </w:r>
      <w:r>
        <w:rPr>
          <w:rFonts w:hint="eastAsia" w:ascii="方正仿宋_GBK" w:hAnsi="Times New Roman" w:eastAsia="方正仿宋_GBK" w:cs="宋体"/>
          <w:kern w:val="0"/>
          <w:sz w:val="24"/>
          <w:szCs w:val="24"/>
          <w:highlight w:val="none"/>
        </w:rPr>
        <w:t>重庆市辖区范围内的核验地址和核验方式，并确保该纸质保函能在开立人在渝的总部或者分支机构进行核验</w:t>
      </w:r>
      <w:r>
        <w:rPr>
          <w:rFonts w:hint="eastAsia" w:ascii="方正仿宋_GBK" w:hAnsi="Times New Roman" w:eastAsia="方正仿宋_GBK" w:cs="宋体"/>
          <w:kern w:val="0"/>
          <w:sz w:val="24"/>
          <w:szCs w:val="24"/>
          <w:highlight w:val="none"/>
          <w:lang w:eastAsia="zh-CN"/>
        </w:rPr>
        <w:t>。</w:t>
      </w:r>
      <w:r>
        <w:rPr>
          <w:rFonts w:hint="eastAsia" w:ascii="方正仿宋_GBK" w:hAnsi="Times New Roman" w:eastAsia="方正仿宋_GBK" w:cs="宋体"/>
          <w:kern w:val="0"/>
          <w:sz w:val="24"/>
          <w:szCs w:val="24"/>
          <w:highlight w:val="none"/>
          <w:lang w:val="en-US" w:eastAsia="zh-CN"/>
        </w:rPr>
        <w:t>供应商对所提交的履约保函的真实性、合法性、有效性负责</w:t>
      </w:r>
      <w:r>
        <w:rPr>
          <w:rFonts w:hint="eastAsia" w:ascii="方正仿宋_GBK" w:hAnsi="Times New Roman" w:eastAsia="方正仿宋_GBK" w:cs="宋体"/>
          <w:kern w:val="0"/>
          <w:sz w:val="24"/>
          <w:szCs w:val="24"/>
          <w:highlight w:val="none"/>
        </w:rPr>
        <w:t>。</w:t>
      </w:r>
      <w:r>
        <w:rPr>
          <w:rFonts w:hint="eastAsia" w:ascii="方正仿宋_GBK" w:eastAsia="方正仿宋_GBK" w:cs="宋体"/>
          <w:kern w:val="0"/>
          <w:sz w:val="24"/>
          <w:szCs w:val="24"/>
          <w:highlight w:val="none"/>
        </w:rPr>
        <w:t>）否则取消成交资格，保证金不予退还</w:t>
      </w:r>
      <w:r>
        <w:rPr>
          <w:rFonts w:hint="eastAsia" w:ascii="方正仿宋_GBK" w:eastAsia="方正仿宋_GBK" w:cs="宋体"/>
          <w:kern w:val="0"/>
          <w:sz w:val="24"/>
          <w:szCs w:val="24"/>
          <w:highlight w:val="none"/>
          <w:lang w:eastAsia="zh-CN"/>
        </w:rPr>
        <w:t>。</w:t>
      </w:r>
    </w:p>
    <w:bookmarkEnd w:id="247"/>
    <w:bookmarkEnd w:id="248"/>
    <w:p w14:paraId="4AC4FC33">
      <w:pPr>
        <w:numPr>
          <w:ilvl w:val="0"/>
          <w:numId w:val="0"/>
        </w:numPr>
        <w:snapToGrid w:val="0"/>
        <w:spacing w:line="400" w:lineRule="exact"/>
        <w:ind w:leftChars="200"/>
        <w:rPr>
          <w:rFonts w:hint="eastAsia"/>
          <w:lang w:eastAsia="zh-CN"/>
        </w:rPr>
      </w:pPr>
      <w:r>
        <w:rPr>
          <w:rFonts w:hint="eastAsia" w:ascii="方正仿宋_GBK" w:eastAsia="方正仿宋_GBK" w:cs="宋体"/>
          <w:kern w:val="0"/>
          <w:sz w:val="24"/>
          <w:szCs w:val="24"/>
          <w:highlight w:val="none"/>
          <w:lang w:eastAsia="zh-CN"/>
        </w:rPr>
        <w:t>（二）</w:t>
      </w:r>
      <w:r>
        <w:rPr>
          <w:rFonts w:hint="eastAsia" w:ascii="方正仿宋_GBK" w:eastAsia="方正仿宋_GBK" w:cs="宋体"/>
          <w:kern w:val="0"/>
          <w:sz w:val="24"/>
          <w:szCs w:val="24"/>
          <w:highlight w:val="none"/>
        </w:rPr>
        <w:t>履约保</w:t>
      </w:r>
      <w:r>
        <w:rPr>
          <w:rFonts w:hint="eastAsia" w:ascii="方正仿宋_GBK" w:eastAsia="方正仿宋_GBK" w:cs="宋体"/>
          <w:kern w:val="0"/>
          <w:sz w:val="24"/>
          <w:szCs w:val="24"/>
        </w:rPr>
        <w:t>证金</w:t>
      </w:r>
      <w:r>
        <w:rPr>
          <w:rFonts w:hint="eastAsia" w:ascii="方正仿宋_GBK" w:eastAsia="方正仿宋_GBK" w:cs="宋体"/>
          <w:kern w:val="0"/>
          <w:sz w:val="24"/>
          <w:szCs w:val="24"/>
          <w:lang w:eastAsia="zh-CN"/>
        </w:rPr>
        <w:t>退还时间：</w:t>
      </w:r>
      <w:r>
        <w:rPr>
          <w:rFonts w:hint="eastAsia" w:ascii="方正仿宋_GBK" w:eastAsia="方正仿宋_GBK" w:cs="宋体"/>
          <w:kern w:val="0"/>
          <w:sz w:val="24"/>
          <w:szCs w:val="24"/>
          <w:highlight w:val="none"/>
        </w:rPr>
        <w:t>供应商</w:t>
      </w:r>
      <w:r>
        <w:rPr>
          <w:rFonts w:hint="eastAsia" w:ascii="方正仿宋_GBK" w:eastAsia="方正仿宋_GBK" w:cs="宋体"/>
          <w:kern w:val="0"/>
          <w:sz w:val="24"/>
          <w:szCs w:val="24"/>
          <w:highlight w:val="none"/>
          <w:lang w:eastAsia="zh-CN"/>
        </w:rPr>
        <w:t>供应期满</w:t>
      </w:r>
      <w:r>
        <w:rPr>
          <w:rFonts w:hint="eastAsia" w:ascii="方正仿宋_GBK" w:eastAsia="方正仿宋_GBK" w:cs="宋体"/>
          <w:kern w:val="0"/>
          <w:sz w:val="24"/>
          <w:szCs w:val="24"/>
          <w:highlight w:val="none"/>
        </w:rPr>
        <w:t>后</w:t>
      </w:r>
      <w:r>
        <w:rPr>
          <w:rFonts w:hint="eastAsia" w:ascii="方正仿宋_GBK" w:eastAsia="方正仿宋_GBK" w:cs="宋体"/>
          <w:kern w:val="0"/>
          <w:sz w:val="24"/>
          <w:szCs w:val="24"/>
          <w:highlight w:val="none"/>
          <w:lang w:val="en-US" w:eastAsia="zh-CN"/>
        </w:rPr>
        <w:t>1</w:t>
      </w:r>
      <w:r>
        <w:rPr>
          <w:rFonts w:hint="eastAsia" w:ascii="方正仿宋_GBK" w:eastAsia="方正仿宋_GBK" w:cs="宋体"/>
          <w:kern w:val="0"/>
          <w:sz w:val="24"/>
          <w:szCs w:val="24"/>
          <w:highlight w:val="none"/>
        </w:rPr>
        <w:t>5日</w:t>
      </w:r>
      <w:r>
        <w:rPr>
          <w:rFonts w:hint="eastAsia" w:ascii="方正仿宋_GBK" w:eastAsia="方正仿宋_GBK" w:cs="宋体"/>
          <w:kern w:val="0"/>
          <w:sz w:val="24"/>
          <w:szCs w:val="24"/>
          <w:highlight w:val="none"/>
          <w:lang w:val="en-US" w:eastAsia="zh-CN"/>
        </w:rPr>
        <w:t>内一次性</w:t>
      </w:r>
      <w:r>
        <w:rPr>
          <w:rFonts w:hint="eastAsia" w:ascii="方正仿宋_GBK" w:eastAsia="方正仿宋_GBK" w:cs="宋体"/>
          <w:kern w:val="0"/>
          <w:sz w:val="24"/>
          <w:szCs w:val="24"/>
          <w:highlight w:val="none"/>
        </w:rPr>
        <w:t>无息退还</w:t>
      </w:r>
      <w:r>
        <w:rPr>
          <w:rFonts w:hint="eastAsia" w:ascii="方正仿宋_GBK" w:eastAsia="方正仿宋_GBK" w:cs="宋体"/>
          <w:kern w:val="0"/>
          <w:sz w:val="24"/>
          <w:szCs w:val="24"/>
        </w:rPr>
        <w:t>。</w:t>
      </w:r>
    </w:p>
    <w:p w14:paraId="1EF925A4">
      <w:pPr>
        <w:pStyle w:val="3"/>
        <w:adjustRightInd w:val="0"/>
        <w:snapToGrid w:val="0"/>
        <w:spacing w:before="0" w:after="0" w:line="400" w:lineRule="exact"/>
        <w:ind w:firstLine="480" w:firstLineChars="200"/>
        <w:rPr>
          <w:rFonts w:hint="eastAsia" w:ascii="方正仿宋_GBK" w:eastAsia="方正仿宋_GBK"/>
          <w:sz w:val="24"/>
        </w:rPr>
      </w:pPr>
      <w:bookmarkStart w:id="249" w:name="_Toc65660346"/>
      <w:bookmarkStart w:id="250" w:name="_Toc1498"/>
      <w:bookmarkStart w:id="251" w:name="_Toc3786"/>
      <w:bookmarkStart w:id="252" w:name="_Toc7228"/>
      <w:bookmarkStart w:id="253" w:name="_Toc24751"/>
      <w:bookmarkStart w:id="254" w:name="_Toc12179"/>
      <w:bookmarkStart w:id="255" w:name="_Toc106034786"/>
      <w:bookmarkStart w:id="256" w:name="_Toc30082"/>
      <w:r>
        <w:rPr>
          <w:rFonts w:hint="eastAsia" w:ascii="方正仿宋_GBK" w:eastAsia="方正仿宋_GBK"/>
          <w:sz w:val="24"/>
          <w:lang w:eastAsia="zh-CN"/>
        </w:rPr>
        <w:t>六</w:t>
      </w:r>
      <w:r>
        <w:rPr>
          <w:rFonts w:hint="eastAsia" w:ascii="方正仿宋_GBK" w:eastAsia="方正仿宋_GBK"/>
          <w:sz w:val="24"/>
        </w:rPr>
        <w:t>、知识产权</w:t>
      </w:r>
      <w:bookmarkEnd w:id="249"/>
      <w:bookmarkEnd w:id="250"/>
      <w:bookmarkEnd w:id="251"/>
      <w:bookmarkEnd w:id="252"/>
      <w:bookmarkEnd w:id="253"/>
      <w:bookmarkEnd w:id="254"/>
      <w:bookmarkEnd w:id="255"/>
      <w:bookmarkEnd w:id="256"/>
    </w:p>
    <w:p w14:paraId="6C1EA83F">
      <w:pPr>
        <w:snapToGrid w:val="0"/>
        <w:spacing w:line="400" w:lineRule="exact"/>
        <w:ind w:firstLine="540"/>
        <w:rPr>
          <w:rFonts w:hint="eastAsia" w:ascii="方正仿宋_GBK" w:eastAsia="方正仿宋_GBK"/>
          <w:sz w:val="24"/>
          <w:szCs w:val="24"/>
        </w:rPr>
      </w:pPr>
      <w:r>
        <w:rPr>
          <w:rFonts w:hint="eastAsia" w:ascii="方正仿宋_GBK" w:eastAsia="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6983999"/>
    <w:p w14:paraId="731DA575">
      <w:pPr>
        <w:rPr>
          <w:rFonts w:hint="eastAsia" w:ascii="方正仿宋_GBK" w:hAnsi="宋体" w:eastAsia="方正仿宋_GBK" w:cs="宋体"/>
          <w:color w:val="auto"/>
          <w:kern w:val="0"/>
          <w:sz w:val="24"/>
          <w:szCs w:val="24"/>
          <w:lang w:eastAsia="zh-CN"/>
        </w:rPr>
      </w:pPr>
    </w:p>
    <w:p w14:paraId="0288DF3A">
      <w:pPr>
        <w:pStyle w:val="2"/>
        <w:numPr>
          <w:ilvl w:val="0"/>
          <w:numId w:val="0"/>
        </w:numPr>
        <w:ind w:leftChars="0"/>
        <w:rPr>
          <w:rFonts w:hint="eastAsia"/>
          <w:lang w:eastAsia="zh-CN"/>
        </w:rPr>
      </w:pPr>
    </w:p>
    <w:p w14:paraId="05D0EC9E">
      <w:pPr>
        <w:rPr>
          <w:rFonts w:hint="eastAsia" w:ascii="方正仿宋_GBK" w:hAnsi="宋体" w:eastAsia="方正仿宋_GBK" w:cs="宋体"/>
          <w:color w:val="auto"/>
          <w:kern w:val="0"/>
          <w:sz w:val="24"/>
          <w:szCs w:val="24"/>
          <w:lang w:eastAsia="zh-CN"/>
        </w:rPr>
      </w:pPr>
    </w:p>
    <w:p w14:paraId="0C706C8E">
      <w:pPr>
        <w:pStyle w:val="2"/>
        <w:numPr>
          <w:ilvl w:val="0"/>
          <w:numId w:val="0"/>
        </w:numPr>
        <w:ind w:leftChars="0"/>
        <w:rPr>
          <w:rFonts w:hint="eastAsia"/>
          <w:lang w:eastAsia="zh-CN"/>
        </w:rPr>
      </w:pPr>
    </w:p>
    <w:p w14:paraId="6B7C4ACD">
      <w:pPr>
        <w:rPr>
          <w:rFonts w:hint="eastAsia"/>
          <w:lang w:eastAsia="zh-CN"/>
        </w:rPr>
      </w:pPr>
    </w:p>
    <w:p w14:paraId="257D759C">
      <w:pPr>
        <w:snapToGrid w:val="0"/>
        <w:spacing w:line="400" w:lineRule="exact"/>
        <w:ind w:firstLine="480" w:firstLineChars="200"/>
        <w:rPr>
          <w:rFonts w:hint="eastAsia" w:ascii="方正仿宋_GBK" w:hAnsi="宋体" w:eastAsia="方正仿宋_GBK" w:cs="宋体"/>
          <w:color w:val="auto"/>
          <w:kern w:val="0"/>
          <w:sz w:val="24"/>
          <w:szCs w:val="24"/>
        </w:rPr>
      </w:pPr>
    </w:p>
    <w:p w14:paraId="61E0C23F">
      <w:pPr>
        <w:pStyle w:val="4"/>
        <w:spacing w:before="0" w:beforeLines="0" w:after="0" w:afterLines="0" w:line="240" w:lineRule="auto"/>
        <w:rPr>
          <w:rFonts w:hint="eastAsia" w:ascii="方正仿宋_GBK" w:eastAsia="方正仿宋_GBK"/>
          <w:b/>
          <w:highlight w:val="none"/>
          <w:u w:val="none" w:color="auto"/>
        </w:rPr>
      </w:pPr>
    </w:p>
    <w:p w14:paraId="1A88569D">
      <w:pPr>
        <w:pStyle w:val="4"/>
        <w:spacing w:before="0" w:beforeLines="0" w:after="0" w:afterLines="0" w:line="240" w:lineRule="auto"/>
        <w:rPr>
          <w:rFonts w:hint="eastAsia" w:ascii="方正仿宋_GBK" w:eastAsia="方正仿宋_GBK"/>
          <w:b/>
          <w:highlight w:val="none"/>
          <w:u w:val="none" w:color="auto"/>
        </w:rPr>
      </w:pPr>
    </w:p>
    <w:p w14:paraId="0A3D5D86">
      <w:pPr>
        <w:pStyle w:val="4"/>
        <w:spacing w:before="0" w:beforeLines="0" w:after="0" w:afterLines="0" w:line="240" w:lineRule="auto"/>
        <w:rPr>
          <w:rFonts w:hint="eastAsia" w:ascii="方正仿宋_GBK" w:eastAsia="方正仿宋_GBK"/>
          <w:b/>
          <w:highlight w:val="none"/>
          <w:u w:val="none" w:color="auto"/>
        </w:rPr>
      </w:pPr>
    </w:p>
    <w:p w14:paraId="6C010E59">
      <w:pPr>
        <w:pStyle w:val="4"/>
        <w:spacing w:before="0" w:beforeLines="0" w:after="0" w:afterLines="0" w:line="240" w:lineRule="auto"/>
        <w:rPr>
          <w:rFonts w:hint="eastAsia" w:ascii="方正仿宋_GBK" w:eastAsia="方正仿宋_GBK"/>
          <w:b/>
          <w:highlight w:val="none"/>
          <w:u w:val="none" w:color="auto"/>
        </w:rPr>
      </w:pPr>
    </w:p>
    <w:p w14:paraId="4C2C12D1">
      <w:pPr>
        <w:pStyle w:val="4"/>
        <w:spacing w:before="0" w:beforeLines="0" w:after="0" w:afterLines="0" w:line="240" w:lineRule="auto"/>
        <w:rPr>
          <w:rFonts w:hint="eastAsia" w:ascii="方正仿宋_GBK" w:eastAsia="方正仿宋_GBK"/>
          <w:b/>
          <w:highlight w:val="none"/>
          <w:u w:val="none" w:color="auto"/>
        </w:rPr>
      </w:pPr>
    </w:p>
    <w:p w14:paraId="3CB21095">
      <w:pPr>
        <w:pStyle w:val="4"/>
        <w:spacing w:before="0" w:beforeLines="0" w:after="0" w:afterLines="0" w:line="240" w:lineRule="auto"/>
        <w:rPr>
          <w:rFonts w:hint="eastAsia" w:ascii="方正仿宋_GBK" w:eastAsia="方正仿宋_GBK"/>
          <w:b/>
          <w:highlight w:val="none"/>
          <w:u w:val="none" w:color="auto"/>
        </w:rPr>
      </w:pPr>
      <w:r>
        <w:rPr>
          <w:rFonts w:hint="eastAsia" w:ascii="方正仿宋_GBK" w:eastAsia="方正仿宋_GBK"/>
          <w:b/>
          <w:highlight w:val="none"/>
          <w:u w:val="none" w:color="auto"/>
        </w:rPr>
        <w:t>第四篇  资格审查及评标办法</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F6741B3">
      <w:pPr>
        <w:pStyle w:val="3"/>
        <w:spacing w:line="400" w:lineRule="exact"/>
        <w:ind w:firstLine="482" w:firstLineChars="200"/>
        <w:rPr>
          <w:rFonts w:hint="eastAsia" w:ascii="方正仿宋_GBK" w:eastAsia="方正仿宋_GBK"/>
          <w:b/>
          <w:sz w:val="24"/>
          <w:szCs w:val="24"/>
          <w:highlight w:val="none"/>
          <w:u w:val="none" w:color="auto"/>
        </w:rPr>
      </w:pPr>
      <w:bookmarkStart w:id="257" w:name="_Toc21859"/>
      <w:bookmarkStart w:id="258" w:name="_Toc20541"/>
      <w:bookmarkStart w:id="259" w:name="_Toc4071"/>
      <w:bookmarkStart w:id="260" w:name="_Toc25971"/>
      <w:bookmarkStart w:id="261" w:name="_Toc23973"/>
      <w:bookmarkStart w:id="262" w:name="_Toc28903"/>
      <w:bookmarkStart w:id="263" w:name="_Toc75793518"/>
      <w:bookmarkStart w:id="264" w:name="_Toc28360"/>
      <w:bookmarkStart w:id="265" w:name="_Toc26309"/>
      <w:bookmarkStart w:id="266" w:name="_Toc8983"/>
      <w:bookmarkStart w:id="267" w:name="_Toc1497"/>
      <w:bookmarkStart w:id="268" w:name="_Toc29755"/>
      <w:bookmarkStart w:id="269" w:name="_Toc14564"/>
      <w:bookmarkStart w:id="270" w:name="_Toc12641"/>
      <w:bookmarkStart w:id="271" w:name="_Toc27081"/>
      <w:bookmarkStart w:id="272" w:name="_Toc29973"/>
      <w:bookmarkStart w:id="273" w:name="_Toc766"/>
      <w:bookmarkStart w:id="274" w:name="_Toc353494948"/>
      <w:bookmarkStart w:id="275" w:name="_Toc106030394"/>
      <w:bookmarkStart w:id="276" w:name="_Toc29"/>
      <w:r>
        <w:rPr>
          <w:rFonts w:hint="eastAsia" w:ascii="方正仿宋_GBK" w:eastAsia="方正仿宋_GBK"/>
          <w:b/>
          <w:sz w:val="24"/>
          <w:szCs w:val="24"/>
          <w:highlight w:val="none"/>
          <w:u w:val="none" w:color="auto"/>
        </w:rPr>
        <w:t>一、资格审查</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Pr>
          <w:rFonts w:hint="eastAsia" w:ascii="方正仿宋_GBK" w:eastAsia="方正仿宋_GBK"/>
          <w:b/>
          <w:sz w:val="24"/>
          <w:szCs w:val="24"/>
          <w:highlight w:val="none"/>
          <w:u w:val="none" w:color="auto"/>
        </w:rPr>
        <w:t>及</w:t>
      </w:r>
      <w:r>
        <w:rPr>
          <w:rFonts w:ascii="方正仿宋_GBK" w:eastAsia="方正仿宋_GBK"/>
          <w:b/>
          <w:sz w:val="24"/>
          <w:szCs w:val="24"/>
          <w:highlight w:val="none"/>
          <w:u w:val="none" w:color="auto"/>
        </w:rPr>
        <w:t>符合性审查</w:t>
      </w:r>
      <w:bookmarkEnd w:id="272"/>
      <w:bookmarkEnd w:id="273"/>
      <w:bookmarkEnd w:id="274"/>
      <w:bookmarkEnd w:id="275"/>
      <w:bookmarkEnd w:id="276"/>
    </w:p>
    <w:p w14:paraId="47C72791">
      <w:pPr>
        <w:snapToGrid w:val="0"/>
        <w:spacing w:line="400" w:lineRule="exact"/>
        <w:ind w:firstLine="482" w:firstLineChars="200"/>
        <w:rPr>
          <w:rFonts w:hint="eastAsia" w:ascii="方正仿宋_GBK" w:eastAsia="方正仿宋_GBK"/>
          <w:b/>
          <w:color w:val="000000" w:themeColor="text1"/>
          <w:sz w:val="24"/>
          <w:szCs w:val="24"/>
          <w:highlight w:val="none"/>
          <w:u w:val="none" w:color="auto"/>
          <w14:textFill>
            <w14:solidFill>
              <w14:schemeClr w14:val="tx1"/>
            </w14:solidFill>
          </w14:textFill>
        </w:rPr>
      </w:pPr>
      <w:r>
        <w:rPr>
          <w:rFonts w:hint="eastAsia" w:ascii="方正仿宋_GBK" w:eastAsia="方正仿宋_GBK"/>
          <w:b/>
          <w:color w:val="000000" w:themeColor="text1"/>
          <w:sz w:val="24"/>
          <w:szCs w:val="24"/>
          <w:highlight w:val="none"/>
          <w:u w:val="none" w:color="auto"/>
          <w14:textFill>
            <w14:solidFill>
              <w14:schemeClr w14:val="tx1"/>
            </w14:solidFill>
          </w14:textFill>
        </w:rPr>
        <w:t>若未</w:t>
      </w:r>
      <w:r>
        <w:rPr>
          <w:rFonts w:ascii="方正仿宋_GBK" w:eastAsia="方正仿宋_GBK"/>
          <w:b/>
          <w:color w:val="000000" w:themeColor="text1"/>
          <w:sz w:val="24"/>
          <w:szCs w:val="24"/>
          <w:highlight w:val="none"/>
          <w:u w:val="none" w:color="auto"/>
          <w14:textFill>
            <w14:solidFill>
              <w14:schemeClr w14:val="tx1"/>
            </w14:solidFill>
          </w14:textFill>
        </w:rPr>
        <w:t>通过</w:t>
      </w:r>
      <w:r>
        <w:rPr>
          <w:rFonts w:hint="eastAsia" w:ascii="方正仿宋_GBK" w:eastAsia="方正仿宋_GBK"/>
          <w:b/>
          <w:color w:val="000000" w:themeColor="text1"/>
          <w:sz w:val="24"/>
          <w:szCs w:val="24"/>
          <w:highlight w:val="none"/>
          <w:u w:val="none" w:color="auto"/>
          <w14:textFill>
            <w14:solidFill>
              <w14:schemeClr w14:val="tx1"/>
            </w14:solidFill>
          </w14:textFill>
        </w:rPr>
        <w:t>资格审查</w:t>
      </w:r>
      <w:r>
        <w:rPr>
          <w:rFonts w:ascii="方正仿宋_GBK" w:eastAsia="方正仿宋_GBK"/>
          <w:b/>
          <w:color w:val="000000" w:themeColor="text1"/>
          <w:sz w:val="24"/>
          <w:szCs w:val="24"/>
          <w:highlight w:val="none"/>
          <w:u w:val="none" w:color="auto"/>
          <w14:textFill>
            <w14:solidFill>
              <w14:schemeClr w14:val="tx1"/>
            </w14:solidFill>
          </w14:textFill>
        </w:rPr>
        <w:t>及符合性审查的投标文件，</w:t>
      </w:r>
      <w:r>
        <w:rPr>
          <w:rFonts w:hint="eastAsia" w:ascii="方正仿宋_GBK" w:eastAsia="方正仿宋_GBK"/>
          <w:b/>
          <w:color w:val="000000" w:themeColor="text1"/>
          <w:sz w:val="24"/>
          <w:szCs w:val="24"/>
          <w:highlight w:val="none"/>
          <w:u w:val="none" w:color="auto"/>
          <w14:textFill>
            <w14:solidFill>
              <w14:schemeClr w14:val="tx1"/>
            </w14:solidFill>
          </w14:textFill>
        </w:rPr>
        <w:t>不进入</w:t>
      </w:r>
      <w:r>
        <w:rPr>
          <w:rFonts w:ascii="方正仿宋_GBK" w:eastAsia="方正仿宋_GBK"/>
          <w:b/>
          <w:color w:val="000000" w:themeColor="text1"/>
          <w:sz w:val="24"/>
          <w:szCs w:val="24"/>
          <w:highlight w:val="none"/>
          <w:u w:val="none" w:color="auto"/>
          <w14:textFill>
            <w14:solidFill>
              <w14:schemeClr w14:val="tx1"/>
            </w14:solidFill>
          </w14:textFill>
        </w:rPr>
        <w:t>评审</w:t>
      </w:r>
      <w:r>
        <w:rPr>
          <w:rFonts w:hint="eastAsia" w:ascii="方正仿宋_GBK" w:eastAsia="方正仿宋_GBK"/>
          <w:b/>
          <w:color w:val="000000" w:themeColor="text1"/>
          <w:sz w:val="24"/>
          <w:szCs w:val="24"/>
          <w:highlight w:val="none"/>
          <w:u w:val="none" w:color="auto"/>
          <w14:textFill>
            <w14:solidFill>
              <w14:schemeClr w14:val="tx1"/>
            </w14:solidFill>
          </w14:textFill>
        </w:rPr>
        <w:t>环节</w:t>
      </w:r>
      <w:r>
        <w:rPr>
          <w:rFonts w:ascii="方正仿宋_GBK" w:eastAsia="方正仿宋_GBK"/>
          <w:b/>
          <w:color w:val="000000" w:themeColor="text1"/>
          <w:sz w:val="24"/>
          <w:szCs w:val="24"/>
          <w:highlight w:val="none"/>
          <w:u w:val="none" w:color="auto"/>
          <w14:textFill>
            <w14:solidFill>
              <w14:schemeClr w14:val="tx1"/>
            </w14:solidFill>
          </w14:textFill>
        </w:rPr>
        <w:t>。</w:t>
      </w:r>
    </w:p>
    <w:p w14:paraId="38E9058D">
      <w:pPr>
        <w:snapToGrid w:val="0"/>
        <w:spacing w:line="400" w:lineRule="exact"/>
        <w:ind w:firstLine="482" w:firstLineChars="200"/>
        <w:rPr>
          <w:rFonts w:ascii="方正仿宋_GBK" w:hAnsi="宋体" w:eastAsia="方正仿宋_GBK" w:cs="宋体"/>
          <w:kern w:val="0"/>
          <w:sz w:val="24"/>
          <w:szCs w:val="24"/>
          <w:highlight w:val="none"/>
          <w:u w:val="none" w:color="auto"/>
        </w:rPr>
      </w:pPr>
      <w:r>
        <w:rPr>
          <w:rFonts w:hint="eastAsia" w:ascii="方正仿宋_GBK" w:eastAsia="方正仿宋_GBK"/>
          <w:b/>
          <w:sz w:val="24"/>
          <w:szCs w:val="24"/>
          <w:highlight w:val="none"/>
          <w:u w:val="none" w:color="auto"/>
        </w:rPr>
        <w:t>（一）资格审查</w:t>
      </w:r>
    </w:p>
    <w:p w14:paraId="406480F4">
      <w:pPr>
        <w:snapToGrid w:val="0"/>
        <w:spacing w:line="400" w:lineRule="exact"/>
        <w:ind w:firstLine="480" w:firstLineChars="200"/>
        <w:rPr>
          <w:rFonts w:hint="eastAsia" w:ascii="方正仿宋_GBK" w:hAnsi="宋体" w:eastAsia="方正仿宋_GBK" w:cs="宋体"/>
          <w:kern w:val="0"/>
          <w:sz w:val="24"/>
          <w:szCs w:val="24"/>
          <w:highlight w:val="none"/>
          <w:u w:val="none" w:color="auto"/>
        </w:rPr>
      </w:pPr>
      <w:r>
        <w:rPr>
          <w:rFonts w:hint="eastAsia" w:ascii="方正仿宋_GBK" w:hAnsi="宋体" w:eastAsia="方正仿宋_GBK" w:cs="宋体"/>
          <w:kern w:val="0"/>
          <w:sz w:val="24"/>
          <w:szCs w:val="24"/>
          <w:highlight w:val="none"/>
          <w:u w:val="none" w:color="auto"/>
        </w:rPr>
        <w:t>依据政府采购相关法律法规规定，由</w:t>
      </w:r>
      <w:r>
        <w:rPr>
          <w:rFonts w:hint="eastAsia" w:ascii="方正仿宋_GBK" w:hAnsi="宋体" w:eastAsia="方正仿宋_GBK" w:cs="宋体"/>
          <w:kern w:val="0"/>
          <w:sz w:val="24"/>
          <w:szCs w:val="24"/>
          <w:highlight w:val="none"/>
          <w:u w:val="none" w:color="auto"/>
          <w:lang w:eastAsia="zh-CN"/>
        </w:rPr>
        <w:t>评标委员会</w:t>
      </w:r>
      <w:r>
        <w:rPr>
          <w:rFonts w:hint="eastAsia" w:ascii="方正仿宋_GBK" w:hAnsi="宋体" w:eastAsia="方正仿宋_GBK" w:cs="宋体"/>
          <w:kern w:val="0"/>
          <w:sz w:val="24"/>
          <w:szCs w:val="24"/>
          <w:highlight w:val="none"/>
          <w:u w:val="none" w:color="auto"/>
        </w:rPr>
        <w:t>对</w:t>
      </w:r>
      <w:r>
        <w:rPr>
          <w:rFonts w:hint="eastAsia" w:ascii="方正仿宋_GBK" w:hAnsi="宋体" w:eastAsia="方正仿宋_GBK" w:cs="宋体"/>
          <w:kern w:val="0"/>
          <w:sz w:val="24"/>
          <w:szCs w:val="24"/>
          <w:highlight w:val="none"/>
          <w:u w:val="none" w:color="auto"/>
          <w:lang w:eastAsia="zh-CN"/>
        </w:rPr>
        <w:t>电子</w:t>
      </w:r>
      <w:r>
        <w:rPr>
          <w:rFonts w:hint="eastAsia" w:ascii="方正仿宋_GBK" w:hAnsi="宋体" w:eastAsia="方正仿宋_GBK" w:cs="宋体"/>
          <w:kern w:val="0"/>
          <w:sz w:val="24"/>
          <w:szCs w:val="24"/>
          <w:highlight w:val="none"/>
          <w:u w:val="none" w:color="auto"/>
        </w:rPr>
        <w:t>投标文件中的资格证明文件进行审查。资格审查资料表如下：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6622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5080555">
            <w:pPr>
              <w:jc w:val="center"/>
              <w:rPr>
                <w:rFonts w:hint="eastAsia" w:ascii="方正仿宋_GBK" w:hAnsi="仿宋" w:eastAsia="方正仿宋_GBK" w:cs="宋体"/>
                <w:b/>
                <w:kern w:val="0"/>
                <w:sz w:val="21"/>
                <w:szCs w:val="21"/>
                <w:highlight w:val="none"/>
                <w:u w:val="none" w:color="auto"/>
              </w:rPr>
            </w:pPr>
            <w:r>
              <w:rPr>
                <w:rFonts w:hint="eastAsia" w:ascii="方正仿宋_GBK" w:hAnsi="仿宋" w:eastAsia="方正仿宋_GBK" w:cs="宋体"/>
                <w:b/>
                <w:kern w:val="0"/>
                <w:sz w:val="21"/>
                <w:szCs w:val="21"/>
                <w:highlight w:val="none"/>
                <w:u w:val="none" w:color="auto"/>
              </w:rPr>
              <w:t>序号</w:t>
            </w:r>
          </w:p>
        </w:tc>
        <w:tc>
          <w:tcPr>
            <w:tcW w:w="3827" w:type="dxa"/>
            <w:gridSpan w:val="2"/>
            <w:noWrap w:val="0"/>
            <w:vAlign w:val="center"/>
          </w:tcPr>
          <w:p w14:paraId="3062B687">
            <w:pPr>
              <w:jc w:val="center"/>
              <w:rPr>
                <w:rFonts w:hint="eastAsia" w:ascii="方正仿宋_GBK" w:hAnsi="仿宋" w:eastAsia="方正仿宋_GBK" w:cs="宋体"/>
                <w:b/>
                <w:kern w:val="0"/>
                <w:sz w:val="21"/>
                <w:szCs w:val="21"/>
                <w:highlight w:val="none"/>
                <w:u w:val="none" w:color="auto"/>
              </w:rPr>
            </w:pPr>
            <w:r>
              <w:rPr>
                <w:rFonts w:hint="eastAsia" w:ascii="方正仿宋_GBK" w:hAnsi="仿宋" w:eastAsia="方正仿宋_GBK" w:cs="宋体"/>
                <w:b/>
                <w:kern w:val="0"/>
                <w:sz w:val="21"/>
                <w:szCs w:val="21"/>
                <w:highlight w:val="none"/>
                <w:u w:val="none" w:color="auto"/>
              </w:rPr>
              <w:t>检查因素</w:t>
            </w:r>
          </w:p>
        </w:tc>
        <w:tc>
          <w:tcPr>
            <w:tcW w:w="4984" w:type="dxa"/>
            <w:noWrap w:val="0"/>
            <w:vAlign w:val="center"/>
          </w:tcPr>
          <w:p w14:paraId="7F2AB24B">
            <w:pPr>
              <w:jc w:val="center"/>
              <w:rPr>
                <w:rFonts w:hint="eastAsia" w:ascii="方正仿宋_GBK" w:hAnsi="仿宋" w:eastAsia="方正仿宋_GBK" w:cs="宋体"/>
                <w:b/>
                <w:kern w:val="0"/>
                <w:sz w:val="21"/>
                <w:szCs w:val="21"/>
                <w:highlight w:val="none"/>
                <w:u w:val="none" w:color="auto"/>
              </w:rPr>
            </w:pPr>
            <w:r>
              <w:rPr>
                <w:rFonts w:hint="eastAsia" w:ascii="方正仿宋_GBK" w:hAnsi="仿宋" w:eastAsia="方正仿宋_GBK" w:cs="宋体"/>
                <w:b/>
                <w:kern w:val="0"/>
                <w:sz w:val="21"/>
                <w:szCs w:val="21"/>
                <w:highlight w:val="none"/>
                <w:u w:val="none" w:color="auto"/>
              </w:rPr>
              <w:t>检查内容</w:t>
            </w:r>
          </w:p>
        </w:tc>
      </w:tr>
      <w:tr w14:paraId="6509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6343CD40">
            <w:pPr>
              <w:jc w:val="cente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（一）</w:t>
            </w:r>
          </w:p>
        </w:tc>
        <w:tc>
          <w:tcPr>
            <w:tcW w:w="709" w:type="dxa"/>
            <w:vMerge w:val="restart"/>
            <w:noWrap w:val="0"/>
            <w:vAlign w:val="center"/>
          </w:tcPr>
          <w:p w14:paraId="15A9BB25">
            <w:pPr>
              <w:rPr>
                <w:rFonts w:hint="eastAsia" w:ascii="方正仿宋_GBK" w:hAnsi="仿宋" w:eastAsia="方正仿宋_GBK" w:cs="仿宋_GB2312"/>
                <w:sz w:val="21"/>
                <w:szCs w:val="21"/>
                <w:highlight w:val="none"/>
                <w:u w:val="none" w:color="auto"/>
                <w:lang w:val="zh-CN"/>
              </w:rPr>
            </w:pPr>
            <w:r>
              <w:rPr>
                <w:rFonts w:hint="eastAsia" w:ascii="方正仿宋_GBK" w:hAnsi="仿宋" w:eastAsia="方正仿宋_GBK" w:cs="仿宋_GB2312"/>
                <w:sz w:val="21"/>
                <w:szCs w:val="21"/>
                <w:highlight w:val="none"/>
                <w:u w:val="none" w:color="auto"/>
                <w:lang w:val="zh-CN"/>
              </w:rPr>
              <w:t>《中华人民共和国政府采购法》第二十二条规定</w:t>
            </w:r>
          </w:p>
        </w:tc>
        <w:tc>
          <w:tcPr>
            <w:tcW w:w="3118" w:type="dxa"/>
            <w:noWrap w:val="0"/>
            <w:vAlign w:val="center"/>
          </w:tcPr>
          <w:p w14:paraId="16260B76">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1.具有独立承担民事责任的能力</w:t>
            </w:r>
          </w:p>
        </w:tc>
        <w:tc>
          <w:tcPr>
            <w:tcW w:w="4984" w:type="dxa"/>
            <w:noWrap w:val="0"/>
            <w:vAlign w:val="center"/>
          </w:tcPr>
          <w:p w14:paraId="25BCE0C2">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 xml:space="preserve">1.投标人法人营业执照（副本）或事业单位法人证书（副本）或个体工商户营业执照或有效的自然人身份证明或社会团体法人登记证书（提供复印件）。 </w:t>
            </w:r>
          </w:p>
          <w:p w14:paraId="48152F61">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2.投标人法定代表人身份证明和法定代表人授权代表委托书。</w:t>
            </w:r>
          </w:p>
        </w:tc>
      </w:tr>
      <w:tr w14:paraId="534E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02DC48A">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5EE36758">
            <w:pPr>
              <w:rPr>
                <w:rFonts w:hint="eastAsia" w:ascii="方正仿宋_GBK" w:hAnsi="仿宋" w:eastAsia="方正仿宋_GBK" w:cs="仿宋_GB2312"/>
                <w:sz w:val="21"/>
                <w:szCs w:val="21"/>
                <w:highlight w:val="none"/>
                <w:u w:val="none" w:color="auto"/>
                <w:lang w:val="zh-CN"/>
              </w:rPr>
            </w:pPr>
          </w:p>
        </w:tc>
        <w:tc>
          <w:tcPr>
            <w:tcW w:w="3118" w:type="dxa"/>
            <w:noWrap w:val="0"/>
            <w:vAlign w:val="center"/>
          </w:tcPr>
          <w:p w14:paraId="77CF8E10">
            <w:pPr>
              <w:rPr>
                <w:rFonts w:hint="eastAsia" w:ascii="方正仿宋_GBK" w:hAnsi="仿宋" w:eastAsia="方正仿宋_GBK"/>
                <w:sz w:val="21"/>
                <w:szCs w:val="21"/>
                <w:highlight w:val="none"/>
                <w:u w:val="none" w:color="auto"/>
              </w:rPr>
            </w:pPr>
            <w:r>
              <w:rPr>
                <w:rFonts w:hint="eastAsia" w:ascii="方正仿宋_GBK" w:hAnsi="仿宋" w:eastAsia="方正仿宋_GBK" w:cs="仿宋_GB2312"/>
                <w:sz w:val="21"/>
                <w:szCs w:val="21"/>
                <w:highlight w:val="none"/>
                <w:u w:val="none" w:color="auto"/>
                <w:lang w:val="zh-CN"/>
              </w:rPr>
              <w:t>2.</w:t>
            </w:r>
            <w:r>
              <w:rPr>
                <w:rFonts w:hint="eastAsia" w:ascii="方正仿宋_GBK" w:hAnsi="仿宋" w:eastAsia="方正仿宋_GBK"/>
                <w:sz w:val="21"/>
                <w:szCs w:val="21"/>
                <w:highlight w:val="none"/>
                <w:u w:val="none" w:color="auto"/>
              </w:rPr>
              <w:t>具有良好的商业信誉和健全的财务会计制度</w:t>
            </w:r>
          </w:p>
        </w:tc>
        <w:tc>
          <w:tcPr>
            <w:tcW w:w="4984" w:type="dxa"/>
            <w:vMerge w:val="restart"/>
            <w:noWrap w:val="0"/>
            <w:vAlign w:val="center"/>
          </w:tcPr>
          <w:p w14:paraId="0C80B02B">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投标人提供“基本资格条件承诺函”（格式详见第七篇）</w:t>
            </w:r>
          </w:p>
          <w:p w14:paraId="2B8A8834">
            <w:pPr>
              <w:rPr>
                <w:rFonts w:hint="eastAsia" w:ascii="方正仿宋_GBK" w:hAnsi="仿宋" w:eastAsia="方正仿宋_GBK"/>
                <w:b/>
                <w:sz w:val="21"/>
                <w:szCs w:val="21"/>
                <w:highlight w:val="none"/>
                <w:u w:val="none" w:color="auto"/>
              </w:rPr>
            </w:pPr>
          </w:p>
        </w:tc>
      </w:tr>
      <w:tr w14:paraId="5867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F8B45DE">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2DA374B0">
            <w:pPr>
              <w:rPr>
                <w:rFonts w:hint="eastAsia" w:ascii="方正仿宋_GBK" w:hAnsi="仿宋" w:eastAsia="方正仿宋_GBK" w:cs="仿宋_GB2312"/>
                <w:sz w:val="21"/>
                <w:szCs w:val="21"/>
                <w:highlight w:val="none"/>
                <w:u w:val="none" w:color="auto"/>
                <w:lang w:val="zh-CN"/>
              </w:rPr>
            </w:pPr>
          </w:p>
        </w:tc>
        <w:tc>
          <w:tcPr>
            <w:tcW w:w="3118" w:type="dxa"/>
            <w:noWrap w:val="0"/>
            <w:vAlign w:val="center"/>
          </w:tcPr>
          <w:p w14:paraId="5F6CC3C9">
            <w:pPr>
              <w:rPr>
                <w:rFonts w:hint="eastAsia" w:ascii="方正仿宋_GBK" w:hAnsi="仿宋" w:eastAsia="方正仿宋_GBK" w:cs="仿宋_GB2312"/>
                <w:sz w:val="21"/>
                <w:szCs w:val="21"/>
                <w:highlight w:val="none"/>
                <w:u w:val="none" w:color="auto"/>
                <w:lang w:val="zh-CN"/>
              </w:rPr>
            </w:pPr>
            <w:r>
              <w:rPr>
                <w:rFonts w:hint="eastAsia" w:ascii="方正仿宋_GBK" w:hAnsi="仿宋" w:eastAsia="方正仿宋_GBK" w:cs="仿宋_GB2312"/>
                <w:sz w:val="21"/>
                <w:szCs w:val="21"/>
                <w:highlight w:val="none"/>
                <w:u w:val="none" w:color="auto"/>
                <w:lang w:val="zh-CN"/>
              </w:rPr>
              <w:t>3.具有履行合同所必需的设备和专业技术能力</w:t>
            </w:r>
          </w:p>
        </w:tc>
        <w:tc>
          <w:tcPr>
            <w:tcW w:w="4984" w:type="dxa"/>
            <w:vMerge w:val="continue"/>
            <w:noWrap w:val="0"/>
            <w:vAlign w:val="center"/>
          </w:tcPr>
          <w:p w14:paraId="429646C4">
            <w:pPr>
              <w:rPr>
                <w:rFonts w:hint="eastAsia" w:ascii="方正仿宋_GBK" w:hAnsi="仿宋" w:eastAsia="方正仿宋_GBK"/>
                <w:sz w:val="21"/>
                <w:szCs w:val="21"/>
                <w:highlight w:val="none"/>
                <w:u w:val="none" w:color="auto"/>
              </w:rPr>
            </w:pPr>
          </w:p>
        </w:tc>
      </w:tr>
      <w:tr w14:paraId="7692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8B5E976">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4B0AFE4E">
            <w:pPr>
              <w:rPr>
                <w:rFonts w:hint="eastAsia" w:ascii="方正仿宋_GBK" w:hAnsi="仿宋" w:eastAsia="方正仿宋_GBK" w:cs="仿宋_GB2312"/>
                <w:sz w:val="21"/>
                <w:szCs w:val="21"/>
                <w:highlight w:val="none"/>
                <w:u w:val="none" w:color="auto"/>
                <w:lang w:val="zh-CN"/>
              </w:rPr>
            </w:pPr>
          </w:p>
        </w:tc>
        <w:tc>
          <w:tcPr>
            <w:tcW w:w="3118" w:type="dxa"/>
            <w:noWrap w:val="0"/>
            <w:vAlign w:val="center"/>
          </w:tcPr>
          <w:p w14:paraId="4DAC11F9">
            <w:pPr>
              <w:rPr>
                <w:rFonts w:hint="eastAsia" w:ascii="方正仿宋_GBK" w:hAnsi="仿宋" w:eastAsia="方正仿宋_GBK" w:cs="仿宋_GB2312"/>
                <w:sz w:val="21"/>
                <w:szCs w:val="21"/>
                <w:highlight w:val="none"/>
                <w:u w:val="none" w:color="auto"/>
                <w:lang w:val="zh-CN"/>
              </w:rPr>
            </w:pPr>
            <w:r>
              <w:rPr>
                <w:rFonts w:hint="eastAsia" w:ascii="方正仿宋_GBK" w:hAnsi="仿宋" w:eastAsia="方正仿宋_GBK" w:cs="仿宋_GB2312"/>
                <w:sz w:val="21"/>
                <w:szCs w:val="21"/>
                <w:highlight w:val="none"/>
                <w:u w:val="none" w:color="auto"/>
                <w:lang w:val="zh-CN"/>
              </w:rPr>
              <w:t>4.有依法缴纳税收和社会保障金的良好记录</w:t>
            </w:r>
          </w:p>
        </w:tc>
        <w:tc>
          <w:tcPr>
            <w:tcW w:w="4984" w:type="dxa"/>
            <w:vMerge w:val="continue"/>
            <w:noWrap w:val="0"/>
            <w:vAlign w:val="center"/>
          </w:tcPr>
          <w:p w14:paraId="1E9FF28C">
            <w:pPr>
              <w:rPr>
                <w:rFonts w:hint="eastAsia" w:ascii="方正仿宋_GBK" w:hAnsi="仿宋" w:eastAsia="方正仿宋_GBK"/>
                <w:sz w:val="21"/>
                <w:szCs w:val="21"/>
                <w:highlight w:val="none"/>
                <w:u w:val="none" w:color="auto"/>
              </w:rPr>
            </w:pPr>
          </w:p>
        </w:tc>
      </w:tr>
      <w:tr w14:paraId="4C40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AB95C2B">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56AE6FEE">
            <w:pPr>
              <w:rPr>
                <w:rFonts w:hint="eastAsia" w:ascii="方正仿宋_GBK" w:hAnsi="仿宋" w:eastAsia="方正仿宋_GBK" w:cs="仿宋_GB2312"/>
                <w:sz w:val="21"/>
                <w:szCs w:val="21"/>
                <w:highlight w:val="none"/>
                <w:u w:val="none" w:color="auto"/>
                <w:lang w:val="zh-CN"/>
              </w:rPr>
            </w:pPr>
          </w:p>
        </w:tc>
        <w:tc>
          <w:tcPr>
            <w:tcW w:w="3118" w:type="dxa"/>
            <w:noWrap w:val="0"/>
            <w:vAlign w:val="center"/>
          </w:tcPr>
          <w:p w14:paraId="15ECF892">
            <w:pPr>
              <w:rPr>
                <w:rFonts w:hint="eastAsia" w:ascii="方正仿宋_GBK" w:hAnsi="仿宋" w:eastAsia="方正仿宋_GBK" w:cs="仿宋_GB2312"/>
                <w:sz w:val="21"/>
                <w:szCs w:val="21"/>
                <w:highlight w:val="none"/>
                <w:u w:val="none" w:color="auto"/>
                <w:lang w:val="zh-CN"/>
              </w:rPr>
            </w:pPr>
            <w:r>
              <w:rPr>
                <w:rFonts w:hint="eastAsia" w:ascii="方正仿宋_GBK" w:hAnsi="仿宋" w:eastAsia="方正仿宋_GBK"/>
                <w:sz w:val="21"/>
                <w:szCs w:val="21"/>
                <w:highlight w:val="none"/>
                <w:u w:val="none" w:color="auto"/>
              </w:rPr>
              <w:t>5.参加政府采购活动前三年内，在经营活动中没有重大违法记录（注</w:t>
            </w:r>
            <w:r>
              <w:rPr>
                <w:rFonts w:hint="eastAsia" w:ascii="方正仿宋_GBK" w:hAnsi="仿宋" w:eastAsia="方正仿宋_GBK"/>
                <w:sz w:val="21"/>
                <w:szCs w:val="21"/>
                <w:highlight w:val="none"/>
                <w:u w:val="none" w:color="auto"/>
              </w:rPr>
              <w:fldChar w:fldCharType="begin"/>
            </w:r>
            <w:r>
              <w:rPr>
                <w:rFonts w:hint="eastAsia" w:ascii="方正仿宋_GBK" w:hAnsi="仿宋" w:eastAsia="方正仿宋_GBK"/>
                <w:sz w:val="21"/>
                <w:szCs w:val="21"/>
                <w:highlight w:val="none"/>
                <w:u w:val="none" w:color="auto"/>
              </w:rPr>
              <w:instrText xml:space="preserve"> EQ \o\ac(○,</w:instrText>
            </w:r>
            <w:r>
              <w:rPr>
                <w:rFonts w:hint="eastAsia" w:ascii="方正仿宋_GBK" w:hAnsi="仿宋" w:eastAsia="方正仿宋_GBK"/>
                <w:position w:val="2"/>
                <w:sz w:val="14"/>
                <w:szCs w:val="21"/>
                <w:highlight w:val="none"/>
                <w:u w:val="none" w:color="auto"/>
              </w:rPr>
              <w:instrText xml:space="preserve">1</w:instrText>
            </w:r>
            <w:r>
              <w:rPr>
                <w:rFonts w:hint="eastAsia" w:ascii="方正仿宋_GBK" w:hAnsi="仿宋" w:eastAsia="方正仿宋_GBK"/>
                <w:sz w:val="21"/>
                <w:szCs w:val="21"/>
                <w:highlight w:val="none"/>
                <w:u w:val="none" w:color="auto"/>
              </w:rPr>
              <w:instrText xml:space="preserve">)</w:instrText>
            </w:r>
            <w:r>
              <w:rPr>
                <w:rFonts w:hint="eastAsia" w:ascii="方正仿宋_GBK" w:hAnsi="仿宋" w:eastAsia="方正仿宋_GBK"/>
                <w:sz w:val="21"/>
                <w:szCs w:val="21"/>
                <w:highlight w:val="none"/>
                <w:u w:val="none" w:color="auto"/>
              </w:rPr>
              <w:fldChar w:fldCharType="end"/>
            </w:r>
            <w:r>
              <w:rPr>
                <w:rFonts w:hint="eastAsia" w:ascii="方正仿宋_GBK" w:hAnsi="仿宋" w:eastAsia="方正仿宋_GBK"/>
                <w:sz w:val="21"/>
                <w:szCs w:val="21"/>
                <w:highlight w:val="none"/>
                <w:u w:val="none" w:color="auto"/>
              </w:rPr>
              <w:t>）</w:t>
            </w:r>
          </w:p>
        </w:tc>
        <w:tc>
          <w:tcPr>
            <w:tcW w:w="4984" w:type="dxa"/>
            <w:vMerge w:val="continue"/>
            <w:noWrap w:val="0"/>
            <w:vAlign w:val="center"/>
          </w:tcPr>
          <w:p w14:paraId="45817C02">
            <w:pPr>
              <w:rPr>
                <w:rFonts w:hint="eastAsia" w:ascii="方正仿宋_GBK" w:hAnsi="仿宋" w:eastAsia="方正仿宋_GBK"/>
                <w:b/>
                <w:sz w:val="21"/>
                <w:szCs w:val="21"/>
                <w:highlight w:val="none"/>
                <w:u w:val="none" w:color="auto"/>
              </w:rPr>
            </w:pPr>
          </w:p>
        </w:tc>
      </w:tr>
      <w:tr w14:paraId="2AAF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B097BD1">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1C34A5BA">
            <w:pPr>
              <w:rPr>
                <w:rFonts w:hint="eastAsia" w:ascii="方正仿宋_GBK" w:hAnsi="仿宋" w:eastAsia="方正仿宋_GBK" w:cs="仿宋_GB2312"/>
                <w:sz w:val="21"/>
                <w:szCs w:val="21"/>
                <w:highlight w:val="none"/>
                <w:u w:val="none" w:color="auto"/>
              </w:rPr>
            </w:pPr>
          </w:p>
        </w:tc>
        <w:tc>
          <w:tcPr>
            <w:tcW w:w="3118" w:type="dxa"/>
            <w:noWrap w:val="0"/>
            <w:vAlign w:val="center"/>
          </w:tcPr>
          <w:p w14:paraId="2A5126F9">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6.法律、行政法规规定的其他条件</w:t>
            </w:r>
          </w:p>
        </w:tc>
        <w:tc>
          <w:tcPr>
            <w:tcW w:w="4984" w:type="dxa"/>
            <w:noWrap w:val="0"/>
            <w:vAlign w:val="center"/>
          </w:tcPr>
          <w:p w14:paraId="1CD9EB59">
            <w:pPr>
              <w:rPr>
                <w:rFonts w:hint="eastAsia" w:ascii="方正仿宋_GBK" w:hAnsi="仿宋" w:eastAsia="方正仿宋_GBK"/>
                <w:sz w:val="21"/>
                <w:szCs w:val="21"/>
                <w:highlight w:val="none"/>
                <w:u w:val="none" w:color="auto"/>
              </w:rPr>
            </w:pPr>
          </w:p>
        </w:tc>
      </w:tr>
      <w:tr w14:paraId="2295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CA72D42">
            <w:pPr>
              <w:jc w:val="center"/>
              <w:rPr>
                <w:rFonts w:hint="eastAsia" w:ascii="方正仿宋_GBK" w:hAnsi="仿宋" w:eastAsia="方正仿宋_GBK"/>
                <w:sz w:val="21"/>
                <w:szCs w:val="21"/>
                <w:highlight w:val="none"/>
                <w:u w:val="none" w:color="auto"/>
              </w:rPr>
            </w:pPr>
          </w:p>
        </w:tc>
        <w:tc>
          <w:tcPr>
            <w:tcW w:w="709" w:type="dxa"/>
            <w:vMerge w:val="continue"/>
            <w:noWrap w:val="0"/>
            <w:vAlign w:val="center"/>
          </w:tcPr>
          <w:p w14:paraId="19E3ACF0">
            <w:pPr>
              <w:rPr>
                <w:rFonts w:hint="eastAsia" w:ascii="方正仿宋_GBK" w:hAnsi="仿宋" w:eastAsia="方正仿宋_GBK" w:cs="仿宋_GB2312"/>
                <w:sz w:val="21"/>
                <w:szCs w:val="21"/>
                <w:highlight w:val="none"/>
                <w:u w:val="none" w:color="auto"/>
              </w:rPr>
            </w:pPr>
          </w:p>
        </w:tc>
        <w:tc>
          <w:tcPr>
            <w:tcW w:w="3118" w:type="dxa"/>
            <w:noWrap w:val="0"/>
            <w:vAlign w:val="center"/>
          </w:tcPr>
          <w:p w14:paraId="6AFAC898">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7.本项目的特定资格要求</w:t>
            </w:r>
          </w:p>
        </w:tc>
        <w:tc>
          <w:tcPr>
            <w:tcW w:w="4984" w:type="dxa"/>
            <w:noWrap w:val="0"/>
            <w:vAlign w:val="center"/>
          </w:tcPr>
          <w:p w14:paraId="4E16532A">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按第一篇“三、投标人资格要求（三）本项目的特定资格要求”的要求提交</w:t>
            </w:r>
            <w:r>
              <w:rPr>
                <w:rFonts w:hint="eastAsia" w:ascii="方正仿宋_GBK" w:hAnsi="宋体" w:eastAsia="方正仿宋_GBK"/>
                <w:sz w:val="21"/>
                <w:szCs w:val="21"/>
                <w:highlight w:val="none"/>
                <w:u w:val="none" w:color="auto"/>
              </w:rPr>
              <w:t>（如果有）</w:t>
            </w:r>
            <w:r>
              <w:rPr>
                <w:rFonts w:hint="eastAsia" w:ascii="方正仿宋_GBK" w:hAnsi="仿宋" w:eastAsia="方正仿宋_GBK"/>
                <w:sz w:val="21"/>
                <w:szCs w:val="21"/>
                <w:highlight w:val="none"/>
                <w:u w:val="none" w:color="auto"/>
              </w:rPr>
              <w:t>。</w:t>
            </w:r>
          </w:p>
        </w:tc>
      </w:tr>
      <w:tr w14:paraId="0A06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528C529">
            <w:pPr>
              <w:jc w:val="cente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（二）</w:t>
            </w:r>
          </w:p>
        </w:tc>
        <w:tc>
          <w:tcPr>
            <w:tcW w:w="3827" w:type="dxa"/>
            <w:gridSpan w:val="2"/>
            <w:noWrap w:val="0"/>
            <w:vAlign w:val="center"/>
          </w:tcPr>
          <w:p w14:paraId="6D005C01">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落实政府采购政策需满足的资格要求</w:t>
            </w:r>
          </w:p>
        </w:tc>
        <w:tc>
          <w:tcPr>
            <w:tcW w:w="4984" w:type="dxa"/>
            <w:noWrap w:val="0"/>
            <w:vAlign w:val="center"/>
          </w:tcPr>
          <w:p w14:paraId="29EBC785">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按第一篇“三、投标人资格要求（二）落实政府采购政策需满足的资格要求”的要求提交</w:t>
            </w:r>
            <w:r>
              <w:rPr>
                <w:rFonts w:hint="eastAsia" w:ascii="方正仿宋_GBK" w:hAnsi="宋体" w:eastAsia="方正仿宋_GBK"/>
                <w:sz w:val="21"/>
                <w:szCs w:val="21"/>
                <w:highlight w:val="none"/>
                <w:u w:val="none" w:color="auto"/>
              </w:rPr>
              <w:t>（如果有）</w:t>
            </w:r>
            <w:r>
              <w:rPr>
                <w:rFonts w:hint="eastAsia" w:ascii="方正仿宋_GBK" w:hAnsi="仿宋" w:eastAsia="方正仿宋_GBK"/>
                <w:sz w:val="21"/>
                <w:szCs w:val="21"/>
                <w:highlight w:val="none"/>
                <w:u w:val="none" w:color="auto"/>
              </w:rPr>
              <w:t>。</w:t>
            </w:r>
          </w:p>
        </w:tc>
      </w:tr>
      <w:tr w14:paraId="6794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noWrap w:val="0"/>
            <w:vAlign w:val="center"/>
          </w:tcPr>
          <w:p w14:paraId="0363F398">
            <w:pPr>
              <w:jc w:val="cente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（三）</w:t>
            </w:r>
          </w:p>
        </w:tc>
        <w:tc>
          <w:tcPr>
            <w:tcW w:w="3827" w:type="dxa"/>
            <w:gridSpan w:val="2"/>
            <w:noWrap w:val="0"/>
            <w:vAlign w:val="center"/>
          </w:tcPr>
          <w:p w14:paraId="20100B15">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投标保证金</w:t>
            </w:r>
          </w:p>
        </w:tc>
        <w:tc>
          <w:tcPr>
            <w:tcW w:w="4984" w:type="dxa"/>
            <w:noWrap w:val="0"/>
            <w:vAlign w:val="center"/>
          </w:tcPr>
          <w:p w14:paraId="528D78B2">
            <w:pPr>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按照招标文件要求足额交纳所投包的投标保证金。</w:t>
            </w:r>
          </w:p>
        </w:tc>
      </w:tr>
    </w:tbl>
    <w:p w14:paraId="78F5843A">
      <w:pPr>
        <w:snapToGrid w:val="0"/>
        <w:spacing w:line="400" w:lineRule="exact"/>
        <w:ind w:firstLine="480" w:firstLineChars="200"/>
        <w:rPr>
          <w:rFonts w:hint="eastAsia" w:ascii="方正仿宋_GBK" w:hAnsi="宋体" w:eastAsia="方正仿宋_GBK" w:cs="宋体"/>
          <w:kern w:val="0"/>
          <w:sz w:val="24"/>
          <w:szCs w:val="24"/>
          <w:highlight w:val="none"/>
          <w:u w:val="none" w:color="auto"/>
        </w:rPr>
      </w:pPr>
      <w:r>
        <w:rPr>
          <w:rFonts w:hint="eastAsia" w:ascii="方正仿宋_GBK" w:hAnsi="宋体" w:eastAsia="方正仿宋_GBK" w:cs="宋体"/>
          <w:kern w:val="0"/>
          <w:sz w:val="24"/>
          <w:szCs w:val="24"/>
          <w:highlight w:val="none"/>
          <w:u w:val="none" w:color="auto"/>
        </w:rPr>
        <w:t>注：</w:t>
      </w:r>
    </w:p>
    <w:p w14:paraId="6BA4F8AF">
      <w:pPr>
        <w:snapToGrid w:val="0"/>
        <w:spacing w:line="400" w:lineRule="exact"/>
        <w:ind w:firstLine="480" w:firstLineChars="200"/>
        <w:rPr>
          <w:rFonts w:hint="eastAsia" w:ascii="方正仿宋_GBK" w:hAnsi="宋体" w:eastAsia="方正仿宋_GBK" w:cs="宋体"/>
          <w:kern w:val="0"/>
          <w:sz w:val="24"/>
          <w:szCs w:val="24"/>
          <w:highlight w:val="none"/>
          <w:u w:val="none" w:color="auto"/>
        </w:rPr>
      </w:pPr>
      <w:r>
        <w:rPr>
          <w:rFonts w:hint="eastAsia" w:ascii="方正仿宋_GBK" w:hAnsi="宋体" w:eastAsia="方正仿宋_GBK" w:cs="宋体"/>
          <w:kern w:val="0"/>
          <w:sz w:val="24"/>
          <w:szCs w:val="24"/>
          <w:highlight w:val="none"/>
          <w:u w:val="none" w:color="auto"/>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Pr>
          <w:rFonts w:ascii="方正仿宋_GBK" w:hAnsi="宋体" w:eastAsia="方正仿宋_GBK" w:cs="宋体"/>
          <w:kern w:val="0"/>
          <w:sz w:val="24"/>
          <w:szCs w:val="24"/>
          <w:highlight w:val="none"/>
          <w:u w:val="none" w:color="auto"/>
        </w:rPr>
        <w:t>财政部关于</w:t>
      </w:r>
      <w:r>
        <w:rPr>
          <w:rFonts w:hint="eastAsia" w:ascii="方正仿宋_GBK" w:hAnsi="宋体" w:eastAsia="方正仿宋_GBK" w:cs="宋体"/>
          <w:kern w:val="0"/>
          <w:sz w:val="24"/>
          <w:szCs w:val="24"/>
          <w:highlight w:val="none"/>
          <w:u w:val="none" w:color="auto"/>
        </w:rPr>
        <w:t>&lt;</w:t>
      </w:r>
      <w:r>
        <w:rPr>
          <w:rFonts w:ascii="方正仿宋_GBK" w:hAnsi="宋体" w:eastAsia="方正仿宋_GBK" w:cs="宋体"/>
          <w:kern w:val="0"/>
          <w:sz w:val="24"/>
          <w:szCs w:val="24"/>
          <w:highlight w:val="none"/>
          <w:u w:val="none" w:color="auto"/>
        </w:rPr>
        <w:t>中华人民共和国政府采购法实施条例</w:t>
      </w:r>
      <w:r>
        <w:rPr>
          <w:rFonts w:hint="eastAsia" w:ascii="方正仿宋_GBK" w:hAnsi="宋体" w:eastAsia="方正仿宋_GBK" w:cs="宋体"/>
          <w:kern w:val="0"/>
          <w:sz w:val="24"/>
          <w:szCs w:val="24"/>
          <w:highlight w:val="none"/>
          <w:u w:val="none" w:color="auto"/>
        </w:rPr>
        <w:t>&gt;</w:t>
      </w:r>
      <w:r>
        <w:rPr>
          <w:rFonts w:ascii="方正仿宋_GBK" w:hAnsi="宋体" w:eastAsia="方正仿宋_GBK" w:cs="宋体"/>
          <w:kern w:val="0"/>
          <w:sz w:val="24"/>
          <w:szCs w:val="24"/>
          <w:highlight w:val="none"/>
          <w:u w:val="none" w:color="auto"/>
        </w:rPr>
        <w:t>第十九条第一款</w:t>
      </w:r>
      <w:r>
        <w:rPr>
          <w:rFonts w:hint="eastAsia" w:ascii="方正仿宋_GBK" w:hAnsi="宋体" w:eastAsia="方正仿宋_GBK" w:cs="宋体"/>
          <w:kern w:val="0"/>
          <w:sz w:val="24"/>
          <w:szCs w:val="24"/>
          <w:highlight w:val="none"/>
          <w:u w:val="none" w:color="auto"/>
        </w:rPr>
        <w:t>“较大</w:t>
      </w:r>
      <w:r>
        <w:rPr>
          <w:rFonts w:ascii="方正仿宋_GBK" w:hAnsi="宋体" w:eastAsia="方正仿宋_GBK" w:cs="宋体"/>
          <w:kern w:val="0"/>
          <w:sz w:val="24"/>
          <w:szCs w:val="24"/>
          <w:highlight w:val="none"/>
          <w:u w:val="none" w:color="auto"/>
        </w:rPr>
        <w:t>数额罚款</w:t>
      </w:r>
      <w:r>
        <w:rPr>
          <w:rFonts w:hint="eastAsia" w:ascii="方正仿宋_GBK" w:hAnsi="宋体" w:eastAsia="方正仿宋_GBK" w:cs="宋体"/>
          <w:kern w:val="0"/>
          <w:sz w:val="24"/>
          <w:szCs w:val="24"/>
          <w:highlight w:val="none"/>
          <w:u w:val="none" w:color="auto"/>
        </w:rPr>
        <w:t>”</w:t>
      </w:r>
      <w:r>
        <w:rPr>
          <w:rFonts w:ascii="方正仿宋_GBK" w:hAnsi="宋体" w:eastAsia="方正仿宋_GBK" w:cs="宋体"/>
          <w:kern w:val="0"/>
          <w:sz w:val="24"/>
          <w:szCs w:val="24"/>
          <w:highlight w:val="none"/>
          <w:u w:val="none" w:color="auto"/>
        </w:rPr>
        <w:t>具体适用问题的意见</w:t>
      </w:r>
      <w:r>
        <w:rPr>
          <w:rFonts w:hint="eastAsia" w:ascii="方正仿宋_GBK" w:hAnsi="宋体" w:eastAsia="方正仿宋_GBK" w:cs="宋体"/>
          <w:kern w:val="0"/>
          <w:sz w:val="24"/>
          <w:szCs w:val="24"/>
          <w:highlight w:val="none"/>
          <w:u w:val="none" w:color="auto"/>
        </w:rPr>
        <w:t>》</w:t>
      </w:r>
      <w:r>
        <w:rPr>
          <w:rFonts w:ascii="方正仿宋_GBK" w:hAnsi="宋体" w:eastAsia="方正仿宋_GBK" w:cs="宋体"/>
          <w:kern w:val="0"/>
          <w:sz w:val="24"/>
          <w:szCs w:val="24"/>
          <w:highlight w:val="none"/>
          <w:u w:val="none" w:color="auto"/>
        </w:rPr>
        <w:t>（财库〔</w:t>
      </w:r>
      <w:r>
        <w:rPr>
          <w:rFonts w:hint="eastAsia" w:ascii="方正仿宋_GBK" w:hAnsi="宋体" w:eastAsia="方正仿宋_GBK" w:cs="宋体"/>
          <w:kern w:val="0"/>
          <w:sz w:val="24"/>
          <w:szCs w:val="24"/>
          <w:highlight w:val="none"/>
          <w:u w:val="none" w:color="auto"/>
        </w:rPr>
        <w:t>2022</w:t>
      </w:r>
      <w:r>
        <w:rPr>
          <w:rFonts w:ascii="方正仿宋_GBK" w:hAnsi="宋体" w:eastAsia="方正仿宋_GBK" w:cs="宋体"/>
          <w:kern w:val="0"/>
          <w:sz w:val="24"/>
          <w:szCs w:val="24"/>
          <w:highlight w:val="none"/>
          <w:u w:val="none" w:color="auto"/>
        </w:rPr>
        <w:t>〕</w:t>
      </w:r>
      <w:r>
        <w:rPr>
          <w:rFonts w:hint="eastAsia" w:ascii="方正仿宋_GBK" w:hAnsi="宋体" w:eastAsia="方正仿宋_GBK" w:cs="宋体"/>
          <w:kern w:val="0"/>
          <w:sz w:val="24"/>
          <w:szCs w:val="24"/>
          <w:highlight w:val="none"/>
          <w:u w:val="none" w:color="auto"/>
        </w:rPr>
        <w:t>3号</w:t>
      </w:r>
      <w:r>
        <w:rPr>
          <w:rFonts w:ascii="方正仿宋_GBK" w:hAnsi="宋体" w:eastAsia="方正仿宋_GBK" w:cs="宋体"/>
          <w:kern w:val="0"/>
          <w:sz w:val="24"/>
          <w:szCs w:val="24"/>
          <w:highlight w:val="none"/>
          <w:u w:val="none" w:color="auto"/>
        </w:rPr>
        <w:t>）</w:t>
      </w:r>
      <w:r>
        <w:rPr>
          <w:rFonts w:hint="eastAsia" w:ascii="方正仿宋_GBK" w:hAnsi="宋体" w:eastAsia="方正仿宋_GBK" w:cs="宋体"/>
          <w:kern w:val="0"/>
          <w:sz w:val="24"/>
          <w:szCs w:val="24"/>
          <w:highlight w:val="none"/>
          <w:u w:val="none" w:color="auto"/>
        </w:rPr>
        <w:t>执行。投标人</w:t>
      </w:r>
      <w:r>
        <w:rPr>
          <w:rFonts w:hint="eastAsia" w:ascii="方正仿宋_GBK" w:hAnsi="宋体" w:eastAsia="方正仿宋_GBK" w:cs="宋体"/>
          <w:kern w:val="0"/>
          <w:sz w:val="24"/>
          <w:szCs w:val="24"/>
          <w:highlight w:val="none"/>
          <w:u w:val="none" w:color="auto"/>
          <w:lang w:val="en-US" w:eastAsia="zh-CN"/>
        </w:rPr>
        <w:t>可</w:t>
      </w:r>
      <w:r>
        <w:rPr>
          <w:rFonts w:hint="eastAsia" w:ascii="方正仿宋_GBK" w:hAnsi="宋体" w:eastAsia="方正仿宋_GBK" w:cs="宋体"/>
          <w:kern w:val="0"/>
          <w:sz w:val="24"/>
          <w:szCs w:val="24"/>
          <w:highlight w:val="none"/>
          <w:u w:val="none" w:color="auto"/>
        </w:rPr>
        <w:t>于电子投标文件递交时间前通过“信用中国”网站(www.creditchina.gov.cn)、"中国政府采购网"(www.ccgp.gov.cn)等渠道查询信用记录。</w:t>
      </w:r>
    </w:p>
    <w:p w14:paraId="5F1B9CCD">
      <w:pPr>
        <w:snapToGrid w:val="0"/>
        <w:spacing w:line="400" w:lineRule="exact"/>
        <w:ind w:firstLine="480" w:firstLineChars="200"/>
        <w:rPr>
          <w:rFonts w:hint="eastAsia" w:ascii="方正仿宋_GBK" w:hAnsi="宋体" w:eastAsia="方正仿宋_GBK" w:cs="宋体"/>
          <w:kern w:val="0"/>
          <w:sz w:val="24"/>
          <w:szCs w:val="24"/>
          <w:highlight w:val="none"/>
          <w:u w:val="none" w:color="auto"/>
        </w:rPr>
      </w:pPr>
      <w:r>
        <w:rPr>
          <w:rFonts w:hint="eastAsia" w:ascii="方正仿宋_GBK" w:hAnsi="宋体" w:eastAsia="方正仿宋_GBK" w:cs="宋体"/>
          <w:kern w:val="0"/>
          <w:sz w:val="24"/>
          <w:szCs w:val="24"/>
          <w:highlight w:val="none"/>
          <w:u w:val="none" w:color="auto"/>
        </w:rPr>
        <w:t>（</w:t>
      </w:r>
      <w:r>
        <w:rPr>
          <w:rFonts w:hint="eastAsia" w:ascii="方正仿宋_GBK" w:hAnsi="宋体" w:eastAsia="方正仿宋_GBK" w:cs="宋体"/>
          <w:b/>
          <w:kern w:val="0"/>
          <w:sz w:val="24"/>
          <w:szCs w:val="24"/>
          <w:highlight w:val="none"/>
          <w:u w:val="none" w:color="auto"/>
        </w:rPr>
        <w:t>二</w:t>
      </w:r>
      <w:r>
        <w:rPr>
          <w:rFonts w:hint="eastAsia" w:ascii="方正仿宋_GBK" w:hAnsi="宋体" w:eastAsia="方正仿宋_GBK" w:cs="宋体"/>
          <w:kern w:val="0"/>
          <w:sz w:val="24"/>
          <w:szCs w:val="24"/>
          <w:highlight w:val="none"/>
          <w:u w:val="none" w:color="auto"/>
        </w:rPr>
        <w:t>）符合性审查</w:t>
      </w:r>
    </w:p>
    <w:p w14:paraId="1625E5EF">
      <w:pPr>
        <w:snapToGrid w:val="0"/>
        <w:spacing w:line="400" w:lineRule="exact"/>
        <w:ind w:firstLine="480" w:firstLineChars="200"/>
        <w:rPr>
          <w:rFonts w:hint="eastAsia" w:ascii="方正仿宋_GBK" w:eastAsia="方正仿宋_GBK"/>
          <w:kern w:val="0"/>
          <w:sz w:val="24"/>
          <w:szCs w:val="24"/>
          <w:highlight w:val="none"/>
          <w:u w:val="none" w:color="auto"/>
        </w:rPr>
      </w:pPr>
      <w:r>
        <w:rPr>
          <w:rFonts w:hint="eastAsia" w:ascii="方正仿宋_GBK" w:hAnsi="宋体" w:eastAsia="方正仿宋_GBK" w:cs="宋体"/>
          <w:kern w:val="0"/>
          <w:sz w:val="24"/>
          <w:szCs w:val="24"/>
          <w:highlight w:val="none"/>
          <w:u w:val="none" w:color="auto"/>
        </w:rPr>
        <w:t>评标委员会应当对符合资格的投标人的</w:t>
      </w:r>
      <w:r>
        <w:rPr>
          <w:rFonts w:hint="eastAsia" w:ascii="方正仿宋_GBK" w:hAnsi="宋体" w:eastAsia="方正仿宋_GBK" w:cs="宋体"/>
          <w:kern w:val="0"/>
          <w:sz w:val="24"/>
          <w:szCs w:val="24"/>
          <w:highlight w:val="none"/>
          <w:u w:val="none" w:color="auto"/>
          <w:lang w:eastAsia="zh-CN"/>
        </w:rPr>
        <w:t>电子</w:t>
      </w:r>
      <w:r>
        <w:rPr>
          <w:rFonts w:hint="eastAsia" w:ascii="方正仿宋_GBK" w:hAnsi="宋体" w:eastAsia="方正仿宋_GBK" w:cs="宋体"/>
          <w:kern w:val="0"/>
          <w:sz w:val="24"/>
          <w:szCs w:val="24"/>
          <w:highlight w:val="none"/>
          <w:u w:val="none" w:color="auto"/>
        </w:rPr>
        <w:t>投标文件进行符合性审查，以确定其是否满足招标文件的实质性要求。符合性审查资料表如下：</w:t>
      </w:r>
    </w:p>
    <w:tbl>
      <w:tblPr>
        <w:tblStyle w:val="6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76F5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2DC23AE1">
            <w:pPr>
              <w:jc w:val="center"/>
              <w:rPr>
                <w:rFonts w:hint="eastAsia" w:ascii="方正仿宋_GBK" w:hAnsi="宋体" w:eastAsia="方正仿宋_GBK" w:cs="宋体"/>
                <w:b/>
                <w:kern w:val="0"/>
                <w:sz w:val="21"/>
                <w:szCs w:val="21"/>
                <w:highlight w:val="none"/>
                <w:u w:val="none" w:color="auto"/>
              </w:rPr>
            </w:pPr>
            <w:r>
              <w:rPr>
                <w:rFonts w:hint="eastAsia" w:ascii="方正仿宋_GBK" w:hAnsi="宋体" w:eastAsia="方正仿宋_GBK" w:cs="宋体"/>
                <w:b/>
                <w:kern w:val="0"/>
                <w:sz w:val="21"/>
                <w:szCs w:val="21"/>
                <w:highlight w:val="none"/>
                <w:u w:val="none" w:color="auto"/>
              </w:rPr>
              <w:t>序号</w:t>
            </w:r>
          </w:p>
        </w:tc>
        <w:tc>
          <w:tcPr>
            <w:tcW w:w="3119" w:type="dxa"/>
            <w:gridSpan w:val="2"/>
            <w:noWrap w:val="0"/>
            <w:vAlign w:val="center"/>
          </w:tcPr>
          <w:p w14:paraId="43647AFF">
            <w:pPr>
              <w:jc w:val="center"/>
              <w:rPr>
                <w:rFonts w:hint="eastAsia" w:ascii="方正仿宋_GBK" w:hAnsi="宋体" w:eastAsia="方正仿宋_GBK" w:cs="宋体"/>
                <w:b/>
                <w:kern w:val="0"/>
                <w:sz w:val="21"/>
                <w:szCs w:val="21"/>
                <w:highlight w:val="none"/>
                <w:u w:val="none" w:color="auto"/>
              </w:rPr>
            </w:pPr>
            <w:r>
              <w:rPr>
                <w:rFonts w:hint="eastAsia" w:ascii="方正仿宋_GBK" w:hAnsi="宋体" w:eastAsia="方正仿宋_GBK" w:cs="宋体"/>
                <w:b/>
                <w:kern w:val="0"/>
                <w:sz w:val="21"/>
                <w:szCs w:val="21"/>
                <w:highlight w:val="none"/>
                <w:u w:val="none" w:color="auto"/>
              </w:rPr>
              <w:t>评审因素</w:t>
            </w:r>
          </w:p>
        </w:tc>
        <w:tc>
          <w:tcPr>
            <w:tcW w:w="5836" w:type="dxa"/>
            <w:noWrap w:val="0"/>
            <w:vAlign w:val="center"/>
          </w:tcPr>
          <w:p w14:paraId="5B3C7FAB">
            <w:pPr>
              <w:jc w:val="center"/>
              <w:rPr>
                <w:rFonts w:hint="eastAsia" w:ascii="方正仿宋_GBK" w:hAnsi="宋体" w:eastAsia="方正仿宋_GBK" w:cs="宋体"/>
                <w:b/>
                <w:kern w:val="0"/>
                <w:sz w:val="21"/>
                <w:szCs w:val="21"/>
                <w:highlight w:val="none"/>
                <w:u w:val="none" w:color="auto"/>
              </w:rPr>
            </w:pPr>
            <w:r>
              <w:rPr>
                <w:rFonts w:hint="eastAsia" w:ascii="方正仿宋_GBK" w:hAnsi="宋体" w:eastAsia="方正仿宋_GBK" w:cs="宋体"/>
                <w:b/>
                <w:kern w:val="0"/>
                <w:sz w:val="21"/>
                <w:szCs w:val="21"/>
                <w:highlight w:val="none"/>
                <w:u w:val="none" w:color="auto"/>
              </w:rPr>
              <w:t>评审标准</w:t>
            </w:r>
          </w:p>
        </w:tc>
      </w:tr>
      <w:tr w14:paraId="34F3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0BA96542">
            <w:pPr>
              <w:jc w:val="cente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1</w:t>
            </w:r>
          </w:p>
        </w:tc>
        <w:tc>
          <w:tcPr>
            <w:tcW w:w="1562" w:type="dxa"/>
            <w:vMerge w:val="restart"/>
            <w:noWrap w:val="0"/>
            <w:vAlign w:val="center"/>
          </w:tcPr>
          <w:p w14:paraId="53A8D245">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有效性审查</w:t>
            </w:r>
          </w:p>
        </w:tc>
        <w:tc>
          <w:tcPr>
            <w:tcW w:w="1557" w:type="dxa"/>
            <w:noWrap w:val="0"/>
            <w:vAlign w:val="center"/>
          </w:tcPr>
          <w:p w14:paraId="4F99E4E6">
            <w:pPr>
              <w:shd w:val="clear"/>
              <w:spacing w:line="240" w:lineRule="exact"/>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rPr>
              <w:t>投标文件签署</w:t>
            </w:r>
            <w:r>
              <w:rPr>
                <w:rFonts w:hint="eastAsia" w:ascii="方正仿宋_GBK" w:hAnsi="方正仿宋_GBK" w:eastAsia="方正仿宋_GBK" w:cs="方正仿宋_GBK"/>
                <w:sz w:val="21"/>
                <w:szCs w:val="21"/>
                <w:highlight w:val="none"/>
                <w:lang w:val="en-US" w:eastAsia="zh-CN"/>
              </w:rPr>
              <w:t>或盖章</w:t>
            </w:r>
          </w:p>
        </w:tc>
        <w:tc>
          <w:tcPr>
            <w:tcW w:w="5836" w:type="dxa"/>
            <w:noWrap w:val="0"/>
            <w:vAlign w:val="center"/>
          </w:tcPr>
          <w:p w14:paraId="765B4B44">
            <w:pPr>
              <w:shd w:val="clear"/>
              <w:spacing w:line="240" w:lineRule="exact"/>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rPr>
              <w:t>投标文件上法定代表人（或其授权代表）或自然人（投标人为自然人）的签署或盖章齐全。</w:t>
            </w:r>
          </w:p>
        </w:tc>
      </w:tr>
      <w:tr w14:paraId="10E1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52DCD029">
            <w:pPr>
              <w:jc w:val="center"/>
              <w:rPr>
                <w:rFonts w:hint="eastAsia" w:ascii="方正仿宋_GBK" w:hAnsi="方正仿宋_GBK" w:eastAsia="方正仿宋_GBK" w:cs="方正仿宋_GBK"/>
                <w:kern w:val="0"/>
                <w:sz w:val="21"/>
                <w:szCs w:val="21"/>
                <w:highlight w:val="none"/>
                <w:u w:val="none" w:color="auto"/>
              </w:rPr>
            </w:pPr>
          </w:p>
        </w:tc>
        <w:tc>
          <w:tcPr>
            <w:tcW w:w="1562" w:type="dxa"/>
            <w:vMerge w:val="continue"/>
            <w:noWrap w:val="0"/>
            <w:vAlign w:val="center"/>
          </w:tcPr>
          <w:p w14:paraId="4BCA9771">
            <w:pPr>
              <w:rPr>
                <w:rFonts w:hint="eastAsia" w:ascii="方正仿宋_GBK" w:hAnsi="方正仿宋_GBK" w:eastAsia="方正仿宋_GBK" w:cs="方正仿宋_GBK"/>
                <w:kern w:val="0"/>
                <w:sz w:val="21"/>
                <w:szCs w:val="21"/>
                <w:highlight w:val="none"/>
                <w:u w:val="none" w:color="auto"/>
              </w:rPr>
            </w:pPr>
          </w:p>
        </w:tc>
        <w:tc>
          <w:tcPr>
            <w:tcW w:w="1557" w:type="dxa"/>
            <w:noWrap w:val="0"/>
            <w:vAlign w:val="center"/>
          </w:tcPr>
          <w:p w14:paraId="117E852F">
            <w:pPr>
              <w:rPr>
                <w:rFonts w:hint="eastAsia" w:ascii="方正仿宋_GBK" w:hAnsi="方正仿宋_GBK" w:eastAsia="方正仿宋_GBK" w:cs="方正仿宋_GBK"/>
                <w:sz w:val="21"/>
                <w:szCs w:val="21"/>
                <w:highlight w:val="none"/>
                <w:u w:val="none" w:color="auto"/>
                <w:lang w:val="zh-CN"/>
              </w:rPr>
            </w:pPr>
            <w:r>
              <w:rPr>
                <w:rFonts w:hint="eastAsia" w:ascii="方正仿宋_GBK" w:hAnsi="方正仿宋_GBK" w:eastAsia="方正仿宋_GBK" w:cs="方正仿宋_GBK"/>
                <w:sz w:val="21"/>
                <w:szCs w:val="21"/>
                <w:highlight w:val="none"/>
                <w:u w:val="none" w:color="auto"/>
                <w:lang w:val="zh-CN"/>
              </w:rPr>
              <w:t>投标方案</w:t>
            </w:r>
          </w:p>
        </w:tc>
        <w:tc>
          <w:tcPr>
            <w:tcW w:w="5836" w:type="dxa"/>
            <w:noWrap w:val="0"/>
            <w:vAlign w:val="center"/>
          </w:tcPr>
          <w:p w14:paraId="220F2BF9">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u w:val="none" w:color="auto"/>
                <w:lang w:val="zh-CN"/>
              </w:rPr>
              <w:t>每个包只能有一个方案投标。</w:t>
            </w:r>
          </w:p>
        </w:tc>
      </w:tr>
      <w:tr w14:paraId="3BBB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182CA596">
            <w:pPr>
              <w:jc w:val="center"/>
              <w:rPr>
                <w:rFonts w:hint="eastAsia" w:ascii="方正仿宋_GBK" w:hAnsi="方正仿宋_GBK" w:eastAsia="方正仿宋_GBK" w:cs="方正仿宋_GBK"/>
                <w:kern w:val="0"/>
                <w:sz w:val="21"/>
                <w:szCs w:val="21"/>
                <w:highlight w:val="none"/>
                <w:u w:val="none" w:color="auto"/>
              </w:rPr>
            </w:pPr>
          </w:p>
        </w:tc>
        <w:tc>
          <w:tcPr>
            <w:tcW w:w="1562" w:type="dxa"/>
            <w:vMerge w:val="continue"/>
            <w:noWrap w:val="0"/>
            <w:vAlign w:val="center"/>
          </w:tcPr>
          <w:p w14:paraId="13FE615B">
            <w:pPr>
              <w:rPr>
                <w:rFonts w:hint="eastAsia" w:ascii="方正仿宋_GBK" w:hAnsi="方正仿宋_GBK" w:eastAsia="方正仿宋_GBK" w:cs="方正仿宋_GBK"/>
                <w:kern w:val="0"/>
                <w:sz w:val="21"/>
                <w:szCs w:val="21"/>
                <w:highlight w:val="none"/>
                <w:u w:val="none" w:color="auto"/>
              </w:rPr>
            </w:pPr>
          </w:p>
        </w:tc>
        <w:tc>
          <w:tcPr>
            <w:tcW w:w="1557" w:type="dxa"/>
            <w:noWrap w:val="0"/>
            <w:vAlign w:val="center"/>
          </w:tcPr>
          <w:p w14:paraId="238B2C36">
            <w:pPr>
              <w:rPr>
                <w:rFonts w:hint="eastAsia" w:ascii="方正仿宋_GBK" w:hAnsi="方正仿宋_GBK" w:eastAsia="方正仿宋_GBK" w:cs="方正仿宋_GBK"/>
                <w:sz w:val="21"/>
                <w:szCs w:val="21"/>
                <w:highlight w:val="none"/>
                <w:u w:val="none" w:color="auto"/>
                <w:lang w:val="zh-CN"/>
              </w:rPr>
            </w:pPr>
            <w:r>
              <w:rPr>
                <w:rFonts w:hint="eastAsia" w:ascii="方正仿宋_GBK" w:hAnsi="方正仿宋_GBK" w:eastAsia="方正仿宋_GBK" w:cs="方正仿宋_GBK"/>
                <w:sz w:val="21"/>
                <w:szCs w:val="21"/>
                <w:highlight w:val="none"/>
                <w:u w:val="none" w:color="auto"/>
              </w:rPr>
              <w:t>报价唯一</w:t>
            </w:r>
          </w:p>
        </w:tc>
        <w:tc>
          <w:tcPr>
            <w:tcW w:w="5836" w:type="dxa"/>
            <w:noWrap w:val="0"/>
            <w:vAlign w:val="center"/>
          </w:tcPr>
          <w:p w14:paraId="3BC8EEE4">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u w:val="none" w:color="auto"/>
                <w:lang w:val="zh-CN"/>
              </w:rPr>
              <w:t>只能在预算金额和最高限价内报价，</w:t>
            </w:r>
            <w:r>
              <w:rPr>
                <w:rFonts w:hint="eastAsia" w:ascii="方正仿宋_GBK" w:hAnsi="方正仿宋_GBK" w:eastAsia="方正仿宋_GBK" w:cs="方正仿宋_GBK"/>
                <w:sz w:val="21"/>
                <w:szCs w:val="21"/>
                <w:highlight w:val="none"/>
                <w:u w:val="none" w:color="auto"/>
              </w:rPr>
              <w:t>只能有一个有效报价，不得提交选择性报价。</w:t>
            </w:r>
          </w:p>
        </w:tc>
      </w:tr>
      <w:tr w14:paraId="105F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48084215">
            <w:pPr>
              <w:jc w:val="cente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2</w:t>
            </w:r>
          </w:p>
        </w:tc>
        <w:tc>
          <w:tcPr>
            <w:tcW w:w="1562" w:type="dxa"/>
            <w:noWrap w:val="0"/>
            <w:vAlign w:val="center"/>
          </w:tcPr>
          <w:p w14:paraId="2CBA4B49">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完整性审查</w:t>
            </w:r>
          </w:p>
        </w:tc>
        <w:tc>
          <w:tcPr>
            <w:tcW w:w="1557" w:type="dxa"/>
            <w:noWrap w:val="0"/>
            <w:vAlign w:val="center"/>
          </w:tcPr>
          <w:p w14:paraId="311C02E4">
            <w:pPr>
              <w:shd w:val="clear"/>
              <w:spacing w:line="240" w:lineRule="exact"/>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lang w:val="zh-CN"/>
              </w:rPr>
              <w:t>投标文件份数</w:t>
            </w:r>
          </w:p>
        </w:tc>
        <w:tc>
          <w:tcPr>
            <w:tcW w:w="5836" w:type="dxa"/>
            <w:noWrap w:val="0"/>
            <w:vAlign w:val="center"/>
          </w:tcPr>
          <w:p w14:paraId="3DBA77B3">
            <w:pPr>
              <w:shd w:val="clear"/>
              <w:spacing w:line="240" w:lineRule="exact"/>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sz w:val="21"/>
                <w:szCs w:val="21"/>
                <w:highlight w:val="none"/>
                <w:lang w:val="zh-CN"/>
              </w:rPr>
              <w:t>投标文件数量</w:t>
            </w:r>
            <w:r>
              <w:rPr>
                <w:rFonts w:hint="eastAsia" w:ascii="方正仿宋_GBK" w:hAnsi="方正仿宋_GBK" w:eastAsia="方正仿宋_GBK" w:cs="方正仿宋_GBK"/>
                <w:sz w:val="21"/>
                <w:szCs w:val="21"/>
                <w:highlight w:val="none"/>
                <w:lang w:val="en-US" w:eastAsia="zh-CN"/>
              </w:rPr>
              <w:t>和须提交的相关原件数量（如果有）</w:t>
            </w:r>
            <w:r>
              <w:rPr>
                <w:rFonts w:hint="eastAsia" w:ascii="方正仿宋_GBK" w:hAnsi="方正仿宋_GBK" w:eastAsia="方正仿宋_GBK" w:cs="方正仿宋_GBK"/>
                <w:sz w:val="21"/>
                <w:szCs w:val="21"/>
                <w:highlight w:val="none"/>
                <w:lang w:val="zh-CN"/>
              </w:rPr>
              <w:t>符合招标文件要求。</w:t>
            </w:r>
          </w:p>
        </w:tc>
      </w:tr>
      <w:tr w14:paraId="7FA2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14:paraId="47E592CC">
            <w:pPr>
              <w:jc w:val="cente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3</w:t>
            </w:r>
          </w:p>
        </w:tc>
        <w:tc>
          <w:tcPr>
            <w:tcW w:w="1562" w:type="dxa"/>
            <w:noWrap w:val="0"/>
            <w:vAlign w:val="center"/>
          </w:tcPr>
          <w:p w14:paraId="758FA43F">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技术部分</w:t>
            </w:r>
          </w:p>
        </w:tc>
        <w:tc>
          <w:tcPr>
            <w:tcW w:w="1557" w:type="dxa"/>
            <w:noWrap w:val="0"/>
            <w:vAlign w:val="center"/>
          </w:tcPr>
          <w:p w14:paraId="458B2B42">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投标文件内容</w:t>
            </w:r>
          </w:p>
        </w:tc>
        <w:tc>
          <w:tcPr>
            <w:tcW w:w="5836" w:type="dxa"/>
            <w:noWrap w:val="0"/>
            <w:vAlign w:val="center"/>
          </w:tcPr>
          <w:p w14:paraId="44BC0CFE">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本招标文件第二篇</w:t>
            </w:r>
            <w:r>
              <w:rPr>
                <w:rFonts w:hint="eastAsia" w:ascii="方正仿宋_GBK" w:hAnsi="方正仿宋_GBK" w:eastAsia="方正仿宋_GBK" w:cs="方正仿宋_GBK"/>
                <w:kern w:val="0"/>
                <w:sz w:val="21"/>
                <w:szCs w:val="21"/>
                <w:highlight w:val="none"/>
                <w:u w:val="none" w:color="auto"/>
                <w:lang w:eastAsia="zh-CN"/>
              </w:rPr>
              <w:t>的内容</w:t>
            </w:r>
            <w:r>
              <w:rPr>
                <w:rFonts w:hint="eastAsia" w:ascii="方正仿宋_GBK" w:hAnsi="方正仿宋_GBK" w:eastAsia="方正仿宋_GBK" w:cs="方正仿宋_GBK"/>
                <w:kern w:val="0"/>
                <w:sz w:val="21"/>
                <w:szCs w:val="21"/>
                <w:highlight w:val="none"/>
                <w:u w:val="none" w:color="auto"/>
              </w:rPr>
              <w:t>。</w:t>
            </w:r>
          </w:p>
        </w:tc>
      </w:tr>
      <w:tr w14:paraId="2B61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noWrap w:val="0"/>
            <w:vAlign w:val="center"/>
          </w:tcPr>
          <w:p w14:paraId="0A1F4949">
            <w:pPr>
              <w:jc w:val="cente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4</w:t>
            </w:r>
          </w:p>
        </w:tc>
        <w:tc>
          <w:tcPr>
            <w:tcW w:w="1562" w:type="dxa"/>
            <w:noWrap w:val="0"/>
            <w:vAlign w:val="center"/>
          </w:tcPr>
          <w:p w14:paraId="597CFBB1">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商务部分</w:t>
            </w:r>
          </w:p>
        </w:tc>
        <w:tc>
          <w:tcPr>
            <w:tcW w:w="1557" w:type="dxa"/>
            <w:noWrap w:val="0"/>
            <w:vAlign w:val="center"/>
          </w:tcPr>
          <w:p w14:paraId="487BD20B">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投标文件内容</w:t>
            </w:r>
          </w:p>
        </w:tc>
        <w:tc>
          <w:tcPr>
            <w:tcW w:w="5836" w:type="dxa"/>
            <w:noWrap w:val="0"/>
            <w:vAlign w:val="center"/>
          </w:tcPr>
          <w:p w14:paraId="6932A545">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本招标文件第三篇</w:t>
            </w:r>
            <w:r>
              <w:rPr>
                <w:rFonts w:hint="eastAsia" w:ascii="方正仿宋_GBK" w:hAnsi="方正仿宋_GBK" w:eastAsia="方正仿宋_GBK" w:cs="方正仿宋_GBK"/>
                <w:kern w:val="0"/>
                <w:sz w:val="21"/>
                <w:szCs w:val="21"/>
                <w:highlight w:val="none"/>
                <w:u w:val="none" w:color="auto"/>
                <w:lang w:eastAsia="zh-CN"/>
              </w:rPr>
              <w:t>的内容</w:t>
            </w:r>
            <w:r>
              <w:rPr>
                <w:rFonts w:hint="eastAsia" w:ascii="方正仿宋_GBK" w:hAnsi="方正仿宋_GBK" w:eastAsia="方正仿宋_GBK" w:cs="方正仿宋_GBK"/>
                <w:kern w:val="0"/>
                <w:sz w:val="21"/>
                <w:szCs w:val="21"/>
                <w:highlight w:val="none"/>
                <w:u w:val="none" w:color="auto"/>
              </w:rPr>
              <w:t>。</w:t>
            </w:r>
          </w:p>
        </w:tc>
      </w:tr>
      <w:tr w14:paraId="5213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noWrap w:val="0"/>
            <w:vAlign w:val="center"/>
          </w:tcPr>
          <w:p w14:paraId="255B5283">
            <w:pPr>
              <w:jc w:val="cente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5</w:t>
            </w:r>
          </w:p>
        </w:tc>
        <w:tc>
          <w:tcPr>
            <w:tcW w:w="1562" w:type="dxa"/>
            <w:noWrap w:val="0"/>
            <w:vAlign w:val="center"/>
          </w:tcPr>
          <w:p w14:paraId="6BE8705C">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投标有效期</w:t>
            </w:r>
          </w:p>
        </w:tc>
        <w:tc>
          <w:tcPr>
            <w:tcW w:w="1557" w:type="dxa"/>
            <w:noWrap w:val="0"/>
            <w:vAlign w:val="center"/>
          </w:tcPr>
          <w:p w14:paraId="3491C190">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投标文件内容</w:t>
            </w:r>
          </w:p>
        </w:tc>
        <w:tc>
          <w:tcPr>
            <w:tcW w:w="5836" w:type="dxa"/>
            <w:noWrap w:val="0"/>
            <w:vAlign w:val="center"/>
          </w:tcPr>
          <w:p w14:paraId="48BAA8CD">
            <w:pPr>
              <w:rPr>
                <w:rFonts w:hint="eastAsia" w:ascii="方正仿宋_GBK" w:hAnsi="方正仿宋_GBK" w:eastAsia="方正仿宋_GBK" w:cs="方正仿宋_GBK"/>
                <w:kern w:val="0"/>
                <w:sz w:val="21"/>
                <w:szCs w:val="21"/>
                <w:highlight w:val="none"/>
                <w:u w:val="none" w:color="auto"/>
              </w:rPr>
            </w:pPr>
            <w:r>
              <w:rPr>
                <w:rFonts w:hint="eastAsia" w:ascii="方正仿宋_GBK" w:hAnsi="方正仿宋_GBK" w:eastAsia="方正仿宋_GBK" w:cs="方正仿宋_GBK"/>
                <w:kern w:val="0"/>
                <w:sz w:val="21"/>
                <w:szCs w:val="21"/>
                <w:highlight w:val="none"/>
                <w:u w:val="none" w:color="auto"/>
              </w:rPr>
              <w:t>投标有效期为</w:t>
            </w:r>
            <w:r>
              <w:rPr>
                <w:rFonts w:hint="eastAsia" w:ascii="方正仿宋_GBK" w:hAnsi="方正仿宋_GBK" w:eastAsia="方正仿宋_GBK" w:cs="方正仿宋_GBK"/>
                <w:kern w:val="0"/>
                <w:sz w:val="21"/>
                <w:szCs w:val="21"/>
                <w:highlight w:val="none"/>
                <w:u w:val="none" w:color="auto"/>
                <w:lang w:eastAsia="zh-CN"/>
              </w:rPr>
              <w:t>电子</w:t>
            </w:r>
            <w:r>
              <w:rPr>
                <w:rFonts w:hint="eastAsia" w:ascii="方正仿宋_GBK" w:hAnsi="方正仿宋_GBK" w:eastAsia="方正仿宋_GBK" w:cs="方正仿宋_GBK"/>
                <w:kern w:val="0"/>
                <w:sz w:val="21"/>
                <w:szCs w:val="21"/>
                <w:highlight w:val="none"/>
                <w:u w:val="none" w:color="auto"/>
              </w:rPr>
              <w:t>投标截止时间起90天。</w:t>
            </w:r>
          </w:p>
        </w:tc>
      </w:tr>
    </w:tbl>
    <w:p w14:paraId="07E50DBA">
      <w:pPr>
        <w:pStyle w:val="3"/>
        <w:spacing w:line="400" w:lineRule="exact"/>
        <w:ind w:firstLine="482" w:firstLineChars="200"/>
        <w:rPr>
          <w:rFonts w:hint="eastAsia" w:ascii="方正仿宋_GBK" w:hAnsi="方正仿宋_GBK" w:eastAsia="方正仿宋_GBK" w:cs="方正仿宋_GBK"/>
          <w:b/>
          <w:sz w:val="24"/>
          <w:szCs w:val="24"/>
          <w:highlight w:val="none"/>
          <w:u w:val="none" w:color="auto"/>
        </w:rPr>
      </w:pPr>
      <w:bookmarkStart w:id="277" w:name="_Toc75793519"/>
      <w:bookmarkStart w:id="278" w:name="_Toc14824"/>
      <w:bookmarkStart w:id="279" w:name="_Toc21650"/>
      <w:bookmarkStart w:id="280" w:name="_Toc29140"/>
      <w:bookmarkStart w:id="281" w:name="_Toc26796"/>
      <w:bookmarkStart w:id="282" w:name="_Toc28549"/>
      <w:bookmarkStart w:id="283" w:name="_Toc11654"/>
      <w:bookmarkStart w:id="284" w:name="_Toc9094"/>
      <w:bookmarkStart w:id="285" w:name="_Toc5674"/>
      <w:bookmarkStart w:id="286" w:name="_Toc106030395"/>
      <w:bookmarkStart w:id="287" w:name="_Toc30011"/>
      <w:bookmarkStart w:id="288" w:name="_Toc20171"/>
      <w:bookmarkStart w:id="289" w:name="_Toc31997"/>
      <w:bookmarkStart w:id="290" w:name="_Toc27015"/>
      <w:bookmarkStart w:id="291" w:name="_Toc30717"/>
      <w:bookmarkStart w:id="292" w:name="_Toc25341"/>
      <w:bookmarkStart w:id="293" w:name="_Toc1384981093"/>
      <w:bookmarkStart w:id="294" w:name="_Toc10909"/>
      <w:bookmarkStart w:id="295" w:name="_Toc27633"/>
      <w:bookmarkStart w:id="296" w:name="_Toc5620"/>
      <w:r>
        <w:rPr>
          <w:rFonts w:hint="eastAsia" w:ascii="方正仿宋_GBK" w:hAnsi="方正仿宋_GBK" w:eastAsia="方正仿宋_GBK" w:cs="方正仿宋_GBK"/>
          <w:b/>
          <w:sz w:val="24"/>
          <w:szCs w:val="24"/>
          <w:highlight w:val="none"/>
          <w:u w:val="none" w:color="auto"/>
        </w:rPr>
        <w:t>二、评标方法</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450E6D7E">
      <w:pPr>
        <w:snapToGrid w:val="0"/>
        <w:spacing w:line="400" w:lineRule="exact"/>
        <w:ind w:firstLine="480" w:firstLineChars="200"/>
        <w:rPr>
          <w:rFonts w:hint="eastAsia" w:ascii="方正仿宋_GBK" w:hAnsi="方正仿宋_GBK" w:eastAsia="方正仿宋_GBK" w:cs="方正仿宋_GBK"/>
          <w:kern w:val="0"/>
          <w:sz w:val="24"/>
          <w:szCs w:val="24"/>
          <w:highlight w:val="none"/>
          <w:u w:val="none" w:color="auto"/>
        </w:rPr>
      </w:pPr>
      <w:r>
        <w:rPr>
          <w:rFonts w:hint="eastAsia" w:ascii="方正仿宋_GBK" w:hAnsi="方正仿宋_GBK" w:eastAsia="方正仿宋_GBK" w:cs="方正仿宋_GBK"/>
          <w:kern w:val="0"/>
          <w:sz w:val="24"/>
          <w:szCs w:val="24"/>
          <w:highlight w:val="none"/>
          <w:u w:val="none" w:color="auto"/>
        </w:rPr>
        <w:t>本项目采用</w:t>
      </w:r>
      <w:r>
        <w:rPr>
          <w:rFonts w:hint="eastAsia" w:ascii="方正仿宋_GBK" w:hAnsi="方正仿宋_GBK" w:eastAsia="方正仿宋_GBK" w:cs="方正仿宋_GBK"/>
          <w:kern w:val="0"/>
          <w:sz w:val="24"/>
          <w:szCs w:val="24"/>
          <w:highlight w:val="none"/>
        </w:rPr>
        <w:t>最低评标价法</w:t>
      </w:r>
      <w:r>
        <w:rPr>
          <w:rFonts w:hint="eastAsia" w:ascii="方正仿宋_GBK" w:hAnsi="方正仿宋_GBK" w:eastAsia="方正仿宋_GBK" w:cs="方正仿宋_GBK"/>
          <w:kern w:val="0"/>
          <w:sz w:val="24"/>
          <w:szCs w:val="24"/>
          <w:highlight w:val="none"/>
          <w:u w:val="none" w:color="auto"/>
        </w:rPr>
        <w:t>进行评标。</w:t>
      </w:r>
    </w:p>
    <w:p w14:paraId="6C3FE71D">
      <w:pPr>
        <w:snapToGrid w:val="0"/>
        <w:spacing w:line="400" w:lineRule="exact"/>
        <w:ind w:firstLine="480" w:firstLineChars="200"/>
        <w:rPr>
          <w:rFonts w:hint="eastAsia" w:ascii="方正仿宋_GBK" w:hAnsi="方正仿宋_GBK" w:eastAsia="方正仿宋_GBK" w:cs="方正仿宋_GBK"/>
          <w:kern w:val="0"/>
          <w:sz w:val="24"/>
          <w:szCs w:val="24"/>
          <w:highlight w:val="none"/>
          <w:u w:val="none" w:color="auto"/>
        </w:rPr>
      </w:pPr>
      <w:r>
        <w:rPr>
          <w:rFonts w:hint="eastAsia" w:ascii="方正仿宋_GBK" w:hAnsi="方正仿宋_GBK" w:eastAsia="方正仿宋_GBK" w:cs="方正仿宋_GBK"/>
          <w:kern w:val="0"/>
          <w:sz w:val="24"/>
          <w:szCs w:val="24"/>
          <w:highlight w:val="none"/>
        </w:rPr>
        <w:t>最低评标价法，是指投标文件满足招标文件全部实质性要求且投标报价最低的投标人为中标候选人的评标方法。</w:t>
      </w:r>
      <w:r>
        <w:rPr>
          <w:rFonts w:hint="eastAsia" w:ascii="方正仿宋_GBK" w:hAnsi="方正仿宋_GBK" w:eastAsia="方正仿宋_GBK" w:cs="方正仿宋_GBK"/>
          <w:kern w:val="0"/>
          <w:sz w:val="24"/>
          <w:szCs w:val="24"/>
          <w:highlight w:val="none"/>
          <w:u w:val="none" w:color="auto"/>
        </w:rPr>
        <w:t>。</w:t>
      </w:r>
    </w:p>
    <w:p w14:paraId="7FFFAEB4">
      <w:pPr>
        <w:snapToGrid w:val="0"/>
        <w:spacing w:line="400" w:lineRule="exact"/>
        <w:ind w:firstLine="480" w:firstLineChars="200"/>
        <w:rPr>
          <w:rFonts w:hint="eastAsia" w:ascii="方正仿宋_GBK" w:hAnsi="方正仿宋_GBK" w:eastAsia="方正仿宋_GBK" w:cs="方正仿宋_GBK"/>
          <w:sz w:val="24"/>
          <w:szCs w:val="24"/>
          <w:highlight w:val="none"/>
          <w:u w:val="none" w:color="auto"/>
        </w:rPr>
      </w:pPr>
      <w:r>
        <w:rPr>
          <w:rFonts w:hint="eastAsia" w:ascii="方正仿宋_GBK" w:hAnsi="方正仿宋_GBK" w:eastAsia="方正仿宋_GBK" w:cs="方正仿宋_GBK"/>
          <w:sz w:val="24"/>
          <w:szCs w:val="24"/>
          <w:highlight w:val="none"/>
          <w:u w:val="none" w:color="auto"/>
        </w:rPr>
        <w:t>澄清有关问题。</w:t>
      </w:r>
      <w:r>
        <w:rPr>
          <w:rFonts w:hint="eastAsia" w:ascii="方正仿宋_GBK" w:hAnsi="方正仿宋_GBK" w:eastAsia="方正仿宋_GBK" w:cs="方正仿宋_GBK"/>
          <w:kern w:val="0"/>
          <w:sz w:val="24"/>
          <w:szCs w:val="24"/>
          <w:highlight w:val="none"/>
        </w:rPr>
        <w:t>对电子投标文件中含义不明确、同类问题表述不一致或者有明显文字和计算错误的内容，评标委员会可在线要求投标人作出必要澄清、说明或者纠正，其澄清的内容不得超出电子投标文件的范围或者改变电子投标文件的实质性内容。澄清内容以线下书面形式作出，</w:t>
      </w:r>
      <w:bookmarkStart w:id="297" w:name="_Hlk148269031"/>
      <w:r>
        <w:rPr>
          <w:rFonts w:hint="eastAsia" w:ascii="方正仿宋_GBK" w:hAnsi="方正仿宋_GBK" w:eastAsia="方正仿宋_GBK" w:cs="方正仿宋_GBK"/>
          <w:kern w:val="0"/>
          <w:sz w:val="24"/>
          <w:szCs w:val="24"/>
          <w:highlight w:val="none"/>
        </w:rPr>
        <w:t>文件电子化上传</w:t>
      </w:r>
      <w:bookmarkEnd w:id="297"/>
      <w:r>
        <w:rPr>
          <w:rFonts w:hint="eastAsia" w:ascii="方正仿宋_GBK" w:hAnsi="方正仿宋_GBK" w:eastAsia="方正仿宋_GBK" w:cs="方正仿宋_GBK"/>
          <w:kern w:val="0"/>
          <w:sz w:val="24"/>
          <w:szCs w:val="24"/>
          <w:highlight w:val="none"/>
        </w:rPr>
        <w:t>。</w:t>
      </w:r>
      <w:bookmarkStart w:id="298" w:name="_Hlk148269077"/>
      <w:r>
        <w:rPr>
          <w:rFonts w:hint="eastAsia" w:ascii="方正仿宋_GBK" w:hAnsi="方正仿宋_GBK" w:eastAsia="方正仿宋_GBK" w:cs="方正仿宋_GBK"/>
          <w:kern w:val="0"/>
          <w:sz w:val="24"/>
          <w:szCs w:val="24"/>
          <w:highlight w:val="none"/>
        </w:rPr>
        <w:t>投标人通过书面形式作出的澄清、说明或者纠正应当由法定代表人（或其授权代表）或自然人（投标人为自然人）签署或者加盖公章并将澄清等文件扫描为PDF格式，上传至电子开标室的“问题澄清”输入框中的“澄清附件”中。由授权代表签署的，应当附法定代表人授权书。投标人为自然人的，应当由本人签署并附身份证明。以上签署等文件都要以PDF格式上传到“问题澄清”输入框中的“澄清附件”（澄清附件只允许一个文档上传，所有上传文件都应归到一个PDF文档当中）</w:t>
      </w:r>
      <w:bookmarkEnd w:id="298"/>
      <w:r>
        <w:rPr>
          <w:rFonts w:hint="eastAsia" w:ascii="方正仿宋_GBK" w:hAnsi="方正仿宋_GBK" w:eastAsia="方正仿宋_GBK" w:cs="方正仿宋_GBK"/>
          <w:sz w:val="24"/>
          <w:szCs w:val="24"/>
          <w:highlight w:val="none"/>
          <w:u w:val="none" w:color="auto"/>
        </w:rPr>
        <w:t>。</w:t>
      </w:r>
    </w:p>
    <w:p w14:paraId="12D4419A">
      <w:pPr>
        <w:snapToGrid w:val="0"/>
        <w:spacing w:line="400" w:lineRule="exact"/>
        <w:ind w:firstLine="482" w:firstLineChars="200"/>
        <w:outlineLvl w:val="2"/>
        <w:rPr>
          <w:rFonts w:hint="eastAsia" w:ascii="方正仿宋_GBK" w:hAnsi="方正仿宋_GBK" w:eastAsia="方正仿宋_GBK" w:cs="方正仿宋_GBK"/>
          <w:b/>
          <w:sz w:val="24"/>
          <w:szCs w:val="24"/>
          <w:highlight w:val="none"/>
        </w:rPr>
      </w:pPr>
      <w:bookmarkStart w:id="299" w:name="_Toc22225"/>
      <w:bookmarkStart w:id="300" w:name="_Toc15716"/>
      <w:bookmarkStart w:id="301" w:name="_Toc75793520"/>
      <w:bookmarkStart w:id="302" w:name="_Toc267320057"/>
      <w:bookmarkStart w:id="303" w:name="_Toc16020"/>
      <w:bookmarkStart w:id="304" w:name="_Toc20875"/>
      <w:bookmarkStart w:id="305" w:name="_Toc17311"/>
      <w:bookmarkStart w:id="306" w:name="_Toc22772"/>
      <w:bookmarkStart w:id="307" w:name="_Toc20699"/>
      <w:bookmarkStart w:id="308" w:name="_Toc1055"/>
      <w:bookmarkStart w:id="309" w:name="_Toc106030396"/>
      <w:bookmarkStart w:id="310" w:name="_Toc5799"/>
      <w:bookmarkStart w:id="311" w:name="_Toc17116"/>
      <w:bookmarkStart w:id="312" w:name="_Toc19924"/>
      <w:bookmarkStart w:id="313" w:name="_Toc24377"/>
      <w:bookmarkStart w:id="314" w:name="_Toc20354"/>
      <w:bookmarkStart w:id="315" w:name="_Toc4511"/>
      <w:bookmarkStart w:id="316" w:name="_Toc6342"/>
      <w:bookmarkStart w:id="317" w:name="_Toc20800"/>
      <w:bookmarkStart w:id="318" w:name="_Toc25814"/>
      <w:r>
        <w:rPr>
          <w:rFonts w:hint="eastAsia" w:ascii="方正仿宋_GBK" w:hAnsi="方正仿宋_GBK" w:eastAsia="方正仿宋_GBK" w:cs="方正仿宋_GBK"/>
          <w:b/>
          <w:sz w:val="24"/>
          <w:szCs w:val="24"/>
          <w:highlight w:val="none"/>
        </w:rPr>
        <w:t>最低评标价法：</w:t>
      </w:r>
    </w:p>
    <w:p w14:paraId="7DC26C81">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方正仿宋_GBK" w:eastAsia="方正仿宋_GBK" w:cs="方正仿宋_GBK"/>
          <w:sz w:val="24"/>
          <w:szCs w:val="24"/>
          <w:highlight w:val="none"/>
        </w:rPr>
        <w:t>（一）比较与评价。按招标文件中规定</w:t>
      </w:r>
      <w:r>
        <w:rPr>
          <w:rFonts w:hint="eastAsia" w:ascii="方正仿宋_GBK" w:hAnsi="宋体" w:eastAsia="方正仿宋_GBK"/>
          <w:sz w:val="24"/>
          <w:szCs w:val="24"/>
          <w:highlight w:val="none"/>
        </w:rPr>
        <w:t>的评标方法和标准，对资格审查和符合性审查合格的</w:t>
      </w:r>
      <w:r>
        <w:rPr>
          <w:rFonts w:hint="eastAsia" w:ascii="方正仿宋_GBK" w:hAnsi="宋体" w:eastAsia="方正仿宋_GBK"/>
          <w:sz w:val="24"/>
          <w:szCs w:val="24"/>
          <w:highlight w:val="none"/>
          <w:lang w:eastAsia="zh-CN"/>
        </w:rPr>
        <w:t>电子</w:t>
      </w:r>
      <w:r>
        <w:rPr>
          <w:rFonts w:hint="eastAsia" w:ascii="方正仿宋_GBK" w:hAnsi="宋体" w:eastAsia="方正仿宋_GBK"/>
          <w:sz w:val="24"/>
          <w:szCs w:val="24"/>
          <w:highlight w:val="none"/>
        </w:rPr>
        <w:t>投标文件进行商务和技术评估。</w:t>
      </w:r>
    </w:p>
    <w:p w14:paraId="28A94DEC">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同一合同项（包）下为单一品目或非单一品目核心产品品牌的货物采购招标中，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AD7A9F1">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（二）推荐中标候选人名单。</w:t>
      </w:r>
    </w:p>
    <w:p w14:paraId="02E7E292">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推荐投标文件满足招标文件全部实质性要求，投标报价进行政策性扣减，并依据扣减后的价格按照由低到高的顺序排名前三的投标人为中标候选人，其中排名第一的投标人为第一中标候选人。</w:t>
      </w:r>
    </w:p>
    <w:p w14:paraId="66476650">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仿宋" w:eastAsia="方正仿宋_GBK"/>
          <w:sz w:val="24"/>
          <w:szCs w:val="24"/>
          <w:highlight w:val="none"/>
        </w:rPr>
        <w:t>评标结果按投标报价由低到高顺序排列，若投标报价相同的并列。</w:t>
      </w:r>
    </w:p>
    <w:p w14:paraId="09AEDB75">
      <w:pPr>
        <w:pStyle w:val="3"/>
        <w:spacing w:line="400" w:lineRule="exact"/>
        <w:ind w:firstLine="482" w:firstLineChars="200"/>
        <w:rPr>
          <w:rFonts w:hint="eastAsia" w:ascii="方正仿宋_GBK" w:eastAsia="方正仿宋_GBK"/>
          <w:b/>
          <w:sz w:val="24"/>
          <w:szCs w:val="24"/>
          <w:highlight w:val="none"/>
          <w:u w:val="none" w:color="auto"/>
        </w:rPr>
      </w:pPr>
      <w:bookmarkStart w:id="319" w:name="_Toc675004504"/>
      <w:r>
        <w:rPr>
          <w:rFonts w:hint="eastAsia" w:ascii="方正仿宋_GBK" w:eastAsia="方正仿宋_GBK"/>
          <w:b/>
          <w:sz w:val="24"/>
          <w:szCs w:val="24"/>
          <w:highlight w:val="none"/>
          <w:u w:val="none" w:color="auto"/>
        </w:rPr>
        <w:t>三、评标标准</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3C7CE713">
      <w:pPr>
        <w:snapToGrid w:val="0"/>
        <w:spacing w:line="400" w:lineRule="exact"/>
        <w:ind w:firstLine="482" w:firstLineChars="200"/>
        <w:rPr>
          <w:rFonts w:hint="eastAsia" w:ascii="方正仿宋_GBK" w:hAnsi="宋体" w:eastAsia="方正仿宋_GBK"/>
          <w:b/>
          <w:sz w:val="24"/>
          <w:szCs w:val="24"/>
          <w:highlight w:val="none"/>
        </w:rPr>
      </w:pPr>
      <w:r>
        <w:rPr>
          <w:rFonts w:hint="eastAsia" w:ascii="方正仿宋_GBK" w:hAnsi="宋体" w:eastAsia="方正仿宋_GBK"/>
          <w:b/>
          <w:sz w:val="24"/>
          <w:szCs w:val="24"/>
          <w:highlight w:val="none"/>
        </w:rPr>
        <w:t>最低评标价法：</w:t>
      </w:r>
    </w:p>
    <w:p w14:paraId="5C685AD0">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（一）关于技术（质量）、商务偏离</w:t>
      </w:r>
    </w:p>
    <w:p w14:paraId="6FC0F20D">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1.投标文件投标应答有一条及以上不满足招标文件“第二篇 项目技术（质量）需求”要求的（“※”号标注的部分除外），投标人将失去成为中标候选人的资格；</w:t>
      </w:r>
    </w:p>
    <w:p w14:paraId="6982236A">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2.投标文件投标应答有一条及以上不满足招标文件“第三篇 项目商务需求”要求的（“※”号标注的部分除外），投标人将失去成为中标候选人的资格；</w:t>
      </w:r>
    </w:p>
    <w:p w14:paraId="0E2C6CDB">
      <w:pPr>
        <w:snapToGrid w:val="0"/>
        <w:spacing w:line="400" w:lineRule="exact"/>
        <w:ind w:firstLine="480" w:firstLineChars="200"/>
        <w:rPr>
          <w:rFonts w:hint="eastAsia" w:ascii="方正仿宋_GBK" w:hAnsi="宋体" w:eastAsia="方正仿宋_GBK"/>
          <w:sz w:val="24"/>
          <w:szCs w:val="24"/>
          <w:highlight w:val="none"/>
        </w:rPr>
      </w:pPr>
      <w:r>
        <w:rPr>
          <w:rFonts w:hint="eastAsia" w:ascii="方正仿宋_GBK" w:hAnsi="宋体" w:eastAsia="方正仿宋_GBK"/>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BFFD0DF">
      <w:pPr>
        <w:pStyle w:val="3"/>
        <w:spacing w:line="400" w:lineRule="exact"/>
        <w:ind w:firstLine="482" w:firstLineChars="200"/>
        <w:rPr>
          <w:rFonts w:hint="eastAsia" w:ascii="方正仿宋_GBK" w:eastAsia="方正仿宋_GBK"/>
          <w:b/>
          <w:sz w:val="24"/>
          <w:szCs w:val="24"/>
          <w:highlight w:val="none"/>
          <w:u w:val="none" w:color="auto"/>
        </w:rPr>
      </w:pPr>
      <w:bookmarkStart w:id="320" w:name="_Toc26747"/>
      <w:bookmarkStart w:id="321" w:name="_Toc15200"/>
      <w:bookmarkStart w:id="322" w:name="_Toc1833321924"/>
      <w:bookmarkStart w:id="323" w:name="_Toc30659"/>
      <w:bookmarkStart w:id="324" w:name="_Toc13232"/>
      <w:bookmarkStart w:id="325" w:name="_Toc106030397"/>
      <w:bookmarkStart w:id="326" w:name="_Toc29586"/>
      <w:bookmarkStart w:id="327" w:name="_Toc10923"/>
      <w:bookmarkStart w:id="328" w:name="_Toc27926"/>
      <w:bookmarkStart w:id="329" w:name="_Toc17065"/>
      <w:bookmarkStart w:id="330" w:name="_Toc18716"/>
      <w:bookmarkStart w:id="331" w:name="_Toc75793521"/>
      <w:bookmarkStart w:id="332" w:name="_Toc19638"/>
      <w:bookmarkStart w:id="333" w:name="_Toc20423"/>
      <w:bookmarkStart w:id="334" w:name="_Toc22167"/>
      <w:bookmarkStart w:id="335" w:name="_Toc29658"/>
      <w:bookmarkStart w:id="336" w:name="_Toc2483"/>
      <w:bookmarkStart w:id="337" w:name="_Toc13045"/>
      <w:bookmarkStart w:id="338" w:name="_Toc5010"/>
      <w:bookmarkStart w:id="339" w:name="_Toc4045"/>
      <w:r>
        <w:rPr>
          <w:rFonts w:hint="eastAsia" w:ascii="方正仿宋_GBK" w:eastAsia="方正仿宋_GBK"/>
          <w:b/>
          <w:sz w:val="24"/>
          <w:szCs w:val="24"/>
          <w:highlight w:val="none"/>
          <w:u w:val="none" w:color="auto"/>
        </w:rPr>
        <w:t>四、无效投标条款</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6440BA7">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投标人或其投标文件出现下列情况之一者，应为无效投标：</w:t>
      </w:r>
    </w:p>
    <w:p w14:paraId="3FC5E393">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（一）未按照招标文件的规定提交投标保证金的；</w:t>
      </w:r>
    </w:p>
    <w:p w14:paraId="2B40855A">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（二）投标文件未按招标文件要求签署、盖章的；</w:t>
      </w:r>
    </w:p>
    <w:p w14:paraId="7563B114">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（三）不具备招标文件中规定的资格要求的；</w:t>
      </w:r>
    </w:p>
    <w:p w14:paraId="1110D33D">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（四）报价超过招标文件中规定的预算金额或者最高限价的；</w:t>
      </w:r>
    </w:p>
    <w:p w14:paraId="7D6DD5E4">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（五）投标文件含有采购人不能接受的附加条件的；</w:t>
      </w:r>
    </w:p>
    <w:p w14:paraId="12BBBBD4">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（六）投标人串通投标的；</w:t>
      </w:r>
    </w:p>
    <w:p w14:paraId="388EE47B">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（七）法律、法规和招标文件规定的其他无效情形。</w:t>
      </w:r>
    </w:p>
    <w:p w14:paraId="258818C2">
      <w:pPr>
        <w:pStyle w:val="3"/>
        <w:spacing w:line="400" w:lineRule="exact"/>
        <w:ind w:firstLine="482" w:firstLineChars="200"/>
        <w:rPr>
          <w:rFonts w:hint="eastAsia" w:ascii="方正仿宋_GBK" w:eastAsia="方正仿宋_GBK"/>
          <w:b/>
          <w:sz w:val="24"/>
          <w:szCs w:val="24"/>
          <w:highlight w:val="none"/>
          <w:u w:val="none" w:color="auto"/>
        </w:rPr>
      </w:pPr>
      <w:bookmarkStart w:id="340" w:name="_Toc7802"/>
      <w:bookmarkStart w:id="341" w:name="_Toc75793522"/>
      <w:bookmarkStart w:id="342" w:name="_Toc27133"/>
      <w:bookmarkStart w:id="343" w:name="_Toc4422"/>
      <w:bookmarkStart w:id="344" w:name="_Toc6956"/>
      <w:bookmarkStart w:id="345" w:name="_Toc25549"/>
      <w:bookmarkStart w:id="346" w:name="_Toc21946"/>
      <w:bookmarkStart w:id="347" w:name="_Toc20005"/>
      <w:bookmarkStart w:id="348" w:name="_Toc25960"/>
      <w:bookmarkStart w:id="349" w:name="_Toc14355"/>
      <w:bookmarkStart w:id="350" w:name="_Toc106030398"/>
      <w:bookmarkStart w:id="351" w:name="_Toc6719"/>
      <w:bookmarkStart w:id="352" w:name="_Toc29242"/>
      <w:bookmarkStart w:id="353" w:name="_Toc10367"/>
      <w:bookmarkStart w:id="354" w:name="_Toc176251944"/>
      <w:bookmarkStart w:id="355" w:name="_Toc6204"/>
      <w:bookmarkStart w:id="356" w:name="_Toc19742"/>
      <w:bookmarkStart w:id="357" w:name="_Toc23533"/>
      <w:bookmarkStart w:id="358" w:name="_Toc11293"/>
      <w:bookmarkStart w:id="359" w:name="_Toc30605"/>
      <w:r>
        <w:rPr>
          <w:rFonts w:hint="eastAsia" w:ascii="方正仿宋_GBK" w:eastAsia="方正仿宋_GBK"/>
          <w:b/>
          <w:sz w:val="24"/>
          <w:szCs w:val="24"/>
          <w:highlight w:val="none"/>
          <w:u w:val="none" w:color="auto"/>
        </w:rPr>
        <w:t>五、废标条款</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38B4B964">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在招标采购中，出现下列情形之一的，应予废标：</w:t>
      </w:r>
    </w:p>
    <w:p w14:paraId="3DAFA81A">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（一）符合专业条件的投标人或者对招标文件作实质响应的投标人不足三家的；</w:t>
      </w:r>
    </w:p>
    <w:p w14:paraId="063F6681">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（二）投标人的报价均超过了采购预算，采购人不能支付的；</w:t>
      </w:r>
    </w:p>
    <w:p w14:paraId="00AACFDF">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（三）出现影响采购公正的违法、违规行为的；</w:t>
      </w:r>
    </w:p>
    <w:p w14:paraId="369E6E6D">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（四）因重大变故，采购任务取消的。</w:t>
      </w:r>
    </w:p>
    <w:p w14:paraId="61E53F6A">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废标后，除采购任务取消情形外，应当重新组织采购。</w:t>
      </w:r>
    </w:p>
    <w:p w14:paraId="625A434D">
      <w:pPr>
        <w:pStyle w:val="4"/>
        <w:spacing w:before="0" w:beforeLines="0" w:after="0" w:afterLines="0" w:line="360" w:lineRule="auto"/>
        <w:rPr>
          <w:rFonts w:hint="eastAsia" w:ascii="方正仿宋_GBK" w:eastAsia="方正仿宋_GBK"/>
          <w:b/>
          <w:highlight w:val="none"/>
          <w:u w:val="none" w:color="auto"/>
        </w:rPr>
      </w:pPr>
      <w:r>
        <w:rPr>
          <w:rFonts w:hint="eastAsia" w:ascii="方正仿宋_GBK" w:hAnsi="宋体" w:eastAsia="方正仿宋_GBK"/>
          <w:sz w:val="28"/>
          <w:highlight w:val="none"/>
          <w:u w:val="none" w:color="auto"/>
        </w:rPr>
        <w:br w:type="page"/>
      </w:r>
      <w:bookmarkStart w:id="360" w:name="_Toc18502"/>
      <w:bookmarkStart w:id="361" w:name="_Toc1982"/>
      <w:bookmarkStart w:id="362" w:name="_Toc29546"/>
      <w:bookmarkStart w:id="363" w:name="_Toc12533"/>
      <w:bookmarkStart w:id="364" w:name="_Toc19831"/>
      <w:bookmarkStart w:id="365" w:name="_Toc25755"/>
      <w:bookmarkStart w:id="366" w:name="_Toc24387"/>
      <w:bookmarkStart w:id="367" w:name="_Toc4735"/>
      <w:bookmarkStart w:id="368" w:name="_Toc25962"/>
      <w:bookmarkStart w:id="369" w:name="_Toc106030399"/>
      <w:bookmarkStart w:id="370" w:name="_Toc75793523"/>
      <w:bookmarkStart w:id="371" w:name="_Toc13159"/>
      <w:bookmarkStart w:id="372" w:name="_Toc19441"/>
      <w:bookmarkStart w:id="373" w:name="_Toc5106"/>
      <w:bookmarkStart w:id="374" w:name="_Toc16241"/>
      <w:bookmarkStart w:id="375" w:name="_Toc22201"/>
      <w:bookmarkStart w:id="376" w:name="_Toc21000"/>
      <w:bookmarkStart w:id="377" w:name="_Toc22256"/>
      <w:bookmarkStart w:id="378" w:name="_Toc861001972"/>
      <w:bookmarkStart w:id="379" w:name="_Toc21720"/>
      <w:r>
        <w:rPr>
          <w:rFonts w:hint="eastAsia" w:ascii="方正仿宋_GBK" w:eastAsia="方正仿宋_GBK"/>
          <w:b/>
          <w:highlight w:val="none"/>
          <w:u w:val="none" w:color="auto"/>
        </w:rPr>
        <w:t>第五篇  投标人须知</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27F36F0C">
      <w:pPr>
        <w:pStyle w:val="3"/>
        <w:spacing w:line="400" w:lineRule="exact"/>
        <w:ind w:firstLine="482" w:firstLineChars="200"/>
        <w:rPr>
          <w:rFonts w:hint="eastAsia" w:ascii="方正仿宋_GBK" w:eastAsia="方正仿宋_GBK"/>
          <w:b/>
          <w:sz w:val="24"/>
          <w:highlight w:val="none"/>
          <w:u w:val="none" w:color="auto"/>
        </w:rPr>
      </w:pPr>
      <w:bookmarkStart w:id="380" w:name="_Toc106030400"/>
      <w:bookmarkStart w:id="381" w:name="_Toc75793524"/>
      <w:bookmarkStart w:id="382" w:name="_Toc29189"/>
      <w:bookmarkStart w:id="383" w:name="_Toc15432"/>
      <w:bookmarkStart w:id="384" w:name="_Toc10657"/>
      <w:bookmarkStart w:id="385" w:name="_Toc2439"/>
      <w:bookmarkStart w:id="386" w:name="_Toc11996"/>
      <w:bookmarkStart w:id="387" w:name="_Toc12172"/>
      <w:bookmarkStart w:id="388" w:name="_Toc18655"/>
      <w:bookmarkStart w:id="389" w:name="_Toc3330"/>
      <w:bookmarkStart w:id="390" w:name="_Toc27405"/>
      <w:bookmarkStart w:id="391" w:name="_Toc12955"/>
      <w:bookmarkStart w:id="392" w:name="_Toc13197"/>
      <w:bookmarkStart w:id="393" w:name="_Toc3327"/>
      <w:bookmarkStart w:id="394" w:name="_Toc422"/>
      <w:bookmarkStart w:id="395" w:name="_Toc112859808"/>
      <w:bookmarkStart w:id="396" w:name="_Toc10325"/>
      <w:bookmarkStart w:id="397" w:name="_Toc1327"/>
      <w:bookmarkStart w:id="398" w:name="_Toc18929"/>
      <w:bookmarkStart w:id="399" w:name="_Toc20020"/>
      <w:r>
        <w:rPr>
          <w:rFonts w:hint="eastAsia" w:ascii="方正仿宋_GBK" w:eastAsia="方正仿宋_GBK"/>
          <w:b/>
          <w:sz w:val="24"/>
          <w:highlight w:val="none"/>
          <w:u w:val="none" w:color="auto"/>
        </w:rPr>
        <w:t>一、投标人</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7026DE3A">
      <w:pPr>
        <w:snapToGrid w:val="0"/>
        <w:spacing w:line="400" w:lineRule="exact"/>
        <w:ind w:firstLine="480" w:firstLineChars="200"/>
        <w:outlineLvl w:val="2"/>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（一）投标人</w:t>
      </w:r>
    </w:p>
    <w:p w14:paraId="2BA7C408">
      <w:pPr>
        <w:snapToGrid w:val="0"/>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投标人是指响应招标、参加投标竞争的法人、其他组织或者自然人。</w:t>
      </w:r>
    </w:p>
    <w:p w14:paraId="005AF802">
      <w:pPr>
        <w:snapToGrid w:val="0"/>
        <w:spacing w:line="400" w:lineRule="exact"/>
        <w:ind w:firstLine="480" w:firstLineChars="200"/>
        <w:outlineLvl w:val="2"/>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（二）合格投标人条件</w:t>
      </w:r>
    </w:p>
    <w:p w14:paraId="7942393B">
      <w:pPr>
        <w:snapToGrid w:val="0"/>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合格投标人应完全符合招标文件第一篇中规定的投标人资格条件，并对招标文件作出实质性响应。</w:t>
      </w:r>
    </w:p>
    <w:p w14:paraId="23F39B24">
      <w:pPr>
        <w:snapToGrid w:val="0"/>
        <w:spacing w:line="400" w:lineRule="exact"/>
        <w:ind w:firstLine="480" w:firstLineChars="200"/>
        <w:outlineLvl w:val="2"/>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（三）投标人的风险</w:t>
      </w:r>
    </w:p>
    <w:p w14:paraId="40122E63">
      <w:pPr>
        <w:snapToGrid w:val="0"/>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投标人没有按照招标文件要求提供全部资料，或者投标人没有对招标文件在各方面作出实质性响应，可能导致投标被拒绝或评定为无效投标。</w:t>
      </w:r>
    </w:p>
    <w:p w14:paraId="3D72EC51">
      <w:pPr>
        <w:snapToGrid w:val="0"/>
        <w:spacing w:line="400" w:lineRule="exact"/>
        <w:ind w:firstLine="480" w:firstLineChars="200"/>
        <w:outlineLvl w:val="2"/>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（四）法律责任</w:t>
      </w:r>
    </w:p>
    <w:p w14:paraId="3D28CD82">
      <w:pPr>
        <w:snapToGrid w:val="0"/>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投标人违反《中华人民共和国政府采购法》、</w:t>
      </w:r>
      <w:r>
        <w:rPr>
          <w:rFonts w:hint="eastAsia" w:ascii="方正仿宋_GBK" w:eastAsia="方正仿宋_GBK"/>
          <w:sz w:val="24"/>
          <w:highlight w:val="none"/>
          <w:u w:val="none" w:color="auto"/>
          <w:lang w:eastAsia="zh-CN"/>
        </w:rPr>
        <w:t>《中华人民共和国政府采购法实施条例》</w:t>
      </w:r>
      <w:r>
        <w:rPr>
          <w:rFonts w:hint="eastAsia" w:ascii="方正仿宋_GBK" w:eastAsia="方正仿宋_GBK"/>
          <w:sz w:val="24"/>
          <w:highlight w:val="none"/>
          <w:u w:val="none" w:color="auto"/>
        </w:rPr>
        <w:t>等相关规定，将按规定追究投标人法律责任。</w:t>
      </w:r>
    </w:p>
    <w:p w14:paraId="24B29F24">
      <w:pPr>
        <w:pStyle w:val="3"/>
        <w:spacing w:line="400" w:lineRule="exact"/>
        <w:ind w:firstLine="482" w:firstLineChars="200"/>
        <w:rPr>
          <w:rFonts w:hint="eastAsia" w:ascii="方正仿宋_GBK" w:eastAsia="方正仿宋_GBK"/>
          <w:b/>
          <w:sz w:val="24"/>
          <w:highlight w:val="none"/>
          <w:u w:val="none" w:color="auto"/>
        </w:rPr>
      </w:pPr>
      <w:bookmarkStart w:id="400" w:name="_Toc15037"/>
      <w:bookmarkStart w:id="401" w:name="_Toc29334"/>
      <w:bookmarkStart w:id="402" w:name="_Toc11909"/>
      <w:bookmarkStart w:id="403" w:name="_Toc75793525"/>
      <w:bookmarkStart w:id="404" w:name="_Toc167"/>
      <w:bookmarkStart w:id="405" w:name="_Toc22254"/>
      <w:bookmarkStart w:id="406" w:name="_Toc15851"/>
      <w:bookmarkStart w:id="407" w:name="_Toc15849"/>
      <w:bookmarkStart w:id="408" w:name="_Toc26158"/>
      <w:bookmarkStart w:id="409" w:name="_Toc32343"/>
      <w:bookmarkStart w:id="410" w:name="_Toc109073776"/>
      <w:bookmarkStart w:id="411" w:name="_Toc1815"/>
      <w:bookmarkStart w:id="412" w:name="_Toc20751"/>
      <w:bookmarkStart w:id="413" w:name="_Toc26074"/>
      <w:bookmarkStart w:id="414" w:name="_Toc2692"/>
      <w:bookmarkStart w:id="415" w:name="_Toc13133"/>
      <w:bookmarkStart w:id="416" w:name="_Toc106030401"/>
      <w:bookmarkStart w:id="417" w:name="_Toc12347"/>
      <w:bookmarkStart w:id="418" w:name="_Toc4836"/>
      <w:bookmarkStart w:id="419" w:name="_Toc17367"/>
      <w:r>
        <w:rPr>
          <w:rFonts w:hint="eastAsia" w:ascii="方正仿宋_GBK" w:eastAsia="方正仿宋_GBK"/>
          <w:b/>
          <w:sz w:val="24"/>
          <w:highlight w:val="none"/>
          <w:u w:val="none" w:color="auto"/>
        </w:rPr>
        <w:t>二、招标文件</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119ED713">
      <w:pPr>
        <w:snapToGrid w:val="0"/>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招标文件是投标人编制投标文件的依据，是评标委员会评判依据和标准。招标文件也是采购人与中标人签订合同的基础。</w:t>
      </w:r>
    </w:p>
    <w:p w14:paraId="0231A27C">
      <w:pPr>
        <w:snapToGrid w:val="0"/>
        <w:spacing w:line="400" w:lineRule="exact"/>
        <w:ind w:firstLine="480" w:firstLineChars="200"/>
        <w:rPr>
          <w:rFonts w:hint="eastAsia" w:ascii="方正仿宋_GBK" w:eastAsia="方正仿宋_GBK"/>
          <w:sz w:val="24"/>
          <w:highlight w:val="none"/>
          <w:u w:val="none" w:color="auto"/>
        </w:rPr>
      </w:pPr>
      <w:r>
        <w:rPr>
          <w:rFonts w:hint="eastAsia" w:ascii="方正仿宋_GBK" w:hAnsi="宋体" w:eastAsia="方正仿宋_GBK"/>
          <w:sz w:val="24"/>
          <w:highlight w:val="none"/>
          <w:u w:val="none" w:color="auto"/>
        </w:rPr>
        <w:t>（一）</w:t>
      </w:r>
      <w:r>
        <w:rPr>
          <w:rFonts w:hint="eastAsia" w:ascii="方正仿宋_GBK" w:eastAsia="方正仿宋_GBK"/>
          <w:sz w:val="24"/>
          <w:highlight w:val="none"/>
          <w:u w:val="none" w:color="auto"/>
        </w:rPr>
        <w:t>招标文件由投标邀请书；项目技术（质量）需求；商务条款；投标人须知；评标方法、评标标准、无效投标条款和废标条款；合同主要条款、合同范本；投标文件格式等七部分组成。</w:t>
      </w:r>
    </w:p>
    <w:p w14:paraId="5947C0FE">
      <w:pPr>
        <w:snapToGrid w:val="0"/>
        <w:spacing w:line="400" w:lineRule="exact"/>
        <w:ind w:firstLine="480"/>
        <w:rPr>
          <w:rFonts w:hint="eastAsia" w:ascii="方正仿宋_GBK" w:hAnsi="方正仿宋_GBK" w:eastAsia="方正仿宋_GBK"/>
          <w:sz w:val="24"/>
          <w:highlight w:val="none"/>
          <w:u w:val="none" w:color="auto"/>
        </w:rPr>
      </w:pPr>
      <w:r>
        <w:rPr>
          <w:rFonts w:hint="eastAsia" w:ascii="方正仿宋_GBK" w:hAnsi="宋体" w:eastAsia="方正仿宋_GBK"/>
          <w:sz w:val="24"/>
          <w:szCs w:val="28"/>
          <w:highlight w:val="none"/>
          <w:u w:val="none" w:color="auto"/>
        </w:rPr>
        <w:t>（二）</w:t>
      </w:r>
      <w:r>
        <w:rPr>
          <w:rFonts w:hint="eastAsia" w:ascii="方正仿宋_GBK" w:hAnsi="方正仿宋_GBK" w:eastAsia="方正仿宋_GBK"/>
          <w:sz w:val="24"/>
          <w:highlight w:val="none"/>
          <w:u w:val="none" w:color="auto"/>
        </w:rPr>
        <w:t>采购代理机构对招标文件所作的一切有效的书面通知、修改及补充，都是招标文件不可分割的部分。</w:t>
      </w:r>
    </w:p>
    <w:p w14:paraId="71E7A843">
      <w:pPr>
        <w:snapToGrid w:val="0"/>
        <w:spacing w:line="400" w:lineRule="exact"/>
        <w:ind w:firstLine="480"/>
        <w:rPr>
          <w:rFonts w:hint="eastAsia" w:ascii="方正仿宋_GBK" w:hAnsi="方正仿宋_GBK" w:eastAsia="方正仿宋_GBK"/>
          <w:sz w:val="24"/>
          <w:highlight w:val="none"/>
          <w:u w:val="none" w:color="auto"/>
        </w:rPr>
      </w:pPr>
      <w:r>
        <w:rPr>
          <w:rFonts w:hint="eastAsia" w:ascii="方正仿宋_GBK" w:hAnsi="方正仿宋_GBK" w:eastAsia="方正仿宋_GBK"/>
          <w:sz w:val="24"/>
          <w:highlight w:val="none"/>
          <w:u w:val="none" w:color="auto"/>
        </w:rPr>
        <w:t>（三）本项目的招标文件、补遗文件（如果有）一律在垫江县</w:t>
      </w:r>
      <w:r>
        <w:rPr>
          <w:rFonts w:hint="eastAsia" w:ascii="方正仿宋_GBK" w:hAnsi="方正仿宋_GBK" w:eastAsia="方正仿宋_GBK"/>
          <w:sz w:val="24"/>
          <w:highlight w:val="none"/>
          <w:u w:val="none" w:color="auto"/>
          <w:lang w:val="en-US" w:eastAsia="zh-CN"/>
        </w:rPr>
        <w:t>人民政府官网</w:t>
      </w:r>
      <w:r>
        <w:rPr>
          <w:rFonts w:hint="eastAsia" w:ascii="方正仿宋_GBK" w:hAnsi="方正仿宋_GBK" w:eastAsia="方正仿宋_GBK"/>
          <w:sz w:val="24"/>
          <w:highlight w:val="none"/>
          <w:u w:val="none" w:color="auto"/>
        </w:rPr>
        <w:t>上发布，请各投标人注意下载；无论投标人下载与否，均视同投标人已知晓本项目招标文件、补遗文件的内容。</w:t>
      </w:r>
    </w:p>
    <w:p w14:paraId="0413079C">
      <w:pPr>
        <w:snapToGrid w:val="0"/>
        <w:spacing w:line="400" w:lineRule="exact"/>
        <w:ind w:firstLine="480"/>
        <w:rPr>
          <w:rFonts w:hint="eastAsia" w:ascii="方正仿宋_GBK" w:hAnsi="方正仿宋_GBK" w:eastAsia="方正仿宋_GBK" w:cs="方正仿宋_GBK"/>
          <w:sz w:val="24"/>
          <w:highlight w:val="none"/>
          <w:u w:val="none" w:color="auto"/>
        </w:rPr>
      </w:pPr>
      <w:r>
        <w:rPr>
          <w:rFonts w:hint="eastAsia" w:ascii="方正仿宋_GBK" w:hAnsi="方正仿宋_GBK" w:eastAsia="方正仿宋_GBK"/>
          <w:sz w:val="24"/>
          <w:highlight w:val="none"/>
          <w:u w:val="none" w:color="auto"/>
        </w:rPr>
        <w:t>（四）采购代理机构对已发出的招标文件需要进行澄清或修改的，应以公告形式通知</w:t>
      </w:r>
      <w:r>
        <w:rPr>
          <w:rFonts w:hint="eastAsia" w:ascii="方正仿宋_GBK" w:hAnsi="方正仿宋_GBK" w:eastAsia="方正仿宋_GBK" w:cs="方正仿宋_GBK"/>
          <w:sz w:val="24"/>
          <w:highlight w:val="none"/>
          <w:u w:val="none" w:color="auto"/>
        </w:rPr>
        <w:t>所有招标文件收受人。该澄清或者修改的内容为招标文件的组成部分。</w:t>
      </w:r>
    </w:p>
    <w:p w14:paraId="75A77552">
      <w:pPr>
        <w:pStyle w:val="3"/>
        <w:spacing w:line="400" w:lineRule="exact"/>
        <w:ind w:firstLine="482" w:firstLineChars="200"/>
        <w:rPr>
          <w:rFonts w:hint="eastAsia" w:ascii="方正仿宋_GBK" w:hAnsi="方正仿宋_GBK" w:eastAsia="方正仿宋_GBK" w:cs="方正仿宋_GBK"/>
          <w:b/>
          <w:sz w:val="24"/>
          <w:highlight w:val="none"/>
          <w:u w:val="none" w:color="auto"/>
        </w:rPr>
      </w:pPr>
      <w:bookmarkStart w:id="420" w:name="_Toc27321"/>
      <w:bookmarkStart w:id="421" w:name="_Toc6362"/>
      <w:bookmarkStart w:id="422" w:name="_Toc29417"/>
      <w:bookmarkStart w:id="423" w:name="_Toc23192"/>
      <w:bookmarkStart w:id="424" w:name="_Toc106030402"/>
      <w:bookmarkStart w:id="425" w:name="_Toc14777"/>
      <w:bookmarkStart w:id="426" w:name="_Toc386443395"/>
      <w:bookmarkStart w:id="427" w:name="_Toc21839"/>
      <w:bookmarkStart w:id="428" w:name="_Toc3303"/>
      <w:bookmarkStart w:id="429" w:name="_Toc75793526"/>
      <w:bookmarkStart w:id="430" w:name="_Toc2716"/>
      <w:bookmarkStart w:id="431" w:name="_Toc28353"/>
      <w:bookmarkStart w:id="432" w:name="_Toc13738"/>
      <w:bookmarkStart w:id="433" w:name="_Toc28745"/>
      <w:bookmarkStart w:id="434" w:name="_Toc29709"/>
      <w:bookmarkStart w:id="435" w:name="_Toc15470"/>
      <w:bookmarkStart w:id="436" w:name="_Toc27176"/>
      <w:bookmarkStart w:id="437" w:name="_Toc14835"/>
      <w:bookmarkStart w:id="438" w:name="_Toc15881"/>
      <w:bookmarkStart w:id="439" w:name="_Toc32133"/>
      <w:r>
        <w:rPr>
          <w:rFonts w:hint="eastAsia" w:ascii="方正仿宋_GBK" w:hAnsi="方正仿宋_GBK" w:eastAsia="方正仿宋_GBK" w:cs="方正仿宋_GBK"/>
          <w:b/>
          <w:sz w:val="24"/>
          <w:highlight w:val="none"/>
          <w:u w:val="none" w:color="auto"/>
        </w:rPr>
        <w:t>三、</w:t>
      </w:r>
      <w:r>
        <w:rPr>
          <w:rFonts w:hint="eastAsia" w:ascii="方正仿宋_GBK" w:hAnsi="方正仿宋_GBK" w:eastAsia="方正仿宋_GBK" w:cs="方正仿宋_GBK"/>
          <w:b/>
          <w:sz w:val="24"/>
          <w:highlight w:val="none"/>
          <w:u w:val="none" w:color="auto"/>
          <w:lang w:eastAsia="zh-CN"/>
        </w:rPr>
        <w:t>电子</w:t>
      </w:r>
      <w:r>
        <w:rPr>
          <w:rFonts w:hint="eastAsia" w:ascii="方正仿宋_GBK" w:hAnsi="方正仿宋_GBK" w:eastAsia="方正仿宋_GBK" w:cs="方正仿宋_GBK"/>
          <w:b/>
          <w:sz w:val="24"/>
          <w:highlight w:val="none"/>
          <w:u w:val="none" w:color="auto"/>
        </w:rPr>
        <w:t>投标文件</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30C17D60">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投标人应当按照招标文件的要求编制电子投标文件，并对招标文件提出的要求和条件作出实质性响应，电子投标文件应编制完整的页码、目录。</w:t>
      </w:r>
    </w:p>
    <w:p w14:paraId="73965335">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（一）投标文件组成</w:t>
      </w:r>
    </w:p>
    <w:p w14:paraId="73EC449F">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投标文件主体内容由第七篇“</w:t>
      </w:r>
      <w:r>
        <w:rPr>
          <w:rFonts w:hint="eastAsia" w:ascii="方正仿宋_GBK" w:hAnsi="方正仿宋_GBK" w:eastAsia="方正仿宋_GBK" w:cs="方正仿宋_GBK"/>
          <w:sz w:val="24"/>
          <w:highlight w:val="none"/>
          <w:lang w:eastAsia="zh-CN"/>
        </w:rPr>
        <w:t>电子</w:t>
      </w:r>
      <w:r>
        <w:rPr>
          <w:rFonts w:hint="eastAsia" w:ascii="方正仿宋_GBK" w:hAnsi="方正仿宋_GBK" w:eastAsia="方正仿宋_GBK" w:cs="方正仿宋_GBK"/>
          <w:sz w:val="24"/>
          <w:highlight w:val="none"/>
        </w:rPr>
        <w:t>投标文件格式”规定的部分和投标人所作的一切有效补充、修改和承诺等文件组成，投标人应按照第七篇“</w:t>
      </w:r>
      <w:r>
        <w:rPr>
          <w:rFonts w:hint="eastAsia" w:ascii="方正仿宋_GBK" w:hAnsi="方正仿宋_GBK" w:eastAsia="方正仿宋_GBK" w:cs="方正仿宋_GBK"/>
          <w:sz w:val="24"/>
          <w:highlight w:val="none"/>
          <w:lang w:eastAsia="zh-CN"/>
        </w:rPr>
        <w:t>电子</w:t>
      </w:r>
      <w:r>
        <w:rPr>
          <w:rFonts w:hint="eastAsia" w:ascii="方正仿宋_GBK" w:hAnsi="方正仿宋_GBK" w:eastAsia="方正仿宋_GBK" w:cs="方正仿宋_GBK"/>
          <w:sz w:val="24"/>
          <w:highlight w:val="none"/>
        </w:rPr>
        <w:t>投标文件格式”规定的目录顺序组织编写。</w:t>
      </w:r>
    </w:p>
    <w:p w14:paraId="72FBA901">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（二）投标有效期</w:t>
      </w:r>
    </w:p>
    <w:p w14:paraId="482A5CEE">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投标有效期为投标截止时间起90天。</w:t>
      </w:r>
    </w:p>
    <w:p w14:paraId="4D20E6A5">
      <w:pPr>
        <w:shd w:val="clear"/>
        <w:snapToGrid w:val="0"/>
        <w:spacing w:line="400" w:lineRule="exact"/>
        <w:ind w:firstLine="470" w:firstLineChars="196"/>
        <w:jc w:val="left"/>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（三）投标文件的份数和签署</w:t>
      </w:r>
    </w:p>
    <w:p w14:paraId="654C9D04">
      <w:pPr>
        <w:shd w:val="clear"/>
        <w:tabs>
          <w:tab w:val="left" w:pos="1764"/>
        </w:tabs>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1.投标文件一式一份，若投标人操作失误，后果自行负责。</w:t>
      </w:r>
    </w:p>
    <w:p w14:paraId="4BB84434">
      <w:pPr>
        <w:shd w:val="clear"/>
        <w:tabs>
          <w:tab w:val="left" w:pos="1764"/>
        </w:tabs>
        <w:snapToGrid w:val="0"/>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2.在投标文件中，招标文件第七篇投标文件格式中规定签署、盖章的地方必须按其规定签署、盖章。</w:t>
      </w:r>
    </w:p>
    <w:p w14:paraId="286C6D03">
      <w:pPr>
        <w:shd w:val="clear"/>
        <w:snapToGrid w:val="0"/>
        <w:spacing w:line="400" w:lineRule="exact"/>
        <w:ind w:firstLine="470" w:firstLineChars="196"/>
        <w:jc w:val="left"/>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sz w:val="24"/>
          <w:highlight w:val="none"/>
        </w:rPr>
        <w:t>3.电报、电话、传真形式的投标文件概不接受。</w:t>
      </w:r>
    </w:p>
    <w:p w14:paraId="383A66DA">
      <w:pPr>
        <w:shd w:val="clear"/>
        <w:snapToGrid w:val="0"/>
        <w:spacing w:line="400" w:lineRule="exact"/>
        <w:ind w:firstLine="470" w:firstLineChars="196"/>
        <w:jc w:val="left"/>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（四）投标报价</w:t>
      </w:r>
    </w:p>
    <w:p w14:paraId="57634929">
      <w:pPr>
        <w:pStyle w:val="32"/>
        <w:shd w:val="clear"/>
        <w:spacing w:line="400" w:lineRule="exact"/>
        <w:ind w:firstLine="480" w:firstLineChars="20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1.投标人应严格按照“投标文件格式”中“开标一览表”和“投标文件制作系统中的报价一览表”的格式填写报价。</w:t>
      </w:r>
    </w:p>
    <w:p w14:paraId="5C2C845C">
      <w:pPr>
        <w:pStyle w:val="32"/>
        <w:shd w:val="clear"/>
        <w:spacing w:line="400" w:lineRule="exact"/>
        <w:ind w:firstLine="480" w:firstLineChars="20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2.投标人的报价为一次性报价，即在投标有效期内投标价格固定不变。</w:t>
      </w:r>
    </w:p>
    <w:p w14:paraId="39F3403A">
      <w:pPr>
        <w:pStyle w:val="32"/>
        <w:shd w:val="clear"/>
        <w:spacing w:line="400" w:lineRule="exact"/>
        <w:ind w:firstLine="480" w:firstLineChars="20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3.本项目只接受一个投标报价（“投标文件格式”中“开标一览表”的报价必须和电子招投标系统中《开标一览汇总表》所展示报价一致。如果不一致时，以招投标系统中《开标一览汇总表》所展示报价为准），有选择的或有条件的报价将不予接受。</w:t>
      </w:r>
    </w:p>
    <w:p w14:paraId="1AC19A58">
      <w:pPr>
        <w:pStyle w:val="32"/>
        <w:shd w:val="clear"/>
        <w:spacing w:line="400" w:lineRule="exact"/>
        <w:ind w:firstLine="480" w:firstLineChars="200"/>
        <w:rPr>
          <w:rFonts w:hint="eastAsia" w:ascii="方正仿宋_GBK" w:hAnsi="方正仿宋_GBK" w:eastAsia="方正仿宋_GBK" w:cs="方正仿宋_GBK"/>
          <w:bCs/>
          <w:sz w:val="24"/>
          <w:highlight w:val="none"/>
        </w:rPr>
      </w:pPr>
      <w:r>
        <w:rPr>
          <w:rFonts w:hint="eastAsia" w:ascii="方正仿宋_GBK" w:hAnsi="方正仿宋_GBK" w:eastAsia="方正仿宋_GBK" w:cs="方正仿宋_GBK"/>
          <w:bCs/>
          <w:sz w:val="24"/>
          <w:highlight w:val="none"/>
        </w:rPr>
        <w:t>注：“在投标文件制作系统中的报价一览表所填报价”即为“招投标系统中《开标一览汇总表》所展示报价”。</w:t>
      </w:r>
    </w:p>
    <w:p w14:paraId="5907FD98">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（五）修正错误</w:t>
      </w:r>
    </w:p>
    <w:p w14:paraId="4C2ECB88">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若投标文件出现计算或表达上的错误，修正错误的原则如下：</w:t>
      </w:r>
    </w:p>
    <w:p w14:paraId="757C3BE9">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1.投标文件中开标一览表（报价表）内容与投标文件中相应内容不一致的，以开标一览表（报价表）为准；</w:t>
      </w:r>
    </w:p>
    <w:p w14:paraId="3E5E5185">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2.大写金额和小写金额不一致的，以大写金额为准；</w:t>
      </w:r>
    </w:p>
    <w:p w14:paraId="29CA4EC2">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3.单价金额小数点或者百分比有明显错位的，以开标一览表的总价为准，并修改单价；</w:t>
      </w:r>
    </w:p>
    <w:p w14:paraId="177D553D">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4.总价金额与按单价汇总金额不一致的，以单价金额计算结果为准。</w:t>
      </w:r>
    </w:p>
    <w:p w14:paraId="2CDDFA3F">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5.投标文件中开标一览表（报价表）内容与招投标系统中《开标一览汇总表》所展示内容不一致时，以招投标系统中《开标一览汇总表》所展示内容为准。</w:t>
      </w:r>
    </w:p>
    <w:p w14:paraId="68F193D9">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4A6079A8">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（六）投标文件的递交</w:t>
      </w:r>
    </w:p>
    <w:p w14:paraId="75EF27B6">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1.投标文件的递交</w:t>
      </w:r>
    </w:p>
    <w:p w14:paraId="320FF63B">
      <w:pPr>
        <w:pStyle w:val="32"/>
        <w:shd w:val="clear"/>
        <w:spacing w:line="400" w:lineRule="exact"/>
        <w:ind w:firstLine="480" w:firstLineChars="200"/>
        <w:outlineLvl w:val="2"/>
        <w:rPr>
          <w:rFonts w:hint="eastAsia" w:ascii="方正仿宋_GBK" w:hAnsi="方正仿宋_GBK" w:eastAsia="方正仿宋_GBK" w:cs="方正仿宋_GBK"/>
          <w:sz w:val="24"/>
          <w:highlight w:val="none"/>
          <w:u w:val="none" w:color="auto"/>
        </w:rPr>
      </w:pPr>
      <w:r>
        <w:rPr>
          <w:rFonts w:hint="eastAsia" w:ascii="方正仿宋_GBK" w:hAnsi="方正仿宋_GBK" w:eastAsia="方正仿宋_GBK" w:cs="方正仿宋_GBK"/>
          <w:sz w:val="24"/>
          <w:highlight w:val="none"/>
        </w:rPr>
        <w:t>须提交的相关原件（如果有）：应完整封装，且在封套上注明项目名称、投标人名称，递交时间地点同开标时间地点。</w:t>
      </w:r>
    </w:p>
    <w:p w14:paraId="2675BFFA">
      <w:pPr>
        <w:pStyle w:val="3"/>
        <w:spacing w:line="400" w:lineRule="exact"/>
        <w:ind w:firstLine="482" w:firstLineChars="200"/>
        <w:rPr>
          <w:rFonts w:hint="eastAsia" w:ascii="方正仿宋_GBK" w:hAnsi="方正仿宋_GBK" w:eastAsia="方正仿宋_GBK" w:cs="方正仿宋_GBK"/>
          <w:b/>
          <w:sz w:val="24"/>
          <w:highlight w:val="none"/>
          <w:u w:val="none" w:color="auto"/>
        </w:rPr>
      </w:pPr>
      <w:bookmarkStart w:id="440" w:name="_Toc22407"/>
      <w:bookmarkStart w:id="441" w:name="_Toc29335"/>
      <w:bookmarkStart w:id="442" w:name="_Toc706054047"/>
      <w:bookmarkStart w:id="443" w:name="_Toc17836"/>
      <w:bookmarkStart w:id="444" w:name="_Toc2597"/>
      <w:bookmarkStart w:id="445" w:name="_Toc26616"/>
      <w:bookmarkStart w:id="446" w:name="_Toc4765"/>
      <w:bookmarkStart w:id="447" w:name="_Toc23080"/>
      <w:bookmarkStart w:id="448" w:name="_Toc1820"/>
      <w:bookmarkStart w:id="449" w:name="_Toc13013"/>
      <w:bookmarkStart w:id="450" w:name="_Toc12657"/>
      <w:bookmarkStart w:id="451" w:name="_Toc27924"/>
      <w:bookmarkStart w:id="452" w:name="_Toc17096"/>
      <w:bookmarkStart w:id="453" w:name="_Toc75793527"/>
      <w:bookmarkStart w:id="454" w:name="_Toc106030403"/>
      <w:bookmarkStart w:id="455" w:name="_Toc4963"/>
      <w:bookmarkStart w:id="456" w:name="_Toc12661"/>
      <w:bookmarkStart w:id="457" w:name="_Toc13756"/>
      <w:bookmarkStart w:id="458" w:name="_Toc7206"/>
      <w:bookmarkStart w:id="459" w:name="_Toc2517"/>
      <w:r>
        <w:rPr>
          <w:rFonts w:hint="eastAsia" w:ascii="方正仿宋_GBK" w:hAnsi="方正仿宋_GBK" w:eastAsia="方正仿宋_GBK" w:cs="方正仿宋_GBK"/>
          <w:b/>
          <w:sz w:val="24"/>
          <w:highlight w:val="none"/>
          <w:u w:val="none" w:color="auto"/>
        </w:rPr>
        <w:t>四、开标</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252E9B63">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u w:val="none" w:color="auto"/>
        </w:rPr>
        <w:t>（一）</w:t>
      </w:r>
      <w:r>
        <w:rPr>
          <w:rFonts w:hint="eastAsia" w:ascii="方正仿宋_GBK" w:hAnsi="方正仿宋_GBK" w:eastAsia="方正仿宋_GBK" w:cs="方正仿宋_GBK"/>
          <w:sz w:val="24"/>
          <w:highlight w:val="none"/>
        </w:rPr>
        <w:t>开标应当在招标文件中“投标邀请书”确定的时间和地点公开进行。</w:t>
      </w:r>
    </w:p>
    <w:p w14:paraId="47BFB57E">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（二）采购代理机构可视采购具体情况，延长投标文件截止时间和开标时间，并将变更时间书面通知所有招标文件收受人。</w:t>
      </w:r>
    </w:p>
    <w:p w14:paraId="738DD0DA">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（三）开标由采购人或采购代理机构主持，邀请投标人和有关监督部门代表参加,有关监督部门可视情况派员现场监督。</w:t>
      </w:r>
    </w:p>
    <w:p w14:paraId="25D8D330">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（四）开标时，投标人在规定的时间内</w:t>
      </w:r>
      <w:r>
        <w:rPr>
          <w:rFonts w:hint="eastAsia" w:ascii="方正仿宋_GBK" w:hAnsi="方正仿宋_GBK" w:eastAsia="方正仿宋_GBK" w:cs="方正仿宋_GBK"/>
          <w:sz w:val="24"/>
          <w:highlight w:val="none"/>
          <w:lang w:val="en-US" w:eastAsia="zh-CN"/>
        </w:rPr>
        <w:t>递交</w:t>
      </w:r>
      <w:r>
        <w:rPr>
          <w:rFonts w:hint="eastAsia" w:ascii="方正仿宋_GBK" w:hAnsi="方正仿宋_GBK" w:eastAsia="方正仿宋_GBK" w:cs="方正仿宋_GBK"/>
          <w:sz w:val="24"/>
          <w:highlight w:val="none"/>
        </w:rPr>
        <w:t>投标文件，投标人不足三家的，不得开标。</w:t>
      </w:r>
    </w:p>
    <w:p w14:paraId="32963030">
      <w:pPr>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（五）未宣读的投标价格、价格折扣和招标文件允许提供的备选投标方案等实质性内容等，评标时不予承认。</w:t>
      </w:r>
    </w:p>
    <w:p w14:paraId="74B60947">
      <w:pPr>
        <w:pStyle w:val="32"/>
        <w:shd w:val="clear"/>
        <w:spacing w:line="4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（六）开标过程由</w:t>
      </w:r>
      <w:r>
        <w:rPr>
          <w:rFonts w:hint="eastAsia" w:ascii="方正仿宋_GBK" w:hAnsi="方正仿宋_GBK" w:eastAsia="方正仿宋_GBK" w:cs="方正仿宋_GBK"/>
          <w:sz w:val="24"/>
          <w:highlight w:val="none"/>
          <w:lang w:val="en-US" w:eastAsia="zh-CN"/>
        </w:rPr>
        <w:t>垫江县国企数字化采购平台</w:t>
      </w:r>
      <w:r>
        <w:rPr>
          <w:rFonts w:hint="eastAsia" w:ascii="方正仿宋_GBK" w:hAnsi="方正仿宋_GBK" w:eastAsia="方正仿宋_GBK" w:cs="方正仿宋_GBK"/>
          <w:sz w:val="24"/>
          <w:highlight w:val="none"/>
        </w:rPr>
        <w:t>同步记录，并存档备查。</w:t>
      </w:r>
    </w:p>
    <w:p w14:paraId="36502AA4">
      <w:pPr>
        <w:pStyle w:val="32"/>
        <w:spacing w:line="400" w:lineRule="exact"/>
        <w:ind w:firstLine="480" w:firstLineChars="200"/>
        <w:rPr>
          <w:rFonts w:hint="eastAsia" w:ascii="方正仿宋_GBK" w:hAnsi="方正仿宋_GBK" w:eastAsia="方正仿宋_GBK" w:cs="方正仿宋_GBK"/>
          <w:sz w:val="24"/>
          <w:highlight w:val="none"/>
          <w:u w:val="none" w:color="auto"/>
        </w:rPr>
      </w:pPr>
      <w:r>
        <w:rPr>
          <w:rFonts w:hint="eastAsia" w:ascii="方正仿宋_GBK" w:hAnsi="方正仿宋_GBK" w:eastAsia="方正仿宋_GBK" w:cs="方正仿宋_GBK"/>
          <w:sz w:val="24"/>
          <w:highlight w:val="none"/>
        </w:rPr>
        <w:t>（七）投标人未参加开标的，视同认可开标结果。</w:t>
      </w:r>
      <w:r>
        <w:rPr>
          <w:rFonts w:hint="eastAsia" w:ascii="方正仿宋_GBK" w:hAnsi="方正仿宋_GBK" w:eastAsia="方正仿宋_GBK" w:cs="方正仿宋_GBK"/>
          <w:sz w:val="24"/>
          <w:highlight w:val="none"/>
          <w:u w:val="none" w:color="auto"/>
        </w:rPr>
        <w:t>。</w:t>
      </w:r>
    </w:p>
    <w:p w14:paraId="76D48A5E">
      <w:pPr>
        <w:pStyle w:val="3"/>
        <w:spacing w:line="400" w:lineRule="exact"/>
        <w:ind w:firstLine="482" w:firstLineChars="200"/>
        <w:rPr>
          <w:rFonts w:hint="eastAsia" w:ascii="方正仿宋_GBK" w:eastAsia="方正仿宋_GBK"/>
          <w:b/>
          <w:sz w:val="24"/>
          <w:highlight w:val="none"/>
          <w:u w:val="none" w:color="auto"/>
        </w:rPr>
      </w:pPr>
      <w:bookmarkStart w:id="460" w:name="_Toc17837"/>
      <w:bookmarkStart w:id="461" w:name="_Toc179"/>
      <w:bookmarkStart w:id="462" w:name="_Toc8659"/>
      <w:bookmarkStart w:id="463" w:name="_Toc75793528"/>
      <w:bookmarkStart w:id="464" w:name="_Toc13976"/>
      <w:bookmarkStart w:id="465" w:name="_Toc32595"/>
      <w:bookmarkStart w:id="466" w:name="_Toc15031"/>
      <w:bookmarkStart w:id="467" w:name="_Toc5409"/>
      <w:bookmarkStart w:id="468" w:name="_Toc11230"/>
      <w:bookmarkStart w:id="469" w:name="_Toc1828965547"/>
      <w:bookmarkStart w:id="470" w:name="_Toc12882"/>
      <w:bookmarkStart w:id="471" w:name="_Toc9134"/>
      <w:bookmarkStart w:id="472" w:name="_Toc7111"/>
      <w:bookmarkStart w:id="473" w:name="_Toc24485"/>
      <w:bookmarkStart w:id="474" w:name="_Toc868"/>
      <w:bookmarkStart w:id="475" w:name="_Toc8319"/>
      <w:bookmarkStart w:id="476" w:name="_Toc106030404"/>
      <w:bookmarkStart w:id="477" w:name="_Toc25586"/>
      <w:bookmarkStart w:id="478" w:name="_Toc26506"/>
      <w:bookmarkStart w:id="479" w:name="_Toc20739"/>
      <w:r>
        <w:rPr>
          <w:rFonts w:hint="eastAsia" w:ascii="方正仿宋_GBK" w:eastAsia="方正仿宋_GBK"/>
          <w:b/>
          <w:sz w:val="24"/>
          <w:highlight w:val="none"/>
          <w:u w:val="none" w:color="auto"/>
        </w:rPr>
        <w:t>五、评标</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2501F7DB">
      <w:pPr>
        <w:snapToGrid w:val="0"/>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见第四篇“评标”内容。</w:t>
      </w:r>
    </w:p>
    <w:p w14:paraId="2EE7A70E">
      <w:pPr>
        <w:pStyle w:val="3"/>
        <w:spacing w:line="400" w:lineRule="exact"/>
        <w:ind w:firstLine="482" w:firstLineChars="200"/>
        <w:rPr>
          <w:rFonts w:hint="eastAsia" w:ascii="方正仿宋_GBK" w:eastAsia="方正仿宋_GBK"/>
          <w:b/>
          <w:sz w:val="24"/>
          <w:highlight w:val="none"/>
          <w:u w:val="none" w:color="auto"/>
        </w:rPr>
      </w:pPr>
      <w:bookmarkStart w:id="480" w:name="_Toc32002"/>
      <w:bookmarkStart w:id="481" w:name="_Toc101696577"/>
      <w:bookmarkStart w:id="482" w:name="_Toc14504"/>
      <w:bookmarkStart w:id="483" w:name="_Toc27276"/>
      <w:bookmarkStart w:id="484" w:name="_Toc4062"/>
      <w:bookmarkStart w:id="485" w:name="_Toc75793529"/>
      <w:bookmarkStart w:id="486" w:name="_Toc106030405"/>
      <w:bookmarkStart w:id="487" w:name="_Toc4529"/>
      <w:bookmarkStart w:id="488" w:name="_Toc7649"/>
      <w:bookmarkStart w:id="489" w:name="_Toc5090"/>
      <w:bookmarkStart w:id="490" w:name="_Toc29714"/>
      <w:bookmarkStart w:id="491" w:name="_Toc6174"/>
      <w:bookmarkStart w:id="492" w:name="_Toc4282"/>
      <w:bookmarkStart w:id="493" w:name="_Toc9516"/>
      <w:bookmarkStart w:id="494" w:name="_Toc18575"/>
      <w:bookmarkStart w:id="495" w:name="_Toc29605"/>
      <w:bookmarkStart w:id="496" w:name="_Toc19518"/>
      <w:bookmarkStart w:id="497" w:name="_Toc22130"/>
      <w:bookmarkStart w:id="498" w:name="_Toc26593"/>
      <w:bookmarkStart w:id="499" w:name="_Toc19170"/>
      <w:r>
        <w:rPr>
          <w:rFonts w:hint="eastAsia" w:ascii="方正仿宋_GBK" w:eastAsia="方正仿宋_GBK"/>
          <w:b/>
          <w:sz w:val="24"/>
          <w:highlight w:val="none"/>
          <w:u w:val="none" w:color="auto"/>
        </w:rPr>
        <w:t>六、定标</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7DB4F3B5">
      <w:pPr>
        <w:snapToGrid w:val="0"/>
        <w:spacing w:line="400" w:lineRule="exact"/>
        <w:ind w:firstLine="480" w:firstLineChars="200"/>
        <w:outlineLvl w:val="2"/>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（一）定标原则</w:t>
      </w:r>
    </w:p>
    <w:p w14:paraId="57148555">
      <w:pPr>
        <w:snapToGrid w:val="0"/>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宋体" w:eastAsia="方正仿宋_GBK"/>
          <w:sz w:val="24"/>
          <w:highlight w:val="none"/>
          <w:u w:val="none" w:color="auto"/>
        </w:rPr>
        <w:t>采购人或其授权的评标委员会应按照评标报告中推荐的中标候选人排名顺序确定中标人。</w:t>
      </w:r>
    </w:p>
    <w:p w14:paraId="23F7F6D7">
      <w:pPr>
        <w:pStyle w:val="32"/>
        <w:spacing w:line="400" w:lineRule="exact"/>
        <w:ind w:firstLine="480" w:firstLineChars="200"/>
        <w:outlineLvl w:val="2"/>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（二）定标程序</w:t>
      </w:r>
    </w:p>
    <w:p w14:paraId="3264493A">
      <w:pPr>
        <w:pStyle w:val="32"/>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1.</w:t>
      </w:r>
      <w:r>
        <w:rPr>
          <w:rFonts w:hint="eastAsia" w:ascii="方正仿宋_GBK" w:eastAsia="方正仿宋_GBK"/>
          <w:highlight w:val="none"/>
          <w:u w:val="none" w:color="auto"/>
        </w:rPr>
        <w:t xml:space="preserve"> </w:t>
      </w:r>
      <w:r>
        <w:rPr>
          <w:rFonts w:hint="eastAsia" w:ascii="方正仿宋_GBK" w:eastAsia="方正仿宋_GBK"/>
          <w:sz w:val="24"/>
          <w:highlight w:val="none"/>
          <w:u w:val="none" w:color="auto"/>
        </w:rPr>
        <w:t>采购代理机构应当在评标结束后2个工作日内将评标报告送采购人。</w:t>
      </w:r>
    </w:p>
    <w:p w14:paraId="434CD7B8">
      <w:pPr>
        <w:pStyle w:val="32"/>
        <w:spacing w:line="400" w:lineRule="exact"/>
        <w:ind w:firstLine="480" w:firstLineChars="200"/>
        <w:rPr>
          <w:rFonts w:hint="eastAsia" w:ascii="方正仿宋_GBK" w:hAnsi="方正仿宋_GBK" w:eastAsia="方正仿宋_GBK" w:cs="方正仿宋_GBK"/>
          <w:sz w:val="24"/>
          <w:highlight w:val="none"/>
          <w:u w:val="none" w:color="auto"/>
        </w:rPr>
      </w:pPr>
      <w:r>
        <w:rPr>
          <w:rFonts w:hint="eastAsia" w:ascii="方正仿宋_GBK" w:eastAsia="方正仿宋_GBK"/>
          <w:sz w:val="24"/>
          <w:highlight w:val="none"/>
          <w:u w:val="none" w:color="auto"/>
        </w:rPr>
        <w:t>2.采购人应当自收到评标报告之日起5个工作日内按评标报告推荐的中标候选人顺序</w:t>
      </w:r>
      <w:r>
        <w:rPr>
          <w:rFonts w:hint="eastAsia" w:ascii="方正仿宋_GBK" w:hAnsi="方正仿宋_GBK" w:eastAsia="方正仿宋_GBK" w:cs="方正仿宋_GBK"/>
          <w:sz w:val="24"/>
          <w:highlight w:val="none"/>
          <w:u w:val="none" w:color="auto"/>
        </w:rPr>
        <w:t>确定中标人。</w:t>
      </w:r>
    </w:p>
    <w:p w14:paraId="7C6BFC62">
      <w:pPr>
        <w:pStyle w:val="32"/>
        <w:spacing w:line="400" w:lineRule="exact"/>
        <w:ind w:firstLine="480" w:firstLineChars="200"/>
        <w:rPr>
          <w:rFonts w:hint="eastAsia" w:ascii="方正仿宋_GBK" w:hAnsi="方正仿宋_GBK" w:eastAsia="方正仿宋_GBK" w:cs="方正仿宋_GBK"/>
          <w:sz w:val="24"/>
          <w:highlight w:val="none"/>
          <w:u w:val="none" w:color="auto"/>
        </w:rPr>
      </w:pPr>
      <w:r>
        <w:rPr>
          <w:rFonts w:hint="eastAsia" w:ascii="方正仿宋_GBK" w:hAnsi="方正仿宋_GBK" w:eastAsia="方正仿宋_GBK" w:cs="方正仿宋_GBK"/>
          <w:sz w:val="24"/>
          <w:highlight w:val="none"/>
          <w:u w:val="none" w:color="auto"/>
        </w:rPr>
        <w:t>3.采购人或者采购代理机构应当自中标人确定之日起2个工作日内，在</w:t>
      </w:r>
      <w:r>
        <w:rPr>
          <w:rFonts w:hint="eastAsia" w:ascii="方正仿宋_GBK" w:hAnsi="方正仿宋_GBK" w:eastAsia="方正仿宋_GBK" w:cs="方正仿宋_GBK"/>
          <w:sz w:val="24"/>
          <w:szCs w:val="24"/>
          <w:highlight w:val="none"/>
        </w:rPr>
        <w:t>垫江县</w:t>
      </w:r>
      <w:r>
        <w:rPr>
          <w:rFonts w:hint="eastAsia" w:ascii="方正仿宋_GBK" w:hAnsi="方正仿宋_GBK" w:eastAsia="方正仿宋_GBK" w:cs="方正仿宋_GBK"/>
          <w:sz w:val="24"/>
          <w:szCs w:val="24"/>
          <w:highlight w:val="none"/>
          <w:lang w:val="en-US" w:eastAsia="zh-CN"/>
        </w:rPr>
        <w:t>人民政府官网</w:t>
      </w:r>
      <w:r>
        <w:rPr>
          <w:rFonts w:hint="eastAsia" w:ascii="方正仿宋_GBK" w:hAnsi="方正仿宋_GBK" w:eastAsia="方正仿宋_GBK" w:cs="方正仿宋_GBK"/>
          <w:sz w:val="24"/>
          <w:highlight w:val="none"/>
          <w:u w:val="none" w:color="auto"/>
        </w:rPr>
        <w:t>上公告中标结果。中标公告期限为1个工作日。</w:t>
      </w:r>
    </w:p>
    <w:p w14:paraId="5F945A9B">
      <w:pPr>
        <w:pStyle w:val="32"/>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4.中标人变更</w:t>
      </w:r>
    </w:p>
    <w:p w14:paraId="2246007D">
      <w:pPr>
        <w:pStyle w:val="32"/>
        <w:spacing w:line="400" w:lineRule="exact"/>
        <w:ind w:firstLine="480" w:firstLineChars="200"/>
        <w:rPr>
          <w:rFonts w:hint="eastAsia" w:ascii="方正仿宋_GBK" w:eastAsia="方正仿宋_GBK"/>
          <w:sz w:val="24"/>
          <w:highlight w:val="none"/>
          <w:u w:val="none" w:color="auto"/>
        </w:rPr>
      </w:pPr>
      <w:r>
        <w:rPr>
          <w:rFonts w:hint="eastAsia" w:ascii="方正仿宋_GBK" w:eastAsia="方正仿宋_GBK"/>
          <w:sz w:val="24"/>
          <w:highlight w:val="none"/>
          <w:u w:val="none" w:color="auto"/>
        </w:rPr>
        <w:t>中标人拒绝与采购人签订合同的，采购人可以按照评标报告推荐的中标候选人顺序，确定排名下一位的候选人为中标人，也可以重新开展政府采购活动。</w:t>
      </w:r>
    </w:p>
    <w:p w14:paraId="7ED3E397">
      <w:pPr>
        <w:pStyle w:val="3"/>
        <w:spacing w:line="400" w:lineRule="exact"/>
        <w:ind w:firstLine="482" w:firstLineChars="200"/>
        <w:rPr>
          <w:rFonts w:hint="eastAsia" w:ascii="方正仿宋_GBK" w:eastAsia="方正仿宋_GBK"/>
          <w:b/>
          <w:sz w:val="24"/>
          <w:highlight w:val="none"/>
          <w:u w:val="none" w:color="auto"/>
        </w:rPr>
      </w:pPr>
      <w:bookmarkStart w:id="500" w:name="_Toc13043"/>
      <w:bookmarkStart w:id="501" w:name="_Toc259"/>
      <w:bookmarkStart w:id="502" w:name="_Toc9203"/>
      <w:bookmarkStart w:id="503" w:name="_Toc2328"/>
      <w:bookmarkStart w:id="504" w:name="_Toc29924"/>
      <w:bookmarkStart w:id="505" w:name="_Toc15468"/>
      <w:bookmarkStart w:id="506" w:name="_Toc269511298"/>
      <w:bookmarkStart w:id="507" w:name="_Toc12034"/>
      <w:bookmarkStart w:id="508" w:name="_Toc27221"/>
      <w:bookmarkStart w:id="509" w:name="_Toc106030406"/>
      <w:bookmarkStart w:id="510" w:name="_Toc31365"/>
      <w:bookmarkStart w:id="511" w:name="_Toc30482"/>
      <w:bookmarkStart w:id="512" w:name="_Toc13250"/>
      <w:bookmarkStart w:id="513" w:name="_Toc5060"/>
      <w:bookmarkStart w:id="514" w:name="_Toc8542"/>
      <w:bookmarkStart w:id="515" w:name="_Toc1114"/>
      <w:bookmarkStart w:id="516" w:name="_Toc2458"/>
      <w:bookmarkStart w:id="517" w:name="_Toc75793530"/>
      <w:bookmarkStart w:id="518" w:name="_Toc15206"/>
      <w:bookmarkStart w:id="519" w:name="_Toc13010"/>
      <w:r>
        <w:rPr>
          <w:rFonts w:hint="eastAsia" w:ascii="方正仿宋_GBK" w:eastAsia="方正仿宋_GBK"/>
          <w:b/>
          <w:sz w:val="24"/>
          <w:highlight w:val="none"/>
          <w:u w:val="none" w:color="auto"/>
        </w:rPr>
        <w:t>七、中标</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11DCCED9">
      <w:pPr>
        <w:snapToGrid w:val="0"/>
        <w:spacing w:line="400" w:lineRule="exact"/>
        <w:ind w:firstLine="480" w:firstLineChars="200"/>
        <w:rPr>
          <w:rFonts w:hint="eastAsia" w:ascii="方正仿宋_GBK" w:hAnsi="方正仿宋_GBK" w:eastAsia="方正仿宋_GBK"/>
          <w:sz w:val="24"/>
          <w:highlight w:val="none"/>
          <w:u w:val="none" w:color="auto"/>
        </w:rPr>
      </w:pPr>
      <w:r>
        <w:rPr>
          <w:rFonts w:hint="eastAsia" w:ascii="方正仿宋_GBK" w:hAnsi="方正仿宋_GBK" w:eastAsia="方正仿宋_GBK"/>
          <w:sz w:val="24"/>
          <w:highlight w:val="none"/>
          <w:u w:val="none" w:color="auto"/>
        </w:rPr>
        <w:t>（一）采购人依法确定中标人后，采购代理机构以书面形式发出中标通知书。</w:t>
      </w:r>
    </w:p>
    <w:p w14:paraId="0A6C89C0">
      <w:pPr>
        <w:snapToGrid w:val="0"/>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方正仿宋_GBK" w:eastAsia="方正仿宋_GBK"/>
          <w:sz w:val="24"/>
          <w:highlight w:val="none"/>
          <w:u w:val="none" w:color="auto"/>
        </w:rPr>
        <w:t>（二）中标通知书发出后，采购人改变中标结果，或者中标人放弃中标，应当承担相应的法律责任。</w:t>
      </w:r>
    </w:p>
    <w:p w14:paraId="3DBFFDB7">
      <w:pPr>
        <w:pStyle w:val="3"/>
        <w:spacing w:line="400" w:lineRule="exact"/>
        <w:ind w:firstLine="482" w:firstLineChars="200"/>
        <w:rPr>
          <w:rFonts w:hint="eastAsia" w:ascii="方正仿宋_GBK" w:eastAsia="方正仿宋_GBK"/>
          <w:b/>
          <w:sz w:val="24"/>
          <w:highlight w:val="none"/>
          <w:u w:val="none" w:color="auto"/>
        </w:rPr>
      </w:pPr>
      <w:bookmarkStart w:id="520" w:name="_Toc75793531"/>
      <w:bookmarkStart w:id="521" w:name="_Toc10950"/>
      <w:bookmarkStart w:id="522" w:name="_Toc17845"/>
      <w:bookmarkStart w:id="523" w:name="_Toc32463"/>
      <w:bookmarkStart w:id="524" w:name="_Toc902"/>
      <w:bookmarkStart w:id="525" w:name="_Toc1046"/>
      <w:bookmarkStart w:id="526" w:name="_Toc23031"/>
      <w:bookmarkStart w:id="527" w:name="_Toc32509"/>
      <w:bookmarkStart w:id="528" w:name="_Toc4157"/>
      <w:bookmarkStart w:id="529" w:name="_Toc9499"/>
      <w:bookmarkStart w:id="530" w:name="_Toc2537"/>
      <w:bookmarkStart w:id="531" w:name="_Toc7164"/>
      <w:bookmarkStart w:id="532" w:name="_Toc32707"/>
      <w:bookmarkStart w:id="533" w:name="_Toc6815"/>
      <w:bookmarkStart w:id="534" w:name="_Toc27770"/>
      <w:bookmarkStart w:id="535" w:name="_Toc14518"/>
      <w:bookmarkStart w:id="536" w:name="_Toc16406"/>
      <w:bookmarkStart w:id="537" w:name="_Toc106030407"/>
      <w:bookmarkStart w:id="538" w:name="_Toc26806"/>
      <w:bookmarkStart w:id="539" w:name="_Toc562363369"/>
      <w:r>
        <w:rPr>
          <w:rFonts w:hint="eastAsia" w:ascii="方正仿宋_GBK" w:eastAsia="方正仿宋_GBK"/>
          <w:b/>
          <w:sz w:val="24"/>
          <w:highlight w:val="none"/>
          <w:u w:val="none" w:color="auto"/>
        </w:rPr>
        <w:t>八、</w:t>
      </w:r>
      <w:r>
        <w:rPr>
          <w:rFonts w:hint="eastAsia" w:ascii="方正仿宋_GBK" w:hAnsi="仿宋" w:eastAsia="方正仿宋_GBK" w:cs="仿宋"/>
          <w:b/>
          <w:sz w:val="24"/>
          <w:highlight w:val="none"/>
          <w:u w:val="none" w:color="auto"/>
        </w:rPr>
        <w:t>询问和质疑</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7F53904B">
      <w:pPr>
        <w:spacing w:line="400" w:lineRule="exact"/>
        <w:ind w:right="12" w:firstLine="480"/>
        <w:outlineLvl w:val="2"/>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（一）询问</w:t>
      </w:r>
    </w:p>
    <w:p w14:paraId="444B9957">
      <w:pPr>
        <w:spacing w:line="400" w:lineRule="exact"/>
        <w:ind w:right="12" w:firstLine="48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采购人或者采购代理机构应当在3个工作日内对投标人依法提出的询问作出答复。投标人询问可以是口头或书面形式。</w:t>
      </w:r>
    </w:p>
    <w:p w14:paraId="55931DFF">
      <w:pPr>
        <w:snapToGrid w:val="0"/>
        <w:spacing w:line="400" w:lineRule="exact"/>
        <w:ind w:firstLine="480" w:firstLineChars="200"/>
        <w:outlineLvl w:val="2"/>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（二）质疑</w:t>
      </w:r>
    </w:p>
    <w:p w14:paraId="1A4500FF">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投标人认为采购文件、采购过程和中标结果使自己的权益受到伤害的，可向采购人或采购代理机构以书面形式提出质疑。</w:t>
      </w:r>
    </w:p>
    <w:p w14:paraId="56B8E5C1">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 xml:space="preserve">提出质疑的应当是参与所质疑项目采购活动的投标人。 </w:t>
      </w:r>
    </w:p>
    <w:p w14:paraId="7AA2BD26">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1.质疑时限、内容</w:t>
      </w:r>
    </w:p>
    <w:p w14:paraId="0803C89B">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1.1投标人对招标文件提出质疑的，应在依法获取招标文件之日或者招标文件公告期限届满之日起七个工作日内提出。</w:t>
      </w:r>
    </w:p>
    <w:p w14:paraId="1F437C00">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1.2 投标人对采购过程提出质疑的，应在各采购程序环节结束之日起七个工作日内提出。</w:t>
      </w:r>
    </w:p>
    <w:p w14:paraId="38359FDB">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1.3投标人对中标结果提出质疑的，应当在中标结果公告期限届满之日起七个工作日内提出。</w:t>
      </w:r>
    </w:p>
    <w:p w14:paraId="40336E92">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1.4投标人提出质疑应当提交质疑函和必要的证明材料，质疑函应当包括下列内容：</w:t>
      </w:r>
    </w:p>
    <w:p w14:paraId="67EBF186">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1.4.1供应商的姓名或者名称、地址、邮编、联系人及联系电话；</w:t>
      </w:r>
    </w:p>
    <w:p w14:paraId="2E7E3722">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1.4.2质疑项目的名称、项目号以及采购执行编号；</w:t>
      </w:r>
    </w:p>
    <w:p w14:paraId="2A3725C9">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1.4.3具体、明确的质疑事项和与质疑事项相关的请求；</w:t>
      </w:r>
    </w:p>
    <w:p w14:paraId="5B7FF3B7">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1.4.4事实依据；</w:t>
      </w:r>
    </w:p>
    <w:p w14:paraId="4C92F889">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1.4.5必要的法律依据；</w:t>
      </w:r>
    </w:p>
    <w:p w14:paraId="134A4199">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1.4.6提出质疑的日期；</w:t>
      </w:r>
    </w:p>
    <w:p w14:paraId="6506463C">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1.4.7营业执照（或事业单位法人证书，或个体工商户营业执照或有效的自然人身份证明）复印件；</w:t>
      </w:r>
    </w:p>
    <w:p w14:paraId="06022BB3">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1.4.8法定代表人授权委托书原件、法定代表人身份证复印件和其授权代表的身份证复印件（供应商为自然人的提供自然人身份证复印件）；</w:t>
      </w:r>
    </w:p>
    <w:p w14:paraId="570431DF">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1.5供应商为自然人的，质疑函应当由本人签字；供应商为法人或者其他组织的，质疑函应当由法定代表人、主要负责人，或者其授权代表签字或者盖章，并加盖公章。</w:t>
      </w:r>
    </w:p>
    <w:p w14:paraId="5062A0E6">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2.质疑答复</w:t>
      </w:r>
    </w:p>
    <w:p w14:paraId="3ABCE19E">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采购人、采购代理机构应当在收到投标人的书面质疑后七个工作日内作出答复，并以书面形式通知质疑投标人和其他有关投标人。</w:t>
      </w:r>
    </w:p>
    <w:p w14:paraId="643C554A">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3.其他</w:t>
      </w:r>
    </w:p>
    <w:p w14:paraId="0FCB1617">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3.1投标人应按照《政府采购质疑和投诉办法》（财政部令第94号）及相关法律法规要求，在法定质疑期内一次性提出针对同一采购程序环节的质疑。</w:t>
      </w:r>
    </w:p>
    <w:p w14:paraId="72406CA8">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3.2质疑函范本可在财政部门户网站和中国政府采购网下载。</w:t>
      </w:r>
    </w:p>
    <w:p w14:paraId="720A3E27">
      <w:pPr>
        <w:snapToGrid w:val="0"/>
        <w:spacing w:line="400" w:lineRule="exact"/>
        <w:ind w:firstLine="480" w:firstLineChars="200"/>
        <w:rPr>
          <w:rFonts w:hint="eastAsia" w:ascii="方正仿宋_GBK" w:hAnsi="仿宋" w:eastAsia="方正仿宋_GBK" w:cs="仿宋"/>
          <w:sz w:val="24"/>
          <w:highlight w:val="none"/>
          <w:u w:val="none" w:color="auto"/>
        </w:rPr>
      </w:pPr>
      <w:r>
        <w:rPr>
          <w:rFonts w:hint="eastAsia" w:ascii="方正仿宋_GBK" w:hAnsi="仿宋" w:eastAsia="方正仿宋_GBK" w:cs="仿宋"/>
          <w:sz w:val="24"/>
          <w:highlight w:val="none"/>
          <w:u w:val="none" w:color="auto"/>
        </w:rPr>
        <w:t>4.质疑联系方式详见第一篇“联系方式”。</w:t>
      </w:r>
    </w:p>
    <w:p w14:paraId="4183D0BD">
      <w:pPr>
        <w:pStyle w:val="3"/>
        <w:spacing w:line="400" w:lineRule="exact"/>
        <w:ind w:firstLine="482" w:firstLineChars="200"/>
        <w:rPr>
          <w:rFonts w:hint="eastAsia" w:ascii="方正仿宋_GBK" w:eastAsia="方正仿宋_GBK"/>
          <w:b/>
          <w:sz w:val="24"/>
          <w:highlight w:val="none"/>
          <w:u w:val="none" w:color="auto"/>
        </w:rPr>
      </w:pPr>
      <w:bookmarkStart w:id="540" w:name="_Toc21973"/>
      <w:bookmarkStart w:id="541" w:name="_Toc13258"/>
      <w:bookmarkStart w:id="542" w:name="_Toc12779"/>
      <w:bookmarkStart w:id="543" w:name="_Toc32457"/>
      <w:bookmarkStart w:id="544" w:name="_Toc6066"/>
      <w:bookmarkStart w:id="545" w:name="_Toc418"/>
      <w:bookmarkStart w:id="546" w:name="_Toc2117352930"/>
      <w:bookmarkStart w:id="547" w:name="_Toc10858"/>
      <w:bookmarkStart w:id="548" w:name="_Toc106030408"/>
      <w:bookmarkStart w:id="549" w:name="_Toc8407"/>
      <w:bookmarkStart w:id="550" w:name="_Toc27957"/>
      <w:bookmarkStart w:id="551" w:name="_Toc22508"/>
      <w:bookmarkStart w:id="552" w:name="_Toc25303"/>
      <w:bookmarkStart w:id="553" w:name="_Toc12684"/>
      <w:bookmarkStart w:id="554" w:name="_Toc28235"/>
      <w:bookmarkStart w:id="555" w:name="_Toc9466"/>
      <w:bookmarkStart w:id="556" w:name="_Toc6890"/>
      <w:bookmarkStart w:id="557" w:name="_Toc75793532"/>
      <w:bookmarkStart w:id="558" w:name="_Toc4606"/>
      <w:bookmarkStart w:id="559" w:name="_Toc5437"/>
      <w:r>
        <w:rPr>
          <w:rFonts w:hint="eastAsia" w:ascii="方正仿宋_GBK" w:eastAsia="方正仿宋_GBK"/>
          <w:b/>
          <w:sz w:val="24"/>
          <w:highlight w:val="none"/>
          <w:u w:val="none" w:color="auto"/>
        </w:rPr>
        <w:t>九、采购代理服务费</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59D0D63E">
      <w:pPr>
        <w:spacing w:line="400" w:lineRule="exact"/>
        <w:ind w:firstLine="480" w:firstLineChars="200"/>
        <w:rPr>
          <w:rFonts w:hint="eastAsia" w:ascii="方正仿宋_GBK" w:hAnsi="宋体" w:eastAsia="方正仿宋_GBK" w:cs="宋体"/>
          <w:kern w:val="0"/>
          <w:sz w:val="24"/>
          <w:szCs w:val="24"/>
          <w:highlight w:val="none"/>
          <w:u w:val="none" w:color="auto"/>
          <w:lang w:val="en-US" w:eastAsia="zh-CN"/>
        </w:rPr>
      </w:pPr>
      <w:bookmarkStart w:id="560" w:name="_Toc2711"/>
      <w:bookmarkStart w:id="561" w:name="_Toc604"/>
      <w:bookmarkStart w:id="562" w:name="_Toc32642"/>
      <w:bookmarkStart w:id="563" w:name="_Toc75793533"/>
      <w:bookmarkStart w:id="564" w:name="_Toc1788"/>
      <w:bookmarkStart w:id="565" w:name="_Toc106030409"/>
      <w:bookmarkStart w:id="566" w:name="_Toc21345"/>
      <w:bookmarkStart w:id="567" w:name="_Toc1827"/>
      <w:bookmarkStart w:id="568" w:name="_Toc345318310"/>
      <w:bookmarkStart w:id="569" w:name="_Toc31483"/>
      <w:bookmarkStart w:id="570" w:name="_Toc18481"/>
      <w:bookmarkStart w:id="571" w:name="_Toc15547"/>
      <w:bookmarkStart w:id="572" w:name="_Toc342983494"/>
      <w:bookmarkStart w:id="573" w:name="_Toc429584878"/>
      <w:bookmarkStart w:id="574" w:name="_Toc20094"/>
      <w:bookmarkStart w:id="575" w:name="_Toc343881212"/>
      <w:bookmarkStart w:id="576" w:name="_Toc32236"/>
      <w:bookmarkStart w:id="577" w:name="_Toc27355"/>
      <w:bookmarkStart w:id="578" w:name="_Toc23674"/>
      <w:bookmarkStart w:id="579" w:name="_Toc27824"/>
      <w:bookmarkStart w:id="580" w:name="_Toc15694"/>
      <w:bookmarkStart w:id="581" w:name="_Toc9407"/>
      <w:bookmarkStart w:id="582" w:name="_Toc13008"/>
      <w:r>
        <w:rPr>
          <w:rFonts w:hint="eastAsia" w:ascii="方正仿宋_GBK" w:hAnsi="宋体" w:eastAsia="方正仿宋_GBK" w:cs="宋体"/>
          <w:kern w:val="0"/>
          <w:sz w:val="24"/>
          <w:szCs w:val="24"/>
          <w:highlight w:val="none"/>
          <w:u w:val="none" w:color="auto"/>
          <w:lang w:val="en-US" w:eastAsia="zh-CN"/>
        </w:rPr>
        <w:t>无</w:t>
      </w:r>
      <w:bookmarkEnd w:id="560"/>
      <w:bookmarkEnd w:id="561"/>
      <w:bookmarkEnd w:id="562"/>
    </w:p>
    <w:p w14:paraId="7929A970">
      <w:pPr>
        <w:pStyle w:val="3"/>
        <w:numPr>
          <w:ilvl w:val="0"/>
          <w:numId w:val="20"/>
        </w:numPr>
        <w:spacing w:line="400" w:lineRule="exact"/>
        <w:ind w:firstLine="482" w:firstLineChars="200"/>
        <w:rPr>
          <w:rFonts w:hint="eastAsia" w:ascii="方正仿宋_GBK" w:eastAsia="方正仿宋_GBK"/>
          <w:b/>
          <w:sz w:val="24"/>
          <w:highlight w:val="none"/>
          <w:u w:val="none" w:color="auto"/>
        </w:rPr>
      </w:pPr>
      <w:bookmarkStart w:id="583" w:name="_Toc810242452"/>
      <w:bookmarkStart w:id="584" w:name="_Toc25184"/>
      <w:bookmarkStart w:id="585" w:name="_Toc1189"/>
      <w:bookmarkStart w:id="586" w:name="_Toc15873"/>
      <w:r>
        <w:rPr>
          <w:rFonts w:hint="eastAsia" w:ascii="方正仿宋_GBK" w:eastAsia="方正仿宋_GBK"/>
          <w:b/>
          <w:sz w:val="24"/>
          <w:highlight w:val="none"/>
          <w:u w:val="none" w:color="auto"/>
        </w:rPr>
        <w:t>交易服务费</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386BD615">
      <w:pPr>
        <w:numPr>
          <w:ilvl w:val="0"/>
          <w:numId w:val="0"/>
        </w:numPr>
        <w:rPr>
          <w:rFonts w:hint="default" w:eastAsia="宋体"/>
          <w:lang w:val="en-US" w:eastAsia="zh-CN"/>
        </w:rPr>
      </w:pPr>
      <w:r>
        <w:rPr>
          <w:rFonts w:hint="eastAsia"/>
          <w:lang w:val="en-US" w:eastAsia="zh-CN"/>
        </w:rPr>
        <w:t xml:space="preserve">    无</w:t>
      </w:r>
    </w:p>
    <w:p w14:paraId="7FDDFFAE">
      <w:pPr>
        <w:pStyle w:val="3"/>
        <w:spacing w:line="400" w:lineRule="exact"/>
        <w:ind w:firstLine="482" w:firstLineChars="200"/>
        <w:rPr>
          <w:rFonts w:hint="eastAsia" w:ascii="方正仿宋_GBK" w:eastAsia="方正仿宋_GBK"/>
          <w:b/>
          <w:sz w:val="24"/>
          <w:highlight w:val="none"/>
          <w:u w:val="none" w:color="auto"/>
        </w:rPr>
      </w:pPr>
      <w:bookmarkStart w:id="587" w:name="_Toc9036"/>
      <w:bookmarkStart w:id="588" w:name="_Toc1312"/>
      <w:bookmarkStart w:id="589" w:name="_Toc30396"/>
      <w:bookmarkStart w:id="590" w:name="_Toc18724"/>
      <w:bookmarkStart w:id="591" w:name="_Toc17066"/>
      <w:bookmarkStart w:id="592" w:name="_Toc26946"/>
      <w:bookmarkStart w:id="593" w:name="_Toc25158"/>
      <w:bookmarkStart w:id="594" w:name="_Toc8954"/>
      <w:bookmarkStart w:id="595" w:name="_Toc106030410"/>
      <w:bookmarkStart w:id="596" w:name="_Toc232014491"/>
      <w:bookmarkStart w:id="597" w:name="_Toc20263"/>
      <w:bookmarkStart w:id="598" w:name="_Toc75793534"/>
      <w:bookmarkStart w:id="599" w:name="_Toc9444"/>
      <w:bookmarkStart w:id="600" w:name="_Toc23988"/>
      <w:bookmarkStart w:id="601" w:name="_Toc20527"/>
      <w:bookmarkStart w:id="602" w:name="_Toc25630"/>
      <w:bookmarkStart w:id="603" w:name="_Toc19549"/>
      <w:bookmarkStart w:id="604" w:name="_Toc10797"/>
      <w:bookmarkStart w:id="605" w:name="_Toc19828"/>
      <w:bookmarkStart w:id="606" w:name="_Toc23717"/>
      <w:r>
        <w:rPr>
          <w:rFonts w:hint="eastAsia" w:ascii="方正仿宋_GBK" w:eastAsia="方正仿宋_GBK"/>
          <w:b/>
          <w:sz w:val="24"/>
          <w:highlight w:val="none"/>
          <w:u w:val="none" w:color="auto"/>
        </w:rPr>
        <w:t>十一、签订合同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04F22CB3">
      <w:pPr>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方正仿宋_GBK" w:eastAsia="方正仿宋_GBK"/>
          <w:sz w:val="24"/>
          <w:highlight w:val="none"/>
          <w:u w:val="none" w:color="auto"/>
        </w:rPr>
        <w:t>（一）采购人原则上应在中标通知书发出之日起</w:t>
      </w:r>
      <w:r>
        <w:rPr>
          <w:rFonts w:hint="eastAsia" w:ascii="方正仿宋_GBK" w:hAnsi="方正仿宋_GBK" w:eastAsia="方正仿宋_GBK"/>
          <w:sz w:val="24"/>
          <w:highlight w:val="none"/>
          <w:u w:val="none" w:color="auto"/>
          <w:lang w:eastAsia="zh-CN"/>
        </w:rPr>
        <w:t>二</w:t>
      </w:r>
      <w:r>
        <w:rPr>
          <w:rFonts w:hint="eastAsia" w:ascii="方正仿宋_GBK" w:hAnsi="方正仿宋_GBK" w:eastAsia="方正仿宋_GBK"/>
          <w:sz w:val="24"/>
          <w:highlight w:val="none"/>
          <w:u w:val="none" w:color="auto"/>
        </w:rPr>
        <w:t>十日内和中标人签订政府采购合同，无正当理由不得拒绝或拖延合同签订。</w:t>
      </w:r>
      <w:r>
        <w:rPr>
          <w:rFonts w:hint="eastAsia" w:ascii="方正仿宋_GBK" w:hAnsi="宋体" w:eastAsia="方正仿宋_GBK"/>
          <w:sz w:val="24"/>
          <w:highlight w:val="none"/>
          <w:u w:val="none" w:color="auto"/>
        </w:rPr>
        <w:t>所签订的合同不得对招标文件和中标人投标文件作实质性修改。</w:t>
      </w:r>
      <w:r>
        <w:rPr>
          <w:rFonts w:hint="eastAsia" w:ascii="方正仿宋_GBK" w:hAnsi="宋体" w:eastAsia="方正仿宋_GBK" w:cs="宋体"/>
          <w:kern w:val="0"/>
          <w:sz w:val="24"/>
          <w:szCs w:val="24"/>
          <w:highlight w:val="none"/>
          <w:u w:val="none" w:color="auto"/>
        </w:rPr>
        <w:t>其他未尽事宜由采购人和中标人在采购合同中详细约定。</w:t>
      </w:r>
    </w:p>
    <w:p w14:paraId="4AB08FE8">
      <w:pPr>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方正仿宋_GBK" w:eastAsia="方正仿宋_GBK"/>
          <w:sz w:val="24"/>
          <w:highlight w:val="none"/>
          <w:u w:val="none" w:color="auto"/>
        </w:rPr>
        <w:t>（二）</w:t>
      </w:r>
      <w:r>
        <w:rPr>
          <w:rFonts w:hint="eastAsia" w:ascii="方正仿宋_GBK" w:hAnsi="宋体" w:eastAsia="方正仿宋_GBK"/>
          <w:sz w:val="24"/>
          <w:highlight w:val="none"/>
          <w:u w:val="none" w:color="auto"/>
        </w:rPr>
        <w:t>采购人应当自合同签订之日起7个工作日内，进行合同登记备案。</w:t>
      </w:r>
    </w:p>
    <w:p w14:paraId="7E00ADC4">
      <w:pPr>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方正仿宋_GBK" w:eastAsia="方正仿宋_GBK"/>
          <w:sz w:val="24"/>
          <w:highlight w:val="none"/>
          <w:u w:val="none" w:color="auto"/>
        </w:rPr>
        <w:t>（三）</w:t>
      </w:r>
      <w:r>
        <w:rPr>
          <w:rFonts w:hint="eastAsia" w:ascii="方正仿宋_GBK" w:hAnsi="宋体" w:eastAsia="方正仿宋_GBK"/>
          <w:sz w:val="24"/>
          <w:highlight w:val="none"/>
          <w:u w:val="none" w:color="auto"/>
        </w:rPr>
        <w:t>招标文件、中标人的投标文件及澄清文件等，均为签订政府采购合同的依据。</w:t>
      </w:r>
    </w:p>
    <w:p w14:paraId="1A376850">
      <w:pPr>
        <w:spacing w:line="400" w:lineRule="exact"/>
        <w:ind w:firstLine="480" w:firstLineChars="200"/>
        <w:rPr>
          <w:rFonts w:hint="eastAsia" w:ascii="方正仿宋_GBK" w:hAnsi="宋体" w:eastAsia="方正仿宋_GBK"/>
          <w:sz w:val="24"/>
          <w:highlight w:val="none"/>
          <w:u w:val="none" w:color="auto"/>
        </w:rPr>
      </w:pPr>
      <w:r>
        <w:rPr>
          <w:rFonts w:hint="eastAsia" w:ascii="方正仿宋_GBK" w:hAnsi="方正仿宋_GBK" w:eastAsia="方正仿宋_GBK"/>
          <w:sz w:val="24"/>
          <w:highlight w:val="none"/>
          <w:u w:val="none" w:color="auto"/>
        </w:rPr>
        <w:t>（四）</w:t>
      </w:r>
      <w:r>
        <w:rPr>
          <w:rFonts w:hint="eastAsia" w:ascii="方正仿宋_GBK" w:hAnsi="宋体" w:eastAsia="方正仿宋_GBK"/>
          <w:sz w:val="24"/>
          <w:highlight w:val="none"/>
          <w:u w:val="none" w:color="auto"/>
        </w:rPr>
        <w:t>合同生效条款由供需双方约定，法律、行政法规规定应当办理批准、登记等手续后生效的合同，依照其规定。</w:t>
      </w:r>
    </w:p>
    <w:p w14:paraId="7618E7A7">
      <w:pPr>
        <w:spacing w:line="400" w:lineRule="exact"/>
        <w:ind w:firstLine="480" w:firstLineChars="200"/>
        <w:rPr>
          <w:rFonts w:hint="eastAsia" w:ascii="方正仿宋_GBK" w:hAnsi="方正仿宋_GBK" w:eastAsia="方正仿宋_GBK"/>
          <w:sz w:val="24"/>
          <w:highlight w:val="none"/>
          <w:u w:val="none" w:color="auto"/>
        </w:rPr>
      </w:pPr>
      <w:r>
        <w:rPr>
          <w:rFonts w:hint="eastAsia" w:ascii="方正仿宋_GBK" w:hAnsi="方正仿宋_GBK" w:eastAsia="方正仿宋_GBK"/>
          <w:sz w:val="24"/>
          <w:highlight w:val="none"/>
          <w:u w:val="none" w:color="auto"/>
        </w:rPr>
        <w:t>（五）合同原则上应按照《重庆市政府采购合同》签订，相关单位要求适用合同通用格式版本的，应按其要求另行签订其他合同。</w:t>
      </w:r>
    </w:p>
    <w:p w14:paraId="3BB603A4">
      <w:pPr>
        <w:pStyle w:val="3"/>
        <w:spacing w:line="400" w:lineRule="exact"/>
        <w:ind w:firstLine="482" w:firstLineChars="200"/>
        <w:rPr>
          <w:rFonts w:hint="eastAsia" w:ascii="方正仿宋_GBK" w:eastAsia="方正仿宋_GBK"/>
          <w:b/>
          <w:sz w:val="24"/>
          <w:highlight w:val="none"/>
          <w:u w:val="none" w:color="auto"/>
        </w:rPr>
      </w:pPr>
      <w:bookmarkStart w:id="607" w:name="_Toc11558"/>
      <w:bookmarkStart w:id="608" w:name="_Toc23965"/>
      <w:bookmarkStart w:id="609" w:name="_Toc23671"/>
      <w:bookmarkStart w:id="610" w:name="_Toc11349"/>
      <w:bookmarkStart w:id="611" w:name="_Toc26213"/>
      <w:bookmarkStart w:id="612" w:name="_Toc1595131659"/>
      <w:bookmarkStart w:id="613" w:name="_Toc9393"/>
      <w:bookmarkStart w:id="614" w:name="_Toc4923"/>
      <w:bookmarkStart w:id="615" w:name="_Toc25795"/>
      <w:bookmarkStart w:id="616" w:name="_Toc13934"/>
      <w:bookmarkStart w:id="617" w:name="_Toc31273"/>
      <w:bookmarkStart w:id="618" w:name="_Toc29139"/>
      <w:bookmarkStart w:id="619" w:name="_Toc4207"/>
      <w:bookmarkStart w:id="620" w:name="_Toc1406"/>
      <w:bookmarkStart w:id="621" w:name="_Toc22413"/>
      <w:bookmarkStart w:id="622" w:name="_Toc13027"/>
      <w:bookmarkStart w:id="623" w:name="_Toc106030411"/>
      <w:bookmarkStart w:id="624" w:name="_Toc26438"/>
      <w:r>
        <w:rPr>
          <w:rFonts w:hint="eastAsia" w:ascii="方正仿宋_GBK" w:eastAsia="方正仿宋_GBK"/>
          <w:b/>
          <w:sz w:val="24"/>
          <w:highlight w:val="none"/>
          <w:u w:val="none" w:color="auto"/>
        </w:rPr>
        <w:t>十二、</w:t>
      </w:r>
      <w:bookmarkEnd w:id="607"/>
      <w:bookmarkEnd w:id="608"/>
      <w:bookmarkEnd w:id="609"/>
      <w:bookmarkEnd w:id="610"/>
      <w:r>
        <w:rPr>
          <w:rFonts w:hint="eastAsia" w:ascii="方正仿宋_GBK" w:eastAsia="方正仿宋_GBK"/>
          <w:b/>
          <w:sz w:val="24"/>
          <w:highlight w:val="none"/>
          <w:u w:val="none" w:color="auto"/>
        </w:rPr>
        <w:t>项目验收</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39E43C67">
      <w:pPr>
        <w:spacing w:line="400" w:lineRule="exact"/>
        <w:ind w:firstLine="480" w:firstLineChars="200"/>
        <w:rPr>
          <w:rFonts w:hint="eastAsia" w:ascii="方正仿宋_GBK" w:eastAsia="方正仿宋_GBK"/>
          <w:highlight w:val="none"/>
          <w:u w:val="none" w:color="auto"/>
        </w:rPr>
      </w:pPr>
      <w:r>
        <w:rPr>
          <w:rFonts w:hint="eastAsia" w:ascii="方正仿宋_GBK" w:hAnsi="宋体" w:eastAsia="方正仿宋_GBK"/>
          <w:sz w:val="24"/>
          <w:highlight w:val="none"/>
          <w:u w:val="none" w:color="auto"/>
        </w:rPr>
        <w:t>合同执行完毕，采购人原则上应在7个工作日内组织履约情况验收，不得无故拖延或附加额外条件。</w:t>
      </w:r>
      <w:r>
        <w:rPr>
          <w:rFonts w:hint="eastAsia" w:ascii="方正仿宋_GBK" w:eastAsia="方正仿宋_GBK"/>
          <w:highlight w:val="none"/>
          <w:u w:val="none" w:color="auto"/>
        </w:rPr>
        <w:br w:type="page"/>
      </w:r>
      <w:bookmarkStart w:id="625" w:name="_Toc106030413"/>
      <w:bookmarkStart w:id="626" w:name="_Toc75793536"/>
      <w:bookmarkStart w:id="627" w:name="_Toc12210"/>
      <w:bookmarkStart w:id="628" w:name="_Toc9831"/>
      <w:bookmarkStart w:id="629" w:name="_Toc9505"/>
      <w:bookmarkStart w:id="630" w:name="_Toc13245"/>
      <w:bookmarkStart w:id="631" w:name="_Toc5544"/>
      <w:bookmarkStart w:id="632" w:name="_Toc5880"/>
      <w:bookmarkStart w:id="633" w:name="_Toc5640"/>
      <w:bookmarkStart w:id="634" w:name="_Toc28592"/>
      <w:bookmarkStart w:id="635" w:name="_Toc17885"/>
      <w:bookmarkStart w:id="636" w:name="_Toc7598"/>
      <w:bookmarkStart w:id="637" w:name="_Toc13696"/>
      <w:bookmarkStart w:id="638" w:name="_Toc19939"/>
      <w:bookmarkStart w:id="639" w:name="_Toc3344"/>
      <w:bookmarkStart w:id="640" w:name="_Toc128"/>
      <w:bookmarkStart w:id="641" w:name="_Toc7301"/>
      <w:bookmarkStart w:id="642" w:name="_Toc21870"/>
      <w:bookmarkStart w:id="643" w:name="_Toc4454"/>
    </w:p>
    <w:p w14:paraId="04C0202E">
      <w:pPr>
        <w:pStyle w:val="4"/>
        <w:spacing w:before="0" w:beforeLines="0" w:after="0" w:afterLines="0" w:line="360" w:lineRule="auto"/>
        <w:rPr>
          <w:rFonts w:hint="eastAsia" w:ascii="方正仿宋_GBK" w:eastAsia="方正仿宋_GBK"/>
          <w:b/>
          <w:highlight w:val="none"/>
          <w:u w:val="none" w:color="auto"/>
          <w:lang w:val="en-US" w:eastAsia="zh-CN"/>
        </w:rPr>
      </w:pPr>
      <w:bookmarkStart w:id="644" w:name="_Toc520423789"/>
      <w:r>
        <w:rPr>
          <w:rFonts w:hint="eastAsia" w:ascii="方正仿宋_GBK" w:eastAsia="方正仿宋_GBK"/>
          <w:b/>
          <w:highlight w:val="none"/>
          <w:u w:val="none" w:color="auto"/>
          <w:lang w:val="en-US" w:eastAsia="zh-CN"/>
        </w:rPr>
        <w:t>第六篇  合同主要条款和格式合同（样本）</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21FA942E">
      <w:pPr>
        <w:pStyle w:val="3"/>
        <w:spacing w:line="400" w:lineRule="exact"/>
        <w:ind w:firstLine="482" w:firstLineChars="200"/>
        <w:rPr>
          <w:rFonts w:hint="eastAsia" w:ascii="方正仿宋_GBK" w:eastAsia="方正仿宋_GBK"/>
          <w:b/>
          <w:sz w:val="24"/>
          <w:highlight w:val="none"/>
        </w:rPr>
      </w:pPr>
      <w:bookmarkStart w:id="645" w:name="_Toc15259"/>
      <w:bookmarkStart w:id="646" w:name="_Toc27462"/>
      <w:bookmarkStart w:id="647" w:name="_Toc22555"/>
      <w:bookmarkStart w:id="648" w:name="_Toc6013"/>
      <w:bookmarkStart w:id="649" w:name="_Toc1914410464"/>
      <w:bookmarkStart w:id="650" w:name="_Toc27008"/>
      <w:bookmarkStart w:id="651" w:name="_Toc4064"/>
      <w:bookmarkStart w:id="652" w:name="_Toc19301"/>
      <w:bookmarkStart w:id="653" w:name="_Toc21511"/>
      <w:bookmarkStart w:id="654" w:name="_Toc15196"/>
      <w:bookmarkStart w:id="655" w:name="_Toc29567"/>
      <w:bookmarkStart w:id="656" w:name="_Toc16546"/>
      <w:bookmarkStart w:id="657" w:name="_Toc75793537"/>
      <w:bookmarkStart w:id="658" w:name="_Toc16344"/>
      <w:bookmarkStart w:id="659" w:name="_Toc2644"/>
      <w:bookmarkStart w:id="660" w:name="_Toc106030414"/>
      <w:bookmarkStart w:id="661" w:name="_Toc23921"/>
      <w:bookmarkStart w:id="662" w:name="_Toc277084870"/>
      <w:bookmarkStart w:id="663" w:name="_Toc285722712"/>
      <w:bookmarkStart w:id="664" w:name="_Toc13511"/>
      <w:bookmarkStart w:id="665" w:name="_Toc6684"/>
      <w:bookmarkStart w:id="666" w:name="_Toc1900"/>
      <w:bookmarkStart w:id="667" w:name="_Toc10958"/>
      <w:bookmarkStart w:id="668" w:name="_Toc75793538"/>
      <w:bookmarkStart w:id="669" w:name="_Toc4623"/>
      <w:bookmarkStart w:id="670" w:name="_Toc3208"/>
      <w:bookmarkStart w:id="671" w:name="_Toc24031"/>
      <w:bookmarkStart w:id="672" w:name="_Toc532"/>
      <w:bookmarkStart w:id="673" w:name="_Toc13103"/>
      <w:bookmarkStart w:id="674" w:name="_Toc11006"/>
      <w:bookmarkStart w:id="675" w:name="_Toc6201"/>
      <w:bookmarkStart w:id="676" w:name="_Toc285722713"/>
      <w:bookmarkStart w:id="677" w:name="_Toc10851"/>
      <w:bookmarkStart w:id="678" w:name="_Toc277084871"/>
      <w:bookmarkStart w:id="679" w:name="_Toc106030415"/>
      <w:bookmarkStart w:id="680" w:name="_Toc14172"/>
      <w:bookmarkStart w:id="681" w:name="_Toc16342"/>
      <w:bookmarkStart w:id="682" w:name="_Toc27910"/>
      <w:bookmarkStart w:id="683" w:name="_Toc11820"/>
      <w:bookmarkStart w:id="684" w:name="_Toc14438"/>
      <w:r>
        <w:rPr>
          <w:rFonts w:hint="eastAsia" w:ascii="方正仿宋_GBK" w:eastAsia="方正仿宋_GBK"/>
          <w:b/>
          <w:sz w:val="24"/>
          <w:highlight w:val="none"/>
        </w:rPr>
        <w:t>一、合同主要条款</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4895ED24"/>
    <w:p w14:paraId="730F32D9"/>
    <w:p w14:paraId="3F3474B3"/>
    <w:p w14:paraId="19A2CB7B">
      <w:pPr>
        <w:pStyle w:val="29"/>
      </w:pPr>
    </w:p>
    <w:p w14:paraId="02FD32B2"/>
    <w:p w14:paraId="355E1DAC">
      <w:pPr>
        <w:pStyle w:val="29"/>
      </w:pPr>
    </w:p>
    <w:p w14:paraId="2B0A043B"/>
    <w:p w14:paraId="526B7D76">
      <w:pPr>
        <w:pStyle w:val="29"/>
      </w:pPr>
    </w:p>
    <w:p w14:paraId="309EB598"/>
    <w:p w14:paraId="512D1217">
      <w:pPr>
        <w:pStyle w:val="29"/>
      </w:pPr>
    </w:p>
    <w:p w14:paraId="21277B14"/>
    <w:p w14:paraId="7CBE2399">
      <w:pPr>
        <w:pStyle w:val="29"/>
      </w:pPr>
    </w:p>
    <w:p w14:paraId="644207E4"/>
    <w:p w14:paraId="066CD1C2">
      <w:pPr>
        <w:pStyle w:val="29"/>
      </w:pPr>
    </w:p>
    <w:p w14:paraId="1681049B"/>
    <w:p w14:paraId="768521AF">
      <w:pPr>
        <w:pStyle w:val="29"/>
      </w:pPr>
    </w:p>
    <w:p w14:paraId="3B612763"/>
    <w:p w14:paraId="0117C206">
      <w:pPr>
        <w:pStyle w:val="29"/>
      </w:pPr>
    </w:p>
    <w:p w14:paraId="41DA49C8"/>
    <w:p w14:paraId="7AA93C10">
      <w:pPr>
        <w:pStyle w:val="29"/>
      </w:pPr>
    </w:p>
    <w:p w14:paraId="1F235FD2"/>
    <w:p w14:paraId="75A64E16">
      <w:pPr>
        <w:pStyle w:val="29"/>
      </w:pPr>
    </w:p>
    <w:p w14:paraId="3CD1059E"/>
    <w:p w14:paraId="7EE91206">
      <w:pPr>
        <w:pStyle w:val="29"/>
      </w:pPr>
    </w:p>
    <w:p w14:paraId="26DEBEFE"/>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14:paraId="59ADC846">
      <w:pPr>
        <w:pStyle w:val="4"/>
        <w:spacing w:before="0" w:beforeLines="0" w:after="0" w:afterLines="0" w:line="240" w:lineRule="auto"/>
        <w:jc w:val="both"/>
        <w:rPr>
          <w:rFonts w:hint="eastAsia" w:ascii="方正仿宋_GBK" w:eastAsia="方正仿宋_GBK"/>
          <w:b/>
          <w:highlight w:val="none"/>
          <w:u w:val="none" w:color="auto"/>
        </w:rPr>
      </w:pPr>
      <w:bookmarkStart w:id="685" w:name="招标文件05章工程量清单"/>
      <w:bookmarkEnd w:id="685"/>
      <w:bookmarkStart w:id="686" w:name="_Toc106030416"/>
      <w:bookmarkStart w:id="687" w:name="_Toc25727"/>
      <w:bookmarkStart w:id="688" w:name="_Toc75793539"/>
      <w:bookmarkStart w:id="689" w:name="_Toc6992"/>
      <w:bookmarkStart w:id="690" w:name="_Toc8132"/>
      <w:bookmarkStart w:id="691" w:name="_Toc22748"/>
      <w:bookmarkStart w:id="692" w:name="_Toc19519"/>
      <w:bookmarkStart w:id="693" w:name="_Toc16203"/>
      <w:bookmarkStart w:id="694" w:name="_Toc14019"/>
      <w:bookmarkStart w:id="695" w:name="_Toc31517"/>
      <w:bookmarkStart w:id="696" w:name="_Toc13509"/>
      <w:bookmarkStart w:id="697" w:name="_Toc20425"/>
      <w:bookmarkStart w:id="698" w:name="_Toc9843"/>
      <w:bookmarkStart w:id="699" w:name="_Toc8818"/>
      <w:bookmarkStart w:id="700" w:name="_Toc12202"/>
      <w:bookmarkStart w:id="701" w:name="_Toc895713247"/>
      <w:bookmarkStart w:id="702" w:name="_Toc12863"/>
      <w:bookmarkStart w:id="703" w:name="_Toc14325"/>
      <w:bookmarkStart w:id="704" w:name="_Toc8114"/>
      <w:bookmarkStart w:id="705" w:name="_Toc1198"/>
    </w:p>
    <w:p w14:paraId="5C901A77">
      <w:pPr>
        <w:rPr>
          <w:rFonts w:hint="eastAsia" w:ascii="方正仿宋_GBK" w:eastAsia="方正仿宋_GBK"/>
          <w:b/>
          <w:highlight w:val="none"/>
          <w:u w:val="none" w:color="auto"/>
        </w:rPr>
      </w:pPr>
    </w:p>
    <w:p w14:paraId="7FC57D88">
      <w:pPr>
        <w:pStyle w:val="2"/>
        <w:numPr>
          <w:ilvl w:val="0"/>
          <w:numId w:val="0"/>
        </w:numPr>
        <w:ind w:leftChars="0"/>
        <w:rPr>
          <w:rFonts w:hint="eastAsia"/>
        </w:rPr>
      </w:pPr>
    </w:p>
    <w:p w14:paraId="27E1FFB0">
      <w:pPr>
        <w:pStyle w:val="2"/>
        <w:numPr>
          <w:ilvl w:val="0"/>
          <w:numId w:val="0"/>
        </w:numPr>
        <w:ind w:leftChars="0"/>
        <w:rPr>
          <w:rFonts w:hint="eastAsia"/>
        </w:rPr>
      </w:pPr>
    </w:p>
    <w:p w14:paraId="3D33FB2F">
      <w:pPr>
        <w:rPr>
          <w:rFonts w:hint="eastAsia"/>
        </w:rPr>
      </w:pPr>
    </w:p>
    <w:p w14:paraId="6CDD4C2B">
      <w:pPr>
        <w:pStyle w:val="4"/>
        <w:spacing w:before="0" w:beforeLines="0" w:after="0" w:afterLines="0" w:line="360" w:lineRule="auto"/>
        <w:jc w:val="center"/>
        <w:rPr>
          <w:rFonts w:hint="eastAsia" w:ascii="方正仿宋_GBK" w:eastAsia="方正仿宋_GBK"/>
          <w:b/>
          <w:highlight w:val="none"/>
          <w:u w:val="none" w:color="auto"/>
        </w:rPr>
      </w:pPr>
      <w:r>
        <w:rPr>
          <w:rFonts w:hint="eastAsia" w:ascii="方正仿宋_GBK" w:eastAsia="方正仿宋_GBK"/>
          <w:b/>
          <w:highlight w:val="none"/>
          <w:u w:val="none" w:color="auto"/>
        </w:rPr>
        <w:t xml:space="preserve">第七篇  </w:t>
      </w:r>
      <w:r>
        <w:rPr>
          <w:rFonts w:hint="eastAsia" w:ascii="方正仿宋_GBK" w:eastAsia="方正仿宋_GBK"/>
          <w:b/>
          <w:highlight w:val="none"/>
          <w:u w:val="none" w:color="auto"/>
          <w:lang w:eastAsia="zh-CN"/>
        </w:rPr>
        <w:t>电子</w:t>
      </w:r>
      <w:r>
        <w:rPr>
          <w:rFonts w:hint="eastAsia" w:ascii="方正仿宋_GBK" w:eastAsia="方正仿宋_GBK"/>
          <w:b/>
          <w:highlight w:val="none"/>
          <w:u w:val="none" w:color="auto"/>
        </w:rPr>
        <w:t>投标文件格式</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191CA5E6">
      <w:pPr>
        <w:snapToGrid w:val="0"/>
        <w:spacing w:line="400" w:lineRule="exact"/>
        <w:ind w:firstLine="482" w:firstLineChars="200"/>
        <w:rPr>
          <w:rFonts w:hint="eastAsia" w:ascii="方正仿宋_GBK" w:hAnsi="仿宋" w:eastAsia="方正仿宋_GBK"/>
          <w:b/>
          <w:sz w:val="24"/>
          <w:szCs w:val="24"/>
          <w:highlight w:val="none"/>
          <w:u w:val="none" w:color="auto"/>
        </w:rPr>
      </w:pPr>
      <w:r>
        <w:rPr>
          <w:rFonts w:hint="eastAsia" w:ascii="方正仿宋_GBK" w:hAnsi="仿宋" w:eastAsia="方正仿宋_GBK"/>
          <w:b/>
          <w:sz w:val="24"/>
          <w:szCs w:val="24"/>
          <w:highlight w:val="none"/>
          <w:u w:val="none" w:color="auto"/>
        </w:rPr>
        <w:t>一、经济文件</w:t>
      </w:r>
    </w:p>
    <w:p w14:paraId="1F8A8755">
      <w:pPr>
        <w:snapToGrid w:val="0"/>
        <w:spacing w:line="400" w:lineRule="exact"/>
        <w:ind w:firstLine="480" w:firstLineChars="20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（一）开标一览表</w:t>
      </w:r>
    </w:p>
    <w:p w14:paraId="2745474C">
      <w:pPr>
        <w:snapToGrid w:val="0"/>
        <w:spacing w:line="400" w:lineRule="exact"/>
        <w:ind w:firstLine="480" w:firstLineChars="200"/>
        <w:rPr>
          <w:rFonts w:hint="eastAsia" w:ascii="方正仿宋_GBK" w:hAnsi="仿宋" w:eastAsia="方正仿宋_GBK"/>
          <w:color w:val="auto"/>
          <w:sz w:val="24"/>
          <w:szCs w:val="24"/>
        </w:rPr>
      </w:pPr>
      <w:r>
        <w:rPr>
          <w:rFonts w:hint="eastAsia" w:ascii="方正仿宋_GBK" w:hAnsi="仿宋" w:eastAsia="方正仿宋_GBK"/>
          <w:color w:val="auto"/>
          <w:sz w:val="24"/>
          <w:szCs w:val="24"/>
        </w:rPr>
        <w:t>（二）货物信息报价表</w:t>
      </w:r>
    </w:p>
    <w:p w14:paraId="0C7F3EC0">
      <w:pPr>
        <w:snapToGrid w:val="0"/>
        <w:spacing w:line="400" w:lineRule="exact"/>
        <w:ind w:firstLine="482" w:firstLineChars="200"/>
        <w:rPr>
          <w:rFonts w:hint="eastAsia" w:ascii="方正仿宋_GBK" w:hAnsi="仿宋" w:eastAsia="方正仿宋_GBK"/>
          <w:b/>
          <w:sz w:val="24"/>
          <w:szCs w:val="24"/>
          <w:highlight w:val="none"/>
          <w:u w:val="none" w:color="auto"/>
        </w:rPr>
      </w:pPr>
      <w:r>
        <w:rPr>
          <w:rFonts w:hint="eastAsia" w:ascii="方正仿宋_GBK" w:hAnsi="仿宋" w:eastAsia="方正仿宋_GBK"/>
          <w:b/>
          <w:sz w:val="24"/>
          <w:szCs w:val="24"/>
          <w:highlight w:val="none"/>
          <w:u w:val="none" w:color="auto"/>
        </w:rPr>
        <w:t>二、技术（质量）文件</w:t>
      </w:r>
    </w:p>
    <w:p w14:paraId="27ECFD69">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w:t>
      </w:r>
      <w:r>
        <w:rPr>
          <w:rFonts w:hint="eastAsia" w:ascii="方正仿宋_GBK" w:hAnsi="宋体" w:eastAsia="方正仿宋_GBK"/>
          <w:sz w:val="24"/>
          <w:szCs w:val="28"/>
          <w:highlight w:val="none"/>
          <w:u w:val="none" w:color="auto"/>
        </w:rPr>
        <w:t>技术（质量）条款差异表</w:t>
      </w:r>
    </w:p>
    <w:p w14:paraId="30B393AB">
      <w:pPr>
        <w:snapToGrid w:val="0"/>
        <w:spacing w:line="400" w:lineRule="exact"/>
        <w:ind w:firstLine="480" w:firstLineChars="200"/>
        <w:rPr>
          <w:rFonts w:hint="eastAsia" w:ascii="方正仿宋_GBK" w:hAnsi="仿宋" w:eastAsia="方正仿宋_GBK"/>
          <w:sz w:val="24"/>
          <w:szCs w:val="24"/>
          <w:highlight w:val="none"/>
          <w:u w:val="none" w:color="auto"/>
        </w:rPr>
      </w:pPr>
      <w:r>
        <w:rPr>
          <w:rFonts w:hint="eastAsia" w:ascii="方正仿宋_GBK" w:hAnsi="宋体" w:eastAsia="方正仿宋_GBK"/>
          <w:sz w:val="24"/>
          <w:szCs w:val="24"/>
          <w:highlight w:val="none"/>
          <w:u w:val="none" w:color="auto"/>
        </w:rPr>
        <w:t>（二）</w:t>
      </w:r>
      <w:r>
        <w:rPr>
          <w:rFonts w:hint="eastAsia" w:ascii="方正仿宋_GBK" w:hAnsi="宋体" w:eastAsia="方正仿宋_GBK"/>
          <w:sz w:val="24"/>
          <w:szCs w:val="28"/>
          <w:highlight w:val="none"/>
          <w:u w:val="none" w:color="auto"/>
        </w:rPr>
        <w:t>其他技术（质量）资料</w:t>
      </w:r>
    </w:p>
    <w:p w14:paraId="108B142A">
      <w:pPr>
        <w:snapToGrid w:val="0"/>
        <w:spacing w:line="400" w:lineRule="exact"/>
        <w:ind w:firstLine="482" w:firstLineChars="200"/>
        <w:rPr>
          <w:rFonts w:hint="eastAsia" w:ascii="方正仿宋_GBK" w:hAnsi="仿宋" w:eastAsia="方正仿宋_GBK"/>
          <w:b/>
          <w:sz w:val="24"/>
          <w:szCs w:val="24"/>
          <w:highlight w:val="none"/>
          <w:u w:val="none" w:color="auto"/>
        </w:rPr>
      </w:pPr>
      <w:r>
        <w:rPr>
          <w:rFonts w:hint="eastAsia" w:ascii="方正仿宋_GBK" w:hAnsi="仿宋" w:eastAsia="方正仿宋_GBK"/>
          <w:b/>
          <w:sz w:val="24"/>
          <w:szCs w:val="24"/>
          <w:highlight w:val="none"/>
          <w:u w:val="none" w:color="auto"/>
        </w:rPr>
        <w:t>三、商务文件</w:t>
      </w:r>
    </w:p>
    <w:p w14:paraId="67A6218B">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（一）投标函（格式）</w:t>
      </w:r>
    </w:p>
    <w:p w14:paraId="349C1C6B">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（二）商务条款差异表</w:t>
      </w:r>
    </w:p>
    <w:p w14:paraId="618CEFA5">
      <w:pPr>
        <w:snapToGrid w:val="0"/>
        <w:spacing w:line="400" w:lineRule="exact"/>
        <w:ind w:firstLine="480" w:firstLineChars="200"/>
        <w:rPr>
          <w:rFonts w:hint="eastAsia" w:ascii="方正仿宋_GBK" w:hAnsi="仿宋" w:eastAsia="方正仿宋_GBK"/>
          <w:sz w:val="24"/>
          <w:szCs w:val="24"/>
          <w:highlight w:val="none"/>
          <w:u w:val="none" w:color="auto"/>
        </w:rPr>
      </w:pPr>
      <w:r>
        <w:rPr>
          <w:rFonts w:hint="eastAsia" w:ascii="方正仿宋_GBK" w:hAnsi="宋体" w:eastAsia="方正仿宋_GBK"/>
          <w:sz w:val="24"/>
          <w:szCs w:val="24"/>
          <w:highlight w:val="none"/>
          <w:u w:val="none" w:color="auto"/>
        </w:rPr>
        <w:t>（三）其他商务资料</w:t>
      </w:r>
    </w:p>
    <w:p w14:paraId="73C8A327">
      <w:pPr>
        <w:tabs>
          <w:tab w:val="left" w:pos="1764"/>
        </w:tabs>
        <w:snapToGrid w:val="0"/>
        <w:spacing w:line="400" w:lineRule="exact"/>
        <w:ind w:firstLine="482" w:firstLineChars="200"/>
        <w:rPr>
          <w:rFonts w:hint="eastAsia" w:ascii="方正仿宋_GBK" w:hAnsi="仿宋" w:eastAsia="方正仿宋_GBK"/>
          <w:b/>
          <w:sz w:val="24"/>
          <w:szCs w:val="24"/>
          <w:highlight w:val="none"/>
          <w:u w:val="none" w:color="auto"/>
        </w:rPr>
      </w:pPr>
      <w:r>
        <w:rPr>
          <w:rFonts w:hint="eastAsia" w:ascii="方正仿宋_GBK" w:hAnsi="仿宋" w:eastAsia="方正仿宋_GBK"/>
          <w:b/>
          <w:sz w:val="24"/>
          <w:szCs w:val="24"/>
          <w:highlight w:val="none"/>
          <w:u w:val="none" w:color="auto"/>
        </w:rPr>
        <w:t>四、其他</w:t>
      </w:r>
    </w:p>
    <w:p w14:paraId="7328E379">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（一）其他与项目有关的资料（自附）</w:t>
      </w:r>
    </w:p>
    <w:p w14:paraId="7210E9EF">
      <w:pPr>
        <w:snapToGrid w:val="0"/>
        <w:spacing w:line="400" w:lineRule="exact"/>
        <w:ind w:firstLine="482" w:firstLineChars="200"/>
        <w:rPr>
          <w:rFonts w:hint="eastAsia" w:ascii="方正仿宋_GBK" w:hAnsi="仿宋" w:eastAsia="方正仿宋_GBK"/>
          <w:b/>
          <w:sz w:val="24"/>
          <w:szCs w:val="24"/>
          <w:highlight w:val="none"/>
          <w:u w:val="none" w:color="auto"/>
        </w:rPr>
      </w:pPr>
      <w:r>
        <w:rPr>
          <w:rFonts w:hint="eastAsia" w:ascii="方正仿宋_GBK" w:hAnsi="仿宋" w:eastAsia="方正仿宋_GBK"/>
          <w:b/>
          <w:sz w:val="24"/>
          <w:szCs w:val="24"/>
          <w:highlight w:val="none"/>
          <w:u w:val="none" w:color="auto"/>
        </w:rPr>
        <w:t>五、资格文件</w:t>
      </w:r>
    </w:p>
    <w:p w14:paraId="59742207">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（一）法人营业执照（副本）或事业单位法人证书（副本）或个体工商户营业执照或有效的自然人身份证明或社会团体法人登记证书复印件</w:t>
      </w:r>
    </w:p>
    <w:p w14:paraId="29FEDE2D">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（二）法定代表人身份证明书（格式）</w:t>
      </w:r>
    </w:p>
    <w:p w14:paraId="0ED36E1F">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（三）法定代表人授权委托书（格式）</w:t>
      </w:r>
    </w:p>
    <w:p w14:paraId="1DD3F5B7">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（四）基本资格条件承诺函（格式）</w:t>
      </w:r>
    </w:p>
    <w:p w14:paraId="703229B1">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（五）特定资格条件证书或证明文件</w:t>
      </w:r>
    </w:p>
    <w:p w14:paraId="526FF146">
      <w:pPr>
        <w:snapToGrid w:val="0"/>
        <w:spacing w:line="400" w:lineRule="exact"/>
        <w:ind w:firstLine="480" w:firstLineChars="200"/>
        <w:rPr>
          <w:rFonts w:hint="eastAsia" w:ascii="方正仿宋_GBK" w:hAnsi="宋体" w:eastAsia="方正仿宋_GBK" w:cs="Times New Roman"/>
          <w:sz w:val="24"/>
          <w:szCs w:val="24"/>
          <w:highlight w:val="none"/>
          <w:u w:val="none" w:color="auto"/>
        </w:rPr>
      </w:pP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val="en-US" w:eastAsia="zh-CN"/>
        </w:rPr>
        <w:t>六</w:t>
      </w:r>
      <w:r>
        <w:rPr>
          <w:rFonts w:hint="eastAsia" w:ascii="方正仿宋_GBK" w:hAnsi="宋体" w:eastAsia="方正仿宋_GBK"/>
          <w:sz w:val="24"/>
          <w:szCs w:val="24"/>
          <w:highlight w:val="none"/>
          <w:u w:val="none" w:color="auto"/>
        </w:rPr>
        <w:t>）</w:t>
      </w:r>
      <w:r>
        <w:rPr>
          <w:rFonts w:hint="eastAsia" w:ascii="方正仿宋_GBK" w:hAnsi="宋体" w:eastAsia="方正仿宋_GBK" w:cs="Times New Roman"/>
          <w:sz w:val="24"/>
          <w:szCs w:val="24"/>
          <w:highlight w:val="none"/>
          <w:u w:val="none" w:color="auto"/>
        </w:rPr>
        <w:t>投标</w:t>
      </w:r>
      <w:r>
        <w:rPr>
          <w:rFonts w:hint="eastAsia" w:ascii="方正仿宋_GBK" w:hAnsi="宋体" w:eastAsia="方正仿宋_GBK" w:cs="Times New Roman"/>
          <w:sz w:val="24"/>
          <w:szCs w:val="24"/>
          <w:highlight w:val="none"/>
          <w:u w:val="none" w:color="auto"/>
          <w:lang w:val="en-US" w:eastAsia="zh-CN"/>
        </w:rPr>
        <w:t>人</w:t>
      </w:r>
      <w:r>
        <w:rPr>
          <w:rFonts w:hint="eastAsia" w:ascii="方正仿宋_GBK" w:hAnsi="宋体" w:eastAsia="方正仿宋_GBK" w:cs="Times New Roman"/>
          <w:sz w:val="24"/>
          <w:szCs w:val="24"/>
          <w:highlight w:val="none"/>
          <w:u w:val="none" w:color="auto"/>
        </w:rPr>
        <w:t>对公账户开户银行许可证或基本存款账户信息（账户与缴纳保证金的账户一致）复印件加盖鲜章；缴纳保证金的凭证复印件加盖鲜章。</w:t>
      </w:r>
    </w:p>
    <w:p w14:paraId="7B66A605">
      <w:pPr>
        <w:snapToGrid w:val="0"/>
        <w:spacing w:line="400" w:lineRule="exact"/>
        <w:ind w:firstLine="480" w:firstLineChars="200"/>
        <w:rPr>
          <w:rFonts w:hint="eastAsia" w:ascii="方正仿宋_GBK" w:hAnsi="宋体" w:eastAsia="方正仿宋_GBK"/>
          <w:sz w:val="24"/>
          <w:szCs w:val="24"/>
          <w:highlight w:val="none"/>
          <w:u w:val="none" w:color="auto"/>
        </w:rPr>
      </w:pPr>
    </w:p>
    <w:p w14:paraId="50DA0362">
      <w:pPr>
        <w:pStyle w:val="3"/>
        <w:pageBreakBefore/>
        <w:spacing w:line="500" w:lineRule="exact"/>
        <w:ind w:firstLine="562" w:firstLineChars="200"/>
        <w:rPr>
          <w:rFonts w:hint="eastAsia" w:ascii="方正仿宋_GBK" w:hAnsi="仿宋" w:eastAsia="方正仿宋_GBK"/>
          <w:b/>
          <w:szCs w:val="28"/>
          <w:highlight w:val="none"/>
          <w:u w:val="none" w:color="auto"/>
        </w:rPr>
      </w:pPr>
      <w:bookmarkStart w:id="706" w:name="_Toc27943"/>
      <w:bookmarkStart w:id="707" w:name="_Toc25659"/>
      <w:bookmarkStart w:id="708" w:name="_Toc28601"/>
      <w:bookmarkStart w:id="709" w:name="_Toc29821"/>
      <w:bookmarkStart w:id="710" w:name="_Toc75793540"/>
      <w:bookmarkStart w:id="711" w:name="_Toc14568"/>
      <w:bookmarkStart w:id="712" w:name="_Toc31828"/>
      <w:bookmarkStart w:id="713" w:name="_Toc27612"/>
      <w:bookmarkStart w:id="714" w:name="_Toc805438611"/>
      <w:bookmarkStart w:id="715" w:name="_Toc13547"/>
      <w:bookmarkStart w:id="716" w:name="_Toc18349"/>
      <w:bookmarkStart w:id="717" w:name="_Toc10124"/>
      <w:bookmarkStart w:id="718" w:name="_Toc429584884"/>
      <w:bookmarkStart w:id="719" w:name="_Toc6491"/>
      <w:bookmarkStart w:id="720" w:name="_Toc106030417"/>
      <w:bookmarkStart w:id="721" w:name="_Toc22899"/>
      <w:bookmarkStart w:id="722" w:name="_Toc21561"/>
      <w:bookmarkStart w:id="723" w:name="_Toc14552"/>
      <w:bookmarkStart w:id="724" w:name="_Toc31914"/>
      <w:bookmarkStart w:id="725" w:name="_Toc15893"/>
      <w:bookmarkStart w:id="726" w:name="_Toc23361"/>
      <w:r>
        <w:rPr>
          <w:rFonts w:hint="eastAsia" w:ascii="方正仿宋_GBK" w:hAnsi="仿宋" w:eastAsia="方正仿宋_GBK"/>
          <w:b/>
          <w:szCs w:val="28"/>
          <w:highlight w:val="none"/>
          <w:u w:val="none" w:color="auto"/>
        </w:rPr>
        <w:t>一、经济文件</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7573EA41">
      <w:pPr>
        <w:snapToGrid w:val="0"/>
        <w:spacing w:line="500" w:lineRule="exact"/>
        <w:jc w:val="center"/>
        <w:rPr>
          <w:rFonts w:hint="eastAsia" w:ascii="方正仿宋_GBK" w:hAnsi="宋体" w:eastAsia="方正仿宋_GBK"/>
          <w:szCs w:val="36"/>
          <w:highlight w:val="none"/>
          <w:u w:val="none" w:color="auto"/>
        </w:rPr>
      </w:pPr>
      <w:r>
        <w:rPr>
          <w:rFonts w:hint="eastAsia" w:ascii="方正仿宋_GBK" w:hAnsi="宋体" w:eastAsia="方正仿宋_GBK"/>
          <w:szCs w:val="36"/>
          <w:highlight w:val="none"/>
          <w:u w:val="none" w:color="auto"/>
        </w:rPr>
        <w:t>（一）开标一览表</w:t>
      </w:r>
    </w:p>
    <w:p w14:paraId="7456F9A0">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项目号：</w:t>
      </w:r>
    </w:p>
    <w:p w14:paraId="39F2CCE9">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招标项目名称：</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53F5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7B990D58">
            <w:pPr>
              <w:spacing w:line="500" w:lineRule="exact"/>
              <w:jc w:val="center"/>
              <w:rPr>
                <w:rFonts w:hint="eastAsia" w:ascii="方正仿宋_GBK" w:hAnsi="宋体" w:eastAsia="方正仿宋_GBK"/>
                <w:sz w:val="21"/>
                <w:szCs w:val="28"/>
                <w:highlight w:val="none"/>
                <w:u w:val="none" w:color="auto"/>
              </w:rPr>
            </w:pPr>
            <w:r>
              <w:rPr>
                <w:rFonts w:hint="eastAsia" w:ascii="方正仿宋_GBK" w:hAnsi="宋体" w:eastAsia="方正仿宋_GBK"/>
                <w:sz w:val="21"/>
                <w:szCs w:val="28"/>
                <w:highlight w:val="none"/>
                <w:u w:val="none" w:color="auto"/>
              </w:rPr>
              <w:t>投标人名称</w:t>
            </w:r>
          </w:p>
        </w:tc>
        <w:tc>
          <w:tcPr>
            <w:tcW w:w="7840" w:type="dxa"/>
            <w:gridSpan w:val="3"/>
            <w:noWrap w:val="0"/>
            <w:vAlign w:val="center"/>
          </w:tcPr>
          <w:p w14:paraId="23607311">
            <w:pPr>
              <w:spacing w:line="500" w:lineRule="exact"/>
              <w:jc w:val="center"/>
              <w:rPr>
                <w:rFonts w:hint="eastAsia" w:ascii="方正仿宋_GBK" w:hAnsi="宋体" w:eastAsia="方正仿宋_GBK"/>
                <w:sz w:val="21"/>
                <w:szCs w:val="28"/>
                <w:highlight w:val="none"/>
                <w:u w:val="none" w:color="auto"/>
              </w:rPr>
            </w:pPr>
          </w:p>
        </w:tc>
      </w:tr>
      <w:tr w14:paraId="728A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noWrap w:val="0"/>
            <w:vAlign w:val="center"/>
          </w:tcPr>
          <w:p w14:paraId="19CC3E5E">
            <w:pPr>
              <w:spacing w:line="500" w:lineRule="exact"/>
              <w:jc w:val="center"/>
              <w:rPr>
                <w:rFonts w:hint="eastAsia" w:ascii="方正仿宋_GBK" w:hAnsi="宋体" w:eastAsia="方正仿宋_GBK"/>
                <w:sz w:val="21"/>
                <w:szCs w:val="28"/>
                <w:highlight w:val="none"/>
                <w:u w:val="none" w:color="auto"/>
              </w:rPr>
            </w:pPr>
            <w:r>
              <w:rPr>
                <w:rFonts w:hint="eastAsia" w:ascii="方正仿宋_GBK" w:hAnsi="宋体" w:eastAsia="方正仿宋_GBK"/>
                <w:sz w:val="21"/>
                <w:szCs w:val="28"/>
                <w:highlight w:val="none"/>
                <w:u w:val="none" w:color="auto"/>
                <w:lang w:val="en-US" w:eastAsia="zh-CN"/>
              </w:rPr>
              <w:t>项目</w:t>
            </w:r>
            <w:r>
              <w:rPr>
                <w:rFonts w:hint="eastAsia" w:ascii="方正仿宋_GBK" w:hAnsi="宋体" w:eastAsia="方正仿宋_GBK"/>
                <w:sz w:val="21"/>
                <w:szCs w:val="28"/>
                <w:highlight w:val="none"/>
                <w:u w:val="none" w:color="auto"/>
              </w:rPr>
              <w:t>名称</w:t>
            </w:r>
          </w:p>
        </w:tc>
        <w:tc>
          <w:tcPr>
            <w:tcW w:w="932" w:type="dxa"/>
            <w:noWrap w:val="0"/>
            <w:vAlign w:val="center"/>
          </w:tcPr>
          <w:p w14:paraId="4AA065A0">
            <w:pPr>
              <w:spacing w:line="500" w:lineRule="exact"/>
              <w:jc w:val="center"/>
              <w:rPr>
                <w:rFonts w:hint="eastAsia" w:ascii="方正仿宋_GBK" w:hAnsi="宋体" w:eastAsia="方正仿宋_GBK"/>
                <w:sz w:val="21"/>
                <w:szCs w:val="28"/>
                <w:highlight w:val="none"/>
                <w:u w:val="none" w:color="auto"/>
              </w:rPr>
            </w:pPr>
            <w:r>
              <w:rPr>
                <w:rFonts w:hint="eastAsia" w:ascii="方正仿宋_GBK" w:hAnsi="宋体" w:eastAsia="方正仿宋_GBK"/>
                <w:sz w:val="21"/>
                <w:szCs w:val="28"/>
                <w:highlight w:val="none"/>
                <w:u w:val="none" w:color="auto"/>
              </w:rPr>
              <w:t>数量</w:t>
            </w:r>
          </w:p>
        </w:tc>
        <w:tc>
          <w:tcPr>
            <w:tcW w:w="4760" w:type="dxa"/>
            <w:noWrap w:val="0"/>
            <w:vAlign w:val="center"/>
          </w:tcPr>
          <w:p w14:paraId="51EF8CF0">
            <w:pPr>
              <w:spacing w:line="500" w:lineRule="exact"/>
              <w:jc w:val="center"/>
              <w:rPr>
                <w:rFonts w:hint="eastAsia" w:ascii="方正仿宋_GBK" w:hAnsi="宋体" w:eastAsia="方正仿宋_GBK"/>
                <w:sz w:val="21"/>
                <w:szCs w:val="28"/>
                <w:highlight w:val="none"/>
                <w:u w:val="none" w:color="auto"/>
              </w:rPr>
            </w:pPr>
            <w:r>
              <w:rPr>
                <w:rFonts w:hint="eastAsia" w:ascii="方正仿宋_GBK" w:hAnsi="方正仿宋_GBK" w:eastAsia="方正仿宋_GBK"/>
                <w:sz w:val="21"/>
                <w:szCs w:val="28"/>
                <w:highlight w:val="none"/>
                <w:u w:val="none" w:color="auto"/>
              </w:rPr>
              <w:t>投标报价（小写）</w:t>
            </w:r>
          </w:p>
        </w:tc>
      </w:tr>
      <w:tr w14:paraId="5FB8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noWrap w:val="0"/>
            <w:vAlign w:val="center"/>
          </w:tcPr>
          <w:p w14:paraId="6FE19D6E">
            <w:pPr>
              <w:spacing w:line="500" w:lineRule="exact"/>
              <w:rPr>
                <w:rFonts w:hint="eastAsia" w:ascii="方正仿宋_GBK" w:hAnsi="宋体" w:eastAsia="方正仿宋_GBK"/>
                <w:sz w:val="21"/>
                <w:szCs w:val="28"/>
                <w:highlight w:val="none"/>
                <w:u w:val="none" w:color="auto"/>
              </w:rPr>
            </w:pPr>
          </w:p>
        </w:tc>
        <w:tc>
          <w:tcPr>
            <w:tcW w:w="932" w:type="dxa"/>
            <w:tcBorders>
              <w:bottom w:val="single" w:color="auto" w:sz="4" w:space="0"/>
            </w:tcBorders>
            <w:noWrap w:val="0"/>
            <w:vAlign w:val="top"/>
          </w:tcPr>
          <w:p w14:paraId="3F71350B">
            <w:pPr>
              <w:spacing w:line="500" w:lineRule="exact"/>
              <w:rPr>
                <w:rFonts w:hint="eastAsia" w:ascii="方正仿宋_GBK" w:hAnsi="宋体" w:eastAsia="方正仿宋_GBK"/>
                <w:sz w:val="21"/>
                <w:szCs w:val="28"/>
                <w:highlight w:val="none"/>
                <w:u w:val="none" w:color="auto"/>
              </w:rPr>
            </w:pPr>
          </w:p>
        </w:tc>
        <w:tc>
          <w:tcPr>
            <w:tcW w:w="4760" w:type="dxa"/>
            <w:tcBorders>
              <w:bottom w:val="single" w:color="auto" w:sz="4" w:space="0"/>
            </w:tcBorders>
            <w:noWrap w:val="0"/>
            <w:vAlign w:val="top"/>
          </w:tcPr>
          <w:p w14:paraId="774594D6">
            <w:pPr>
              <w:spacing w:line="500" w:lineRule="exact"/>
              <w:rPr>
                <w:rFonts w:hint="eastAsia" w:ascii="方正仿宋_GBK" w:hAnsi="宋体" w:eastAsia="方正仿宋_GBK"/>
                <w:sz w:val="21"/>
                <w:szCs w:val="28"/>
                <w:highlight w:val="none"/>
                <w:u w:val="none" w:color="auto"/>
              </w:rPr>
            </w:pPr>
          </w:p>
        </w:tc>
      </w:tr>
      <w:tr w14:paraId="43C3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noWrap w:val="0"/>
            <w:vAlign w:val="center"/>
          </w:tcPr>
          <w:p w14:paraId="1F5DFF35">
            <w:pPr>
              <w:spacing w:line="560" w:lineRule="exact"/>
              <w:rPr>
                <w:rFonts w:hint="eastAsia" w:ascii="方正仿宋_GBK" w:hAnsi="宋体" w:eastAsia="方正仿宋_GBK"/>
                <w:sz w:val="21"/>
                <w:szCs w:val="28"/>
                <w:highlight w:val="none"/>
                <w:u w:val="none" w:color="auto"/>
              </w:rPr>
            </w:pPr>
            <w:r>
              <w:rPr>
                <w:rFonts w:hint="eastAsia" w:ascii="方正仿宋_GBK" w:hAnsi="宋体" w:eastAsia="方正仿宋_GBK"/>
                <w:sz w:val="21"/>
                <w:szCs w:val="28"/>
                <w:highlight w:val="none"/>
                <w:u w:val="none" w:color="auto"/>
              </w:rPr>
              <w:t xml:space="preserve">投标报价（大写）：                           </w:t>
            </w:r>
          </w:p>
        </w:tc>
      </w:tr>
      <w:tr w14:paraId="7DF8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noWrap w:val="0"/>
            <w:vAlign w:val="center"/>
          </w:tcPr>
          <w:p w14:paraId="234BA4F8">
            <w:pPr>
              <w:pStyle w:val="34"/>
              <w:spacing w:line="500" w:lineRule="exact"/>
              <w:rPr>
                <w:rFonts w:hint="eastAsia" w:ascii="方正仿宋_GBK" w:hAnsi="宋体" w:eastAsia="方正仿宋_GBK"/>
                <w:sz w:val="21"/>
                <w:szCs w:val="28"/>
                <w:highlight w:val="none"/>
                <w:u w:val="none" w:color="auto"/>
              </w:rPr>
            </w:pPr>
            <w:r>
              <w:rPr>
                <w:rFonts w:hint="eastAsia" w:ascii="方正仿宋_GBK" w:hAnsi="仿宋" w:eastAsia="方正仿宋_GBK"/>
                <w:sz w:val="21"/>
                <w:szCs w:val="28"/>
                <w:highlight w:val="none"/>
                <w:u w:val="none" w:color="auto"/>
              </w:rPr>
              <w:t>备注：</w:t>
            </w:r>
          </w:p>
        </w:tc>
      </w:tr>
    </w:tbl>
    <w:p w14:paraId="1C2CA965">
      <w:pPr>
        <w:pStyle w:val="34"/>
        <w:spacing w:line="500" w:lineRule="exact"/>
        <w:rPr>
          <w:rFonts w:hint="eastAsia" w:ascii="方正仿宋_GBK" w:hAnsi="宋体" w:eastAsia="方正仿宋_GBK"/>
          <w:sz w:val="24"/>
          <w:szCs w:val="28"/>
          <w:highlight w:val="none"/>
          <w:u w:val="none" w:color="auto"/>
        </w:rPr>
      </w:pPr>
    </w:p>
    <w:p w14:paraId="37226A84">
      <w:pPr>
        <w:rPr>
          <w:rFonts w:hint="eastAsia" w:ascii="方正仿宋_GBK" w:eastAsia="方正仿宋_GBK"/>
          <w:highlight w:val="none"/>
          <w:u w:val="none" w:color="auto"/>
        </w:rPr>
      </w:pPr>
    </w:p>
    <w:p w14:paraId="592A5906">
      <w:pPr>
        <w:spacing w:line="500" w:lineRule="exact"/>
        <w:rPr>
          <w:rFonts w:hint="eastAsia" w:ascii="方正仿宋_GBK" w:hAnsi="宋体" w:eastAsia="方正仿宋_GBK"/>
          <w:sz w:val="24"/>
          <w:szCs w:val="28"/>
          <w:highlight w:val="none"/>
          <w:u w:val="none" w:color="auto"/>
        </w:rPr>
      </w:pPr>
    </w:p>
    <w:p w14:paraId="2D862E27">
      <w:pPr>
        <w:spacing w:line="5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投标人：                      法定代表人（或法定代表人授权代表）或自然人：</w:t>
      </w:r>
    </w:p>
    <w:p w14:paraId="0013128F">
      <w:pPr>
        <w:spacing w:line="500" w:lineRule="exact"/>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 xml:space="preserve">  （投标人公章）                               （签署或盖章）</w:t>
      </w:r>
    </w:p>
    <w:p w14:paraId="1BBC2AAA">
      <w:pPr>
        <w:spacing w:line="500" w:lineRule="exact"/>
        <w:rPr>
          <w:rFonts w:hint="eastAsia" w:ascii="方正仿宋_GBK" w:hAnsi="宋体" w:eastAsia="方正仿宋_GBK"/>
          <w:sz w:val="24"/>
          <w:szCs w:val="28"/>
          <w:highlight w:val="none"/>
          <w:u w:val="none" w:color="auto"/>
        </w:rPr>
      </w:pPr>
    </w:p>
    <w:p w14:paraId="75356DD2">
      <w:pPr>
        <w:spacing w:line="500" w:lineRule="exact"/>
        <w:rPr>
          <w:rFonts w:hint="eastAsia" w:ascii="方正仿宋_GBK" w:hAnsi="宋体" w:eastAsia="方正仿宋_GBK"/>
          <w:sz w:val="24"/>
          <w:szCs w:val="28"/>
          <w:highlight w:val="none"/>
          <w:u w:val="none" w:color="auto"/>
        </w:rPr>
      </w:pPr>
    </w:p>
    <w:p w14:paraId="75224E05">
      <w:pPr>
        <w:spacing w:line="500" w:lineRule="exact"/>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 xml:space="preserve">                                            年     月     日</w:t>
      </w:r>
    </w:p>
    <w:p w14:paraId="63ECA494">
      <w:pPr>
        <w:snapToGrid w:val="0"/>
        <w:spacing w:line="500" w:lineRule="exact"/>
        <w:ind w:firstLine="480" w:firstLineChars="200"/>
        <w:rPr>
          <w:rFonts w:hint="eastAsia" w:ascii="方正仿宋_GBK" w:hAnsi="宋体" w:eastAsia="方正仿宋_GBK"/>
          <w:sz w:val="24"/>
          <w:szCs w:val="28"/>
          <w:highlight w:val="none"/>
          <w:u w:val="none" w:color="auto"/>
        </w:rPr>
      </w:pPr>
    </w:p>
    <w:p w14:paraId="2150ECFD">
      <w:pPr>
        <w:snapToGrid w:val="0"/>
        <w:spacing w:line="500" w:lineRule="exact"/>
        <w:ind w:firstLine="480" w:firstLineChars="200"/>
        <w:rPr>
          <w:rFonts w:hint="eastAsia" w:ascii="方正仿宋_GBK" w:hAnsi="宋体" w:eastAsia="方正仿宋_GBK"/>
          <w:sz w:val="24"/>
          <w:szCs w:val="28"/>
          <w:highlight w:val="none"/>
          <w:u w:val="none" w:color="auto"/>
        </w:rPr>
      </w:pPr>
    </w:p>
    <w:p w14:paraId="0937FD2F">
      <w:pPr>
        <w:snapToGrid w:val="0"/>
        <w:spacing w:line="500" w:lineRule="exact"/>
        <w:ind w:firstLine="480" w:firstLineChars="200"/>
        <w:rPr>
          <w:rFonts w:hint="eastAsia" w:ascii="方正仿宋_GBK" w:hAnsi="宋体" w:eastAsia="方正仿宋_GBK"/>
          <w:sz w:val="24"/>
          <w:szCs w:val="28"/>
          <w:highlight w:val="none"/>
          <w:u w:val="none" w:color="auto"/>
        </w:rPr>
      </w:pPr>
    </w:p>
    <w:p w14:paraId="1A50B6DE">
      <w:pPr>
        <w:snapToGrid w:val="0"/>
        <w:spacing w:line="5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说明：</w:t>
      </w:r>
    </w:p>
    <w:p w14:paraId="2B42BB32">
      <w:pPr>
        <w:snapToGrid w:val="0"/>
        <w:spacing w:line="5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1.开标一览表按格式填列；</w:t>
      </w:r>
    </w:p>
    <w:p w14:paraId="42C4837B">
      <w:pPr>
        <w:snapToGrid w:val="0"/>
        <w:spacing w:line="5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2.开标一览表在开标大会上当众宣读，务必填写清楚，准确无误；</w:t>
      </w:r>
    </w:p>
    <w:p w14:paraId="6EACFBB6">
      <w:pPr>
        <w:snapToGrid w:val="0"/>
        <w:spacing w:line="400" w:lineRule="exact"/>
        <w:ind w:firstLine="560" w:firstLineChars="200"/>
        <w:rPr>
          <w:rFonts w:hint="default" w:ascii="方正仿宋_GBK" w:eastAsia="方正仿宋_GBK"/>
          <w:szCs w:val="28"/>
          <w:highlight w:val="none"/>
          <w:u w:val="none" w:color="auto"/>
          <w:lang w:val="en-US" w:eastAsia="zh-CN"/>
        </w:rPr>
      </w:pPr>
      <w:r>
        <w:rPr>
          <w:rFonts w:hint="eastAsia" w:ascii="方正仿宋_GBK" w:eastAsia="方正仿宋_GBK"/>
          <w:szCs w:val="28"/>
          <w:highlight w:val="none"/>
          <w:u w:val="none" w:color="auto"/>
        </w:rPr>
        <w:br w:type="page"/>
      </w:r>
    </w:p>
    <w:p w14:paraId="73BF3975">
      <w:pPr>
        <w:pageBreakBefore/>
        <w:snapToGrid w:val="0"/>
        <w:spacing w:line="500" w:lineRule="exact"/>
        <w:jc w:val="center"/>
        <w:rPr>
          <w:rFonts w:hint="eastAsia" w:ascii="方正仿宋_GBK" w:hAnsi="宋体" w:eastAsia="方正仿宋_GBK"/>
          <w:color w:val="auto"/>
          <w:szCs w:val="36"/>
        </w:rPr>
      </w:pPr>
      <w:r>
        <w:rPr>
          <w:rFonts w:hint="eastAsia" w:ascii="方正仿宋_GBK" w:hAnsi="宋体" w:eastAsia="方正仿宋_GBK"/>
          <w:color w:val="auto"/>
          <w:szCs w:val="36"/>
        </w:rPr>
        <w:t>（二）货物信息报价表</w:t>
      </w:r>
    </w:p>
    <w:p w14:paraId="23D8301B">
      <w:pPr>
        <w:snapToGrid w:val="0"/>
        <w:spacing w:line="400" w:lineRule="exact"/>
        <w:ind w:firstLine="482" w:firstLineChars="200"/>
        <w:jc w:val="center"/>
        <w:rPr>
          <w:rFonts w:hint="eastAsia" w:ascii="方正仿宋_GBK" w:hAnsi="宋体" w:eastAsia="方正仿宋_GBK"/>
          <w:b/>
          <w:bCs/>
          <w:color w:val="auto"/>
          <w:sz w:val="24"/>
          <w:szCs w:val="28"/>
        </w:rPr>
      </w:pPr>
    </w:p>
    <w:p w14:paraId="30D4CE94">
      <w:pPr>
        <w:snapToGrid w:val="0"/>
        <w:spacing w:line="400" w:lineRule="exact"/>
        <w:ind w:firstLine="480" w:firstLineChars="2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项目号：</w:t>
      </w:r>
    </w:p>
    <w:p w14:paraId="7A381A97">
      <w:pPr>
        <w:snapToGrid w:val="0"/>
        <w:spacing w:line="400" w:lineRule="exact"/>
        <w:ind w:firstLine="480" w:firstLineChars="2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招标项目名称：              </w:t>
      </w:r>
    </w:p>
    <w:p w14:paraId="3B1ADA5D">
      <w:pPr>
        <w:snapToGrid w:val="0"/>
        <w:spacing w:line="400" w:lineRule="exact"/>
        <w:ind w:firstLine="480" w:firstLineChars="200"/>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tbl>
      <w:tblPr>
        <w:tblStyle w:val="60"/>
        <w:tblW w:w="102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001"/>
        <w:gridCol w:w="3824"/>
        <w:gridCol w:w="817"/>
        <w:gridCol w:w="939"/>
        <w:gridCol w:w="1150"/>
        <w:gridCol w:w="1160"/>
        <w:gridCol w:w="795"/>
      </w:tblGrid>
      <w:tr w14:paraId="153D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54" w:type="dxa"/>
            <w:noWrap/>
            <w:vAlign w:val="center"/>
          </w:tcPr>
          <w:p w14:paraId="33FBF8C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序号</w:t>
            </w:r>
          </w:p>
        </w:tc>
        <w:tc>
          <w:tcPr>
            <w:tcW w:w="1001" w:type="dxa"/>
            <w:noWrap/>
            <w:vAlign w:val="center"/>
          </w:tcPr>
          <w:p w14:paraId="2AC6ABEB">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名称</w:t>
            </w:r>
          </w:p>
        </w:tc>
        <w:tc>
          <w:tcPr>
            <w:tcW w:w="3824" w:type="dxa"/>
            <w:noWrap/>
            <w:vAlign w:val="center"/>
          </w:tcPr>
          <w:p w14:paraId="71058D8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参数</w:t>
            </w:r>
          </w:p>
        </w:tc>
        <w:tc>
          <w:tcPr>
            <w:tcW w:w="817" w:type="dxa"/>
            <w:noWrap/>
            <w:vAlign w:val="center"/>
          </w:tcPr>
          <w:p w14:paraId="64B84C6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数量</w:t>
            </w:r>
          </w:p>
        </w:tc>
        <w:tc>
          <w:tcPr>
            <w:tcW w:w="939" w:type="dxa"/>
            <w:noWrap/>
            <w:vAlign w:val="center"/>
          </w:tcPr>
          <w:p w14:paraId="7CD70865">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单位</w:t>
            </w:r>
          </w:p>
        </w:tc>
        <w:tc>
          <w:tcPr>
            <w:tcW w:w="1150" w:type="dxa"/>
            <w:noWrap/>
            <w:vAlign w:val="center"/>
          </w:tcPr>
          <w:p w14:paraId="13E52238">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单价</w:t>
            </w:r>
          </w:p>
          <w:p w14:paraId="5475E255">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（万元）</w:t>
            </w:r>
          </w:p>
        </w:tc>
        <w:tc>
          <w:tcPr>
            <w:tcW w:w="1160" w:type="dxa"/>
            <w:noWrap/>
            <w:vAlign w:val="center"/>
          </w:tcPr>
          <w:p w14:paraId="626327FC">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总价</w:t>
            </w:r>
          </w:p>
          <w:p w14:paraId="403A4058">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（万元）</w:t>
            </w:r>
          </w:p>
        </w:tc>
        <w:tc>
          <w:tcPr>
            <w:tcW w:w="795" w:type="dxa"/>
            <w:noWrap/>
            <w:vAlign w:val="center"/>
          </w:tcPr>
          <w:p w14:paraId="1AC06486">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品牌</w:t>
            </w:r>
          </w:p>
        </w:tc>
      </w:tr>
      <w:tr w14:paraId="795D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554" w:type="dxa"/>
            <w:noWrap w:val="0"/>
            <w:vAlign w:val="center"/>
          </w:tcPr>
          <w:p w14:paraId="24E30306">
            <w:pPr>
              <w:widowControl/>
              <w:adjustRightInd w:val="0"/>
              <w:snapToGrid w:val="0"/>
              <w:jc w:val="center"/>
              <w:rPr>
                <w:rFonts w:hint="eastAsia" w:ascii="宋体" w:hAnsi="宋体" w:cs="宋体"/>
                <w:color w:val="auto"/>
                <w:kern w:val="0"/>
                <w:sz w:val="24"/>
                <w:szCs w:val="24"/>
              </w:rPr>
            </w:pPr>
            <w:r>
              <w:rPr>
                <w:rFonts w:hint="eastAsia" w:ascii="宋体" w:hAnsi="宋体" w:eastAsia="宋体" w:cs="宋体"/>
                <w:color w:val="auto"/>
                <w:sz w:val="18"/>
                <w:szCs w:val="18"/>
              </w:rPr>
              <w:t>1</w:t>
            </w:r>
          </w:p>
        </w:tc>
        <w:tc>
          <w:tcPr>
            <w:tcW w:w="1001" w:type="dxa"/>
            <w:noWrap/>
            <w:vAlign w:val="center"/>
          </w:tcPr>
          <w:p w14:paraId="45B26CD4">
            <w:pPr>
              <w:widowControl/>
              <w:adjustRightInd w:val="0"/>
              <w:snapToGrid w:val="0"/>
              <w:jc w:val="left"/>
              <w:rPr>
                <w:rFonts w:hint="eastAsia" w:ascii="宋体" w:hAnsi="宋体" w:cs="宋体"/>
                <w:color w:val="auto"/>
                <w:sz w:val="18"/>
                <w:szCs w:val="18"/>
              </w:rPr>
            </w:pPr>
          </w:p>
        </w:tc>
        <w:tc>
          <w:tcPr>
            <w:tcW w:w="3824" w:type="dxa"/>
            <w:noWrap/>
            <w:vAlign w:val="center"/>
          </w:tcPr>
          <w:p w14:paraId="6C6C209F">
            <w:pPr>
              <w:widowControl/>
              <w:rPr>
                <w:rFonts w:hint="eastAsia" w:ascii="宋体" w:hAnsi="宋体" w:cs="宋体"/>
                <w:color w:val="auto"/>
                <w:kern w:val="0"/>
                <w:sz w:val="24"/>
                <w:szCs w:val="24"/>
              </w:rPr>
            </w:pPr>
          </w:p>
        </w:tc>
        <w:tc>
          <w:tcPr>
            <w:tcW w:w="817" w:type="dxa"/>
            <w:noWrap/>
            <w:vAlign w:val="center"/>
          </w:tcPr>
          <w:p w14:paraId="45B4BE89">
            <w:pPr>
              <w:widowControl/>
              <w:numPr>
                <w:ilvl w:val="0"/>
                <w:numId w:val="0"/>
              </w:numPr>
              <w:ind w:left="0" w:leftChars="0" w:firstLine="0" w:firstLineChars="0"/>
              <w:jc w:val="center"/>
              <w:rPr>
                <w:rFonts w:hint="eastAsia" w:ascii="宋体" w:hAnsi="宋体" w:cs="宋体"/>
                <w:color w:val="auto"/>
                <w:sz w:val="24"/>
                <w:szCs w:val="24"/>
              </w:rPr>
            </w:pPr>
          </w:p>
        </w:tc>
        <w:tc>
          <w:tcPr>
            <w:tcW w:w="939" w:type="dxa"/>
            <w:noWrap/>
            <w:vAlign w:val="center"/>
          </w:tcPr>
          <w:p w14:paraId="68A4EA58">
            <w:pPr>
              <w:widowControl/>
              <w:numPr>
                <w:ilvl w:val="0"/>
                <w:numId w:val="0"/>
              </w:numPr>
              <w:ind w:left="0" w:leftChars="0" w:firstLine="0" w:firstLineChars="0"/>
              <w:jc w:val="center"/>
              <w:rPr>
                <w:rFonts w:hint="eastAsia" w:ascii="宋体" w:hAnsi="宋体" w:cs="宋体"/>
                <w:color w:val="auto"/>
                <w:sz w:val="24"/>
                <w:szCs w:val="24"/>
              </w:rPr>
            </w:pPr>
          </w:p>
        </w:tc>
        <w:tc>
          <w:tcPr>
            <w:tcW w:w="1150" w:type="dxa"/>
            <w:noWrap/>
            <w:vAlign w:val="center"/>
          </w:tcPr>
          <w:p w14:paraId="695616C7">
            <w:pPr>
              <w:widowControl/>
              <w:adjustRightInd w:val="0"/>
              <w:snapToGrid w:val="0"/>
              <w:jc w:val="center"/>
              <w:rPr>
                <w:rFonts w:hint="eastAsia" w:ascii="宋体" w:hAnsi="宋体" w:cs="宋体"/>
                <w:color w:val="auto"/>
                <w:sz w:val="24"/>
                <w:szCs w:val="24"/>
              </w:rPr>
            </w:pPr>
          </w:p>
        </w:tc>
        <w:tc>
          <w:tcPr>
            <w:tcW w:w="1160" w:type="dxa"/>
            <w:noWrap/>
            <w:vAlign w:val="center"/>
          </w:tcPr>
          <w:p w14:paraId="1096454D">
            <w:pPr>
              <w:widowControl/>
              <w:adjustRightInd w:val="0"/>
              <w:snapToGrid w:val="0"/>
              <w:jc w:val="center"/>
              <w:rPr>
                <w:rFonts w:ascii="宋体" w:hAnsi="宋体" w:cs="宋体"/>
                <w:color w:val="auto"/>
                <w:sz w:val="24"/>
                <w:szCs w:val="24"/>
              </w:rPr>
            </w:pPr>
          </w:p>
        </w:tc>
        <w:tc>
          <w:tcPr>
            <w:tcW w:w="795" w:type="dxa"/>
            <w:noWrap/>
            <w:vAlign w:val="center"/>
          </w:tcPr>
          <w:p w14:paraId="7D89092F">
            <w:pPr>
              <w:widowControl/>
              <w:adjustRightInd w:val="0"/>
              <w:snapToGrid w:val="0"/>
              <w:jc w:val="center"/>
              <w:rPr>
                <w:rFonts w:ascii="宋体" w:hAnsi="宋体" w:cs="宋体"/>
                <w:color w:val="auto"/>
                <w:sz w:val="24"/>
                <w:szCs w:val="24"/>
              </w:rPr>
            </w:pPr>
          </w:p>
        </w:tc>
      </w:tr>
      <w:tr w14:paraId="574B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554" w:type="dxa"/>
            <w:noWrap w:val="0"/>
            <w:vAlign w:val="center"/>
          </w:tcPr>
          <w:p w14:paraId="7EA8DA5D">
            <w:pPr>
              <w:widowControl/>
              <w:adjustRightInd w:val="0"/>
              <w:snapToGrid w:val="0"/>
              <w:jc w:val="center"/>
              <w:rPr>
                <w:rFonts w:hint="eastAsia" w:ascii="宋体" w:hAnsi="宋体" w:cs="宋体"/>
                <w:color w:val="auto"/>
                <w:kern w:val="0"/>
                <w:sz w:val="24"/>
                <w:szCs w:val="24"/>
              </w:rPr>
            </w:pPr>
            <w:r>
              <w:rPr>
                <w:rFonts w:hint="eastAsia" w:ascii="宋体" w:hAnsi="宋体" w:eastAsia="宋体" w:cs="宋体"/>
                <w:color w:val="auto"/>
                <w:sz w:val="18"/>
                <w:szCs w:val="18"/>
              </w:rPr>
              <w:t>2</w:t>
            </w:r>
          </w:p>
        </w:tc>
        <w:tc>
          <w:tcPr>
            <w:tcW w:w="1001" w:type="dxa"/>
            <w:noWrap/>
            <w:vAlign w:val="center"/>
          </w:tcPr>
          <w:p w14:paraId="3163C0DD">
            <w:pPr>
              <w:widowControl/>
              <w:adjustRightInd w:val="0"/>
              <w:snapToGrid w:val="0"/>
              <w:jc w:val="left"/>
              <w:rPr>
                <w:rFonts w:hint="eastAsia" w:ascii="宋体" w:hAnsi="宋体" w:cs="宋体"/>
                <w:color w:val="auto"/>
                <w:sz w:val="18"/>
                <w:szCs w:val="18"/>
              </w:rPr>
            </w:pPr>
          </w:p>
        </w:tc>
        <w:tc>
          <w:tcPr>
            <w:tcW w:w="3824" w:type="dxa"/>
            <w:noWrap/>
            <w:vAlign w:val="center"/>
          </w:tcPr>
          <w:p w14:paraId="5F0E4F3E">
            <w:pPr>
              <w:widowControl/>
              <w:rPr>
                <w:rFonts w:hint="eastAsia" w:ascii="宋体" w:hAnsi="宋体" w:cs="宋体"/>
                <w:color w:val="auto"/>
                <w:kern w:val="0"/>
                <w:sz w:val="24"/>
                <w:szCs w:val="24"/>
              </w:rPr>
            </w:pPr>
          </w:p>
        </w:tc>
        <w:tc>
          <w:tcPr>
            <w:tcW w:w="817" w:type="dxa"/>
            <w:noWrap/>
            <w:vAlign w:val="center"/>
          </w:tcPr>
          <w:p w14:paraId="0B71ABE0">
            <w:pPr>
              <w:widowControl/>
              <w:numPr>
                <w:ilvl w:val="0"/>
                <w:numId w:val="0"/>
              </w:numPr>
              <w:ind w:left="0" w:leftChars="0" w:firstLine="0" w:firstLineChars="0"/>
              <w:jc w:val="center"/>
              <w:rPr>
                <w:rFonts w:hint="eastAsia" w:ascii="宋体" w:hAnsi="宋体" w:cs="宋体"/>
                <w:color w:val="auto"/>
                <w:sz w:val="24"/>
                <w:szCs w:val="24"/>
              </w:rPr>
            </w:pPr>
          </w:p>
        </w:tc>
        <w:tc>
          <w:tcPr>
            <w:tcW w:w="939" w:type="dxa"/>
            <w:noWrap/>
            <w:vAlign w:val="center"/>
          </w:tcPr>
          <w:p w14:paraId="5FC6DDEB">
            <w:pPr>
              <w:widowControl/>
              <w:numPr>
                <w:ilvl w:val="0"/>
                <w:numId w:val="0"/>
              </w:numPr>
              <w:ind w:left="0" w:leftChars="0" w:firstLine="0" w:firstLineChars="0"/>
              <w:jc w:val="center"/>
              <w:rPr>
                <w:rFonts w:hint="eastAsia" w:ascii="宋体" w:hAnsi="宋体" w:cs="宋体"/>
                <w:color w:val="auto"/>
                <w:sz w:val="24"/>
                <w:szCs w:val="24"/>
              </w:rPr>
            </w:pPr>
          </w:p>
        </w:tc>
        <w:tc>
          <w:tcPr>
            <w:tcW w:w="1150" w:type="dxa"/>
            <w:noWrap/>
            <w:vAlign w:val="center"/>
          </w:tcPr>
          <w:p w14:paraId="261E4523">
            <w:pPr>
              <w:widowControl/>
              <w:adjustRightInd w:val="0"/>
              <w:snapToGrid w:val="0"/>
              <w:jc w:val="center"/>
              <w:rPr>
                <w:rFonts w:ascii="宋体" w:hAnsi="宋体" w:cs="宋体"/>
                <w:color w:val="auto"/>
                <w:sz w:val="24"/>
                <w:szCs w:val="24"/>
              </w:rPr>
            </w:pPr>
          </w:p>
        </w:tc>
        <w:tc>
          <w:tcPr>
            <w:tcW w:w="1160" w:type="dxa"/>
            <w:noWrap/>
            <w:vAlign w:val="center"/>
          </w:tcPr>
          <w:p w14:paraId="47C797BB">
            <w:pPr>
              <w:widowControl/>
              <w:adjustRightInd w:val="0"/>
              <w:snapToGrid w:val="0"/>
              <w:jc w:val="center"/>
              <w:rPr>
                <w:rFonts w:ascii="宋体" w:hAnsi="宋体" w:cs="宋体"/>
                <w:color w:val="auto"/>
                <w:sz w:val="24"/>
                <w:szCs w:val="24"/>
              </w:rPr>
            </w:pPr>
          </w:p>
        </w:tc>
        <w:tc>
          <w:tcPr>
            <w:tcW w:w="795" w:type="dxa"/>
            <w:noWrap/>
            <w:vAlign w:val="center"/>
          </w:tcPr>
          <w:p w14:paraId="72C6BBB0">
            <w:pPr>
              <w:widowControl/>
              <w:adjustRightInd w:val="0"/>
              <w:snapToGrid w:val="0"/>
              <w:jc w:val="center"/>
              <w:rPr>
                <w:rFonts w:ascii="宋体" w:hAnsi="宋体" w:cs="宋体"/>
                <w:color w:val="auto"/>
                <w:sz w:val="24"/>
                <w:szCs w:val="24"/>
              </w:rPr>
            </w:pPr>
          </w:p>
        </w:tc>
      </w:tr>
      <w:tr w14:paraId="1EF3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240" w:type="dxa"/>
            <w:gridSpan w:val="8"/>
            <w:noWrap w:val="0"/>
            <w:vAlign w:val="center"/>
          </w:tcPr>
          <w:p w14:paraId="148799E7">
            <w:pPr>
              <w:widowControl/>
              <w:rPr>
                <w:rFonts w:ascii="宋体" w:hAnsi="宋体" w:cs="宋体"/>
                <w:color w:val="auto"/>
                <w:kern w:val="0"/>
                <w:sz w:val="24"/>
                <w:szCs w:val="24"/>
              </w:rPr>
            </w:pPr>
            <w:r>
              <w:rPr>
                <w:rFonts w:hint="eastAsia" w:ascii="宋体" w:hAnsi="宋体" w:cs="宋体"/>
                <w:color w:val="auto"/>
                <w:kern w:val="0"/>
                <w:sz w:val="24"/>
                <w:szCs w:val="24"/>
              </w:rPr>
              <w:t>合计：小写：                    大写：</w:t>
            </w:r>
          </w:p>
        </w:tc>
      </w:tr>
    </w:tbl>
    <w:p w14:paraId="5FE5AAC2">
      <w:pPr>
        <w:spacing w:line="500" w:lineRule="exact"/>
        <w:ind w:firstLine="240" w:firstLineChars="1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 xml:space="preserve">投标人：                       </w:t>
      </w:r>
      <w:r>
        <w:rPr>
          <w:rFonts w:hint="eastAsia" w:ascii="方正仿宋_GBK" w:hAnsi="宋体" w:eastAsia="方正仿宋_GBK"/>
          <w:color w:val="auto"/>
          <w:sz w:val="24"/>
          <w:szCs w:val="28"/>
        </w:rPr>
        <w:t>法定代表人（或法定代表人授权代表）或自然人：</w:t>
      </w:r>
    </w:p>
    <w:p w14:paraId="1B926012">
      <w:pPr>
        <w:spacing w:line="500" w:lineRule="exact"/>
        <w:rPr>
          <w:rFonts w:hint="eastAsia" w:ascii="方正仿宋_GBK" w:hAnsi="仿宋" w:eastAsia="方正仿宋_GBK"/>
          <w:color w:val="auto"/>
          <w:sz w:val="24"/>
          <w:szCs w:val="28"/>
        </w:rPr>
      </w:pPr>
      <w:r>
        <w:rPr>
          <w:rFonts w:hint="eastAsia" w:ascii="方正仿宋_GBK" w:hAnsi="仿宋" w:eastAsia="方正仿宋_GBK"/>
          <w:color w:val="auto"/>
          <w:sz w:val="24"/>
          <w:szCs w:val="28"/>
        </w:rPr>
        <w:t xml:space="preserve">  （投标人公章）                               （签署或盖章）</w:t>
      </w:r>
    </w:p>
    <w:p w14:paraId="3F73A3A1">
      <w:pPr>
        <w:snapToGrid w:val="0"/>
        <w:spacing w:line="500" w:lineRule="exact"/>
        <w:ind w:firstLine="480" w:firstLineChars="200"/>
        <w:rPr>
          <w:rFonts w:hint="eastAsia" w:ascii="方正仿宋_GBK" w:hAnsi="仿宋" w:eastAsia="方正仿宋_GBK"/>
          <w:color w:val="auto"/>
          <w:sz w:val="24"/>
          <w:szCs w:val="28"/>
        </w:rPr>
      </w:pPr>
      <w:r>
        <w:rPr>
          <w:rFonts w:hint="eastAsia" w:ascii="方正仿宋_GBK" w:hAnsi="仿宋" w:eastAsia="方正仿宋_GBK"/>
          <w:color w:val="auto"/>
          <w:sz w:val="24"/>
          <w:szCs w:val="28"/>
        </w:rPr>
        <w:t xml:space="preserve">                                            年     月     日</w:t>
      </w:r>
    </w:p>
    <w:p w14:paraId="7EBFD350">
      <w:pPr>
        <w:snapToGrid w:val="0"/>
        <w:spacing w:line="500" w:lineRule="exact"/>
        <w:ind w:firstLine="480" w:firstLineChars="200"/>
        <w:rPr>
          <w:rFonts w:hint="eastAsia" w:ascii="方正仿宋_GBK" w:hAnsi="仿宋" w:eastAsia="方正仿宋_GBK"/>
          <w:b/>
          <w:color w:val="auto"/>
          <w:szCs w:val="28"/>
        </w:rPr>
      </w:pPr>
      <w:r>
        <w:rPr>
          <w:rFonts w:hint="eastAsia" w:ascii="方正仿宋_GBK" w:hAnsi="仿宋" w:eastAsia="方正仿宋_GBK"/>
          <w:color w:val="auto"/>
          <w:sz w:val="24"/>
          <w:szCs w:val="28"/>
        </w:rPr>
        <w:t>注：1.请投标人完整填写本表；2.该表可扩展。</w:t>
      </w:r>
    </w:p>
    <w:p w14:paraId="63476EC1">
      <w:pPr>
        <w:pStyle w:val="3"/>
        <w:pageBreakBefore/>
        <w:spacing w:line="500" w:lineRule="exact"/>
        <w:rPr>
          <w:rFonts w:hint="eastAsia" w:ascii="方正仿宋_GBK" w:hAnsi="仿宋" w:eastAsia="方正仿宋_GBK"/>
          <w:b/>
          <w:szCs w:val="28"/>
          <w:highlight w:val="none"/>
          <w:u w:val="none" w:color="auto"/>
        </w:rPr>
      </w:pPr>
      <w:bookmarkStart w:id="727" w:name="_Toc15891"/>
      <w:bookmarkStart w:id="728" w:name="_Toc15573"/>
      <w:bookmarkStart w:id="729" w:name="_Toc106030418"/>
      <w:bookmarkStart w:id="730" w:name="_Toc23774"/>
      <w:bookmarkStart w:id="731" w:name="_Toc6213"/>
      <w:bookmarkStart w:id="732" w:name="_Toc12770"/>
      <w:bookmarkStart w:id="733" w:name="_Toc1256664133"/>
      <w:bookmarkStart w:id="734" w:name="_Toc3224"/>
      <w:bookmarkStart w:id="735" w:name="_Toc21779"/>
      <w:bookmarkStart w:id="736" w:name="_Toc27782"/>
      <w:bookmarkStart w:id="737" w:name="_Toc3836"/>
      <w:bookmarkStart w:id="738" w:name="_Toc11188"/>
      <w:bookmarkStart w:id="739" w:name="_Toc14980"/>
      <w:bookmarkStart w:id="740" w:name="_Toc2784"/>
      <w:bookmarkStart w:id="741" w:name="_Toc26723"/>
      <w:bookmarkStart w:id="742" w:name="_Toc31344"/>
      <w:bookmarkStart w:id="743" w:name="_Toc7244"/>
      <w:bookmarkStart w:id="744" w:name="_Toc13820"/>
      <w:bookmarkStart w:id="745" w:name="_Toc493178790"/>
      <w:bookmarkStart w:id="746" w:name="_Toc2386"/>
      <w:bookmarkStart w:id="747" w:name="_Toc5166"/>
      <w:bookmarkStart w:id="748" w:name="_Toc75793541"/>
      <w:bookmarkStart w:id="749" w:name="_Toc29441"/>
      <w:bookmarkStart w:id="750" w:name="_Toc21203"/>
      <w:bookmarkStart w:id="751" w:name="_Toc1842"/>
      <w:r>
        <w:rPr>
          <w:rFonts w:hint="eastAsia" w:ascii="方正仿宋_GBK" w:hAnsi="仿宋" w:eastAsia="方正仿宋_GBK"/>
          <w:b/>
          <w:szCs w:val="28"/>
          <w:highlight w:val="none"/>
          <w:u w:val="none" w:color="auto"/>
        </w:rPr>
        <w:t>二、技术（质量）文件</w:t>
      </w:r>
      <w:bookmarkEnd w:id="727"/>
      <w:bookmarkEnd w:id="728"/>
      <w:bookmarkEnd w:id="729"/>
      <w:bookmarkEnd w:id="730"/>
      <w:bookmarkEnd w:id="731"/>
      <w:bookmarkEnd w:id="732"/>
      <w:bookmarkEnd w:id="733"/>
      <w:bookmarkEnd w:id="734"/>
      <w:bookmarkEnd w:id="735"/>
      <w:bookmarkEnd w:id="736"/>
    </w:p>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14:paraId="5DBC82EE">
      <w:pPr>
        <w:ind w:firstLine="480"/>
        <w:jc w:val="left"/>
        <w:rPr>
          <w:rFonts w:hint="eastAsia" w:ascii="方正仿宋_GBK" w:hAnsi="仿宋" w:eastAsia="方正仿宋_GBK"/>
          <w:b/>
          <w:szCs w:val="28"/>
          <w:highlight w:val="none"/>
          <w:u w:val="none" w:color="auto"/>
        </w:rPr>
      </w:pPr>
    </w:p>
    <w:p w14:paraId="5EBCA2E2">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（一）技术（质量）条款差异表</w:t>
      </w:r>
    </w:p>
    <w:p w14:paraId="74D17F51">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项目号：</w:t>
      </w:r>
    </w:p>
    <w:p w14:paraId="771CA6D5">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招标项目名称：</w:t>
      </w:r>
    </w:p>
    <w:tbl>
      <w:tblPr>
        <w:tblStyle w:val="6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6D47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7936461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序号</w:t>
            </w:r>
          </w:p>
        </w:tc>
        <w:tc>
          <w:tcPr>
            <w:tcW w:w="2969" w:type="dxa"/>
            <w:noWrap w:val="0"/>
            <w:vAlign w:val="center"/>
          </w:tcPr>
          <w:p w14:paraId="1602264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招标要求</w:t>
            </w:r>
          </w:p>
        </w:tc>
        <w:tc>
          <w:tcPr>
            <w:tcW w:w="3081" w:type="dxa"/>
            <w:noWrap w:val="0"/>
            <w:vAlign w:val="center"/>
          </w:tcPr>
          <w:p w14:paraId="222D3CDF">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投标应答</w:t>
            </w:r>
          </w:p>
        </w:tc>
        <w:tc>
          <w:tcPr>
            <w:tcW w:w="2307" w:type="dxa"/>
            <w:noWrap w:val="0"/>
            <w:vAlign w:val="center"/>
          </w:tcPr>
          <w:p w14:paraId="5768159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差异说明</w:t>
            </w:r>
          </w:p>
        </w:tc>
      </w:tr>
      <w:tr w14:paraId="2F94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5D13A37">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7976E99F">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65BF995F">
            <w:pPr>
              <w:tabs>
                <w:tab w:val="left" w:pos="6300"/>
              </w:tabs>
              <w:snapToGrid w:val="0"/>
              <w:spacing w:line="500" w:lineRule="exact"/>
              <w:outlineLvl w:val="0"/>
              <w:rPr>
                <w:rFonts w:hint="eastAsia" w:ascii="方正仿宋_GBK" w:hAnsi="仿宋" w:eastAsia="方正仿宋_GBK"/>
                <w:sz w:val="21"/>
                <w:szCs w:val="21"/>
                <w:highlight w:val="none"/>
                <w:u w:val="none" w:color="auto"/>
              </w:rPr>
            </w:pPr>
            <w:r>
              <w:rPr>
                <w:rFonts w:ascii="方正仿宋_GBK" w:hAnsi="仿宋" w:eastAsia="方正仿宋_GBK"/>
                <w:sz w:val="21"/>
                <w:szCs w:val="21"/>
                <w:highlight w:val="none"/>
                <w:u w:val="none" w:color="auto"/>
              </w:rPr>
              <w:t>提醒</w:t>
            </w:r>
            <w:r>
              <w:rPr>
                <w:rFonts w:hint="eastAsia" w:ascii="方正仿宋_GBK" w:hAnsi="仿宋" w:eastAsia="方正仿宋_GBK"/>
                <w:sz w:val="21"/>
                <w:szCs w:val="21"/>
                <w:highlight w:val="none"/>
                <w:u w:val="none" w:color="auto"/>
              </w:rPr>
              <w:t>：</w:t>
            </w:r>
            <w:r>
              <w:rPr>
                <w:rFonts w:ascii="方正仿宋_GBK" w:hAnsi="仿宋" w:eastAsia="方正仿宋_GBK"/>
                <w:sz w:val="21"/>
                <w:szCs w:val="21"/>
                <w:highlight w:val="none"/>
                <w:u w:val="none" w:color="auto"/>
              </w:rPr>
              <w:t>请注明</w:t>
            </w:r>
            <w:r>
              <w:rPr>
                <w:rFonts w:hint="eastAsia" w:ascii="方正仿宋_GBK" w:hAnsi="仿宋" w:eastAsia="方正仿宋_GBK"/>
                <w:sz w:val="21"/>
                <w:szCs w:val="21"/>
                <w:highlight w:val="none"/>
                <w:u w:val="none" w:color="auto"/>
              </w:rPr>
              <w:t>技术</w:t>
            </w:r>
            <w:r>
              <w:rPr>
                <w:rFonts w:ascii="方正仿宋_GBK" w:hAnsi="仿宋" w:eastAsia="方正仿宋_GBK"/>
                <w:sz w:val="21"/>
                <w:szCs w:val="21"/>
                <w:highlight w:val="none"/>
                <w:u w:val="none" w:color="auto"/>
              </w:rPr>
              <w:t>参数或具体内容以及</w:t>
            </w:r>
            <w:r>
              <w:rPr>
                <w:rFonts w:hint="eastAsia" w:ascii="方正仿宋_GBK" w:hAnsi="仿宋" w:eastAsia="方正仿宋_GBK"/>
                <w:sz w:val="21"/>
                <w:szCs w:val="21"/>
                <w:highlight w:val="none"/>
                <w:u w:val="none" w:color="auto"/>
              </w:rPr>
              <w:t>投标文件</w:t>
            </w:r>
            <w:r>
              <w:rPr>
                <w:rFonts w:ascii="方正仿宋_GBK" w:hAnsi="仿宋" w:eastAsia="方正仿宋_GBK"/>
                <w:sz w:val="21"/>
                <w:szCs w:val="21"/>
                <w:highlight w:val="none"/>
                <w:u w:val="none" w:color="auto"/>
              </w:rPr>
              <w:t>中</w:t>
            </w:r>
            <w:r>
              <w:rPr>
                <w:rFonts w:hint="eastAsia" w:ascii="方正仿宋_GBK" w:hAnsi="仿宋" w:eastAsia="方正仿宋_GBK"/>
                <w:sz w:val="21"/>
                <w:szCs w:val="21"/>
                <w:highlight w:val="none"/>
                <w:u w:val="none" w:color="auto"/>
              </w:rPr>
              <w:t>技术</w:t>
            </w:r>
            <w:r>
              <w:rPr>
                <w:rFonts w:ascii="方正仿宋_GBK" w:hAnsi="仿宋" w:eastAsia="方正仿宋_GBK"/>
                <w:sz w:val="21"/>
                <w:szCs w:val="21"/>
                <w:highlight w:val="none"/>
                <w:u w:val="none" w:color="auto"/>
              </w:rPr>
              <w:t>参数或</w:t>
            </w:r>
            <w:r>
              <w:rPr>
                <w:rFonts w:hint="eastAsia" w:ascii="方正仿宋_GBK" w:hAnsi="仿宋" w:eastAsia="方正仿宋_GBK"/>
                <w:sz w:val="21"/>
                <w:szCs w:val="21"/>
                <w:highlight w:val="none"/>
                <w:u w:val="none" w:color="auto"/>
              </w:rPr>
              <w:t>具体</w:t>
            </w:r>
            <w:r>
              <w:rPr>
                <w:rFonts w:ascii="方正仿宋_GBK" w:hAnsi="仿宋" w:eastAsia="方正仿宋_GBK"/>
                <w:sz w:val="21"/>
                <w:szCs w:val="21"/>
                <w:highlight w:val="none"/>
                <w:u w:val="none" w:color="auto"/>
              </w:rPr>
              <w:t>内容</w:t>
            </w:r>
            <w:r>
              <w:rPr>
                <w:rFonts w:hint="eastAsia" w:ascii="方正仿宋_GBK" w:hAnsi="仿宋" w:eastAsia="方正仿宋_GBK"/>
                <w:sz w:val="21"/>
                <w:szCs w:val="21"/>
                <w:highlight w:val="none"/>
                <w:u w:val="none" w:color="auto"/>
              </w:rPr>
              <w:t>的</w:t>
            </w:r>
            <w:r>
              <w:rPr>
                <w:rFonts w:ascii="方正仿宋_GBK" w:hAnsi="仿宋" w:eastAsia="方正仿宋_GBK"/>
                <w:sz w:val="21"/>
                <w:szCs w:val="21"/>
                <w:highlight w:val="none"/>
                <w:u w:val="none" w:color="auto"/>
              </w:rPr>
              <w:t>位置</w:t>
            </w:r>
          </w:p>
        </w:tc>
        <w:tc>
          <w:tcPr>
            <w:tcW w:w="2307" w:type="dxa"/>
            <w:noWrap w:val="0"/>
            <w:vAlign w:val="center"/>
          </w:tcPr>
          <w:p w14:paraId="1454ACF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21A1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0455CBF">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0803D6F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0918928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28525CBB">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1E1E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13D96B8">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4F08D05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6B153206">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5891489F">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72F2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1B85F86">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726EDCF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22100A1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03FC0D5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3D99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DC7336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3846695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06C14D3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0BE7B19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2554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535991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4ED64C3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4DD8ACD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0E79DEB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66D2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6989AB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3E307BE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3E951B1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575C94C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2687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FD0E51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1936A56F">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5A821C5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28ECF9F7">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68C0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D681A04">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1A0C846A">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6DE0F79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2B380EA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bl>
    <w:p w14:paraId="3ECD66E5">
      <w:pPr>
        <w:spacing w:line="500" w:lineRule="exact"/>
        <w:ind w:firstLine="600" w:firstLineChars="25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投标人：                      法定代表人（或法定代表人授权代表）或自然人：</w:t>
      </w:r>
    </w:p>
    <w:p w14:paraId="5CBF5738">
      <w:pPr>
        <w:spacing w:line="500" w:lineRule="exact"/>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 xml:space="preserve">    </w:t>
      </w:r>
    </w:p>
    <w:p w14:paraId="0C9E6163">
      <w:pPr>
        <w:spacing w:line="500" w:lineRule="exact"/>
        <w:ind w:firstLine="720" w:firstLineChars="3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（投标人公章）                               （签署或盖章）</w:t>
      </w:r>
    </w:p>
    <w:p w14:paraId="19BCB799">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szCs w:val="28"/>
          <w:highlight w:val="none"/>
          <w:u w:val="none" w:color="auto"/>
        </w:rPr>
        <w:t xml:space="preserve">                                            年     月     日</w:t>
      </w:r>
    </w:p>
    <w:p w14:paraId="6A969A4A">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注：</w:t>
      </w:r>
    </w:p>
    <w:p w14:paraId="4DB8F2E8">
      <w:pPr>
        <w:tabs>
          <w:tab w:val="left" w:pos="6300"/>
        </w:tabs>
        <w:snapToGrid w:val="0"/>
        <w:spacing w:line="500" w:lineRule="exact"/>
        <w:ind w:firstLine="57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1.本表即为对本项目“第二篇  项目技术（质量）需求”中所列条款进行比较和响应；</w:t>
      </w:r>
    </w:p>
    <w:p w14:paraId="47B30DD7">
      <w:pPr>
        <w:tabs>
          <w:tab w:val="left" w:pos="6300"/>
        </w:tabs>
        <w:snapToGrid w:val="0"/>
        <w:spacing w:line="500" w:lineRule="exact"/>
        <w:ind w:firstLine="57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2.本表可扩展；</w:t>
      </w:r>
    </w:p>
    <w:p w14:paraId="3839F9FD">
      <w:pPr>
        <w:tabs>
          <w:tab w:val="left" w:pos="6300"/>
        </w:tabs>
        <w:snapToGrid w:val="0"/>
        <w:spacing w:line="500" w:lineRule="exact"/>
        <w:ind w:firstLine="57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3.可附相关技术（质量）支撑材料。（格式自定）</w:t>
      </w:r>
    </w:p>
    <w:p w14:paraId="28E315BD">
      <w:pPr>
        <w:tabs>
          <w:tab w:val="left" w:pos="6300"/>
        </w:tabs>
        <w:snapToGrid w:val="0"/>
        <w:spacing w:line="500" w:lineRule="exact"/>
        <w:ind w:firstLine="570"/>
        <w:rPr>
          <w:rFonts w:hint="eastAsia" w:ascii="方正仿宋_GBK" w:hAnsi="仿宋" w:eastAsia="方正仿宋_GBK"/>
          <w:szCs w:val="24"/>
          <w:highlight w:val="none"/>
          <w:u w:val="none" w:color="auto"/>
        </w:rPr>
      </w:pPr>
      <w:r>
        <w:rPr>
          <w:rFonts w:ascii="方正仿宋_GBK" w:hAnsi="仿宋" w:eastAsia="方正仿宋_GBK"/>
          <w:sz w:val="24"/>
          <w:szCs w:val="28"/>
          <w:highlight w:val="none"/>
          <w:u w:val="none" w:color="auto"/>
        </w:rPr>
        <w:t>4</w:t>
      </w:r>
      <w:r>
        <w:rPr>
          <w:rFonts w:hint="eastAsia" w:ascii="方正仿宋_GBK" w:hAnsi="仿宋" w:eastAsia="方正仿宋_GBK"/>
          <w:sz w:val="24"/>
          <w:szCs w:val="28"/>
          <w:highlight w:val="none"/>
          <w:u w:val="none" w:color="auto"/>
        </w:rPr>
        <w:t>.投标应答栏</w:t>
      </w:r>
      <w:r>
        <w:rPr>
          <w:rFonts w:ascii="方正仿宋_GBK" w:hAnsi="仿宋" w:eastAsia="方正仿宋_GBK"/>
          <w:sz w:val="24"/>
          <w:szCs w:val="28"/>
          <w:highlight w:val="none"/>
          <w:u w:val="none" w:color="auto"/>
        </w:rPr>
        <w:t>中</w:t>
      </w:r>
      <w:r>
        <w:rPr>
          <w:rFonts w:hint="eastAsia" w:ascii="方正仿宋_GBK" w:hAnsi="仿宋" w:eastAsia="方正仿宋_GBK"/>
          <w:sz w:val="24"/>
          <w:szCs w:val="28"/>
          <w:highlight w:val="none"/>
          <w:u w:val="none" w:color="auto"/>
        </w:rPr>
        <w:t>应当注明</w:t>
      </w:r>
      <w:r>
        <w:rPr>
          <w:rFonts w:ascii="方正仿宋_GBK" w:hAnsi="仿宋" w:eastAsia="方正仿宋_GBK"/>
          <w:sz w:val="24"/>
          <w:szCs w:val="28"/>
          <w:highlight w:val="none"/>
          <w:u w:val="none" w:color="auto"/>
        </w:rPr>
        <w:t>技术参数或具体内容，且必须标注</w:t>
      </w:r>
      <w:r>
        <w:rPr>
          <w:rFonts w:hint="eastAsia" w:ascii="方正仿宋_GBK" w:hAnsi="仿宋" w:eastAsia="方正仿宋_GBK"/>
          <w:sz w:val="24"/>
          <w:szCs w:val="28"/>
          <w:highlight w:val="none"/>
          <w:u w:val="none" w:color="auto"/>
        </w:rPr>
        <w:t>技术参数</w:t>
      </w:r>
      <w:r>
        <w:rPr>
          <w:rFonts w:ascii="方正仿宋_GBK" w:hAnsi="仿宋" w:eastAsia="方正仿宋_GBK"/>
          <w:sz w:val="24"/>
          <w:szCs w:val="28"/>
          <w:highlight w:val="none"/>
          <w:u w:val="none" w:color="auto"/>
        </w:rPr>
        <w:t>或具体内容</w:t>
      </w:r>
      <w:r>
        <w:rPr>
          <w:rFonts w:hint="eastAsia" w:ascii="方正仿宋_GBK" w:hAnsi="仿宋" w:eastAsia="方正仿宋_GBK"/>
          <w:sz w:val="24"/>
          <w:szCs w:val="28"/>
          <w:highlight w:val="none"/>
          <w:u w:val="none" w:color="auto"/>
        </w:rPr>
        <w:t>在</w:t>
      </w:r>
      <w:r>
        <w:rPr>
          <w:rFonts w:ascii="方正仿宋_GBK" w:hAnsi="仿宋" w:eastAsia="方正仿宋_GBK"/>
          <w:sz w:val="24"/>
          <w:szCs w:val="28"/>
          <w:highlight w:val="none"/>
          <w:u w:val="none" w:color="auto"/>
        </w:rPr>
        <w:t>投标文件中的位置（</w:t>
      </w:r>
      <w:r>
        <w:rPr>
          <w:rFonts w:hint="eastAsia" w:ascii="方正仿宋_GBK" w:hAnsi="仿宋" w:eastAsia="方正仿宋_GBK"/>
          <w:sz w:val="24"/>
          <w:szCs w:val="28"/>
          <w:highlight w:val="none"/>
          <w:u w:val="none" w:color="auto"/>
        </w:rPr>
        <w:t>页码</w:t>
      </w:r>
      <w:r>
        <w:rPr>
          <w:rFonts w:ascii="方正仿宋_GBK" w:hAnsi="仿宋" w:eastAsia="方正仿宋_GBK"/>
          <w:sz w:val="24"/>
          <w:szCs w:val="28"/>
          <w:highlight w:val="none"/>
          <w:u w:val="none" w:color="auto"/>
        </w:rPr>
        <w:t>）</w:t>
      </w:r>
      <w:r>
        <w:rPr>
          <w:rFonts w:hint="eastAsia" w:ascii="方正仿宋_GBK" w:hAnsi="仿宋" w:eastAsia="方正仿宋_GBK"/>
          <w:sz w:val="24"/>
          <w:szCs w:val="28"/>
          <w:highlight w:val="none"/>
          <w:u w:val="none" w:color="auto"/>
        </w:rPr>
        <w:t>。</w:t>
      </w:r>
    </w:p>
    <w:p w14:paraId="00E6D28E">
      <w:pPr>
        <w:tabs>
          <w:tab w:val="left" w:pos="6300"/>
        </w:tabs>
        <w:snapToGrid w:val="0"/>
        <w:spacing w:line="500" w:lineRule="exact"/>
        <w:ind w:firstLine="570"/>
        <w:rPr>
          <w:rFonts w:hint="eastAsia" w:ascii="方正仿宋_GBK" w:hAnsi="宋体" w:eastAsia="方正仿宋_GBK"/>
          <w:sz w:val="24"/>
          <w:szCs w:val="28"/>
          <w:highlight w:val="none"/>
          <w:u w:val="none" w:color="auto"/>
        </w:rPr>
      </w:pPr>
      <w:r>
        <w:rPr>
          <w:rFonts w:hint="eastAsia" w:ascii="方正仿宋_GBK" w:hAnsi="仿宋" w:eastAsia="方正仿宋_GBK"/>
          <w:szCs w:val="24"/>
          <w:highlight w:val="none"/>
          <w:u w:val="none" w:color="auto"/>
        </w:rPr>
        <w:br w:type="page"/>
      </w:r>
      <w:r>
        <w:rPr>
          <w:rFonts w:hint="eastAsia" w:ascii="方正仿宋_GBK" w:hAnsi="宋体" w:eastAsia="方正仿宋_GBK"/>
          <w:sz w:val="24"/>
          <w:szCs w:val="28"/>
          <w:highlight w:val="none"/>
          <w:u w:val="none" w:color="auto"/>
        </w:rPr>
        <w:t>（二）其他技术（质量）资料</w:t>
      </w:r>
    </w:p>
    <w:p w14:paraId="47E18B24">
      <w:pPr>
        <w:snapToGrid w:val="0"/>
        <w:spacing w:line="500" w:lineRule="exact"/>
        <w:ind w:firstLine="480" w:firstLineChars="200"/>
        <w:rPr>
          <w:rFonts w:hint="eastAsia" w:ascii="方正仿宋_GBK" w:hAnsi="仿宋" w:eastAsia="方正仿宋_GBK"/>
          <w:sz w:val="24"/>
          <w:szCs w:val="28"/>
          <w:highlight w:val="none"/>
          <w:u w:val="none" w:color="auto"/>
        </w:rPr>
      </w:pPr>
    </w:p>
    <w:p w14:paraId="34F3C170">
      <w:pPr>
        <w:pStyle w:val="3"/>
        <w:pageBreakBefore/>
        <w:spacing w:line="500" w:lineRule="exact"/>
        <w:ind w:firstLine="562" w:firstLineChars="200"/>
        <w:rPr>
          <w:rFonts w:hint="eastAsia" w:ascii="方正仿宋_GBK" w:hAnsi="仿宋" w:eastAsia="方正仿宋_GBK"/>
          <w:b/>
          <w:szCs w:val="28"/>
          <w:highlight w:val="none"/>
          <w:u w:val="none" w:color="auto"/>
        </w:rPr>
      </w:pPr>
      <w:bookmarkStart w:id="752" w:name="_Toc15441"/>
      <w:bookmarkStart w:id="753" w:name="_Toc32670"/>
      <w:bookmarkStart w:id="754" w:name="_Toc26494"/>
      <w:bookmarkStart w:id="755" w:name="_Toc28242"/>
      <w:bookmarkStart w:id="756" w:name="_Toc8958"/>
      <w:bookmarkStart w:id="757" w:name="_Toc23523"/>
      <w:bookmarkStart w:id="758" w:name="_Toc7069"/>
      <w:bookmarkStart w:id="759" w:name="_Toc13591"/>
      <w:bookmarkStart w:id="760" w:name="_Toc646402978"/>
      <w:bookmarkStart w:id="761" w:name="_Toc4362"/>
      <w:bookmarkStart w:id="762" w:name="_Toc492721039"/>
      <w:bookmarkStart w:id="763" w:name="_Toc5573"/>
      <w:bookmarkStart w:id="764" w:name="_Toc14954"/>
      <w:bookmarkStart w:id="765" w:name="_Toc22113"/>
      <w:bookmarkStart w:id="766" w:name="_Toc17290"/>
      <w:bookmarkStart w:id="767" w:name="_Toc493178791"/>
      <w:bookmarkStart w:id="768" w:name="_Toc30496"/>
      <w:bookmarkStart w:id="769" w:name="_Toc75793542"/>
      <w:bookmarkStart w:id="770" w:name="_Toc30667"/>
      <w:bookmarkStart w:id="771" w:name="_Toc6786"/>
      <w:bookmarkStart w:id="772" w:name="_Toc106030419"/>
      <w:bookmarkStart w:id="773" w:name="_Toc10372"/>
      <w:r>
        <w:rPr>
          <w:rFonts w:hint="eastAsia" w:ascii="方正仿宋_GBK" w:hAnsi="仿宋" w:eastAsia="方正仿宋_GBK"/>
          <w:b/>
          <w:szCs w:val="28"/>
          <w:highlight w:val="none"/>
          <w:u w:val="none" w:color="auto"/>
        </w:rPr>
        <w:t>三、商务文件</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4D690074">
      <w:pPr>
        <w:snapToGrid w:val="0"/>
        <w:spacing w:before="120" w:beforeLines="50" w:line="500" w:lineRule="exact"/>
        <w:jc w:val="center"/>
        <w:rPr>
          <w:rFonts w:hint="eastAsia" w:ascii="方正仿宋_GBK" w:hAnsi="仿宋" w:eastAsia="方正仿宋_GBK"/>
          <w:szCs w:val="28"/>
          <w:highlight w:val="none"/>
          <w:u w:val="none" w:color="auto"/>
        </w:rPr>
      </w:pPr>
      <w:r>
        <w:rPr>
          <w:rFonts w:hint="eastAsia" w:ascii="方正仿宋_GBK" w:hAnsi="仿宋" w:eastAsia="方正仿宋_GBK"/>
          <w:szCs w:val="28"/>
          <w:highlight w:val="none"/>
          <w:u w:val="none" w:color="auto"/>
        </w:rPr>
        <w:t>（一）投标函（格式）</w:t>
      </w:r>
    </w:p>
    <w:p w14:paraId="0169B86D">
      <w:pPr>
        <w:spacing w:line="500" w:lineRule="exact"/>
        <w:rPr>
          <w:rFonts w:hint="eastAsia" w:ascii="方正仿宋_GBK" w:hAnsi="仿宋" w:eastAsia="方正仿宋_GBK"/>
          <w:sz w:val="24"/>
          <w:szCs w:val="28"/>
          <w:highlight w:val="none"/>
          <w:u w:val="none" w:color="auto"/>
        </w:rPr>
      </w:pPr>
    </w:p>
    <w:p w14:paraId="2BB6401F">
      <w:pPr>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 xml:space="preserve">招标项目名称：                                             </w:t>
      </w:r>
    </w:p>
    <w:p w14:paraId="4F2ECADC">
      <w:pPr>
        <w:spacing w:line="500" w:lineRule="exact"/>
        <w:rPr>
          <w:rFonts w:hint="eastAsia" w:ascii="方正仿宋_GBK" w:hAnsi="仿宋" w:eastAsia="方正仿宋_GBK"/>
          <w:sz w:val="24"/>
          <w:szCs w:val="28"/>
          <w:highlight w:val="none"/>
          <w:u w:val="none" w:color="auto"/>
        </w:rPr>
      </w:pPr>
    </w:p>
    <w:p w14:paraId="11B7A8AA">
      <w:pPr>
        <w:tabs>
          <w:tab w:val="left" w:pos="6300"/>
        </w:tabs>
        <w:snapToGrid w:val="0"/>
        <w:spacing w:line="500" w:lineRule="exact"/>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致：                    （采购代理机构名称）：</w:t>
      </w:r>
    </w:p>
    <w:p w14:paraId="447ED657">
      <w:pPr>
        <w:snapToGrid w:val="0"/>
        <w:spacing w:before="120" w:beforeLines="50"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 xml:space="preserve">                        （投标人名称）系中华人民共和国合法企业，注册地址：                               。我方就参加本次投标有关事项郑重声明如下：</w:t>
      </w:r>
    </w:p>
    <w:p w14:paraId="2C530C96">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一、我方完全理解并接受该项目招标文件所有要求。</w:t>
      </w:r>
    </w:p>
    <w:p w14:paraId="0B5B6C33">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二、我方提交的所有投标文件、资料都是准确和真实的，如有虚假或隐瞒，我方愿意承担一切法律责任。</w:t>
      </w:r>
    </w:p>
    <w:p w14:paraId="6216D06E">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三、我方承诺按照招标文件要求，提供招标项目的技术（质量）服务。</w:t>
      </w:r>
    </w:p>
    <w:p w14:paraId="62E3FA03">
      <w:pPr>
        <w:shd w:val="clear"/>
        <w:tabs>
          <w:tab w:val="left" w:pos="6300"/>
        </w:tabs>
        <w:snapToGrid w:val="0"/>
        <w:spacing w:line="500" w:lineRule="exact"/>
        <w:ind w:firstLine="480" w:firstLineChars="200"/>
        <w:rPr>
          <w:rFonts w:hint="eastAsia" w:ascii="仿宋" w:hAnsi="仿宋" w:eastAsia="仿宋" w:cs="仿宋"/>
          <w:sz w:val="24"/>
          <w:szCs w:val="28"/>
          <w:highlight w:val="none"/>
        </w:rPr>
      </w:pPr>
      <w:r>
        <w:rPr>
          <w:rFonts w:hint="eastAsia" w:ascii="仿宋" w:hAnsi="仿宋" w:eastAsia="仿宋"/>
          <w:sz w:val="24"/>
          <w:szCs w:val="28"/>
          <w:highlight w:val="none"/>
        </w:rPr>
        <w:t>四、我方按招标文件要求提交的投标文件为：</w:t>
      </w:r>
      <w:r>
        <w:rPr>
          <w:rFonts w:hint="eastAsia" w:ascii="仿宋" w:hAnsi="仿宋" w:eastAsia="仿宋" w:cs="仿宋"/>
          <w:sz w:val="24"/>
          <w:szCs w:val="28"/>
          <w:highlight w:val="none"/>
        </w:rPr>
        <w:t>电子投标文件</w:t>
      </w:r>
      <w:r>
        <w:rPr>
          <w:rFonts w:hint="eastAsia" w:ascii="仿宋" w:hAnsi="仿宋" w:eastAsia="仿宋" w:cs="仿宋"/>
          <w:sz w:val="24"/>
          <w:szCs w:val="28"/>
          <w:highlight w:val="none"/>
          <w:lang w:val="en-US" w:eastAsia="zh-CN"/>
        </w:rPr>
        <w:t>壹</w:t>
      </w:r>
      <w:r>
        <w:rPr>
          <w:rFonts w:hint="eastAsia" w:ascii="仿宋" w:hAnsi="仿宋" w:eastAsia="仿宋" w:cs="仿宋"/>
          <w:sz w:val="24"/>
          <w:szCs w:val="28"/>
          <w:highlight w:val="none"/>
        </w:rPr>
        <w:t>份。</w:t>
      </w:r>
    </w:p>
    <w:p w14:paraId="78DFEC17">
      <w:pPr>
        <w:shd w:val="clea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仿宋" w:hAnsi="仿宋" w:eastAsia="仿宋" w:cs="仿宋"/>
          <w:sz w:val="24"/>
          <w:szCs w:val="28"/>
          <w:highlight w:val="none"/>
        </w:rPr>
        <w:t>五、我方承诺：本次投标的投标有效期为</w:t>
      </w:r>
      <w:r>
        <w:rPr>
          <w:rFonts w:hint="eastAsia" w:ascii="仿宋" w:hAnsi="仿宋" w:eastAsia="仿宋" w:cs="仿宋"/>
          <w:sz w:val="24"/>
          <w:highlight w:val="none"/>
        </w:rPr>
        <w:t>电子投标文件截止时间</w:t>
      </w:r>
      <w:r>
        <w:rPr>
          <w:rFonts w:hint="eastAsia" w:ascii="仿宋" w:hAnsi="仿宋" w:eastAsia="仿宋" w:cs="仿宋"/>
          <w:sz w:val="24"/>
          <w:szCs w:val="28"/>
          <w:highlight w:val="none"/>
        </w:rPr>
        <w:t>起90天。</w:t>
      </w:r>
    </w:p>
    <w:p w14:paraId="6C7DBB4C">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六、我方投标报价为闭口价。即在投标有效期和合同有效期内，该报价固定不变。</w:t>
      </w:r>
    </w:p>
    <w:p w14:paraId="538E92DB">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七、如果我方中标，我方将履行招标文件中规定的各项要求以及我方投标文件的各项承诺，按《中华人民共和国政府采购法》、《中华人民共和国民法典》及合同约定条款承担我方责任。</w:t>
      </w:r>
    </w:p>
    <w:p w14:paraId="71518C65">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八、我方未</w:t>
      </w:r>
      <w:r>
        <w:rPr>
          <w:rFonts w:hint="eastAsia" w:ascii="方正仿宋_GBK" w:hAnsi="仿宋" w:eastAsia="方正仿宋_GBK"/>
          <w:sz w:val="24"/>
          <w:szCs w:val="24"/>
          <w:highlight w:val="none"/>
          <w:u w:val="none" w:color="auto"/>
        </w:rPr>
        <w:t>为采购项目提供整体设计、规范编制或者项目管理、监理、检测等服务。</w:t>
      </w:r>
    </w:p>
    <w:p w14:paraId="7ADCFBCF">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九、我方理解，最低报价不是中标的唯一条件。</w:t>
      </w:r>
    </w:p>
    <w:p w14:paraId="43403F94">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十、我方同意按有关规定及招标文件要求，交纳足额投标保证金。</w:t>
      </w:r>
    </w:p>
    <w:p w14:paraId="5E998F60">
      <w:pPr>
        <w:tabs>
          <w:tab w:val="left" w:pos="6300"/>
        </w:tabs>
        <w:snapToGrid w:val="0"/>
        <w:spacing w:line="500" w:lineRule="exact"/>
        <w:ind w:firstLine="480" w:firstLineChars="20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十一、若我方中标，愿意按有关规定及招标文件要求缴纳招标代理服务费和交易服务费。</w:t>
      </w:r>
    </w:p>
    <w:p w14:paraId="6C68BA9E">
      <w:pPr>
        <w:tabs>
          <w:tab w:val="left" w:pos="6300"/>
        </w:tabs>
        <w:snapToGrid w:val="0"/>
        <w:spacing w:line="500" w:lineRule="exact"/>
        <w:ind w:firstLine="570"/>
        <w:rPr>
          <w:rFonts w:hint="eastAsia" w:ascii="方正仿宋_GBK" w:hAnsi="仿宋" w:eastAsia="方正仿宋_GBK"/>
          <w:sz w:val="24"/>
          <w:szCs w:val="28"/>
          <w:highlight w:val="none"/>
          <w:u w:val="none" w:color="auto"/>
        </w:rPr>
      </w:pPr>
    </w:p>
    <w:p w14:paraId="77674852">
      <w:pPr>
        <w:tabs>
          <w:tab w:val="left" w:pos="6300"/>
        </w:tabs>
        <w:snapToGrid w:val="0"/>
        <w:spacing w:line="500" w:lineRule="exact"/>
        <w:ind w:firstLine="5460" w:firstLineChars="2275"/>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（投标人公章或自然人签署）</w:t>
      </w:r>
    </w:p>
    <w:p w14:paraId="075F5647">
      <w:pPr>
        <w:tabs>
          <w:tab w:val="left" w:pos="6300"/>
        </w:tabs>
        <w:snapToGrid w:val="0"/>
        <w:spacing w:line="500" w:lineRule="exact"/>
        <w:ind w:firstLine="5760" w:firstLineChars="2400"/>
        <w:rPr>
          <w:rFonts w:hint="eastAsia" w:ascii="方正仿宋_GBK" w:hAnsi="仿宋" w:eastAsia="方正仿宋_GBK"/>
          <w:szCs w:val="28"/>
          <w:highlight w:val="none"/>
          <w:u w:val="none" w:color="auto"/>
        </w:rPr>
      </w:pPr>
      <w:r>
        <w:rPr>
          <w:rFonts w:hint="eastAsia" w:ascii="方正仿宋_GBK" w:hAnsi="仿宋" w:eastAsia="方正仿宋_GBK"/>
          <w:sz w:val="24"/>
          <w:szCs w:val="28"/>
          <w:highlight w:val="none"/>
          <w:u w:val="none" w:color="auto"/>
        </w:rPr>
        <w:t>年    月   日</w:t>
      </w:r>
    </w:p>
    <w:p w14:paraId="1DFADCA6">
      <w:pPr>
        <w:snapToGrid w:val="0"/>
        <w:spacing w:line="400" w:lineRule="exact"/>
        <w:ind w:firstLine="560" w:firstLineChars="200"/>
        <w:rPr>
          <w:rFonts w:hint="eastAsia" w:ascii="方正仿宋_GBK" w:hAnsi="宋体" w:eastAsia="方正仿宋_GBK"/>
          <w:sz w:val="24"/>
          <w:szCs w:val="28"/>
          <w:highlight w:val="none"/>
          <w:u w:val="none" w:color="auto"/>
        </w:rPr>
      </w:pPr>
      <w:r>
        <w:rPr>
          <w:rFonts w:hint="eastAsia" w:ascii="方正仿宋_GBK" w:hAnsi="仿宋" w:eastAsia="方正仿宋_GBK"/>
          <w:szCs w:val="44"/>
          <w:highlight w:val="none"/>
          <w:u w:val="none" w:color="auto"/>
        </w:rPr>
        <w:br w:type="page"/>
      </w:r>
      <w:r>
        <w:rPr>
          <w:rFonts w:hint="eastAsia" w:ascii="方正仿宋_GBK" w:hAnsi="宋体" w:eastAsia="方正仿宋_GBK"/>
          <w:sz w:val="24"/>
          <w:szCs w:val="28"/>
          <w:highlight w:val="none"/>
          <w:u w:val="none" w:color="auto"/>
        </w:rPr>
        <w:t>（二）商务条款差异表</w:t>
      </w:r>
    </w:p>
    <w:p w14:paraId="015F2875">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项目号：</w:t>
      </w:r>
    </w:p>
    <w:p w14:paraId="413CEB35">
      <w:pPr>
        <w:snapToGrid w:val="0"/>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招标项目名称：</w:t>
      </w:r>
    </w:p>
    <w:tbl>
      <w:tblPr>
        <w:tblStyle w:val="6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114A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6543D8DB">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序号</w:t>
            </w:r>
          </w:p>
        </w:tc>
        <w:tc>
          <w:tcPr>
            <w:tcW w:w="2969" w:type="dxa"/>
            <w:noWrap w:val="0"/>
            <w:vAlign w:val="center"/>
          </w:tcPr>
          <w:p w14:paraId="53EE68B9">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招标商务要求</w:t>
            </w:r>
          </w:p>
        </w:tc>
        <w:tc>
          <w:tcPr>
            <w:tcW w:w="3081" w:type="dxa"/>
            <w:noWrap w:val="0"/>
            <w:vAlign w:val="center"/>
          </w:tcPr>
          <w:p w14:paraId="1DB091F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投标商务应答</w:t>
            </w:r>
          </w:p>
        </w:tc>
        <w:tc>
          <w:tcPr>
            <w:tcW w:w="2307" w:type="dxa"/>
            <w:noWrap w:val="0"/>
            <w:vAlign w:val="center"/>
          </w:tcPr>
          <w:p w14:paraId="5DEB23E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r>
              <w:rPr>
                <w:rFonts w:hint="eastAsia" w:ascii="方正仿宋_GBK" w:hAnsi="仿宋" w:eastAsia="方正仿宋_GBK"/>
                <w:sz w:val="21"/>
                <w:szCs w:val="21"/>
                <w:highlight w:val="none"/>
                <w:u w:val="none" w:color="auto"/>
              </w:rPr>
              <w:t>差异说明</w:t>
            </w:r>
          </w:p>
        </w:tc>
      </w:tr>
      <w:tr w14:paraId="1290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114B6BF">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6D2CF15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04D40E48">
            <w:pPr>
              <w:tabs>
                <w:tab w:val="left" w:pos="6300"/>
              </w:tabs>
              <w:snapToGrid w:val="0"/>
              <w:spacing w:line="500" w:lineRule="exact"/>
              <w:outlineLvl w:val="0"/>
              <w:rPr>
                <w:rFonts w:hint="eastAsia" w:ascii="方正仿宋_GBK" w:hAnsi="仿宋" w:eastAsia="方正仿宋_GBK"/>
                <w:sz w:val="21"/>
                <w:szCs w:val="21"/>
                <w:highlight w:val="none"/>
                <w:u w:val="none" w:color="auto"/>
              </w:rPr>
            </w:pPr>
            <w:r>
              <w:rPr>
                <w:rFonts w:ascii="方正仿宋_GBK" w:hAnsi="仿宋" w:eastAsia="方正仿宋_GBK"/>
                <w:sz w:val="21"/>
                <w:szCs w:val="21"/>
                <w:highlight w:val="none"/>
                <w:u w:val="none" w:color="auto"/>
              </w:rPr>
              <w:t>提醒</w:t>
            </w:r>
            <w:r>
              <w:rPr>
                <w:rFonts w:hint="eastAsia" w:ascii="方正仿宋_GBK" w:hAnsi="仿宋" w:eastAsia="方正仿宋_GBK"/>
                <w:sz w:val="21"/>
                <w:szCs w:val="21"/>
                <w:highlight w:val="none"/>
                <w:u w:val="none" w:color="auto"/>
              </w:rPr>
              <w:t>：</w:t>
            </w:r>
            <w:r>
              <w:rPr>
                <w:rFonts w:ascii="方正仿宋_GBK" w:hAnsi="仿宋" w:eastAsia="方正仿宋_GBK"/>
                <w:sz w:val="21"/>
                <w:szCs w:val="21"/>
                <w:highlight w:val="none"/>
                <w:u w:val="none" w:color="auto"/>
              </w:rPr>
              <w:t>请注明具体内容以及</w:t>
            </w:r>
            <w:r>
              <w:rPr>
                <w:rFonts w:hint="eastAsia" w:ascii="方正仿宋_GBK" w:hAnsi="仿宋" w:eastAsia="方正仿宋_GBK"/>
                <w:sz w:val="21"/>
                <w:szCs w:val="21"/>
                <w:highlight w:val="none"/>
                <w:u w:val="none" w:color="auto"/>
              </w:rPr>
              <w:t>投标文件</w:t>
            </w:r>
            <w:r>
              <w:rPr>
                <w:rFonts w:ascii="方正仿宋_GBK" w:hAnsi="仿宋" w:eastAsia="方正仿宋_GBK"/>
                <w:sz w:val="21"/>
                <w:szCs w:val="21"/>
                <w:highlight w:val="none"/>
                <w:u w:val="none" w:color="auto"/>
              </w:rPr>
              <w:t>中</w:t>
            </w:r>
            <w:r>
              <w:rPr>
                <w:rFonts w:hint="eastAsia" w:ascii="方正仿宋_GBK" w:hAnsi="仿宋" w:eastAsia="方正仿宋_GBK"/>
                <w:sz w:val="21"/>
                <w:szCs w:val="21"/>
                <w:highlight w:val="none"/>
                <w:u w:val="none" w:color="auto"/>
              </w:rPr>
              <w:t>具体</w:t>
            </w:r>
            <w:r>
              <w:rPr>
                <w:rFonts w:ascii="方正仿宋_GBK" w:hAnsi="仿宋" w:eastAsia="方正仿宋_GBK"/>
                <w:sz w:val="21"/>
                <w:szCs w:val="21"/>
                <w:highlight w:val="none"/>
                <w:u w:val="none" w:color="auto"/>
              </w:rPr>
              <w:t>内容</w:t>
            </w:r>
            <w:r>
              <w:rPr>
                <w:rFonts w:hint="eastAsia" w:ascii="方正仿宋_GBK" w:hAnsi="仿宋" w:eastAsia="方正仿宋_GBK"/>
                <w:sz w:val="21"/>
                <w:szCs w:val="21"/>
                <w:highlight w:val="none"/>
                <w:u w:val="none" w:color="auto"/>
              </w:rPr>
              <w:t>的</w:t>
            </w:r>
            <w:r>
              <w:rPr>
                <w:rFonts w:ascii="方正仿宋_GBK" w:hAnsi="仿宋" w:eastAsia="方正仿宋_GBK"/>
                <w:sz w:val="21"/>
                <w:szCs w:val="21"/>
                <w:highlight w:val="none"/>
                <w:u w:val="none" w:color="auto"/>
              </w:rPr>
              <w:t>位置（</w:t>
            </w:r>
            <w:r>
              <w:rPr>
                <w:rFonts w:hint="eastAsia" w:ascii="方正仿宋_GBK" w:hAnsi="仿宋" w:eastAsia="方正仿宋_GBK"/>
                <w:sz w:val="21"/>
                <w:szCs w:val="21"/>
                <w:highlight w:val="none"/>
                <w:u w:val="none" w:color="auto"/>
              </w:rPr>
              <w:t>页码</w:t>
            </w:r>
            <w:r>
              <w:rPr>
                <w:rFonts w:ascii="方正仿宋_GBK" w:hAnsi="仿宋" w:eastAsia="方正仿宋_GBK"/>
                <w:sz w:val="21"/>
                <w:szCs w:val="21"/>
                <w:highlight w:val="none"/>
                <w:u w:val="none" w:color="auto"/>
              </w:rPr>
              <w:t>）</w:t>
            </w:r>
          </w:p>
        </w:tc>
        <w:tc>
          <w:tcPr>
            <w:tcW w:w="2307" w:type="dxa"/>
            <w:noWrap w:val="0"/>
            <w:vAlign w:val="center"/>
          </w:tcPr>
          <w:p w14:paraId="5371FE56">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7A72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A1FB8B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37539666">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5FA7B17B">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07D92EE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632A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2008AB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7E1AA087">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345BF23B">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7A7C307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2AA8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F08A287">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76B94A4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6F8FD69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3CC814A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5BEC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0DB4DF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39AE513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4B3BA50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5255AE9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5E03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6ECCC9F">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7B28095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60AF8A9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5B9EC83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0378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F0011E7">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29AA784B">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27CA29DB">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6725DCB8">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74C7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E2D013A">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7D13ACE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6CBB701D">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4364079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1315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25F052F">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78764FBA">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0193F63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10F2326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273D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27AF6A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279991B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1993658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2B1434B2">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4FB1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32D36FD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5E4DE5AC">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5EF8E96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637950B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1101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72E4761">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4D72E95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31586B90">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543F5257">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r w14:paraId="1AE4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6FCC9C5">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969" w:type="dxa"/>
            <w:noWrap w:val="0"/>
            <w:vAlign w:val="center"/>
          </w:tcPr>
          <w:p w14:paraId="32774A13">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3081" w:type="dxa"/>
            <w:noWrap w:val="0"/>
            <w:vAlign w:val="center"/>
          </w:tcPr>
          <w:p w14:paraId="4400A2D8">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c>
          <w:tcPr>
            <w:tcW w:w="2307" w:type="dxa"/>
            <w:noWrap w:val="0"/>
            <w:vAlign w:val="center"/>
          </w:tcPr>
          <w:p w14:paraId="112D2C9E">
            <w:pPr>
              <w:tabs>
                <w:tab w:val="left" w:pos="6300"/>
              </w:tabs>
              <w:snapToGrid w:val="0"/>
              <w:spacing w:line="500" w:lineRule="exact"/>
              <w:jc w:val="center"/>
              <w:outlineLvl w:val="0"/>
              <w:rPr>
                <w:rFonts w:hint="eastAsia" w:ascii="方正仿宋_GBK" w:hAnsi="仿宋" w:eastAsia="方正仿宋_GBK"/>
                <w:sz w:val="21"/>
                <w:szCs w:val="21"/>
                <w:highlight w:val="none"/>
                <w:u w:val="none" w:color="auto"/>
              </w:rPr>
            </w:pPr>
          </w:p>
        </w:tc>
      </w:tr>
    </w:tbl>
    <w:p w14:paraId="74D717C7">
      <w:pPr>
        <w:spacing w:line="500" w:lineRule="exact"/>
        <w:ind w:firstLine="600" w:firstLineChars="250"/>
        <w:rPr>
          <w:rFonts w:hint="eastAsia" w:ascii="方正仿宋_GBK" w:hAnsi="仿宋" w:eastAsia="方正仿宋_GBK"/>
          <w:sz w:val="24"/>
          <w:szCs w:val="28"/>
          <w:highlight w:val="none"/>
          <w:u w:val="none" w:color="auto"/>
        </w:rPr>
      </w:pPr>
    </w:p>
    <w:p w14:paraId="14447992">
      <w:pPr>
        <w:spacing w:line="500" w:lineRule="exact"/>
        <w:ind w:firstLine="600" w:firstLineChars="25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 xml:space="preserve">投标人：                     </w:t>
      </w:r>
      <w:r>
        <w:rPr>
          <w:rFonts w:hint="eastAsia" w:ascii="方正仿宋_GBK" w:hAnsi="宋体" w:eastAsia="方正仿宋_GBK"/>
          <w:sz w:val="24"/>
          <w:szCs w:val="28"/>
          <w:highlight w:val="none"/>
          <w:u w:val="none" w:color="auto"/>
        </w:rPr>
        <w:t>法定代表人（或法定代表人授权代表）或自然人：</w:t>
      </w:r>
    </w:p>
    <w:p w14:paraId="7812232F">
      <w:pPr>
        <w:spacing w:line="500" w:lineRule="exact"/>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 xml:space="preserve">    （投标人公章）                               （签署或盖章）</w:t>
      </w:r>
    </w:p>
    <w:p w14:paraId="31BB0B07">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szCs w:val="28"/>
          <w:highlight w:val="none"/>
          <w:u w:val="none" w:color="auto"/>
        </w:rPr>
        <w:t xml:space="preserve">                                            年     月     日</w:t>
      </w:r>
    </w:p>
    <w:p w14:paraId="39668B84">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注：</w:t>
      </w:r>
    </w:p>
    <w:p w14:paraId="1094461F">
      <w:pPr>
        <w:tabs>
          <w:tab w:val="left" w:pos="6300"/>
        </w:tabs>
        <w:snapToGrid w:val="0"/>
        <w:spacing w:line="500" w:lineRule="exact"/>
        <w:ind w:firstLine="57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1.本表即为对本项目“第三篇 项目商务需求”中所列条款进行比较和响应；</w:t>
      </w:r>
    </w:p>
    <w:p w14:paraId="4622F9F2">
      <w:pPr>
        <w:tabs>
          <w:tab w:val="left" w:pos="6300"/>
        </w:tabs>
        <w:snapToGrid w:val="0"/>
        <w:spacing w:line="500" w:lineRule="exact"/>
        <w:ind w:firstLine="570"/>
        <w:rPr>
          <w:rFonts w:ascii="方正仿宋_GBK" w:hAnsi="仿宋" w:eastAsia="方正仿宋_GBK"/>
          <w:sz w:val="24"/>
          <w:szCs w:val="24"/>
          <w:highlight w:val="none"/>
          <w:u w:val="none" w:color="auto"/>
        </w:rPr>
      </w:pPr>
      <w:r>
        <w:rPr>
          <w:rFonts w:hint="eastAsia" w:ascii="方正仿宋_GBK" w:hAnsi="仿宋" w:eastAsia="方正仿宋_GBK"/>
          <w:sz w:val="24"/>
          <w:szCs w:val="24"/>
          <w:highlight w:val="none"/>
          <w:u w:val="none" w:color="auto"/>
        </w:rPr>
        <w:t>2.本表可扩展。</w:t>
      </w:r>
    </w:p>
    <w:p w14:paraId="387F9D9D">
      <w:pPr>
        <w:tabs>
          <w:tab w:val="left" w:pos="6300"/>
        </w:tabs>
        <w:snapToGrid w:val="0"/>
        <w:spacing w:line="500" w:lineRule="exact"/>
        <w:ind w:firstLine="570"/>
        <w:rPr>
          <w:rFonts w:hint="eastAsia" w:ascii="方正仿宋_GBK" w:hAnsi="仿宋" w:eastAsia="方正仿宋_GBK"/>
          <w:sz w:val="24"/>
          <w:szCs w:val="24"/>
          <w:highlight w:val="none"/>
          <w:u w:val="none" w:color="auto"/>
        </w:rPr>
      </w:pPr>
      <w:r>
        <w:rPr>
          <w:rFonts w:hint="eastAsia" w:ascii="方正仿宋_GBK" w:hAnsi="仿宋" w:eastAsia="方正仿宋_GBK"/>
          <w:sz w:val="24"/>
          <w:szCs w:val="28"/>
          <w:highlight w:val="none"/>
          <w:u w:val="none" w:color="auto"/>
        </w:rPr>
        <w:t>3.投标应答栏</w:t>
      </w:r>
      <w:r>
        <w:rPr>
          <w:rFonts w:ascii="方正仿宋_GBK" w:hAnsi="仿宋" w:eastAsia="方正仿宋_GBK"/>
          <w:sz w:val="24"/>
          <w:szCs w:val="28"/>
          <w:highlight w:val="none"/>
          <w:u w:val="none" w:color="auto"/>
        </w:rPr>
        <w:t>中</w:t>
      </w:r>
      <w:r>
        <w:rPr>
          <w:rFonts w:hint="eastAsia" w:ascii="方正仿宋_GBK" w:hAnsi="仿宋" w:eastAsia="方正仿宋_GBK"/>
          <w:sz w:val="24"/>
          <w:szCs w:val="28"/>
          <w:highlight w:val="none"/>
          <w:u w:val="none" w:color="auto"/>
        </w:rPr>
        <w:t>应当注明</w:t>
      </w:r>
      <w:r>
        <w:rPr>
          <w:rFonts w:ascii="方正仿宋_GBK" w:hAnsi="仿宋" w:eastAsia="方正仿宋_GBK"/>
          <w:sz w:val="24"/>
          <w:szCs w:val="28"/>
          <w:highlight w:val="none"/>
          <w:u w:val="none" w:color="auto"/>
        </w:rPr>
        <w:t>具体内容，且必须标注具体内容</w:t>
      </w:r>
      <w:r>
        <w:rPr>
          <w:rFonts w:hint="eastAsia" w:ascii="方正仿宋_GBK" w:hAnsi="仿宋" w:eastAsia="方正仿宋_GBK"/>
          <w:sz w:val="24"/>
          <w:szCs w:val="28"/>
          <w:highlight w:val="none"/>
          <w:u w:val="none" w:color="auto"/>
        </w:rPr>
        <w:t>在</w:t>
      </w:r>
      <w:r>
        <w:rPr>
          <w:rFonts w:ascii="方正仿宋_GBK" w:hAnsi="仿宋" w:eastAsia="方正仿宋_GBK"/>
          <w:sz w:val="24"/>
          <w:szCs w:val="28"/>
          <w:highlight w:val="none"/>
          <w:u w:val="none" w:color="auto"/>
        </w:rPr>
        <w:t>投标文件中的位置（</w:t>
      </w:r>
      <w:r>
        <w:rPr>
          <w:rFonts w:hint="eastAsia" w:ascii="方正仿宋_GBK" w:hAnsi="仿宋" w:eastAsia="方正仿宋_GBK"/>
          <w:sz w:val="24"/>
          <w:szCs w:val="28"/>
          <w:highlight w:val="none"/>
          <w:u w:val="none" w:color="auto"/>
        </w:rPr>
        <w:t>页码</w:t>
      </w:r>
      <w:r>
        <w:rPr>
          <w:rFonts w:ascii="方正仿宋_GBK" w:hAnsi="仿宋" w:eastAsia="方正仿宋_GBK"/>
          <w:sz w:val="24"/>
          <w:szCs w:val="28"/>
          <w:highlight w:val="none"/>
          <w:u w:val="none" w:color="auto"/>
        </w:rPr>
        <w:t>）</w:t>
      </w:r>
      <w:r>
        <w:rPr>
          <w:rFonts w:hint="eastAsia" w:ascii="方正仿宋_GBK" w:hAnsi="仿宋" w:eastAsia="方正仿宋_GBK"/>
          <w:sz w:val="24"/>
          <w:szCs w:val="28"/>
          <w:highlight w:val="none"/>
          <w:u w:val="none" w:color="auto"/>
        </w:rPr>
        <w:t>。</w:t>
      </w:r>
    </w:p>
    <w:p w14:paraId="522B0E5E">
      <w:pPr>
        <w:snapToGrid w:val="0"/>
        <w:spacing w:line="400" w:lineRule="exact"/>
        <w:ind w:firstLine="560" w:firstLineChars="200"/>
        <w:rPr>
          <w:rFonts w:ascii="方正仿宋_GBK" w:hAnsi="宋体" w:eastAsia="方正仿宋_GBK"/>
          <w:sz w:val="24"/>
          <w:szCs w:val="28"/>
          <w:highlight w:val="none"/>
          <w:u w:val="none" w:color="auto"/>
        </w:rPr>
      </w:pPr>
      <w:r>
        <w:rPr>
          <w:rFonts w:hint="eastAsia" w:ascii="方正仿宋_GBK" w:hAnsi="仿宋" w:eastAsia="方正仿宋_GBK"/>
          <w:szCs w:val="28"/>
          <w:highlight w:val="none"/>
          <w:u w:val="none" w:color="auto"/>
        </w:rPr>
        <w:br w:type="page"/>
      </w:r>
      <w:r>
        <w:rPr>
          <w:rFonts w:hint="eastAsia" w:ascii="方正仿宋_GBK" w:hAnsi="宋体" w:eastAsia="方正仿宋_GBK"/>
          <w:sz w:val="24"/>
          <w:szCs w:val="28"/>
          <w:highlight w:val="none"/>
          <w:u w:val="none" w:color="auto"/>
        </w:rPr>
        <w:t>（三）其他商务资料</w:t>
      </w:r>
    </w:p>
    <w:p w14:paraId="1B3313C4">
      <w:pPr>
        <w:snapToGrid w:val="0"/>
        <w:spacing w:line="400" w:lineRule="exact"/>
        <w:ind w:firstLine="480" w:firstLineChars="200"/>
        <w:rPr>
          <w:rFonts w:hint="eastAsia" w:ascii="方正仿宋_GBK" w:hAnsi="宋体" w:eastAsia="方正仿宋_GBK"/>
          <w:sz w:val="24"/>
          <w:szCs w:val="28"/>
          <w:highlight w:val="none"/>
          <w:u w:val="none" w:color="auto"/>
        </w:rPr>
      </w:pPr>
    </w:p>
    <w:p w14:paraId="12AF0BC1">
      <w:pPr>
        <w:tabs>
          <w:tab w:val="left" w:pos="6300"/>
        </w:tabs>
        <w:snapToGrid w:val="0"/>
        <w:spacing w:line="500" w:lineRule="exact"/>
        <w:ind w:firstLine="560"/>
        <w:rPr>
          <w:rFonts w:hint="eastAsia" w:ascii="方正仿宋_GBK" w:hAnsi="仿宋" w:eastAsia="方正仿宋_GBK"/>
          <w:szCs w:val="28"/>
          <w:highlight w:val="none"/>
          <w:u w:val="none" w:color="auto"/>
        </w:rPr>
      </w:pPr>
      <w:r>
        <w:rPr>
          <w:rFonts w:hint="eastAsia" w:ascii="方正仿宋_GBK" w:hAnsi="仿宋" w:eastAsia="方正仿宋_GBK"/>
          <w:szCs w:val="28"/>
          <w:highlight w:val="none"/>
          <w:u w:val="none" w:color="auto"/>
        </w:rPr>
        <w:t xml:space="preserve"> </w:t>
      </w:r>
    </w:p>
    <w:p w14:paraId="459342AE">
      <w:pPr>
        <w:pStyle w:val="3"/>
        <w:pageBreakBefore/>
        <w:spacing w:line="500" w:lineRule="exact"/>
        <w:ind w:firstLine="562" w:firstLineChars="200"/>
        <w:rPr>
          <w:rFonts w:hint="eastAsia" w:ascii="方正仿宋_GBK" w:hAnsi="仿宋" w:eastAsia="方正仿宋_GBK"/>
          <w:b/>
          <w:szCs w:val="28"/>
          <w:highlight w:val="none"/>
          <w:u w:val="none" w:color="auto"/>
        </w:rPr>
      </w:pPr>
      <w:bookmarkStart w:id="774" w:name="_Toc493178792"/>
      <w:bookmarkStart w:id="775" w:name="_Toc2395"/>
      <w:bookmarkStart w:id="776" w:name="_Toc106030420"/>
      <w:bookmarkStart w:id="777" w:name="_Toc29932"/>
      <w:bookmarkStart w:id="778" w:name="_Toc5854"/>
      <w:bookmarkStart w:id="779" w:name="_Toc19657"/>
      <w:bookmarkStart w:id="780" w:name="_Toc19687"/>
      <w:bookmarkStart w:id="781" w:name="_Toc4624"/>
      <w:bookmarkStart w:id="782" w:name="_Toc2006952569"/>
      <w:bookmarkStart w:id="783" w:name="_Toc6978"/>
      <w:bookmarkStart w:id="784" w:name="_Toc492721041"/>
      <w:bookmarkStart w:id="785" w:name="_Toc29543"/>
      <w:bookmarkStart w:id="786" w:name="_Toc30376"/>
      <w:bookmarkStart w:id="787" w:name="_Toc24540"/>
      <w:bookmarkStart w:id="788" w:name="_Toc23915"/>
      <w:bookmarkStart w:id="789" w:name="_Toc7042"/>
      <w:bookmarkStart w:id="790" w:name="_Toc75793543"/>
      <w:bookmarkStart w:id="791" w:name="_Toc11165"/>
      <w:bookmarkStart w:id="792" w:name="_Toc27849"/>
      <w:bookmarkStart w:id="793" w:name="_Toc32289"/>
      <w:bookmarkStart w:id="794" w:name="_Toc3199"/>
      <w:bookmarkStart w:id="795" w:name="_Toc19618"/>
      <w:r>
        <w:rPr>
          <w:rFonts w:hint="eastAsia" w:ascii="方正仿宋_GBK" w:hAnsi="仿宋" w:eastAsia="方正仿宋_GBK"/>
          <w:b/>
          <w:szCs w:val="28"/>
          <w:highlight w:val="none"/>
          <w:u w:val="none" w:color="auto"/>
        </w:rPr>
        <w:t>四、其他</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715FE33D">
      <w:pPr>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w:t>
      </w:r>
      <w:r>
        <w:rPr>
          <w:rFonts w:hint="eastAsia" w:ascii="方正仿宋_GBK" w:hAnsi="宋体" w:eastAsia="方正仿宋_GBK"/>
          <w:sz w:val="24"/>
          <w:szCs w:val="28"/>
          <w:highlight w:val="none"/>
          <w:u w:val="none" w:color="auto"/>
          <w:lang w:val="en-US" w:eastAsia="zh-CN"/>
        </w:rPr>
        <w:t>一</w:t>
      </w:r>
      <w:r>
        <w:rPr>
          <w:rFonts w:hint="eastAsia" w:ascii="方正仿宋_GBK" w:hAnsi="宋体" w:eastAsia="方正仿宋_GBK"/>
          <w:sz w:val="24"/>
          <w:szCs w:val="28"/>
          <w:highlight w:val="none"/>
          <w:u w:val="none" w:color="auto"/>
        </w:rPr>
        <w:t>）其他与项目有关的资料（自附）</w:t>
      </w:r>
    </w:p>
    <w:p w14:paraId="27DDE56B">
      <w:pPr>
        <w:pStyle w:val="3"/>
        <w:pageBreakBefore/>
        <w:spacing w:line="500" w:lineRule="exact"/>
        <w:ind w:firstLine="562" w:firstLineChars="200"/>
        <w:rPr>
          <w:rFonts w:hint="eastAsia" w:ascii="方正仿宋_GBK" w:hAnsi="仿宋" w:eastAsia="方正仿宋_GBK"/>
          <w:b/>
          <w:szCs w:val="28"/>
          <w:highlight w:val="none"/>
          <w:u w:val="none" w:color="auto"/>
        </w:rPr>
      </w:pPr>
      <w:bookmarkStart w:id="796" w:name="_Toc30988"/>
      <w:bookmarkStart w:id="797" w:name="_Toc492721038"/>
      <w:bookmarkStart w:id="798" w:name="_Toc19432"/>
      <w:bookmarkStart w:id="799" w:name="_Toc4000"/>
      <w:bookmarkStart w:id="800" w:name="_Toc11324"/>
      <w:bookmarkStart w:id="801" w:name="_Toc30818"/>
      <w:bookmarkStart w:id="802" w:name="_Toc12509"/>
      <w:bookmarkStart w:id="803" w:name="_Toc247380452"/>
      <w:bookmarkStart w:id="804" w:name="_Toc17829"/>
      <w:bookmarkStart w:id="805" w:name="_Toc23187"/>
      <w:bookmarkStart w:id="806" w:name="_Toc106030421"/>
      <w:bookmarkStart w:id="807" w:name="_Toc26381"/>
      <w:bookmarkStart w:id="808" w:name="_Toc6108"/>
      <w:bookmarkStart w:id="809" w:name="_Toc25730"/>
      <w:bookmarkStart w:id="810" w:name="_Toc493178793"/>
      <w:bookmarkStart w:id="811" w:name="_Toc13249"/>
      <w:bookmarkStart w:id="812" w:name="_Toc16577"/>
      <w:bookmarkStart w:id="813" w:name="_Toc28432"/>
      <w:bookmarkStart w:id="814" w:name="_Toc21121"/>
      <w:bookmarkStart w:id="815" w:name="_Toc75793544"/>
      <w:bookmarkStart w:id="816" w:name="_Toc20962"/>
      <w:bookmarkStart w:id="817" w:name="_Toc17848"/>
      <w:r>
        <w:rPr>
          <w:rFonts w:hint="eastAsia" w:ascii="方正仿宋_GBK" w:hAnsi="仿宋" w:eastAsia="方正仿宋_GBK"/>
          <w:b/>
          <w:szCs w:val="28"/>
          <w:highlight w:val="none"/>
          <w:u w:val="none" w:color="auto"/>
        </w:rPr>
        <w:t>五、资格文件</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03B05412">
      <w:pPr>
        <w:spacing w:line="400" w:lineRule="exact"/>
        <w:ind w:firstLine="480" w:firstLineChars="200"/>
        <w:rPr>
          <w:rFonts w:hint="eastAsia"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（一）法人营业执照（副本）或事业单位法人证书（副本）或个体工商户营业执照或有效的自然人身份证明或社会团体法人登记证书复印件</w:t>
      </w:r>
    </w:p>
    <w:p w14:paraId="6F1C669A">
      <w:pPr>
        <w:tabs>
          <w:tab w:val="left" w:pos="6300"/>
        </w:tabs>
        <w:snapToGrid w:val="0"/>
        <w:spacing w:line="500" w:lineRule="exact"/>
        <w:ind w:firstLine="570"/>
        <w:rPr>
          <w:rFonts w:hint="eastAsia" w:ascii="方正仿宋_GBK" w:hAnsi="仿宋" w:eastAsia="方正仿宋_GBK"/>
          <w:highlight w:val="none"/>
          <w:u w:val="none" w:color="auto"/>
        </w:rPr>
      </w:pPr>
    </w:p>
    <w:p w14:paraId="3ECA2F8E">
      <w:pPr>
        <w:tabs>
          <w:tab w:val="left" w:pos="6300"/>
        </w:tabs>
        <w:snapToGrid w:val="0"/>
        <w:spacing w:line="500" w:lineRule="exact"/>
        <w:ind w:firstLine="570"/>
        <w:rPr>
          <w:rFonts w:hint="eastAsia" w:ascii="方正仿宋_GBK" w:hAnsi="仿宋" w:eastAsia="方正仿宋_GBK"/>
          <w:highlight w:val="none"/>
          <w:u w:val="none" w:color="auto"/>
        </w:rPr>
      </w:pPr>
    </w:p>
    <w:p w14:paraId="68BD4EC8">
      <w:pPr>
        <w:tabs>
          <w:tab w:val="left" w:pos="6300"/>
        </w:tabs>
        <w:snapToGrid w:val="0"/>
        <w:spacing w:line="500" w:lineRule="exact"/>
        <w:ind w:firstLine="570"/>
        <w:rPr>
          <w:rFonts w:hint="eastAsia" w:ascii="方正仿宋_GBK" w:hAnsi="仿宋" w:eastAsia="方正仿宋_GBK"/>
          <w:highlight w:val="none"/>
          <w:u w:val="none" w:color="auto"/>
        </w:rPr>
      </w:pPr>
    </w:p>
    <w:p w14:paraId="60E3DFE9">
      <w:pPr>
        <w:tabs>
          <w:tab w:val="left" w:pos="6300"/>
        </w:tabs>
        <w:snapToGrid w:val="0"/>
        <w:spacing w:line="500" w:lineRule="exact"/>
        <w:ind w:firstLine="570"/>
        <w:rPr>
          <w:rFonts w:hint="eastAsia" w:ascii="方正仿宋_GBK" w:hAnsi="仿宋" w:eastAsia="方正仿宋_GBK"/>
          <w:highlight w:val="none"/>
          <w:u w:val="none" w:color="auto"/>
        </w:rPr>
      </w:pPr>
    </w:p>
    <w:p w14:paraId="15B29329">
      <w:pPr>
        <w:tabs>
          <w:tab w:val="left" w:pos="6300"/>
        </w:tabs>
        <w:snapToGrid w:val="0"/>
        <w:spacing w:line="500" w:lineRule="exact"/>
        <w:ind w:firstLine="570"/>
        <w:rPr>
          <w:rFonts w:hint="eastAsia" w:ascii="方正仿宋_GBK" w:hAnsi="仿宋" w:eastAsia="方正仿宋_GBK"/>
          <w:highlight w:val="none"/>
          <w:u w:val="none" w:color="auto"/>
        </w:rPr>
      </w:pPr>
    </w:p>
    <w:p w14:paraId="338AE09B">
      <w:pPr>
        <w:spacing w:line="400" w:lineRule="exact"/>
        <w:ind w:firstLine="560" w:firstLineChars="200"/>
        <w:rPr>
          <w:rFonts w:hint="eastAsia" w:ascii="方正仿宋_GBK" w:hAnsi="宋体" w:eastAsia="方正仿宋_GBK"/>
          <w:sz w:val="24"/>
          <w:szCs w:val="28"/>
          <w:highlight w:val="none"/>
          <w:u w:val="none" w:color="auto"/>
        </w:rPr>
      </w:pPr>
      <w:r>
        <w:rPr>
          <w:rFonts w:hint="eastAsia" w:ascii="方正仿宋_GBK" w:hAnsi="仿宋" w:eastAsia="方正仿宋_GBK"/>
          <w:highlight w:val="none"/>
          <w:u w:val="none" w:color="auto"/>
        </w:rPr>
        <w:br w:type="page"/>
      </w:r>
      <w:r>
        <w:rPr>
          <w:rFonts w:hint="eastAsia" w:ascii="方正仿宋_GBK" w:hAnsi="宋体" w:eastAsia="方正仿宋_GBK"/>
          <w:sz w:val="24"/>
          <w:szCs w:val="28"/>
          <w:highlight w:val="none"/>
          <w:u w:val="none" w:color="auto"/>
        </w:rPr>
        <w:t>（二）法定代表人身份证明书（格式）</w:t>
      </w:r>
    </w:p>
    <w:p w14:paraId="43CDBDF9">
      <w:pPr>
        <w:tabs>
          <w:tab w:val="left" w:pos="6300"/>
        </w:tabs>
        <w:snapToGrid w:val="0"/>
        <w:spacing w:line="500" w:lineRule="exact"/>
        <w:ind w:firstLine="570"/>
        <w:rPr>
          <w:rFonts w:hint="eastAsia" w:ascii="方正仿宋_GBK" w:hAnsi="仿宋" w:eastAsia="方正仿宋_GBK"/>
          <w:sz w:val="24"/>
          <w:highlight w:val="none"/>
          <w:u w:val="none" w:color="auto"/>
        </w:rPr>
      </w:pPr>
    </w:p>
    <w:p w14:paraId="1915BEA3">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招标项目名称：                                                </w:t>
      </w:r>
    </w:p>
    <w:p w14:paraId="63575D62">
      <w:pPr>
        <w:tabs>
          <w:tab w:val="left" w:pos="6300"/>
        </w:tabs>
        <w:snapToGrid w:val="0"/>
        <w:spacing w:line="500" w:lineRule="exact"/>
        <w:ind w:firstLine="570"/>
        <w:rPr>
          <w:rFonts w:hint="eastAsia" w:ascii="方正仿宋_GBK" w:hAnsi="仿宋" w:eastAsia="方正仿宋_GBK"/>
          <w:sz w:val="24"/>
          <w:highlight w:val="none"/>
          <w:u w:val="none" w:color="auto"/>
        </w:rPr>
      </w:pPr>
    </w:p>
    <w:p w14:paraId="2AC660D5">
      <w:pPr>
        <w:tabs>
          <w:tab w:val="left" w:pos="6300"/>
        </w:tabs>
        <w:snapToGrid w:val="0"/>
        <w:spacing w:line="500" w:lineRule="exac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致：                     （采购代理机构名称）：</w:t>
      </w:r>
    </w:p>
    <w:p w14:paraId="56EDD92D">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        （法定代表人姓名）在                       （投标人名称）任    （职务名称）职务，是（投标人名称）              的法定代表人。</w:t>
      </w:r>
    </w:p>
    <w:p w14:paraId="3B5B42FD">
      <w:pPr>
        <w:tabs>
          <w:tab w:val="left" w:pos="6300"/>
        </w:tabs>
        <w:snapToGrid w:val="0"/>
        <w:spacing w:line="500" w:lineRule="exact"/>
        <w:ind w:firstLine="570"/>
        <w:rPr>
          <w:rFonts w:hint="eastAsia" w:ascii="方正仿宋_GBK" w:hAnsi="仿宋" w:eastAsia="方正仿宋_GBK"/>
          <w:sz w:val="24"/>
          <w:highlight w:val="none"/>
          <w:u w:val="none" w:color="auto"/>
        </w:rPr>
      </w:pPr>
    </w:p>
    <w:p w14:paraId="2D5F354E">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特此证明。</w:t>
      </w:r>
    </w:p>
    <w:p w14:paraId="668416D8">
      <w:pPr>
        <w:tabs>
          <w:tab w:val="left" w:pos="6300"/>
        </w:tabs>
        <w:snapToGrid w:val="0"/>
        <w:spacing w:line="500" w:lineRule="exact"/>
        <w:ind w:firstLine="570"/>
        <w:rPr>
          <w:rFonts w:hint="eastAsia" w:ascii="方正仿宋_GBK" w:hAnsi="仿宋" w:eastAsia="方正仿宋_GBK"/>
          <w:sz w:val="24"/>
          <w:highlight w:val="none"/>
          <w:u w:val="none" w:color="auto"/>
        </w:rPr>
      </w:pPr>
    </w:p>
    <w:p w14:paraId="3D816DC3">
      <w:pPr>
        <w:tabs>
          <w:tab w:val="left" w:pos="6300"/>
        </w:tabs>
        <w:snapToGrid w:val="0"/>
        <w:spacing w:line="500" w:lineRule="exact"/>
        <w:ind w:firstLine="570"/>
        <w:rPr>
          <w:rFonts w:hint="eastAsia" w:ascii="方正仿宋_GBK" w:hAnsi="仿宋" w:eastAsia="方正仿宋_GBK"/>
          <w:sz w:val="24"/>
          <w:highlight w:val="none"/>
          <w:u w:val="none" w:color="auto"/>
        </w:rPr>
      </w:pPr>
    </w:p>
    <w:p w14:paraId="144E6004">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                                             投标人：</w:t>
      </w:r>
    </w:p>
    <w:p w14:paraId="3DCB8827">
      <w:pPr>
        <w:tabs>
          <w:tab w:val="left" w:pos="6300"/>
        </w:tabs>
        <w:snapToGrid w:val="0"/>
        <w:spacing w:line="500" w:lineRule="exact"/>
        <w:ind w:firstLine="5848" w:firstLineChars="2437"/>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（投标人公章）</w:t>
      </w:r>
    </w:p>
    <w:p w14:paraId="14AC4BB0">
      <w:pPr>
        <w:tabs>
          <w:tab w:val="left" w:pos="6300"/>
        </w:tabs>
        <w:snapToGrid w:val="0"/>
        <w:spacing w:line="500" w:lineRule="exact"/>
        <w:ind w:firstLine="570"/>
        <w:rPr>
          <w:rFonts w:hint="eastAsia" w:ascii="方正仿宋_GBK" w:hAnsi="仿宋" w:eastAsia="方正仿宋_GBK"/>
          <w:sz w:val="24"/>
          <w:highlight w:val="none"/>
          <w:u w:val="none" w:color="auto"/>
        </w:rPr>
      </w:pPr>
    </w:p>
    <w:p w14:paraId="37F875DF">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                                             年   月   日</w:t>
      </w:r>
    </w:p>
    <w:p w14:paraId="2EBF4F91">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法定代表人电话：XXXXXXX      电子邮箱：XXXXXX@XXXXX（若授权他人办理并签署投标文件的可不填写）</w:t>
      </w:r>
    </w:p>
    <w:p w14:paraId="36F75B26">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（附：法定代表人身份证正反面复印件）</w:t>
      </w:r>
    </w:p>
    <w:p w14:paraId="2F87DB84">
      <w:pPr>
        <w:tabs>
          <w:tab w:val="left" w:pos="6300"/>
        </w:tabs>
        <w:snapToGrid w:val="0"/>
        <w:spacing w:line="500" w:lineRule="exact"/>
        <w:ind w:firstLine="570"/>
        <w:rPr>
          <w:rFonts w:hint="eastAsia" w:ascii="方正仿宋_GBK" w:hAnsi="仿宋" w:eastAsia="方正仿宋_GBK"/>
          <w:sz w:val="24"/>
          <w:highlight w:val="none"/>
          <w:u w:val="none" w:color="auto"/>
        </w:rPr>
      </w:pPr>
    </w:p>
    <w:p w14:paraId="429C83CB">
      <w:pPr>
        <w:tabs>
          <w:tab w:val="left" w:pos="6300"/>
        </w:tabs>
        <w:snapToGrid w:val="0"/>
        <w:spacing w:line="500" w:lineRule="exact"/>
        <w:ind w:firstLine="570"/>
        <w:rPr>
          <w:rFonts w:hint="eastAsia" w:ascii="方正仿宋_GBK" w:hAnsi="仿宋" w:eastAsia="方正仿宋_GBK"/>
          <w:sz w:val="24"/>
          <w:highlight w:val="none"/>
          <w:u w:val="none" w:color="auto"/>
        </w:rPr>
      </w:pPr>
    </w:p>
    <w:p w14:paraId="6A2B444C">
      <w:pPr>
        <w:tabs>
          <w:tab w:val="left" w:pos="6300"/>
        </w:tabs>
        <w:snapToGrid w:val="0"/>
        <w:spacing w:line="500" w:lineRule="exact"/>
        <w:ind w:firstLine="570"/>
        <w:rPr>
          <w:rFonts w:hint="eastAsia" w:ascii="方正仿宋_GBK" w:hAnsi="仿宋" w:eastAsia="方正仿宋_GBK"/>
          <w:sz w:val="24"/>
          <w:highlight w:val="none"/>
          <w:u w:val="none" w:color="auto"/>
        </w:rPr>
      </w:pPr>
    </w:p>
    <w:p w14:paraId="0A43E390">
      <w:pPr>
        <w:tabs>
          <w:tab w:val="left" w:pos="6300"/>
        </w:tabs>
        <w:snapToGrid w:val="0"/>
        <w:spacing w:line="500" w:lineRule="exact"/>
        <w:ind w:firstLine="570"/>
        <w:rPr>
          <w:rFonts w:hint="eastAsia" w:ascii="方正仿宋_GBK" w:hAnsi="仿宋" w:eastAsia="方正仿宋_GBK"/>
          <w:sz w:val="24"/>
          <w:highlight w:val="none"/>
          <w:u w:val="none" w:color="auto"/>
        </w:rPr>
      </w:pPr>
    </w:p>
    <w:p w14:paraId="7C366FB7">
      <w:pPr>
        <w:tabs>
          <w:tab w:val="left" w:pos="6300"/>
        </w:tabs>
        <w:snapToGrid w:val="0"/>
        <w:spacing w:line="500" w:lineRule="exact"/>
        <w:ind w:firstLine="570"/>
        <w:rPr>
          <w:rFonts w:hint="eastAsia" w:ascii="方正仿宋_GBK" w:hAnsi="仿宋" w:eastAsia="方正仿宋_GBK"/>
          <w:sz w:val="24"/>
          <w:highlight w:val="none"/>
          <w:u w:val="none" w:color="auto"/>
        </w:rPr>
      </w:pPr>
    </w:p>
    <w:p w14:paraId="688C9486">
      <w:pPr>
        <w:spacing w:line="400" w:lineRule="exact"/>
        <w:ind w:firstLine="560" w:firstLineChars="200"/>
        <w:rPr>
          <w:rFonts w:hint="eastAsia" w:ascii="方正仿宋_GBK" w:hAnsi="宋体" w:eastAsia="方正仿宋_GBK"/>
          <w:sz w:val="24"/>
          <w:szCs w:val="28"/>
          <w:highlight w:val="none"/>
          <w:u w:val="none" w:color="auto"/>
        </w:rPr>
      </w:pPr>
      <w:r>
        <w:rPr>
          <w:rFonts w:hint="eastAsia" w:ascii="方正仿宋_GBK" w:hAnsi="仿宋" w:eastAsia="方正仿宋_GBK"/>
          <w:highlight w:val="none"/>
          <w:u w:val="none" w:color="auto"/>
        </w:rPr>
        <w:br w:type="column"/>
      </w:r>
      <w:r>
        <w:rPr>
          <w:rFonts w:hint="eastAsia" w:ascii="方正仿宋_GBK" w:hAnsi="宋体" w:eastAsia="方正仿宋_GBK"/>
          <w:sz w:val="24"/>
          <w:szCs w:val="28"/>
          <w:highlight w:val="none"/>
          <w:u w:val="none" w:color="auto"/>
        </w:rPr>
        <w:t>（三）法定代表人授权委托书（格式）</w:t>
      </w:r>
    </w:p>
    <w:p w14:paraId="42183448">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    </w:t>
      </w:r>
    </w:p>
    <w:p w14:paraId="370E0B85">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szCs w:val="28"/>
          <w:highlight w:val="none"/>
          <w:u w:val="none" w:color="auto"/>
        </w:rPr>
        <w:t>招标项目名称</w:t>
      </w:r>
      <w:r>
        <w:rPr>
          <w:rFonts w:hint="eastAsia" w:ascii="方正仿宋_GBK" w:hAnsi="仿宋" w:eastAsia="方正仿宋_GBK"/>
          <w:sz w:val="24"/>
          <w:highlight w:val="none"/>
          <w:u w:val="none" w:color="auto"/>
        </w:rPr>
        <w:t xml:space="preserve">：                                                </w:t>
      </w:r>
    </w:p>
    <w:p w14:paraId="08BC5EC0">
      <w:pPr>
        <w:tabs>
          <w:tab w:val="left" w:pos="6300"/>
        </w:tabs>
        <w:snapToGrid w:val="0"/>
        <w:spacing w:line="500" w:lineRule="exact"/>
        <w:ind w:firstLine="570"/>
        <w:rPr>
          <w:rFonts w:hint="eastAsia" w:ascii="方正仿宋_GBK" w:hAnsi="仿宋" w:eastAsia="方正仿宋_GBK"/>
          <w:sz w:val="24"/>
          <w:highlight w:val="none"/>
          <w:u w:val="none" w:color="auto"/>
        </w:rPr>
      </w:pPr>
    </w:p>
    <w:p w14:paraId="6599187C">
      <w:pPr>
        <w:tabs>
          <w:tab w:val="left" w:pos="6300"/>
        </w:tabs>
        <w:snapToGrid w:val="0"/>
        <w:spacing w:line="500" w:lineRule="exac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致：                     （采购代理机构名称）：</w:t>
      </w:r>
    </w:p>
    <w:p w14:paraId="66719CEC">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            （投标人法定代表人名称）是                    （投标人名称）的法定代表人，特授权          （被授权人姓名及身份证代码）代表我单位全权办理上述项目的投标、谈判、签约等具体工作，并签署全部有关文件、协议及合同。</w:t>
      </w:r>
    </w:p>
    <w:p w14:paraId="61C936F0">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我单位对被授权人的签署负全部责任。</w:t>
      </w:r>
    </w:p>
    <w:p w14:paraId="53A12E70">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在撤消授权的书面通知以前，本授权书一直有效。被授权人在授权书有效期内签署的所有文件不因授权的撤消而失效。</w:t>
      </w:r>
    </w:p>
    <w:p w14:paraId="4DD2356A">
      <w:pPr>
        <w:tabs>
          <w:tab w:val="left" w:pos="6300"/>
        </w:tabs>
        <w:snapToGrid w:val="0"/>
        <w:spacing w:line="500" w:lineRule="exact"/>
        <w:ind w:firstLine="570"/>
        <w:rPr>
          <w:rFonts w:hint="eastAsia" w:ascii="方正仿宋_GBK" w:hAnsi="仿宋" w:eastAsia="方正仿宋_GBK"/>
          <w:sz w:val="24"/>
          <w:highlight w:val="none"/>
          <w:u w:val="none" w:color="auto"/>
        </w:rPr>
      </w:pPr>
    </w:p>
    <w:p w14:paraId="1C6947C1">
      <w:pPr>
        <w:tabs>
          <w:tab w:val="left" w:pos="6300"/>
        </w:tabs>
        <w:snapToGrid w:val="0"/>
        <w:spacing w:line="500" w:lineRule="exact"/>
        <w:ind w:firstLine="570"/>
        <w:rPr>
          <w:rFonts w:hint="eastAsia" w:ascii="方正仿宋_GBK" w:hAnsi="仿宋" w:eastAsia="方正仿宋_GBK"/>
          <w:sz w:val="24"/>
          <w:highlight w:val="none"/>
          <w:u w:val="none" w:color="auto"/>
        </w:rPr>
      </w:pPr>
    </w:p>
    <w:p w14:paraId="6AECC55A">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被授权人：                                 投标人法定代表人：</w:t>
      </w:r>
    </w:p>
    <w:p w14:paraId="6132AB6E">
      <w:pPr>
        <w:tabs>
          <w:tab w:val="left" w:pos="6300"/>
        </w:tabs>
        <w:snapToGrid w:val="0"/>
        <w:spacing w:line="500" w:lineRule="exact"/>
        <w:ind w:firstLine="570"/>
        <w:rPr>
          <w:rFonts w:hint="eastAsia" w:ascii="方正仿宋_GBK" w:hAnsi="仿宋" w:eastAsia="方正仿宋_GBK"/>
          <w:sz w:val="24"/>
          <w:szCs w:val="28"/>
          <w:highlight w:val="none"/>
          <w:u w:val="none" w:color="auto"/>
        </w:rPr>
      </w:pPr>
      <w:r>
        <w:rPr>
          <w:rFonts w:hint="eastAsia" w:ascii="方正仿宋_GBK" w:hAnsi="仿宋" w:eastAsia="方正仿宋_GBK"/>
          <w:sz w:val="24"/>
          <w:szCs w:val="28"/>
          <w:highlight w:val="none"/>
          <w:u w:val="none" w:color="auto"/>
        </w:rPr>
        <w:t>（签署或盖章）                                （签署或盖章）</w:t>
      </w:r>
    </w:p>
    <w:p w14:paraId="586B24E4">
      <w:pPr>
        <w:tabs>
          <w:tab w:val="left" w:pos="6300"/>
        </w:tabs>
        <w:snapToGrid w:val="0"/>
        <w:spacing w:line="500" w:lineRule="exact"/>
        <w:ind w:firstLine="570"/>
        <w:rPr>
          <w:rFonts w:hint="eastAsia" w:ascii="方正仿宋_GBK" w:hAnsi="仿宋" w:eastAsia="方正仿宋_GBK"/>
          <w:sz w:val="24"/>
          <w:szCs w:val="28"/>
          <w:highlight w:val="none"/>
          <w:u w:val="none" w:color="auto"/>
        </w:rPr>
      </w:pPr>
    </w:p>
    <w:p w14:paraId="7C319542">
      <w:pPr>
        <w:tabs>
          <w:tab w:val="left" w:pos="6300"/>
        </w:tabs>
        <w:snapToGrid w:val="0"/>
        <w:spacing w:line="500" w:lineRule="exact"/>
        <w:ind w:firstLine="570"/>
        <w:rPr>
          <w:rFonts w:hint="eastAsia" w:ascii="方正仿宋_GBK" w:hAnsi="仿宋" w:eastAsia="方正仿宋_GBK"/>
          <w:sz w:val="24"/>
          <w:highlight w:val="none"/>
          <w:u w:val="none" w:color="auto"/>
        </w:rPr>
      </w:pPr>
    </w:p>
    <w:p w14:paraId="63A7C784">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（附：被授权人身份证正反面复印件）</w:t>
      </w:r>
    </w:p>
    <w:p w14:paraId="64109EB4">
      <w:pPr>
        <w:tabs>
          <w:tab w:val="left" w:pos="6300"/>
        </w:tabs>
        <w:snapToGrid w:val="0"/>
        <w:spacing w:line="500" w:lineRule="exact"/>
        <w:ind w:firstLine="57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                                          </w:t>
      </w:r>
    </w:p>
    <w:p w14:paraId="2EAF5329">
      <w:pPr>
        <w:tabs>
          <w:tab w:val="left" w:pos="6300"/>
        </w:tabs>
        <w:snapToGrid w:val="0"/>
        <w:spacing w:line="500" w:lineRule="exact"/>
        <w:ind w:firstLine="570"/>
        <w:rPr>
          <w:rFonts w:hint="eastAsia" w:ascii="方正仿宋_GBK" w:hAnsi="仿宋" w:eastAsia="方正仿宋_GBK"/>
          <w:sz w:val="24"/>
          <w:highlight w:val="none"/>
          <w:u w:val="none" w:color="auto"/>
        </w:rPr>
      </w:pPr>
    </w:p>
    <w:p w14:paraId="00E452E4">
      <w:pPr>
        <w:tabs>
          <w:tab w:val="left" w:pos="6300"/>
        </w:tabs>
        <w:snapToGrid w:val="0"/>
        <w:spacing w:line="500" w:lineRule="exact"/>
        <w:ind w:right="480" w:firstLine="570"/>
        <w:jc w:val="righ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（投标人公章）</w:t>
      </w:r>
    </w:p>
    <w:p w14:paraId="3A0FEA83">
      <w:pPr>
        <w:tabs>
          <w:tab w:val="left" w:pos="6300"/>
        </w:tabs>
        <w:snapToGrid w:val="0"/>
        <w:spacing w:line="500" w:lineRule="exact"/>
        <w:ind w:right="480" w:firstLine="570"/>
        <w:jc w:val="righ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年   月   日</w:t>
      </w:r>
    </w:p>
    <w:p w14:paraId="2C10F027">
      <w:pPr>
        <w:tabs>
          <w:tab w:val="left" w:pos="6300"/>
        </w:tabs>
        <w:snapToGrid w:val="0"/>
        <w:spacing w:line="500" w:lineRule="exact"/>
        <w:ind w:right="720" w:firstLine="570"/>
        <w:jc w:val="right"/>
        <w:rPr>
          <w:rFonts w:hint="eastAsia" w:ascii="方正仿宋_GBK" w:hAnsi="仿宋" w:eastAsia="方正仿宋_GBK"/>
          <w:sz w:val="24"/>
          <w:highlight w:val="none"/>
          <w:u w:val="none" w:color="auto"/>
        </w:rPr>
      </w:pPr>
    </w:p>
    <w:p w14:paraId="633C568C">
      <w:pPr>
        <w:tabs>
          <w:tab w:val="left" w:pos="6300"/>
        </w:tabs>
        <w:snapToGrid w:val="0"/>
        <w:spacing w:line="500" w:lineRule="exact"/>
        <w:ind w:right="480" w:firstLine="570"/>
        <w:jc w:val="lef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被授权人电话：XXXXXXX     电子邮箱：XXXXXX@XXXXX（若法定代表人办理并签署投标文件的可不填写）</w:t>
      </w:r>
    </w:p>
    <w:p w14:paraId="39704D48">
      <w:pPr>
        <w:tabs>
          <w:tab w:val="left" w:pos="6300"/>
        </w:tabs>
        <w:snapToGrid w:val="0"/>
        <w:spacing w:line="500" w:lineRule="exact"/>
        <w:ind w:right="480" w:firstLine="570"/>
        <w:jc w:val="lef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注：</w:t>
      </w:r>
    </w:p>
    <w:p w14:paraId="26335929">
      <w:pPr>
        <w:tabs>
          <w:tab w:val="left" w:pos="6300"/>
        </w:tabs>
        <w:snapToGrid w:val="0"/>
        <w:spacing w:line="500" w:lineRule="exact"/>
        <w:ind w:right="480" w:firstLine="570"/>
        <w:jc w:val="lef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1.若为法定代表人办理并签署投标文件的，不提供此文件。</w:t>
      </w:r>
    </w:p>
    <w:p w14:paraId="63E43684">
      <w:pPr>
        <w:tabs>
          <w:tab w:val="left" w:pos="6300"/>
        </w:tabs>
        <w:snapToGrid w:val="0"/>
        <w:spacing w:line="500" w:lineRule="exact"/>
        <w:ind w:right="480" w:firstLine="570"/>
        <w:jc w:val="lef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2.若为联合体投标的，法定代表人授权委托书由联合体主办方</w:t>
      </w:r>
      <w:r>
        <w:rPr>
          <w:rFonts w:hint="eastAsia" w:ascii="方正仿宋_GBK" w:hAnsi="仿宋" w:eastAsia="方正仿宋_GBK" w:cs="宋体"/>
          <w:kern w:val="0"/>
          <w:sz w:val="24"/>
          <w:szCs w:val="24"/>
          <w:highlight w:val="none"/>
          <w:u w:val="none" w:color="auto"/>
        </w:rPr>
        <w:t>（主体）</w:t>
      </w:r>
      <w:r>
        <w:rPr>
          <w:rFonts w:hint="eastAsia" w:ascii="方正仿宋_GBK" w:hAnsi="仿宋" w:eastAsia="方正仿宋_GBK"/>
          <w:sz w:val="24"/>
          <w:highlight w:val="none"/>
          <w:u w:val="none" w:color="auto"/>
        </w:rPr>
        <w:t>出具。</w:t>
      </w:r>
    </w:p>
    <w:p w14:paraId="6C79D5FA">
      <w:pPr>
        <w:spacing w:line="400" w:lineRule="exact"/>
        <w:ind w:firstLine="560" w:firstLineChars="200"/>
        <w:jc w:val="left"/>
        <w:rPr>
          <w:rFonts w:hint="eastAsia" w:ascii="方正仿宋_GBK" w:hAnsi="仿宋" w:eastAsia="方正仿宋_GBK"/>
          <w:sz w:val="24"/>
          <w:szCs w:val="24"/>
          <w:highlight w:val="none"/>
          <w:u w:val="none" w:color="auto"/>
        </w:rPr>
      </w:pPr>
      <w:r>
        <w:rPr>
          <w:rFonts w:hint="eastAsia" w:ascii="方正仿宋_GBK" w:hAnsi="仿宋" w:eastAsia="方正仿宋_GBK"/>
          <w:highlight w:val="none"/>
          <w:u w:val="none" w:color="auto"/>
        </w:rPr>
        <w:br w:type="column"/>
      </w:r>
      <w:r>
        <w:rPr>
          <w:rFonts w:hint="eastAsia" w:ascii="方正仿宋_GBK" w:hAnsi="宋体" w:eastAsia="方正仿宋_GBK"/>
          <w:sz w:val="24"/>
          <w:szCs w:val="28"/>
          <w:highlight w:val="none"/>
          <w:u w:val="none" w:color="auto"/>
        </w:rPr>
        <w:t>（四）基本资格条件承诺函</w:t>
      </w:r>
    </w:p>
    <w:p w14:paraId="2777C0DB">
      <w:pPr>
        <w:tabs>
          <w:tab w:val="left" w:pos="6300"/>
        </w:tabs>
        <w:snapToGrid w:val="0"/>
        <w:spacing w:line="500" w:lineRule="exact"/>
        <w:ind w:firstLine="643" w:firstLineChars="200"/>
        <w:jc w:val="center"/>
        <w:outlineLvl w:val="0"/>
        <w:rPr>
          <w:rFonts w:hint="eastAsia" w:ascii="方正仿宋_GBK" w:hAnsi="方正仿宋_GBK" w:eastAsia="方正仿宋_GBK" w:cs="方正仿宋_GBK"/>
          <w:b/>
          <w:bCs/>
          <w:sz w:val="32"/>
          <w:szCs w:val="32"/>
          <w:highlight w:val="none"/>
          <w:u w:val="none" w:color="auto"/>
        </w:rPr>
      </w:pPr>
      <w:r>
        <w:rPr>
          <w:rFonts w:hint="eastAsia" w:ascii="方正仿宋_GBK" w:hAnsi="方正仿宋_GBK" w:eastAsia="方正仿宋_GBK" w:cs="方正仿宋_GBK"/>
          <w:b/>
          <w:bCs/>
          <w:sz w:val="32"/>
          <w:szCs w:val="32"/>
          <w:highlight w:val="none"/>
          <w:u w:val="none" w:color="auto"/>
        </w:rPr>
        <w:t>基本资格条件承诺函</w:t>
      </w:r>
    </w:p>
    <w:p w14:paraId="34999948">
      <w:pPr>
        <w:tabs>
          <w:tab w:val="left" w:pos="6300"/>
        </w:tabs>
        <w:snapToGrid w:val="0"/>
        <w:spacing w:line="530" w:lineRule="exact"/>
        <w:rPr>
          <w:sz w:val="24"/>
          <w:highlight w:val="none"/>
          <w:u w:val="none" w:color="auto"/>
        </w:rPr>
      </w:pPr>
    </w:p>
    <w:p w14:paraId="3969272D">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致                   （采购代理机构名称）：</w:t>
      </w:r>
    </w:p>
    <w:p w14:paraId="68840A9E">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 xml:space="preserve">                  （投标人名称）郑重承诺：</w:t>
      </w:r>
    </w:p>
    <w:p w14:paraId="633EC307">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1.我方具有良好的商业信誉和健全的财务会计制度，具有履行合同所必需的设备和专业技术能力，具</w:t>
      </w:r>
      <w:r>
        <w:rPr>
          <w:rFonts w:hint="eastAsia" w:ascii="方正仿宋_GBK" w:hAnsi="仿宋" w:eastAsia="方正仿宋_GBK"/>
          <w:sz w:val="24"/>
          <w:highlight w:val="none"/>
          <w:u w:val="none" w:color="auto"/>
          <w:lang w:val="zh-CN"/>
        </w:rPr>
        <w:t>有依法缴纳税收和社会保障金的良好记录</w:t>
      </w:r>
      <w:r>
        <w:rPr>
          <w:rFonts w:hint="eastAsia" w:ascii="方正仿宋_GBK" w:hAnsi="仿宋" w:eastAsia="方正仿宋_GBK"/>
          <w:sz w:val="24"/>
          <w:highlight w:val="none"/>
          <w:u w:val="none" w:color="auto"/>
        </w:rPr>
        <w:t>，参加本项目采购活动前三年内无重大违法活动记录。</w:t>
      </w:r>
    </w:p>
    <w:p w14:paraId="205B0A1A">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2.我方未列入在信用中国网站（www.creditchina.gov.cn）“失信被执行人”、“重大税收违法案件当事人名单”中，也未列入中国政府采购网（www.ccgp.gov.cn）“政府采购严重违法失信行为记录名单”中。</w:t>
      </w:r>
    </w:p>
    <w:p w14:paraId="06A7EC91">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3.我方在采购项目评审（评标）环节结束后，随时接受采购人、采购代理机构的检查验证，配合提供相关证明材料，证明符合《中华人民共和国政府采购法》规定的投标人基本资格条件。</w:t>
      </w:r>
    </w:p>
    <w:p w14:paraId="6DFAAEAF">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我方对以上承诺负全部法律责任。</w:t>
      </w:r>
    </w:p>
    <w:p w14:paraId="32F69F67">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特此承诺。</w:t>
      </w:r>
    </w:p>
    <w:p w14:paraId="6E296C89">
      <w:pPr>
        <w:tabs>
          <w:tab w:val="left" w:pos="6300"/>
        </w:tabs>
        <w:snapToGrid w:val="0"/>
        <w:spacing w:line="500" w:lineRule="exact"/>
        <w:ind w:firstLine="480" w:firstLineChars="200"/>
        <w:rPr>
          <w:rFonts w:hint="eastAsia" w:ascii="方正仿宋_GBK" w:hAnsi="仿宋" w:eastAsia="方正仿宋_GBK"/>
          <w:sz w:val="24"/>
          <w:highlight w:val="none"/>
          <w:u w:val="none" w:color="auto"/>
        </w:rPr>
      </w:pPr>
    </w:p>
    <w:p w14:paraId="453DC4B7">
      <w:pPr>
        <w:tabs>
          <w:tab w:val="left" w:pos="6300"/>
        </w:tabs>
        <w:snapToGrid w:val="0"/>
        <w:spacing w:line="500" w:lineRule="exact"/>
        <w:ind w:firstLine="480" w:firstLineChars="200"/>
        <w:jc w:val="righ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（投标人公章）</w:t>
      </w:r>
    </w:p>
    <w:p w14:paraId="1772EFAA">
      <w:pPr>
        <w:tabs>
          <w:tab w:val="left" w:pos="6300"/>
        </w:tabs>
        <w:snapToGrid w:val="0"/>
        <w:spacing w:line="500" w:lineRule="exact"/>
        <w:ind w:firstLine="480" w:firstLineChars="200"/>
        <w:jc w:val="right"/>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年   月   日</w:t>
      </w:r>
    </w:p>
    <w:p w14:paraId="34F6B6BF">
      <w:pPr>
        <w:snapToGrid w:val="0"/>
        <w:spacing w:line="440" w:lineRule="exact"/>
        <w:ind w:firstLine="480" w:firstLineChars="200"/>
        <w:rPr>
          <w:rFonts w:hint="eastAsia" w:ascii="方正仿宋_GBK" w:hAnsi="仿宋" w:eastAsia="方正仿宋_GBK"/>
          <w:sz w:val="24"/>
          <w:szCs w:val="24"/>
          <w:highlight w:val="none"/>
          <w:u w:val="none" w:color="auto"/>
        </w:rPr>
      </w:pPr>
    </w:p>
    <w:p w14:paraId="3C42CFBB">
      <w:pPr>
        <w:spacing w:line="400" w:lineRule="exact"/>
        <w:rPr>
          <w:rFonts w:ascii="方正仿宋_GBK" w:hAnsi="仿宋" w:eastAsia="方正仿宋_GBK"/>
          <w:highlight w:val="none"/>
          <w:u w:val="none" w:color="auto"/>
        </w:rPr>
      </w:pPr>
    </w:p>
    <w:p w14:paraId="17080784">
      <w:pPr>
        <w:spacing w:line="400" w:lineRule="exact"/>
        <w:rPr>
          <w:rFonts w:ascii="方正仿宋_GBK" w:hAnsi="仿宋" w:eastAsia="方正仿宋_GBK"/>
          <w:highlight w:val="none"/>
          <w:u w:val="none" w:color="auto"/>
        </w:rPr>
      </w:pPr>
    </w:p>
    <w:p w14:paraId="15763487">
      <w:pPr>
        <w:spacing w:line="400" w:lineRule="exact"/>
        <w:rPr>
          <w:rFonts w:ascii="方正仿宋_GBK" w:hAnsi="仿宋" w:eastAsia="方正仿宋_GBK"/>
          <w:highlight w:val="none"/>
          <w:u w:val="none" w:color="auto"/>
        </w:rPr>
      </w:pPr>
    </w:p>
    <w:p w14:paraId="69CD67D7">
      <w:pPr>
        <w:spacing w:line="400" w:lineRule="exact"/>
        <w:rPr>
          <w:rFonts w:ascii="方正仿宋_GBK" w:hAnsi="仿宋" w:eastAsia="方正仿宋_GBK"/>
          <w:highlight w:val="none"/>
          <w:u w:val="none" w:color="auto"/>
        </w:rPr>
      </w:pPr>
    </w:p>
    <w:p w14:paraId="11B2D9BB">
      <w:pPr>
        <w:spacing w:line="400" w:lineRule="exact"/>
        <w:rPr>
          <w:rFonts w:ascii="方正仿宋_GBK" w:hAnsi="仿宋" w:eastAsia="方正仿宋_GBK"/>
          <w:highlight w:val="none"/>
          <w:u w:val="none" w:color="auto"/>
        </w:rPr>
      </w:pPr>
    </w:p>
    <w:p w14:paraId="14D40975">
      <w:pPr>
        <w:spacing w:line="400" w:lineRule="exact"/>
        <w:rPr>
          <w:rFonts w:ascii="方正仿宋_GBK" w:hAnsi="仿宋" w:eastAsia="方正仿宋_GBK"/>
          <w:highlight w:val="none"/>
          <w:u w:val="none" w:color="auto"/>
        </w:rPr>
      </w:pPr>
    </w:p>
    <w:p w14:paraId="04A0F4D6">
      <w:pPr>
        <w:spacing w:line="400" w:lineRule="exact"/>
        <w:rPr>
          <w:rFonts w:ascii="方正仿宋_GBK" w:hAnsi="仿宋" w:eastAsia="方正仿宋_GBK"/>
          <w:highlight w:val="none"/>
          <w:u w:val="none" w:color="auto"/>
        </w:rPr>
      </w:pPr>
    </w:p>
    <w:p w14:paraId="66B8D0C0">
      <w:pPr>
        <w:spacing w:line="400" w:lineRule="exact"/>
        <w:rPr>
          <w:rFonts w:ascii="方正仿宋_GBK" w:hAnsi="仿宋" w:eastAsia="方正仿宋_GBK"/>
          <w:highlight w:val="none"/>
          <w:u w:val="none" w:color="auto"/>
        </w:rPr>
      </w:pPr>
    </w:p>
    <w:p w14:paraId="0D3DA655">
      <w:pPr>
        <w:tabs>
          <w:tab w:val="left" w:pos="6300"/>
        </w:tabs>
        <w:snapToGrid w:val="0"/>
        <w:spacing w:line="500" w:lineRule="exact"/>
        <w:ind w:firstLine="480" w:firstLineChars="200"/>
        <w:rPr>
          <w:rFonts w:hint="eastAsia" w:ascii="方正仿宋_GBK" w:hAnsi="宋体" w:eastAsia="方正仿宋_GBK"/>
          <w:sz w:val="24"/>
          <w:szCs w:val="28"/>
          <w:highlight w:val="none"/>
          <w:u w:val="none" w:color="auto"/>
        </w:rPr>
      </w:pPr>
    </w:p>
    <w:p w14:paraId="60DEF957">
      <w:pPr>
        <w:tabs>
          <w:tab w:val="left" w:pos="6300"/>
        </w:tabs>
        <w:snapToGrid w:val="0"/>
        <w:spacing w:line="500" w:lineRule="exact"/>
        <w:ind w:firstLine="480" w:firstLineChars="200"/>
        <w:rPr>
          <w:rFonts w:hint="eastAsia" w:ascii="方正仿宋_GBK" w:hAnsi="宋体" w:eastAsia="方正仿宋_GBK"/>
          <w:sz w:val="24"/>
          <w:szCs w:val="28"/>
          <w:highlight w:val="none"/>
          <w:u w:val="none" w:color="auto"/>
        </w:rPr>
      </w:pPr>
    </w:p>
    <w:p w14:paraId="773EE24C">
      <w:pPr>
        <w:tabs>
          <w:tab w:val="left" w:pos="6300"/>
        </w:tabs>
        <w:snapToGrid w:val="0"/>
        <w:spacing w:line="500" w:lineRule="exact"/>
        <w:ind w:firstLine="480" w:firstLineChars="200"/>
        <w:rPr>
          <w:rFonts w:ascii="方正仿宋_GBK" w:hAnsi="宋体" w:eastAsia="方正仿宋_GBK"/>
          <w:sz w:val="24"/>
          <w:szCs w:val="28"/>
          <w:highlight w:val="none"/>
          <w:u w:val="none" w:color="auto"/>
        </w:rPr>
      </w:pPr>
      <w:r>
        <w:rPr>
          <w:rFonts w:hint="eastAsia" w:ascii="方正仿宋_GBK" w:hAnsi="宋体" w:eastAsia="方正仿宋_GBK"/>
          <w:sz w:val="24"/>
          <w:szCs w:val="28"/>
          <w:highlight w:val="none"/>
          <w:u w:val="none" w:color="auto"/>
        </w:rPr>
        <w:t>（五）特定资格条件证书或证明文件</w:t>
      </w:r>
    </w:p>
    <w:p w14:paraId="54E258F5">
      <w:pPr>
        <w:snapToGrid w:val="0"/>
        <w:spacing w:line="400" w:lineRule="exact"/>
        <w:ind w:firstLine="480" w:firstLineChars="200"/>
        <w:rPr>
          <w:rFonts w:hint="eastAsia" w:ascii="方正仿宋_GBK" w:hAnsi="宋体" w:eastAsia="方正仿宋_GBK" w:cs="Times New Roman"/>
          <w:sz w:val="24"/>
          <w:szCs w:val="24"/>
          <w:highlight w:val="none"/>
          <w:u w:val="none" w:color="auto"/>
        </w:rPr>
      </w:pPr>
      <w:r>
        <w:rPr>
          <w:rFonts w:hint="eastAsia" w:ascii="方正仿宋_GBK" w:hAnsi="宋体" w:eastAsia="方正仿宋_GBK"/>
          <w:sz w:val="24"/>
          <w:szCs w:val="24"/>
          <w:highlight w:val="none"/>
          <w:u w:val="none" w:color="auto"/>
        </w:rPr>
        <w:t>（</w:t>
      </w:r>
      <w:r>
        <w:rPr>
          <w:rFonts w:hint="eastAsia" w:ascii="方正仿宋_GBK" w:hAnsi="宋体" w:eastAsia="方正仿宋_GBK"/>
          <w:sz w:val="24"/>
          <w:szCs w:val="24"/>
          <w:highlight w:val="none"/>
          <w:u w:val="none" w:color="auto"/>
          <w:lang w:val="en-US" w:eastAsia="zh-CN"/>
        </w:rPr>
        <w:t>六</w:t>
      </w:r>
      <w:r>
        <w:rPr>
          <w:rFonts w:hint="eastAsia" w:ascii="方正仿宋_GBK" w:hAnsi="宋体" w:eastAsia="方正仿宋_GBK"/>
          <w:sz w:val="24"/>
          <w:szCs w:val="24"/>
          <w:highlight w:val="none"/>
          <w:u w:val="none" w:color="auto"/>
        </w:rPr>
        <w:t>）</w:t>
      </w:r>
      <w:r>
        <w:rPr>
          <w:rFonts w:hint="eastAsia" w:ascii="方正仿宋_GBK" w:hAnsi="宋体" w:eastAsia="方正仿宋_GBK" w:cs="Times New Roman"/>
          <w:sz w:val="24"/>
          <w:szCs w:val="24"/>
          <w:highlight w:val="none"/>
          <w:u w:val="none" w:color="auto"/>
        </w:rPr>
        <w:t>投标</w:t>
      </w:r>
      <w:r>
        <w:rPr>
          <w:rFonts w:hint="eastAsia" w:ascii="方正仿宋_GBK" w:hAnsi="宋体" w:eastAsia="方正仿宋_GBK" w:cs="Times New Roman"/>
          <w:sz w:val="24"/>
          <w:szCs w:val="24"/>
          <w:highlight w:val="none"/>
          <w:u w:val="none" w:color="auto"/>
          <w:lang w:val="en-US" w:eastAsia="zh-CN"/>
        </w:rPr>
        <w:t>人</w:t>
      </w:r>
      <w:r>
        <w:rPr>
          <w:rFonts w:hint="eastAsia" w:ascii="方正仿宋_GBK" w:hAnsi="宋体" w:eastAsia="方正仿宋_GBK" w:cs="Times New Roman"/>
          <w:sz w:val="24"/>
          <w:szCs w:val="24"/>
          <w:highlight w:val="none"/>
          <w:u w:val="none" w:color="auto"/>
        </w:rPr>
        <w:t>对公账户开户银行许可证或基本存款账户信息（账户与缴纳保证金的账户一致）复印件加盖鲜章；缴纳保证金的凭证复印件加盖鲜章。</w:t>
      </w:r>
    </w:p>
    <w:p w14:paraId="70BC7850">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27E76B93">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404C894B">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38AD443A">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62EB4446">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73984389">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530AD81B">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592BE599">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5F8542E5">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39DCB131">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2D27D829">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20128081">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7049D1FE">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0DFA78F2">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02483B66">
      <w:pPr>
        <w:tabs>
          <w:tab w:val="left" w:pos="6300"/>
        </w:tabs>
        <w:snapToGrid w:val="0"/>
        <w:spacing w:line="500" w:lineRule="exact"/>
        <w:ind w:firstLine="570"/>
        <w:jc w:val="left"/>
        <w:rPr>
          <w:rFonts w:hint="eastAsia" w:ascii="方正仿宋_GBK" w:hAnsi="仿宋" w:eastAsia="方正仿宋_GBK"/>
          <w:sz w:val="24"/>
          <w:highlight w:val="none"/>
          <w:u w:val="none" w:color="auto"/>
        </w:rPr>
      </w:pPr>
    </w:p>
    <w:p w14:paraId="7BB4A7AF">
      <w:pPr>
        <w:tabs>
          <w:tab w:val="left" w:pos="6300"/>
        </w:tabs>
        <w:snapToGrid w:val="0"/>
        <w:spacing w:line="500" w:lineRule="exact"/>
        <w:jc w:val="left"/>
        <w:rPr>
          <w:rFonts w:hint="eastAsia" w:ascii="方正仿宋_GBK" w:hAnsi="仿宋" w:eastAsia="方正仿宋_GBK"/>
          <w:sz w:val="24"/>
          <w:highlight w:val="none"/>
          <w:u w:val="none" w:color="auto"/>
        </w:rPr>
      </w:pPr>
    </w:p>
    <w:p w14:paraId="78B27286">
      <w:pPr>
        <w:tabs>
          <w:tab w:val="left" w:pos="6300"/>
        </w:tabs>
        <w:snapToGrid w:val="0"/>
        <w:spacing w:line="500" w:lineRule="exact"/>
        <w:ind w:firstLine="480" w:firstLineChars="200"/>
        <w:jc w:val="center"/>
        <w:outlineLvl w:val="0"/>
        <w:rPr>
          <w:rFonts w:hint="eastAsia" w:ascii="方正仿宋_GBK" w:hAnsi="仿宋" w:eastAsia="方正仿宋_GBK"/>
          <w:sz w:val="24"/>
          <w:highlight w:val="none"/>
          <w:u w:val="none" w:color="auto"/>
        </w:rPr>
      </w:pPr>
      <w:r>
        <w:rPr>
          <w:rFonts w:hint="eastAsia" w:ascii="方正仿宋_GBK" w:hAnsi="仿宋" w:eastAsia="方正仿宋_GBK"/>
          <w:sz w:val="24"/>
          <w:highlight w:val="none"/>
          <w:u w:val="none" w:color="auto"/>
        </w:rPr>
        <w:t>（结束）</w:t>
      </w:r>
    </w:p>
    <w:sectPr>
      <w:footerReference r:id="rId7" w:type="default"/>
      <w:type w:val="nextColumn"/>
      <w:pgSz w:w="11907" w:h="16840"/>
      <w:pgMar w:top="1134" w:right="1191" w:bottom="1134" w:left="1304" w:header="964" w:footer="992" w:gutter="0"/>
      <w:pgBorders w:offsetFrom="page">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Arial"/>
    <w:panose1 w:val="020B0604020202020204"/>
    <w:charset w:val="00"/>
    <w:family w:val="swiss"/>
    <w:pitch w:val="default"/>
    <w:sig w:usb0="00000000" w:usb1="00000000" w:usb2="0000003F" w:usb3="00000000" w:csb0="003F01FF" w:csb1="00000000"/>
  </w:font>
  <w:font w:name="_x000B__x000C_">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文鼎粗黑">
    <w:altName w:val="黑体"/>
    <w:panose1 w:val="020B0609010101010101"/>
    <w:charset w:val="00"/>
    <w:family w:val="modern"/>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昆仑楷体">
    <w:altName w:val="宋体"/>
    <w:panose1 w:val="02010609000101010101"/>
    <w:charset w:val="00"/>
    <w:family w:val="modern"/>
    <w:pitch w:val="default"/>
    <w:sig w:usb0="00000000" w:usb1="00000000" w:usb2="0000001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6398537F">
    <w:panose1 w:val="020B0604020202020204"/>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F50E0">
    <w:pPr>
      <w:pStyle w:val="37"/>
      <w:jc w:val="center"/>
      <w:rPr>
        <w:rFonts w:hint="eastAsia"/>
        <w:sz w:val="24"/>
      </w:rPr>
    </w:pPr>
    <w:r>
      <w:rPr>
        <w:sz w:val="24"/>
      </w:rPr>
      <w:fldChar w:fldCharType="begin"/>
    </w:r>
    <w:r>
      <w:rPr>
        <w:rStyle w:val="64"/>
        <w:sz w:val="24"/>
      </w:rPr>
      <w:instrText xml:space="preserve"> PAGE </w:instrText>
    </w:r>
    <w:r>
      <w:rPr>
        <w:sz w:val="24"/>
      </w:rPr>
      <w:fldChar w:fldCharType="separate"/>
    </w:r>
    <w:r>
      <w:rPr>
        <w:rStyle w:val="64"/>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A073">
    <w:pPr>
      <w:pStyle w:val="37"/>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7F1C6122">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E4FC5">
    <w:pPr>
      <w:pStyle w:val="37"/>
      <w:jc w:val="center"/>
      <w:rPr>
        <w:sz w:val="24"/>
      </w:rPr>
    </w:pPr>
    <w:r>
      <w:rPr>
        <w:sz w:val="24"/>
      </w:rPr>
      <w:fldChar w:fldCharType="begin"/>
    </w:r>
    <w:r>
      <w:rPr>
        <w:rStyle w:val="64"/>
        <w:sz w:val="24"/>
      </w:rPr>
      <w:instrText xml:space="preserve"> PAGE </w:instrText>
    </w:r>
    <w:r>
      <w:rPr>
        <w:sz w:val="24"/>
      </w:rPr>
      <w:fldChar w:fldCharType="separate"/>
    </w:r>
    <w:r>
      <w:rPr>
        <w:rStyle w:val="64"/>
        <w:sz w:val="24"/>
      </w:rPr>
      <w:t>- 32 -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FD37C">
    <w:pPr>
      <w:pStyle w:val="38"/>
      <w:pBdr>
        <w:bottom w:val="single" w:color="auto" w:sz="4" w:space="1"/>
      </w:pBdr>
      <w:ind w:firstLine="2415" w:firstLineChars="1150"/>
      <w:jc w:val="both"/>
      <w:rPr>
        <w:rFonts w:hint="eastAsia" w:ascii="方正仿宋_GBK" w:eastAsia="方正仿宋_GBK"/>
        <w:sz w:val="21"/>
        <w:szCs w:val="24"/>
      </w:rPr>
    </w:pPr>
    <w:r>
      <w:rPr>
        <w:rFonts w:hint="eastAsia" w:ascii="方正仿宋_GBK" w:eastAsia="方正仿宋_GBK"/>
        <w:sz w:val="21"/>
        <w:szCs w:val="24"/>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9196E">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ABFE73"/>
    <w:multiLevelType w:val="singleLevel"/>
    <w:tmpl w:val="F5ABFE73"/>
    <w:lvl w:ilvl="0" w:tentative="0">
      <w:start w:val="10"/>
      <w:numFmt w:val="chineseCounting"/>
      <w:suff w:val="nothing"/>
      <w:lvlText w:val="%1、"/>
      <w:lvlJc w:val="left"/>
      <w:rPr>
        <w:rFonts w:hint="eastAsia"/>
      </w:rPr>
    </w:lvl>
  </w:abstractNum>
  <w:abstractNum w:abstractNumId="1">
    <w:nsid w:val="F8EBA201"/>
    <w:multiLevelType w:val="singleLevel"/>
    <w:tmpl w:val="F8EBA201"/>
    <w:lvl w:ilvl="0" w:tentative="0">
      <w:start w:val="5"/>
      <w:numFmt w:val="chineseCounting"/>
      <w:suff w:val="nothing"/>
      <w:lvlText w:val="%1、"/>
      <w:lvlJc w:val="left"/>
      <w:rPr>
        <w:rFonts w:hint="eastAsia"/>
      </w:rPr>
    </w:lvl>
  </w:abstractNum>
  <w:abstractNum w:abstractNumId="2">
    <w:nsid w:val="FD7B26A6"/>
    <w:multiLevelType w:val="singleLevel"/>
    <w:tmpl w:val="FD7B26A6"/>
    <w:lvl w:ilvl="0" w:tentative="0">
      <w:start w:val="2"/>
      <w:numFmt w:val="chineseCounting"/>
      <w:suff w:val="nothing"/>
      <w:lvlText w:val="（%1）"/>
      <w:lvlJc w:val="left"/>
      <w:rPr>
        <w:rFonts w:hint="eastAsia"/>
      </w:rPr>
    </w:lvl>
  </w:abstractNum>
  <w:abstractNum w:abstractNumId="3">
    <w:nsid w:val="00000003"/>
    <w:multiLevelType w:val="singleLevel"/>
    <w:tmpl w:val="00000003"/>
    <w:lvl w:ilvl="0" w:tentative="0">
      <w:start w:val="1"/>
      <w:numFmt w:val="decimal"/>
      <w:pStyle w:val="13"/>
      <w:lvlText w:val="%1."/>
      <w:lvlJc w:val="left"/>
      <w:pPr>
        <w:tabs>
          <w:tab w:val="left" w:pos="780"/>
        </w:tabs>
        <w:ind w:left="780" w:hanging="360"/>
      </w:pPr>
    </w:lvl>
  </w:abstractNum>
  <w:abstractNum w:abstractNumId="4">
    <w:nsid w:val="00000005"/>
    <w:multiLevelType w:val="multilevel"/>
    <w:tmpl w:val="00000005"/>
    <w:lvl w:ilvl="0" w:tentative="0">
      <w:start w:val="1"/>
      <w:numFmt w:val="bullet"/>
      <w:pStyle w:val="129"/>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5">
    <w:nsid w:val="00000006"/>
    <w:multiLevelType w:val="singleLevel"/>
    <w:tmpl w:val="00000006"/>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00000007"/>
    <w:multiLevelType w:val="multilevel"/>
    <w:tmpl w:val="00000007"/>
    <w:lvl w:ilvl="0" w:tentative="0">
      <w:start w:val="1"/>
      <w:numFmt w:val="bullet"/>
      <w:pStyle w:val="13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8"/>
    <w:multiLevelType w:val="multilevel"/>
    <w:tmpl w:val="00000008"/>
    <w:lvl w:ilvl="0" w:tentative="0">
      <w:start w:val="1"/>
      <w:numFmt w:val="chineseCountingThousand"/>
      <w:pStyle w:val="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8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0A"/>
    <w:multiLevelType w:val="multilevel"/>
    <w:tmpl w:val="0000000A"/>
    <w:lvl w:ilvl="0" w:tentative="0">
      <w:start w:val="8"/>
      <w:numFmt w:val="decimal"/>
      <w:pStyle w:val="185"/>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16"/>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12"/>
    <w:multiLevelType w:val="singleLevel"/>
    <w:tmpl w:val="00000012"/>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3"/>
    <w:multiLevelType w:val="multilevel"/>
    <w:tmpl w:val="00000013"/>
    <w:lvl w:ilvl="0" w:tentative="0">
      <w:start w:val="1"/>
      <w:numFmt w:val="bullet"/>
      <w:pStyle w:val="106"/>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15"/>
    <w:multiLevelType w:val="multilevel"/>
    <w:tmpl w:val="00000015"/>
    <w:lvl w:ilvl="0" w:tentative="0">
      <w:start w:val="1"/>
      <w:numFmt w:val="decimal"/>
      <w:pStyle w:val="200"/>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6"/>
    <w:multiLevelType w:val="singleLevel"/>
    <w:tmpl w:val="00000016"/>
    <w:lvl w:ilvl="0" w:tentative="0">
      <w:start w:val="1"/>
      <w:numFmt w:val="bullet"/>
      <w:pStyle w:val="124"/>
      <w:lvlText w:val=""/>
      <w:lvlJc w:val="left"/>
      <w:pPr>
        <w:tabs>
          <w:tab w:val="left" w:pos="360"/>
        </w:tabs>
        <w:ind w:left="360" w:hanging="360"/>
      </w:pPr>
      <w:rPr>
        <w:rFonts w:hint="default" w:ascii="Wingdings" w:hAnsi="Wingdings"/>
      </w:rPr>
    </w:lvl>
  </w:abstractNum>
  <w:abstractNum w:abstractNumId="14">
    <w:nsid w:val="00000017"/>
    <w:multiLevelType w:val="singleLevel"/>
    <w:tmpl w:val="00000017"/>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5">
    <w:nsid w:val="00000019"/>
    <w:multiLevelType w:val="singleLevel"/>
    <w:tmpl w:val="00000019"/>
    <w:lvl w:ilvl="0" w:tentative="0">
      <w:start w:val="1"/>
      <w:numFmt w:val="decimal"/>
      <w:pStyle w:val="101"/>
      <w:lvlText w:val="%1)"/>
      <w:lvlJc w:val="left"/>
      <w:pPr>
        <w:tabs>
          <w:tab w:val="left" w:pos="425"/>
        </w:tabs>
        <w:ind w:left="425" w:hanging="425"/>
      </w:pPr>
      <w:rPr>
        <w:rFonts w:hint="eastAsia"/>
      </w:rPr>
    </w:lvl>
  </w:abstractNum>
  <w:abstractNum w:abstractNumId="16">
    <w:nsid w:val="0000001A"/>
    <w:multiLevelType w:val="multilevel"/>
    <w:tmpl w:val="0000001A"/>
    <w:lvl w:ilvl="0" w:tentative="0">
      <w:start w:val="1"/>
      <w:numFmt w:val="decimal"/>
      <w:pStyle w:val="15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D"/>
    <w:multiLevelType w:val="multilevel"/>
    <w:tmpl w:val="0000001D"/>
    <w:lvl w:ilvl="0" w:tentative="0">
      <w:start w:val="1"/>
      <w:numFmt w:val="chineseCountingThousand"/>
      <w:pStyle w:val="15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E26BE22"/>
    <w:multiLevelType w:val="singleLevel"/>
    <w:tmpl w:val="5E26BE22"/>
    <w:lvl w:ilvl="0" w:tentative="0">
      <w:start w:val="2"/>
      <w:numFmt w:val="chineseCounting"/>
      <w:suff w:val="space"/>
      <w:lvlText w:val="第%1篇"/>
      <w:lvlJc w:val="left"/>
      <w:rPr>
        <w:rFonts w:hint="eastAsia"/>
      </w:rPr>
    </w:lvl>
  </w:abstractNum>
  <w:abstractNum w:abstractNumId="19">
    <w:nsid w:val="635FD7E5"/>
    <w:multiLevelType w:val="singleLevel"/>
    <w:tmpl w:val="635FD7E5"/>
    <w:lvl w:ilvl="0" w:tentative="0">
      <w:start w:val="3"/>
      <w:numFmt w:val="chineseCounting"/>
      <w:suff w:val="nothing"/>
      <w:lvlText w:val="（%1）"/>
      <w:lvlJc w:val="left"/>
      <w:pPr>
        <w:ind w:left="0" w:firstLine="0"/>
      </w:pPr>
      <w:rPr>
        <w:rFonts w:hint="eastAsia"/>
      </w:rPr>
    </w:lvl>
  </w:abstractNum>
  <w:num w:numId="1">
    <w:abstractNumId w:val="7"/>
  </w:num>
  <w:num w:numId="2">
    <w:abstractNumId w:val="3"/>
  </w:num>
  <w:num w:numId="3">
    <w:abstractNumId w:val="5"/>
  </w:num>
  <w:num w:numId="4">
    <w:abstractNumId w:val="14"/>
  </w:num>
  <w:num w:numId="5">
    <w:abstractNumId w:val="10"/>
  </w:num>
  <w:num w:numId="6">
    <w:abstractNumId w:val="15"/>
  </w:num>
  <w:num w:numId="7">
    <w:abstractNumId w:val="11"/>
  </w:num>
  <w:num w:numId="8">
    <w:abstractNumId w:val="9"/>
  </w:num>
  <w:num w:numId="9">
    <w:abstractNumId w:val="13"/>
  </w:num>
  <w:num w:numId="10">
    <w:abstractNumId w:val="4"/>
  </w:num>
  <w:num w:numId="11">
    <w:abstractNumId w:val="6"/>
  </w:num>
  <w:num w:numId="12">
    <w:abstractNumId w:val="16"/>
  </w:num>
  <w:num w:numId="13">
    <w:abstractNumId w:val="17"/>
  </w:num>
  <w:num w:numId="14">
    <w:abstractNumId w:val="8"/>
  </w:num>
  <w:num w:numId="15">
    <w:abstractNumId w:val="12"/>
  </w:num>
  <w:num w:numId="16">
    <w:abstractNumId w:val="18"/>
  </w:num>
  <w:num w:numId="17">
    <w:abstractNumId w:val="19"/>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OTNlNDE3OGQ3MmU5NmU2ZjhlNTY0MTcwZTU4ZDgifQ=="/>
  </w:docVars>
  <w:rsids>
    <w:rsidRoot w:val="00172A27"/>
    <w:rsid w:val="000009FD"/>
    <w:rsid w:val="00000ED2"/>
    <w:rsid w:val="00003684"/>
    <w:rsid w:val="000072F0"/>
    <w:rsid w:val="00010A9A"/>
    <w:rsid w:val="000110F0"/>
    <w:rsid w:val="00011AF1"/>
    <w:rsid w:val="00012203"/>
    <w:rsid w:val="00012ACA"/>
    <w:rsid w:val="00021946"/>
    <w:rsid w:val="000266A1"/>
    <w:rsid w:val="0003075E"/>
    <w:rsid w:val="00030782"/>
    <w:rsid w:val="0003282A"/>
    <w:rsid w:val="00034A67"/>
    <w:rsid w:val="0003767C"/>
    <w:rsid w:val="000376BA"/>
    <w:rsid w:val="00037FAD"/>
    <w:rsid w:val="000408C5"/>
    <w:rsid w:val="000420C0"/>
    <w:rsid w:val="00042250"/>
    <w:rsid w:val="00043311"/>
    <w:rsid w:val="00047144"/>
    <w:rsid w:val="0005078E"/>
    <w:rsid w:val="00056058"/>
    <w:rsid w:val="00057565"/>
    <w:rsid w:val="00060807"/>
    <w:rsid w:val="00060F9F"/>
    <w:rsid w:val="00064EA7"/>
    <w:rsid w:val="0006572E"/>
    <w:rsid w:val="00075252"/>
    <w:rsid w:val="00075520"/>
    <w:rsid w:val="00075BA6"/>
    <w:rsid w:val="00082AC9"/>
    <w:rsid w:val="000857DB"/>
    <w:rsid w:val="000879D1"/>
    <w:rsid w:val="00087E2A"/>
    <w:rsid w:val="000908E7"/>
    <w:rsid w:val="0009136B"/>
    <w:rsid w:val="000946BD"/>
    <w:rsid w:val="00094D91"/>
    <w:rsid w:val="00094FBF"/>
    <w:rsid w:val="000A2FB3"/>
    <w:rsid w:val="000A3ABD"/>
    <w:rsid w:val="000A4BD7"/>
    <w:rsid w:val="000A5589"/>
    <w:rsid w:val="000A5751"/>
    <w:rsid w:val="000A7D62"/>
    <w:rsid w:val="000B2716"/>
    <w:rsid w:val="000B7271"/>
    <w:rsid w:val="000B7BBF"/>
    <w:rsid w:val="000C06D1"/>
    <w:rsid w:val="000C0F7C"/>
    <w:rsid w:val="000C2017"/>
    <w:rsid w:val="000C211D"/>
    <w:rsid w:val="000C2606"/>
    <w:rsid w:val="000C2A90"/>
    <w:rsid w:val="000C345B"/>
    <w:rsid w:val="000C47BC"/>
    <w:rsid w:val="000C59C5"/>
    <w:rsid w:val="000C6075"/>
    <w:rsid w:val="000C6371"/>
    <w:rsid w:val="000C7F1A"/>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0F5FF0"/>
    <w:rsid w:val="001001A5"/>
    <w:rsid w:val="001035DF"/>
    <w:rsid w:val="00104A22"/>
    <w:rsid w:val="00104C5C"/>
    <w:rsid w:val="00107F21"/>
    <w:rsid w:val="001103D7"/>
    <w:rsid w:val="00110AA3"/>
    <w:rsid w:val="00111819"/>
    <w:rsid w:val="0011194D"/>
    <w:rsid w:val="00112524"/>
    <w:rsid w:val="001125BF"/>
    <w:rsid w:val="00112BB6"/>
    <w:rsid w:val="00113FC9"/>
    <w:rsid w:val="00121660"/>
    <w:rsid w:val="0012297F"/>
    <w:rsid w:val="00122FAE"/>
    <w:rsid w:val="00124B08"/>
    <w:rsid w:val="00124E2D"/>
    <w:rsid w:val="001250D0"/>
    <w:rsid w:val="001254D3"/>
    <w:rsid w:val="00125E3E"/>
    <w:rsid w:val="001329C4"/>
    <w:rsid w:val="00132AB5"/>
    <w:rsid w:val="00135250"/>
    <w:rsid w:val="0014045A"/>
    <w:rsid w:val="001407F6"/>
    <w:rsid w:val="00143D04"/>
    <w:rsid w:val="00143E2B"/>
    <w:rsid w:val="0015271E"/>
    <w:rsid w:val="001528E5"/>
    <w:rsid w:val="001554C7"/>
    <w:rsid w:val="001578C2"/>
    <w:rsid w:val="00157C05"/>
    <w:rsid w:val="00161645"/>
    <w:rsid w:val="0016239E"/>
    <w:rsid w:val="00163AC1"/>
    <w:rsid w:val="00164405"/>
    <w:rsid w:val="00165AD0"/>
    <w:rsid w:val="00170376"/>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0FEE"/>
    <w:rsid w:val="001B4A20"/>
    <w:rsid w:val="001B539D"/>
    <w:rsid w:val="001B53C1"/>
    <w:rsid w:val="001C08B0"/>
    <w:rsid w:val="001C2080"/>
    <w:rsid w:val="001C3A07"/>
    <w:rsid w:val="001C54FE"/>
    <w:rsid w:val="001C6A1E"/>
    <w:rsid w:val="001D1258"/>
    <w:rsid w:val="001D1F52"/>
    <w:rsid w:val="001D3224"/>
    <w:rsid w:val="001D365F"/>
    <w:rsid w:val="001D3B7E"/>
    <w:rsid w:val="001D5461"/>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08C1"/>
    <w:rsid w:val="002213BF"/>
    <w:rsid w:val="00223B03"/>
    <w:rsid w:val="0022640C"/>
    <w:rsid w:val="0022711C"/>
    <w:rsid w:val="00227651"/>
    <w:rsid w:val="00230CE6"/>
    <w:rsid w:val="00233395"/>
    <w:rsid w:val="00233AFE"/>
    <w:rsid w:val="0023537E"/>
    <w:rsid w:val="00236969"/>
    <w:rsid w:val="00236E09"/>
    <w:rsid w:val="00237468"/>
    <w:rsid w:val="00237C42"/>
    <w:rsid w:val="002435D0"/>
    <w:rsid w:val="00243F8F"/>
    <w:rsid w:val="00245D2A"/>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4C77"/>
    <w:rsid w:val="00297B69"/>
    <w:rsid w:val="002A0397"/>
    <w:rsid w:val="002A0576"/>
    <w:rsid w:val="002A5490"/>
    <w:rsid w:val="002B02CF"/>
    <w:rsid w:val="002B26F0"/>
    <w:rsid w:val="002B31D4"/>
    <w:rsid w:val="002B370E"/>
    <w:rsid w:val="002B375E"/>
    <w:rsid w:val="002B5876"/>
    <w:rsid w:val="002B65F8"/>
    <w:rsid w:val="002C0316"/>
    <w:rsid w:val="002C1045"/>
    <w:rsid w:val="002C10FD"/>
    <w:rsid w:val="002C1B7A"/>
    <w:rsid w:val="002C5B74"/>
    <w:rsid w:val="002C6836"/>
    <w:rsid w:val="002C7F2B"/>
    <w:rsid w:val="002D2F75"/>
    <w:rsid w:val="002D5FAF"/>
    <w:rsid w:val="002E0FB6"/>
    <w:rsid w:val="002E1597"/>
    <w:rsid w:val="002E2816"/>
    <w:rsid w:val="002E3949"/>
    <w:rsid w:val="002E41DF"/>
    <w:rsid w:val="002E53CD"/>
    <w:rsid w:val="002E6DFA"/>
    <w:rsid w:val="002F1086"/>
    <w:rsid w:val="002F1557"/>
    <w:rsid w:val="002F4D62"/>
    <w:rsid w:val="002F5812"/>
    <w:rsid w:val="002F5EEF"/>
    <w:rsid w:val="002F62E5"/>
    <w:rsid w:val="003017D2"/>
    <w:rsid w:val="003055FB"/>
    <w:rsid w:val="00305F51"/>
    <w:rsid w:val="00306F4B"/>
    <w:rsid w:val="003075D9"/>
    <w:rsid w:val="003078AE"/>
    <w:rsid w:val="003131E0"/>
    <w:rsid w:val="00313530"/>
    <w:rsid w:val="00314EC1"/>
    <w:rsid w:val="00316847"/>
    <w:rsid w:val="00316C9A"/>
    <w:rsid w:val="003177D5"/>
    <w:rsid w:val="00317BBE"/>
    <w:rsid w:val="00321104"/>
    <w:rsid w:val="003220FF"/>
    <w:rsid w:val="003231A8"/>
    <w:rsid w:val="00325F74"/>
    <w:rsid w:val="00326131"/>
    <w:rsid w:val="00331597"/>
    <w:rsid w:val="00331AC1"/>
    <w:rsid w:val="00333506"/>
    <w:rsid w:val="00333E00"/>
    <w:rsid w:val="003340BB"/>
    <w:rsid w:val="00336B9E"/>
    <w:rsid w:val="00341803"/>
    <w:rsid w:val="00341CD5"/>
    <w:rsid w:val="003431D8"/>
    <w:rsid w:val="00343E1C"/>
    <w:rsid w:val="00344FF3"/>
    <w:rsid w:val="003454D6"/>
    <w:rsid w:val="0034652F"/>
    <w:rsid w:val="00347CE1"/>
    <w:rsid w:val="00350F6A"/>
    <w:rsid w:val="0035195C"/>
    <w:rsid w:val="00351A45"/>
    <w:rsid w:val="003540FC"/>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C9F"/>
    <w:rsid w:val="003846F7"/>
    <w:rsid w:val="00385D17"/>
    <w:rsid w:val="0038635F"/>
    <w:rsid w:val="00387CE1"/>
    <w:rsid w:val="003902F6"/>
    <w:rsid w:val="003968A8"/>
    <w:rsid w:val="003A3CD7"/>
    <w:rsid w:val="003A4636"/>
    <w:rsid w:val="003A6A32"/>
    <w:rsid w:val="003A7D0A"/>
    <w:rsid w:val="003A7E30"/>
    <w:rsid w:val="003B01D1"/>
    <w:rsid w:val="003B2994"/>
    <w:rsid w:val="003B35D0"/>
    <w:rsid w:val="003B3C4B"/>
    <w:rsid w:val="003B6297"/>
    <w:rsid w:val="003C21D1"/>
    <w:rsid w:val="003C3995"/>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1C9"/>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FE4"/>
    <w:rsid w:val="00422693"/>
    <w:rsid w:val="00422860"/>
    <w:rsid w:val="004250FD"/>
    <w:rsid w:val="00425882"/>
    <w:rsid w:val="00425B08"/>
    <w:rsid w:val="00430330"/>
    <w:rsid w:val="004303EC"/>
    <w:rsid w:val="004308A2"/>
    <w:rsid w:val="0043144E"/>
    <w:rsid w:val="0043419B"/>
    <w:rsid w:val="004344E7"/>
    <w:rsid w:val="004408D3"/>
    <w:rsid w:val="0044180D"/>
    <w:rsid w:val="00442474"/>
    <w:rsid w:val="0044361E"/>
    <w:rsid w:val="00444A06"/>
    <w:rsid w:val="00445158"/>
    <w:rsid w:val="00446B28"/>
    <w:rsid w:val="004517B3"/>
    <w:rsid w:val="0045181E"/>
    <w:rsid w:val="00454511"/>
    <w:rsid w:val="004558F5"/>
    <w:rsid w:val="0045590E"/>
    <w:rsid w:val="0045600B"/>
    <w:rsid w:val="00462D63"/>
    <w:rsid w:val="004668A0"/>
    <w:rsid w:val="00466D5A"/>
    <w:rsid w:val="004717A8"/>
    <w:rsid w:val="00475385"/>
    <w:rsid w:val="00475457"/>
    <w:rsid w:val="0047562B"/>
    <w:rsid w:val="00477B69"/>
    <w:rsid w:val="00480379"/>
    <w:rsid w:val="0048396B"/>
    <w:rsid w:val="00484E7B"/>
    <w:rsid w:val="00485174"/>
    <w:rsid w:val="004867C3"/>
    <w:rsid w:val="00486EC6"/>
    <w:rsid w:val="00487CDA"/>
    <w:rsid w:val="004915E3"/>
    <w:rsid w:val="00491AED"/>
    <w:rsid w:val="004933EB"/>
    <w:rsid w:val="004971EC"/>
    <w:rsid w:val="004978F0"/>
    <w:rsid w:val="00497DFC"/>
    <w:rsid w:val="004A0052"/>
    <w:rsid w:val="004A2306"/>
    <w:rsid w:val="004A263F"/>
    <w:rsid w:val="004A5230"/>
    <w:rsid w:val="004A7303"/>
    <w:rsid w:val="004B1497"/>
    <w:rsid w:val="004B159F"/>
    <w:rsid w:val="004B2831"/>
    <w:rsid w:val="004B4916"/>
    <w:rsid w:val="004B537E"/>
    <w:rsid w:val="004B6210"/>
    <w:rsid w:val="004B69BC"/>
    <w:rsid w:val="004B6CA6"/>
    <w:rsid w:val="004B7FE0"/>
    <w:rsid w:val="004C1305"/>
    <w:rsid w:val="004C133A"/>
    <w:rsid w:val="004C1FC5"/>
    <w:rsid w:val="004C2A6E"/>
    <w:rsid w:val="004C39A0"/>
    <w:rsid w:val="004C4F96"/>
    <w:rsid w:val="004D009E"/>
    <w:rsid w:val="004D154F"/>
    <w:rsid w:val="004D2588"/>
    <w:rsid w:val="004D32AF"/>
    <w:rsid w:val="004D433B"/>
    <w:rsid w:val="004D5994"/>
    <w:rsid w:val="004E0781"/>
    <w:rsid w:val="004E257E"/>
    <w:rsid w:val="004E32CB"/>
    <w:rsid w:val="004E3BD5"/>
    <w:rsid w:val="004E5C25"/>
    <w:rsid w:val="004F2721"/>
    <w:rsid w:val="004F2BA7"/>
    <w:rsid w:val="004F434B"/>
    <w:rsid w:val="00500E9B"/>
    <w:rsid w:val="005016D9"/>
    <w:rsid w:val="00501938"/>
    <w:rsid w:val="00501BE2"/>
    <w:rsid w:val="0050253D"/>
    <w:rsid w:val="00502629"/>
    <w:rsid w:val="00503149"/>
    <w:rsid w:val="00505C2A"/>
    <w:rsid w:val="0051021B"/>
    <w:rsid w:val="005102E2"/>
    <w:rsid w:val="00512491"/>
    <w:rsid w:val="00512C2F"/>
    <w:rsid w:val="00513CBD"/>
    <w:rsid w:val="005148B8"/>
    <w:rsid w:val="00514B93"/>
    <w:rsid w:val="00515415"/>
    <w:rsid w:val="005168BD"/>
    <w:rsid w:val="00516C3E"/>
    <w:rsid w:val="00516FFD"/>
    <w:rsid w:val="00521137"/>
    <w:rsid w:val="00521C37"/>
    <w:rsid w:val="00521ED6"/>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0DF3"/>
    <w:rsid w:val="0055311C"/>
    <w:rsid w:val="00557AA1"/>
    <w:rsid w:val="005645D3"/>
    <w:rsid w:val="005663BA"/>
    <w:rsid w:val="00566CBB"/>
    <w:rsid w:val="005731EA"/>
    <w:rsid w:val="00580C31"/>
    <w:rsid w:val="00583A49"/>
    <w:rsid w:val="00586F11"/>
    <w:rsid w:val="005870EE"/>
    <w:rsid w:val="00587496"/>
    <w:rsid w:val="005908C3"/>
    <w:rsid w:val="005943B0"/>
    <w:rsid w:val="005963E8"/>
    <w:rsid w:val="005A18A4"/>
    <w:rsid w:val="005A4766"/>
    <w:rsid w:val="005A5A61"/>
    <w:rsid w:val="005A6846"/>
    <w:rsid w:val="005A6D8B"/>
    <w:rsid w:val="005A7181"/>
    <w:rsid w:val="005A76E5"/>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E117E"/>
    <w:rsid w:val="005E12B4"/>
    <w:rsid w:val="005E150E"/>
    <w:rsid w:val="005E3225"/>
    <w:rsid w:val="005E7B12"/>
    <w:rsid w:val="005F0E8B"/>
    <w:rsid w:val="005F3BA0"/>
    <w:rsid w:val="005F5262"/>
    <w:rsid w:val="005F65A7"/>
    <w:rsid w:val="00600DF2"/>
    <w:rsid w:val="00601283"/>
    <w:rsid w:val="006016E0"/>
    <w:rsid w:val="006041BB"/>
    <w:rsid w:val="0060469C"/>
    <w:rsid w:val="00606612"/>
    <w:rsid w:val="006069DE"/>
    <w:rsid w:val="00607BFD"/>
    <w:rsid w:val="00612D7E"/>
    <w:rsid w:val="00616EC6"/>
    <w:rsid w:val="00622BA2"/>
    <w:rsid w:val="00623C53"/>
    <w:rsid w:val="00633632"/>
    <w:rsid w:val="006341BD"/>
    <w:rsid w:val="00634482"/>
    <w:rsid w:val="006347BE"/>
    <w:rsid w:val="006356C4"/>
    <w:rsid w:val="00636A59"/>
    <w:rsid w:val="00636C1F"/>
    <w:rsid w:val="00641FD5"/>
    <w:rsid w:val="0064263E"/>
    <w:rsid w:val="0064298F"/>
    <w:rsid w:val="006452D5"/>
    <w:rsid w:val="006456C7"/>
    <w:rsid w:val="0064587D"/>
    <w:rsid w:val="006523A9"/>
    <w:rsid w:val="00653FC4"/>
    <w:rsid w:val="00655645"/>
    <w:rsid w:val="006558D7"/>
    <w:rsid w:val="00655CB3"/>
    <w:rsid w:val="00662357"/>
    <w:rsid w:val="00664D6E"/>
    <w:rsid w:val="006661A4"/>
    <w:rsid w:val="0066764A"/>
    <w:rsid w:val="00675735"/>
    <w:rsid w:val="00675E52"/>
    <w:rsid w:val="00680072"/>
    <w:rsid w:val="006800A2"/>
    <w:rsid w:val="00680CC4"/>
    <w:rsid w:val="00680EEC"/>
    <w:rsid w:val="0068128E"/>
    <w:rsid w:val="00682704"/>
    <w:rsid w:val="0068367F"/>
    <w:rsid w:val="00683887"/>
    <w:rsid w:val="00683DDF"/>
    <w:rsid w:val="00687999"/>
    <w:rsid w:val="00687CA2"/>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5F7"/>
    <w:rsid w:val="00712A8E"/>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2A6E"/>
    <w:rsid w:val="00762B56"/>
    <w:rsid w:val="0076380F"/>
    <w:rsid w:val="007641FC"/>
    <w:rsid w:val="00772A80"/>
    <w:rsid w:val="0077586D"/>
    <w:rsid w:val="007762EB"/>
    <w:rsid w:val="007766FA"/>
    <w:rsid w:val="00776803"/>
    <w:rsid w:val="00780465"/>
    <w:rsid w:val="00781400"/>
    <w:rsid w:val="00781E90"/>
    <w:rsid w:val="007843B7"/>
    <w:rsid w:val="007849C7"/>
    <w:rsid w:val="007856C6"/>
    <w:rsid w:val="007859FF"/>
    <w:rsid w:val="0079150F"/>
    <w:rsid w:val="00792A70"/>
    <w:rsid w:val="00793B9D"/>
    <w:rsid w:val="007953B5"/>
    <w:rsid w:val="00795641"/>
    <w:rsid w:val="00795A90"/>
    <w:rsid w:val="00796EBA"/>
    <w:rsid w:val="007977A7"/>
    <w:rsid w:val="007A1958"/>
    <w:rsid w:val="007A1D16"/>
    <w:rsid w:val="007A3596"/>
    <w:rsid w:val="007A4884"/>
    <w:rsid w:val="007A4D8F"/>
    <w:rsid w:val="007A6D2B"/>
    <w:rsid w:val="007A7855"/>
    <w:rsid w:val="007B08DC"/>
    <w:rsid w:val="007B12C5"/>
    <w:rsid w:val="007B1BA5"/>
    <w:rsid w:val="007B2AB1"/>
    <w:rsid w:val="007B346A"/>
    <w:rsid w:val="007B35CD"/>
    <w:rsid w:val="007B5F41"/>
    <w:rsid w:val="007B6CDF"/>
    <w:rsid w:val="007C0815"/>
    <w:rsid w:val="007C7FA8"/>
    <w:rsid w:val="007D0A31"/>
    <w:rsid w:val="007D24C3"/>
    <w:rsid w:val="007D37E0"/>
    <w:rsid w:val="007D4361"/>
    <w:rsid w:val="007D5328"/>
    <w:rsid w:val="007D7A74"/>
    <w:rsid w:val="007E0353"/>
    <w:rsid w:val="007E0429"/>
    <w:rsid w:val="007E0FF7"/>
    <w:rsid w:val="007E2F17"/>
    <w:rsid w:val="007E3F23"/>
    <w:rsid w:val="007E5B91"/>
    <w:rsid w:val="007E5CB9"/>
    <w:rsid w:val="007E7604"/>
    <w:rsid w:val="007F13DC"/>
    <w:rsid w:val="007F2B6C"/>
    <w:rsid w:val="007F31E8"/>
    <w:rsid w:val="007F396F"/>
    <w:rsid w:val="007F3ED7"/>
    <w:rsid w:val="007F4318"/>
    <w:rsid w:val="007F6762"/>
    <w:rsid w:val="007F6E1F"/>
    <w:rsid w:val="00800A7E"/>
    <w:rsid w:val="00805E84"/>
    <w:rsid w:val="00805F43"/>
    <w:rsid w:val="00806E8B"/>
    <w:rsid w:val="00810596"/>
    <w:rsid w:val="00810FFE"/>
    <w:rsid w:val="008124F0"/>
    <w:rsid w:val="00813DB9"/>
    <w:rsid w:val="00813DCB"/>
    <w:rsid w:val="00814795"/>
    <w:rsid w:val="0082125B"/>
    <w:rsid w:val="00822DF5"/>
    <w:rsid w:val="00823323"/>
    <w:rsid w:val="0082401D"/>
    <w:rsid w:val="008243F8"/>
    <w:rsid w:val="00825E3B"/>
    <w:rsid w:val="0082654D"/>
    <w:rsid w:val="008266E0"/>
    <w:rsid w:val="00830EE4"/>
    <w:rsid w:val="00831DEF"/>
    <w:rsid w:val="00836907"/>
    <w:rsid w:val="00841A10"/>
    <w:rsid w:val="0084235F"/>
    <w:rsid w:val="00843954"/>
    <w:rsid w:val="008467BB"/>
    <w:rsid w:val="00846FC1"/>
    <w:rsid w:val="00847436"/>
    <w:rsid w:val="00850495"/>
    <w:rsid w:val="00851796"/>
    <w:rsid w:val="00852CCF"/>
    <w:rsid w:val="008565D1"/>
    <w:rsid w:val="0086075E"/>
    <w:rsid w:val="0086079C"/>
    <w:rsid w:val="00860B96"/>
    <w:rsid w:val="00860FA0"/>
    <w:rsid w:val="00872CE0"/>
    <w:rsid w:val="00873855"/>
    <w:rsid w:val="00873C76"/>
    <w:rsid w:val="00875591"/>
    <w:rsid w:val="00877B25"/>
    <w:rsid w:val="008805E7"/>
    <w:rsid w:val="00881ED8"/>
    <w:rsid w:val="00882D14"/>
    <w:rsid w:val="008852B8"/>
    <w:rsid w:val="00885CBF"/>
    <w:rsid w:val="0088661C"/>
    <w:rsid w:val="0088675E"/>
    <w:rsid w:val="00886B1B"/>
    <w:rsid w:val="00887F44"/>
    <w:rsid w:val="00890DD2"/>
    <w:rsid w:val="008922A1"/>
    <w:rsid w:val="008A056B"/>
    <w:rsid w:val="008A08B7"/>
    <w:rsid w:val="008A0CD5"/>
    <w:rsid w:val="008A0CEB"/>
    <w:rsid w:val="008A1349"/>
    <w:rsid w:val="008A3D3C"/>
    <w:rsid w:val="008A680F"/>
    <w:rsid w:val="008A6DB1"/>
    <w:rsid w:val="008B347B"/>
    <w:rsid w:val="008B3CF6"/>
    <w:rsid w:val="008B73D9"/>
    <w:rsid w:val="008C0317"/>
    <w:rsid w:val="008C1A74"/>
    <w:rsid w:val="008C2124"/>
    <w:rsid w:val="008C4238"/>
    <w:rsid w:val="008C54D0"/>
    <w:rsid w:val="008C5917"/>
    <w:rsid w:val="008C6391"/>
    <w:rsid w:val="008D29B0"/>
    <w:rsid w:val="008D2CD8"/>
    <w:rsid w:val="008D2FB6"/>
    <w:rsid w:val="008D4BC1"/>
    <w:rsid w:val="008D5D99"/>
    <w:rsid w:val="008D6FBF"/>
    <w:rsid w:val="008D7515"/>
    <w:rsid w:val="008E19F1"/>
    <w:rsid w:val="008E4A4A"/>
    <w:rsid w:val="008F04E8"/>
    <w:rsid w:val="008F0CB3"/>
    <w:rsid w:val="008F1AA0"/>
    <w:rsid w:val="008F3BCA"/>
    <w:rsid w:val="008F5420"/>
    <w:rsid w:val="008F6B0B"/>
    <w:rsid w:val="008F7FC7"/>
    <w:rsid w:val="00902DB9"/>
    <w:rsid w:val="0090359C"/>
    <w:rsid w:val="00905B73"/>
    <w:rsid w:val="009060B1"/>
    <w:rsid w:val="00906A06"/>
    <w:rsid w:val="00906CF9"/>
    <w:rsid w:val="009075E7"/>
    <w:rsid w:val="00907D95"/>
    <w:rsid w:val="009111F7"/>
    <w:rsid w:val="00914050"/>
    <w:rsid w:val="00917164"/>
    <w:rsid w:val="0091768E"/>
    <w:rsid w:val="00917A39"/>
    <w:rsid w:val="00920905"/>
    <w:rsid w:val="0092098F"/>
    <w:rsid w:val="00923C4C"/>
    <w:rsid w:val="0092759C"/>
    <w:rsid w:val="00927881"/>
    <w:rsid w:val="00932194"/>
    <w:rsid w:val="00932299"/>
    <w:rsid w:val="00935773"/>
    <w:rsid w:val="00936515"/>
    <w:rsid w:val="00936BAD"/>
    <w:rsid w:val="0093772E"/>
    <w:rsid w:val="00937DE9"/>
    <w:rsid w:val="00940E4C"/>
    <w:rsid w:val="009431CE"/>
    <w:rsid w:val="00944EDB"/>
    <w:rsid w:val="00946ECC"/>
    <w:rsid w:val="00947D6F"/>
    <w:rsid w:val="009510D2"/>
    <w:rsid w:val="00951A22"/>
    <w:rsid w:val="00952A37"/>
    <w:rsid w:val="0095360A"/>
    <w:rsid w:val="00953E22"/>
    <w:rsid w:val="00954432"/>
    <w:rsid w:val="00954627"/>
    <w:rsid w:val="00955FF1"/>
    <w:rsid w:val="009604A2"/>
    <w:rsid w:val="0096296D"/>
    <w:rsid w:val="00963A1D"/>
    <w:rsid w:val="00964F91"/>
    <w:rsid w:val="00965D3C"/>
    <w:rsid w:val="009704E8"/>
    <w:rsid w:val="00970DDF"/>
    <w:rsid w:val="00970F1E"/>
    <w:rsid w:val="00972165"/>
    <w:rsid w:val="0097237A"/>
    <w:rsid w:val="00974407"/>
    <w:rsid w:val="00976C9F"/>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A7CB1"/>
    <w:rsid w:val="009B01ED"/>
    <w:rsid w:val="009B45E1"/>
    <w:rsid w:val="009B6FBD"/>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81A"/>
    <w:rsid w:val="009F54AB"/>
    <w:rsid w:val="00A00F85"/>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66086"/>
    <w:rsid w:val="00A70CFF"/>
    <w:rsid w:val="00A70ECB"/>
    <w:rsid w:val="00A715A9"/>
    <w:rsid w:val="00A7491D"/>
    <w:rsid w:val="00A7593E"/>
    <w:rsid w:val="00A76E93"/>
    <w:rsid w:val="00A770E3"/>
    <w:rsid w:val="00A80C44"/>
    <w:rsid w:val="00A80F41"/>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6910"/>
    <w:rsid w:val="00AF7733"/>
    <w:rsid w:val="00B0025D"/>
    <w:rsid w:val="00B00575"/>
    <w:rsid w:val="00B00DDD"/>
    <w:rsid w:val="00B01DC4"/>
    <w:rsid w:val="00B03427"/>
    <w:rsid w:val="00B10447"/>
    <w:rsid w:val="00B1258F"/>
    <w:rsid w:val="00B15773"/>
    <w:rsid w:val="00B17150"/>
    <w:rsid w:val="00B20D2D"/>
    <w:rsid w:val="00B20DE3"/>
    <w:rsid w:val="00B22041"/>
    <w:rsid w:val="00B24A51"/>
    <w:rsid w:val="00B31094"/>
    <w:rsid w:val="00B332F8"/>
    <w:rsid w:val="00B40E48"/>
    <w:rsid w:val="00B42056"/>
    <w:rsid w:val="00B44B63"/>
    <w:rsid w:val="00B4651A"/>
    <w:rsid w:val="00B46AE5"/>
    <w:rsid w:val="00B47211"/>
    <w:rsid w:val="00B477F3"/>
    <w:rsid w:val="00B479A2"/>
    <w:rsid w:val="00B47EE6"/>
    <w:rsid w:val="00B50086"/>
    <w:rsid w:val="00B50125"/>
    <w:rsid w:val="00B52479"/>
    <w:rsid w:val="00B54805"/>
    <w:rsid w:val="00B54C95"/>
    <w:rsid w:val="00B55FC2"/>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2BBF"/>
    <w:rsid w:val="00B92E0E"/>
    <w:rsid w:val="00B931E9"/>
    <w:rsid w:val="00B9347F"/>
    <w:rsid w:val="00B94513"/>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092"/>
    <w:rsid w:val="00BC1F99"/>
    <w:rsid w:val="00BC2045"/>
    <w:rsid w:val="00BC4871"/>
    <w:rsid w:val="00BC4D5D"/>
    <w:rsid w:val="00BC7CD5"/>
    <w:rsid w:val="00BD1012"/>
    <w:rsid w:val="00BD2884"/>
    <w:rsid w:val="00BD39A0"/>
    <w:rsid w:val="00BD4EB2"/>
    <w:rsid w:val="00BD5097"/>
    <w:rsid w:val="00BD5761"/>
    <w:rsid w:val="00BD6D76"/>
    <w:rsid w:val="00BD7D77"/>
    <w:rsid w:val="00BE1321"/>
    <w:rsid w:val="00BE1950"/>
    <w:rsid w:val="00BE1DD6"/>
    <w:rsid w:val="00BE200A"/>
    <w:rsid w:val="00BE3C20"/>
    <w:rsid w:val="00BE4B8F"/>
    <w:rsid w:val="00BE7B06"/>
    <w:rsid w:val="00BF155C"/>
    <w:rsid w:val="00BF17DF"/>
    <w:rsid w:val="00BF312A"/>
    <w:rsid w:val="00BF4212"/>
    <w:rsid w:val="00C0541C"/>
    <w:rsid w:val="00C06066"/>
    <w:rsid w:val="00C067F0"/>
    <w:rsid w:val="00C10672"/>
    <w:rsid w:val="00C11047"/>
    <w:rsid w:val="00C11DF3"/>
    <w:rsid w:val="00C11EC1"/>
    <w:rsid w:val="00C12450"/>
    <w:rsid w:val="00C143C7"/>
    <w:rsid w:val="00C15C6F"/>
    <w:rsid w:val="00C165A1"/>
    <w:rsid w:val="00C22FB5"/>
    <w:rsid w:val="00C23C59"/>
    <w:rsid w:val="00C2583F"/>
    <w:rsid w:val="00C31834"/>
    <w:rsid w:val="00C33173"/>
    <w:rsid w:val="00C33D5D"/>
    <w:rsid w:val="00C35F43"/>
    <w:rsid w:val="00C36A5C"/>
    <w:rsid w:val="00C36D39"/>
    <w:rsid w:val="00C423BA"/>
    <w:rsid w:val="00C45ACD"/>
    <w:rsid w:val="00C46ED6"/>
    <w:rsid w:val="00C50D1D"/>
    <w:rsid w:val="00C53C69"/>
    <w:rsid w:val="00C54522"/>
    <w:rsid w:val="00C55164"/>
    <w:rsid w:val="00C558E6"/>
    <w:rsid w:val="00C56A16"/>
    <w:rsid w:val="00C56F90"/>
    <w:rsid w:val="00C62071"/>
    <w:rsid w:val="00C62A1C"/>
    <w:rsid w:val="00C63015"/>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0F5"/>
    <w:rsid w:val="00C92399"/>
    <w:rsid w:val="00C92F37"/>
    <w:rsid w:val="00C95622"/>
    <w:rsid w:val="00C96695"/>
    <w:rsid w:val="00C96B99"/>
    <w:rsid w:val="00C975D7"/>
    <w:rsid w:val="00CA1E5E"/>
    <w:rsid w:val="00CA35F2"/>
    <w:rsid w:val="00CA4768"/>
    <w:rsid w:val="00CA5C13"/>
    <w:rsid w:val="00CB0593"/>
    <w:rsid w:val="00CB06D1"/>
    <w:rsid w:val="00CB1039"/>
    <w:rsid w:val="00CB1B17"/>
    <w:rsid w:val="00CB2295"/>
    <w:rsid w:val="00CB3AC8"/>
    <w:rsid w:val="00CB6218"/>
    <w:rsid w:val="00CC416B"/>
    <w:rsid w:val="00CC658E"/>
    <w:rsid w:val="00CD07B0"/>
    <w:rsid w:val="00CD0F11"/>
    <w:rsid w:val="00CD27D6"/>
    <w:rsid w:val="00CD4831"/>
    <w:rsid w:val="00CD5E38"/>
    <w:rsid w:val="00CE0795"/>
    <w:rsid w:val="00CE4627"/>
    <w:rsid w:val="00CE5393"/>
    <w:rsid w:val="00CE69EB"/>
    <w:rsid w:val="00CE6A29"/>
    <w:rsid w:val="00CE7EBD"/>
    <w:rsid w:val="00CF77A4"/>
    <w:rsid w:val="00CF7D09"/>
    <w:rsid w:val="00D00074"/>
    <w:rsid w:val="00D004DE"/>
    <w:rsid w:val="00D00769"/>
    <w:rsid w:val="00D0392A"/>
    <w:rsid w:val="00D0447F"/>
    <w:rsid w:val="00D054B6"/>
    <w:rsid w:val="00D104E4"/>
    <w:rsid w:val="00D175E6"/>
    <w:rsid w:val="00D20D73"/>
    <w:rsid w:val="00D21407"/>
    <w:rsid w:val="00D23720"/>
    <w:rsid w:val="00D2387A"/>
    <w:rsid w:val="00D24053"/>
    <w:rsid w:val="00D24863"/>
    <w:rsid w:val="00D25D38"/>
    <w:rsid w:val="00D27B9A"/>
    <w:rsid w:val="00D32E09"/>
    <w:rsid w:val="00D33903"/>
    <w:rsid w:val="00D33981"/>
    <w:rsid w:val="00D408A2"/>
    <w:rsid w:val="00D40C2F"/>
    <w:rsid w:val="00D40ED4"/>
    <w:rsid w:val="00D46AA8"/>
    <w:rsid w:val="00D521D5"/>
    <w:rsid w:val="00D52469"/>
    <w:rsid w:val="00D5598F"/>
    <w:rsid w:val="00D56691"/>
    <w:rsid w:val="00D57697"/>
    <w:rsid w:val="00D57A8C"/>
    <w:rsid w:val="00D61D7B"/>
    <w:rsid w:val="00D6264F"/>
    <w:rsid w:val="00D629C4"/>
    <w:rsid w:val="00D655D1"/>
    <w:rsid w:val="00D6744A"/>
    <w:rsid w:val="00D70362"/>
    <w:rsid w:val="00D70C99"/>
    <w:rsid w:val="00D72022"/>
    <w:rsid w:val="00D725D5"/>
    <w:rsid w:val="00D72A76"/>
    <w:rsid w:val="00D75720"/>
    <w:rsid w:val="00D771DD"/>
    <w:rsid w:val="00D805F6"/>
    <w:rsid w:val="00D81485"/>
    <w:rsid w:val="00D84383"/>
    <w:rsid w:val="00D937BB"/>
    <w:rsid w:val="00D93E8A"/>
    <w:rsid w:val="00D95EF5"/>
    <w:rsid w:val="00D96D4D"/>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4665"/>
    <w:rsid w:val="00DB5171"/>
    <w:rsid w:val="00DB54D4"/>
    <w:rsid w:val="00DB5600"/>
    <w:rsid w:val="00DB7523"/>
    <w:rsid w:val="00DB7DF8"/>
    <w:rsid w:val="00DC16CA"/>
    <w:rsid w:val="00DC2DE1"/>
    <w:rsid w:val="00DC663A"/>
    <w:rsid w:val="00DC6E9C"/>
    <w:rsid w:val="00DC6F45"/>
    <w:rsid w:val="00DD0496"/>
    <w:rsid w:val="00DD0884"/>
    <w:rsid w:val="00DD10E8"/>
    <w:rsid w:val="00DD16EF"/>
    <w:rsid w:val="00DD3DE2"/>
    <w:rsid w:val="00DE13C5"/>
    <w:rsid w:val="00DE2684"/>
    <w:rsid w:val="00DE4196"/>
    <w:rsid w:val="00DE4E0A"/>
    <w:rsid w:val="00DE63D8"/>
    <w:rsid w:val="00DE699A"/>
    <w:rsid w:val="00DF1F97"/>
    <w:rsid w:val="00DF461B"/>
    <w:rsid w:val="00E0288B"/>
    <w:rsid w:val="00E03578"/>
    <w:rsid w:val="00E0374D"/>
    <w:rsid w:val="00E03A0F"/>
    <w:rsid w:val="00E059BE"/>
    <w:rsid w:val="00E070B4"/>
    <w:rsid w:val="00E1047D"/>
    <w:rsid w:val="00E12C8D"/>
    <w:rsid w:val="00E15AE5"/>
    <w:rsid w:val="00E209E7"/>
    <w:rsid w:val="00E20B5E"/>
    <w:rsid w:val="00E271CA"/>
    <w:rsid w:val="00E306E5"/>
    <w:rsid w:val="00E30B66"/>
    <w:rsid w:val="00E3738C"/>
    <w:rsid w:val="00E3776E"/>
    <w:rsid w:val="00E37AF0"/>
    <w:rsid w:val="00E411B5"/>
    <w:rsid w:val="00E45EEC"/>
    <w:rsid w:val="00E4796E"/>
    <w:rsid w:val="00E54008"/>
    <w:rsid w:val="00E60816"/>
    <w:rsid w:val="00E60B6E"/>
    <w:rsid w:val="00E61E33"/>
    <w:rsid w:val="00E626F9"/>
    <w:rsid w:val="00E63F89"/>
    <w:rsid w:val="00E665AA"/>
    <w:rsid w:val="00E70EA9"/>
    <w:rsid w:val="00E72280"/>
    <w:rsid w:val="00E74456"/>
    <w:rsid w:val="00E8293A"/>
    <w:rsid w:val="00E82AAD"/>
    <w:rsid w:val="00E84777"/>
    <w:rsid w:val="00E91361"/>
    <w:rsid w:val="00E92712"/>
    <w:rsid w:val="00E934D8"/>
    <w:rsid w:val="00E93790"/>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FAB"/>
    <w:rsid w:val="00EC531F"/>
    <w:rsid w:val="00EC53CC"/>
    <w:rsid w:val="00EC667E"/>
    <w:rsid w:val="00EC6822"/>
    <w:rsid w:val="00ED17A2"/>
    <w:rsid w:val="00ED27C8"/>
    <w:rsid w:val="00ED4DE3"/>
    <w:rsid w:val="00ED51FD"/>
    <w:rsid w:val="00ED53B5"/>
    <w:rsid w:val="00EE3A96"/>
    <w:rsid w:val="00EE4B26"/>
    <w:rsid w:val="00EE50D3"/>
    <w:rsid w:val="00EE6FB0"/>
    <w:rsid w:val="00EE719A"/>
    <w:rsid w:val="00EF0CCD"/>
    <w:rsid w:val="00EF1FD9"/>
    <w:rsid w:val="00EF28AC"/>
    <w:rsid w:val="00EF316B"/>
    <w:rsid w:val="00EF7D65"/>
    <w:rsid w:val="00F028F2"/>
    <w:rsid w:val="00F03B5D"/>
    <w:rsid w:val="00F06FCC"/>
    <w:rsid w:val="00F07437"/>
    <w:rsid w:val="00F07AB9"/>
    <w:rsid w:val="00F11682"/>
    <w:rsid w:val="00F15861"/>
    <w:rsid w:val="00F15A69"/>
    <w:rsid w:val="00F15DD7"/>
    <w:rsid w:val="00F170A4"/>
    <w:rsid w:val="00F277B7"/>
    <w:rsid w:val="00F30399"/>
    <w:rsid w:val="00F30D73"/>
    <w:rsid w:val="00F311D0"/>
    <w:rsid w:val="00F32025"/>
    <w:rsid w:val="00F32D08"/>
    <w:rsid w:val="00F32D45"/>
    <w:rsid w:val="00F40CE1"/>
    <w:rsid w:val="00F419E7"/>
    <w:rsid w:val="00F428FB"/>
    <w:rsid w:val="00F44B47"/>
    <w:rsid w:val="00F47D12"/>
    <w:rsid w:val="00F5023C"/>
    <w:rsid w:val="00F5045C"/>
    <w:rsid w:val="00F5092F"/>
    <w:rsid w:val="00F50EB8"/>
    <w:rsid w:val="00F51255"/>
    <w:rsid w:val="00F52093"/>
    <w:rsid w:val="00F53286"/>
    <w:rsid w:val="00F5378F"/>
    <w:rsid w:val="00F54177"/>
    <w:rsid w:val="00F556EF"/>
    <w:rsid w:val="00F5685E"/>
    <w:rsid w:val="00F60E28"/>
    <w:rsid w:val="00F626E3"/>
    <w:rsid w:val="00F65063"/>
    <w:rsid w:val="00F65F16"/>
    <w:rsid w:val="00F7103B"/>
    <w:rsid w:val="00F73901"/>
    <w:rsid w:val="00F753A8"/>
    <w:rsid w:val="00F76CFF"/>
    <w:rsid w:val="00F76D1C"/>
    <w:rsid w:val="00F7735B"/>
    <w:rsid w:val="00F805EB"/>
    <w:rsid w:val="00F830A4"/>
    <w:rsid w:val="00F83430"/>
    <w:rsid w:val="00F8738A"/>
    <w:rsid w:val="00F908B9"/>
    <w:rsid w:val="00F91743"/>
    <w:rsid w:val="00F91748"/>
    <w:rsid w:val="00F923B8"/>
    <w:rsid w:val="00F92421"/>
    <w:rsid w:val="00F94DDA"/>
    <w:rsid w:val="00F967AF"/>
    <w:rsid w:val="00F97F8F"/>
    <w:rsid w:val="00FA2BEF"/>
    <w:rsid w:val="00FA3477"/>
    <w:rsid w:val="00FA422E"/>
    <w:rsid w:val="00FA53AB"/>
    <w:rsid w:val="00FA5A32"/>
    <w:rsid w:val="00FA65AC"/>
    <w:rsid w:val="00FA72B1"/>
    <w:rsid w:val="00FA78AB"/>
    <w:rsid w:val="00FB26B3"/>
    <w:rsid w:val="00FB501D"/>
    <w:rsid w:val="00FB74BD"/>
    <w:rsid w:val="00FB7965"/>
    <w:rsid w:val="00FC00B9"/>
    <w:rsid w:val="00FC059C"/>
    <w:rsid w:val="00FC10F7"/>
    <w:rsid w:val="00FC21FA"/>
    <w:rsid w:val="00FC25CF"/>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2CF7A3A"/>
    <w:rsid w:val="03C10F15"/>
    <w:rsid w:val="054E7422"/>
    <w:rsid w:val="060557CF"/>
    <w:rsid w:val="06FB5E20"/>
    <w:rsid w:val="071E0F8F"/>
    <w:rsid w:val="08C96827"/>
    <w:rsid w:val="08F23F7E"/>
    <w:rsid w:val="0925123F"/>
    <w:rsid w:val="09A17C56"/>
    <w:rsid w:val="09DE7F72"/>
    <w:rsid w:val="0A6749FB"/>
    <w:rsid w:val="0A770A5E"/>
    <w:rsid w:val="0A8C0583"/>
    <w:rsid w:val="0B7C44D7"/>
    <w:rsid w:val="0B971310"/>
    <w:rsid w:val="0CCE0D62"/>
    <w:rsid w:val="0D486632"/>
    <w:rsid w:val="0DD24882"/>
    <w:rsid w:val="0E487142"/>
    <w:rsid w:val="0E4D0C5D"/>
    <w:rsid w:val="0E933FEB"/>
    <w:rsid w:val="10635C65"/>
    <w:rsid w:val="110A53F0"/>
    <w:rsid w:val="127203E1"/>
    <w:rsid w:val="136C3083"/>
    <w:rsid w:val="174C7453"/>
    <w:rsid w:val="178C3CF3"/>
    <w:rsid w:val="180A5FEA"/>
    <w:rsid w:val="187C0F36"/>
    <w:rsid w:val="18F27DB6"/>
    <w:rsid w:val="1AE50086"/>
    <w:rsid w:val="1BA711F9"/>
    <w:rsid w:val="1BB06255"/>
    <w:rsid w:val="1BC02864"/>
    <w:rsid w:val="1BEE201C"/>
    <w:rsid w:val="1BFF75D6"/>
    <w:rsid w:val="1CAF497B"/>
    <w:rsid w:val="1CB718CD"/>
    <w:rsid w:val="1DBD3351"/>
    <w:rsid w:val="1F0665C8"/>
    <w:rsid w:val="209D0EA7"/>
    <w:rsid w:val="20B033D3"/>
    <w:rsid w:val="21584C46"/>
    <w:rsid w:val="23530719"/>
    <w:rsid w:val="23CD2694"/>
    <w:rsid w:val="256966EC"/>
    <w:rsid w:val="262D66A1"/>
    <w:rsid w:val="270642B1"/>
    <w:rsid w:val="274F0899"/>
    <w:rsid w:val="27CF8C9A"/>
    <w:rsid w:val="29812FA2"/>
    <w:rsid w:val="2ABA2B27"/>
    <w:rsid w:val="2D157E8F"/>
    <w:rsid w:val="2E2F5248"/>
    <w:rsid w:val="2E7FAA4D"/>
    <w:rsid w:val="2EA25753"/>
    <w:rsid w:val="2FE75B13"/>
    <w:rsid w:val="312B4AC8"/>
    <w:rsid w:val="31B04FC3"/>
    <w:rsid w:val="32117F54"/>
    <w:rsid w:val="338143E2"/>
    <w:rsid w:val="33D7637B"/>
    <w:rsid w:val="345E1343"/>
    <w:rsid w:val="359526FD"/>
    <w:rsid w:val="35F3501A"/>
    <w:rsid w:val="369E4356"/>
    <w:rsid w:val="36EBE16A"/>
    <w:rsid w:val="376714D2"/>
    <w:rsid w:val="388E7474"/>
    <w:rsid w:val="389F4528"/>
    <w:rsid w:val="38FB2DF5"/>
    <w:rsid w:val="3A8D375B"/>
    <w:rsid w:val="3B2E64D6"/>
    <w:rsid w:val="3B8D2412"/>
    <w:rsid w:val="3F0D0102"/>
    <w:rsid w:val="3F890995"/>
    <w:rsid w:val="40B41A41"/>
    <w:rsid w:val="4255177A"/>
    <w:rsid w:val="42E9650F"/>
    <w:rsid w:val="436900CD"/>
    <w:rsid w:val="458A2D7F"/>
    <w:rsid w:val="459D6D8E"/>
    <w:rsid w:val="463D4287"/>
    <w:rsid w:val="46971BE9"/>
    <w:rsid w:val="46EB3CE3"/>
    <w:rsid w:val="475C7DB9"/>
    <w:rsid w:val="47F210A1"/>
    <w:rsid w:val="4817039A"/>
    <w:rsid w:val="48662902"/>
    <w:rsid w:val="49846661"/>
    <w:rsid w:val="4A2614A0"/>
    <w:rsid w:val="4A5C7538"/>
    <w:rsid w:val="4A834C0C"/>
    <w:rsid w:val="4AAD305D"/>
    <w:rsid w:val="4AF91B85"/>
    <w:rsid w:val="4B0B70C5"/>
    <w:rsid w:val="4B0E61F2"/>
    <w:rsid w:val="4BD12022"/>
    <w:rsid w:val="4BEA27BB"/>
    <w:rsid w:val="4ECB3072"/>
    <w:rsid w:val="4FF43C08"/>
    <w:rsid w:val="518A2FDA"/>
    <w:rsid w:val="52ED0DE3"/>
    <w:rsid w:val="533118FD"/>
    <w:rsid w:val="53815038"/>
    <w:rsid w:val="54FF1D62"/>
    <w:rsid w:val="55596B43"/>
    <w:rsid w:val="56D63F12"/>
    <w:rsid w:val="57DA75C4"/>
    <w:rsid w:val="58476727"/>
    <w:rsid w:val="58A1307C"/>
    <w:rsid w:val="58D42829"/>
    <w:rsid w:val="58FB7309"/>
    <w:rsid w:val="5AA93841"/>
    <w:rsid w:val="5B105BB6"/>
    <w:rsid w:val="5B8419B9"/>
    <w:rsid w:val="5D2B2C34"/>
    <w:rsid w:val="5DFFB1B4"/>
    <w:rsid w:val="5F772160"/>
    <w:rsid w:val="5FFF8CFA"/>
    <w:rsid w:val="60780305"/>
    <w:rsid w:val="620D6DAC"/>
    <w:rsid w:val="621719D8"/>
    <w:rsid w:val="62A21FF1"/>
    <w:rsid w:val="62DD677E"/>
    <w:rsid w:val="634D3AD1"/>
    <w:rsid w:val="64A5151D"/>
    <w:rsid w:val="64E606BF"/>
    <w:rsid w:val="64F8789F"/>
    <w:rsid w:val="65F828DB"/>
    <w:rsid w:val="664545A7"/>
    <w:rsid w:val="66923F8C"/>
    <w:rsid w:val="66E53E53"/>
    <w:rsid w:val="670E5BF9"/>
    <w:rsid w:val="677F2CAD"/>
    <w:rsid w:val="67ADB566"/>
    <w:rsid w:val="685C3D33"/>
    <w:rsid w:val="68EE53C3"/>
    <w:rsid w:val="6A876D2F"/>
    <w:rsid w:val="6B3C2AF3"/>
    <w:rsid w:val="6D6476CF"/>
    <w:rsid w:val="6F651FD5"/>
    <w:rsid w:val="6FBDE84B"/>
    <w:rsid w:val="70025A76"/>
    <w:rsid w:val="70F250FA"/>
    <w:rsid w:val="711517D9"/>
    <w:rsid w:val="717402AD"/>
    <w:rsid w:val="71762E6E"/>
    <w:rsid w:val="7180246B"/>
    <w:rsid w:val="727115C4"/>
    <w:rsid w:val="727C3822"/>
    <w:rsid w:val="755A58E6"/>
    <w:rsid w:val="75A5137D"/>
    <w:rsid w:val="763F273F"/>
    <w:rsid w:val="76A01B45"/>
    <w:rsid w:val="77200C8C"/>
    <w:rsid w:val="77C47AB5"/>
    <w:rsid w:val="783E18A8"/>
    <w:rsid w:val="791F1447"/>
    <w:rsid w:val="79733540"/>
    <w:rsid w:val="7A680BCB"/>
    <w:rsid w:val="7B726C28"/>
    <w:rsid w:val="7BBDF057"/>
    <w:rsid w:val="7BBFD226"/>
    <w:rsid w:val="7C5B064D"/>
    <w:rsid w:val="7CFE1F79"/>
    <w:rsid w:val="7DFFEAE3"/>
    <w:rsid w:val="7E332273"/>
    <w:rsid w:val="7EF70770"/>
    <w:rsid w:val="7F1F78FC"/>
    <w:rsid w:val="7FBB1016"/>
    <w:rsid w:val="7FEF05E2"/>
    <w:rsid w:val="9A7F04BC"/>
    <w:rsid w:val="B3DF65B9"/>
    <w:rsid w:val="B9D70FB7"/>
    <w:rsid w:val="BA950EA4"/>
    <w:rsid w:val="BFDE203E"/>
    <w:rsid w:val="C7F692D5"/>
    <w:rsid w:val="CFD1B6A7"/>
    <w:rsid w:val="DFEFCF8D"/>
    <w:rsid w:val="ED5E4559"/>
    <w:rsid w:val="EED8A522"/>
    <w:rsid w:val="EFB63885"/>
    <w:rsid w:val="F73D94C9"/>
    <w:rsid w:val="FAE73427"/>
    <w:rsid w:val="FB3B92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3">
    <w:name w:val="heading 2"/>
    <w:basedOn w:val="1"/>
    <w:next w:val="1"/>
    <w:link w:val="7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2">
    <w:name w:val="heading 4"/>
    <w:basedOn w:val="3"/>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2">
    <w:name w:val="Default Paragraph Font"/>
    <w:qFormat/>
    <w:uiPriority w:val="0"/>
  </w:style>
  <w:style w:type="table" w:default="1" w:styleId="60">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2"/>
      </w:numPr>
      <w:spacing w:line="360" w:lineRule="auto"/>
    </w:pPr>
    <w:rPr>
      <w:sz w:val="24"/>
    </w:rPr>
  </w:style>
  <w:style w:type="paragraph" w:styleId="14">
    <w:name w:val="List Bullet 4"/>
    <w:basedOn w:val="1"/>
    <w:qFormat/>
    <w:uiPriority w:val="0"/>
    <w:pPr>
      <w:widowControl/>
      <w:numPr>
        <w:ilvl w:val="0"/>
        <w:numId w:val="3"/>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72"/>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4"/>
      </w:numPr>
      <w:adjustRightInd w:val="0"/>
      <w:snapToGrid w:val="0"/>
      <w:spacing w:line="360" w:lineRule="auto"/>
    </w:pPr>
    <w:rPr>
      <w:sz w:val="24"/>
    </w:rPr>
  </w:style>
  <w:style w:type="paragraph" w:styleId="22">
    <w:name w:val="Body Text"/>
    <w:basedOn w:val="1"/>
    <w:next w:val="23"/>
    <w:qFormat/>
    <w:uiPriority w:val="0"/>
    <w:rPr>
      <w:rFonts w:ascii="仿宋_GB2312" w:eastAsia="仿宋_GB2312"/>
      <w:kern w:val="2"/>
      <w:sz w:val="32"/>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styleId="24">
    <w:name w:val="Body Text Indent"/>
    <w:basedOn w:val="1"/>
    <w:next w:val="22"/>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5"/>
      </w:numPr>
      <w:adjustRightInd w:val="0"/>
      <w:snapToGrid w:val="0"/>
      <w:spacing w:line="360" w:lineRule="auto"/>
    </w:pPr>
    <w:rPr>
      <w:sz w:val="24"/>
    </w:rPr>
  </w:style>
  <w:style w:type="paragraph" w:styleId="29">
    <w:name w:val="index 4"/>
    <w:basedOn w:val="1"/>
    <w:next w:val="1"/>
    <w:qFormat/>
    <w:uiPriority w:val="0"/>
    <w:pPr>
      <w:ind w:left="600" w:leftChars="600"/>
    </w:pPr>
  </w:style>
  <w:style w:type="paragraph" w:styleId="30">
    <w:name w:val="toc 5"/>
    <w:basedOn w:val="1"/>
    <w:next w:val="1"/>
    <w:qFormat/>
    <w:uiPriority w:val="0"/>
    <w:pPr>
      <w:ind w:left="1680" w:leftChars="800"/>
    </w:pPr>
  </w:style>
  <w:style w:type="paragraph" w:styleId="31">
    <w:name w:val="toc 3"/>
    <w:basedOn w:val="5"/>
    <w:next w:val="1"/>
    <w:qFormat/>
    <w:uiPriority w:val="0"/>
    <w:pPr>
      <w:ind w:left="840" w:leftChars="400"/>
    </w:pPr>
  </w:style>
  <w:style w:type="paragraph" w:styleId="32">
    <w:name w:val="Plain Text"/>
    <w:basedOn w:val="1"/>
    <w:qFormat/>
    <w:uiPriority w:val="0"/>
    <w:pPr>
      <w:adjustRightInd w:val="0"/>
      <w:snapToGrid w:val="0"/>
      <w:spacing w:line="360" w:lineRule="auto"/>
    </w:pPr>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3"/>
    <w:qFormat/>
    <w:uiPriority w:val="0"/>
  </w:style>
  <w:style w:type="paragraph" w:styleId="35">
    <w:name w:val="Body Text Indent 2"/>
    <w:basedOn w:val="1"/>
    <w:qFormat/>
    <w:uiPriority w:val="0"/>
    <w:pPr>
      <w:snapToGrid w:val="0"/>
      <w:spacing w:line="440" w:lineRule="atLeast"/>
      <w:ind w:firstLine="570"/>
    </w:pPr>
    <w:rPr>
      <w:rFonts w:ascii="宋体"/>
    </w:r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8">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9">
    <w:name w:val="toc 1"/>
    <w:basedOn w:val="4"/>
    <w:next w:val="1"/>
    <w:qFormat/>
    <w:uiPriority w:val="39"/>
    <w:pPr>
      <w:tabs>
        <w:tab w:val="left" w:pos="1260"/>
        <w:tab w:val="left" w:pos="1685"/>
        <w:tab w:val="right" w:leader="dot" w:pos="8400"/>
        <w:tab w:val="clear" w:pos="3360"/>
      </w:tabs>
      <w:spacing w:line="320" w:lineRule="exact"/>
      <w:ind w:firstLine="280" w:firstLineChars="100"/>
    </w:pPr>
    <w:rPr>
      <w:rFonts w:ascii="Times New Roman" w:hAnsi="Times New Roman" w:eastAsia="宋体"/>
      <w:b/>
    </w:rPr>
  </w:style>
  <w:style w:type="paragraph" w:styleId="40">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1">
    <w:name w:val="toc 4"/>
    <w:basedOn w:val="1"/>
    <w:next w:val="1"/>
    <w:qFormat/>
    <w:uiPriority w:val="0"/>
    <w:pPr>
      <w:ind w:left="1260" w:leftChars="600"/>
    </w:pPr>
  </w:style>
  <w:style w:type="paragraph" w:styleId="42">
    <w:name w:val="Subtitle"/>
    <w:basedOn w:val="1"/>
    <w:qFormat/>
    <w:uiPriority w:val="0"/>
    <w:pPr>
      <w:widowControl/>
      <w:jc w:val="center"/>
    </w:pPr>
    <w:rPr>
      <w:kern w:val="0"/>
      <w:sz w:val="20"/>
      <w:u w:val="single"/>
      <w:lang w:eastAsia="en-US"/>
    </w:rPr>
  </w:style>
  <w:style w:type="paragraph" w:styleId="43">
    <w:name w:val="footnote text"/>
    <w:basedOn w:val="1"/>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3"/>
    <w:next w:val="1"/>
    <w:qFormat/>
    <w:uiPriority w:val="39"/>
    <w:pPr>
      <w:tabs>
        <w:tab w:val="right" w:leader="dot" w:pos="8400"/>
      </w:tabs>
      <w:spacing w:line="440" w:lineRule="exact"/>
      <w:ind w:left="280" w:leftChars="100" w:rightChars="-91"/>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afterLines="0" w:afterAutospacing="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3">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4">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7">
    <w:name w:val="annotation subject"/>
    <w:basedOn w:val="19"/>
    <w:next w:val="19"/>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8">
    <w:name w:val="Body Text First Indent"/>
    <w:basedOn w:val="22"/>
    <w:next w:val="1"/>
    <w:qFormat/>
    <w:uiPriority w:val="0"/>
    <w:pPr>
      <w:spacing w:line="360" w:lineRule="auto"/>
      <w:ind w:firstLine="420"/>
    </w:pPr>
    <w:rPr>
      <w:rFonts w:ascii="宋体" w:hAnsi="宋体"/>
      <w:sz w:val="24"/>
    </w:rPr>
  </w:style>
  <w:style w:type="paragraph" w:styleId="59">
    <w:name w:val="Body Text First Indent 2"/>
    <w:basedOn w:val="24"/>
    <w:qFormat/>
    <w:uiPriority w:val="0"/>
    <w:pPr>
      <w:spacing w:after="120" w:afterLines="0" w:afterAutospacing="0" w:line="240" w:lineRule="auto"/>
      <w:ind w:left="420" w:leftChars="200" w:firstLine="420" w:firstLineChars="200"/>
    </w:pPr>
    <w:rPr>
      <w:sz w:val="21"/>
    </w:r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basedOn w:val="62"/>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rPr>
  </w:style>
  <w:style w:type="character" w:styleId="69">
    <w:name w:val="footnote reference"/>
    <w:qFormat/>
    <w:uiPriority w:val="0"/>
    <w:rPr>
      <w:position w:val="6"/>
      <w:sz w:val="14"/>
      <w:vertAlign w:val="superscript"/>
    </w:rPr>
  </w:style>
  <w:style w:type="paragraph" w:customStyle="1" w:styleId="7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71">
    <w:name w:val="标题 2 Char"/>
    <w:link w:val="3"/>
    <w:qFormat/>
    <w:uiPriority w:val="0"/>
    <w:rPr>
      <w:rFonts w:ascii="宋体" w:hAnsi="宋体"/>
      <w:kern w:val="2"/>
      <w:sz w:val="28"/>
    </w:rPr>
  </w:style>
  <w:style w:type="character" w:customStyle="1" w:styleId="72">
    <w:name w:val="批注文字 Char"/>
    <w:link w:val="19"/>
    <w:qFormat/>
    <w:uiPriority w:val="0"/>
    <w:rPr>
      <w:rFonts w:eastAsia="PMingLiU"/>
      <w:sz w:val="24"/>
      <w:lang w:eastAsia="zh-TW"/>
    </w:rPr>
  </w:style>
  <w:style w:type="character" w:customStyle="1" w:styleId="73">
    <w:name w:val="日期 Char"/>
    <w:link w:val="34"/>
    <w:qFormat/>
    <w:uiPriority w:val="0"/>
    <w:rPr>
      <w:kern w:val="2"/>
      <w:sz w:val="28"/>
    </w:rPr>
  </w:style>
  <w:style w:type="character" w:customStyle="1" w:styleId="74">
    <w:name w:val="正文 + 三号 Char"/>
    <w:qFormat/>
    <w:uiPriority w:val="0"/>
    <w:rPr>
      <w:rFonts w:eastAsia="宋体"/>
      <w:kern w:val="2"/>
      <w:sz w:val="21"/>
      <w:lang w:val="en-US" w:eastAsia="zh-CN"/>
    </w:rPr>
  </w:style>
  <w:style w:type="character" w:customStyle="1" w:styleId="75">
    <w:name w:val="content-white1"/>
    <w:qFormat/>
    <w:uiPriority w:val="0"/>
    <w:rPr>
      <w:rFonts w:ascii="_x000B__x000C_" w:hAnsi="_x000B__x000C_"/>
      <w:color w:val="auto"/>
      <w:sz w:val="18"/>
      <w:u w:val="none"/>
    </w:rPr>
  </w:style>
  <w:style w:type="character" w:customStyle="1" w:styleId="76">
    <w:name w:val=" Char Char"/>
    <w:qFormat/>
    <w:uiPriority w:val="0"/>
    <w:rPr>
      <w:rFonts w:ascii="宋体" w:hAnsi="宋体" w:eastAsia="宋体"/>
      <w:kern w:val="2"/>
      <w:sz w:val="24"/>
      <w:lang w:val="en-US" w:eastAsia="zh-CN" w:bidi="ar-SA"/>
    </w:rPr>
  </w:style>
  <w:style w:type="character" w:customStyle="1" w:styleId="77">
    <w:name w:val=" Char Char5"/>
    <w:qFormat/>
    <w:uiPriority w:val="0"/>
    <w:rPr>
      <w:rFonts w:ascii="Arial" w:hAnsi="Arial" w:eastAsia="宋体"/>
      <w:b/>
      <w:smallCaps/>
      <w:kern w:val="28"/>
      <w:sz w:val="36"/>
      <w:lang w:val="en-US" w:eastAsia="en-US"/>
    </w:rPr>
  </w:style>
  <w:style w:type="character" w:customStyle="1" w:styleId="78">
    <w:name w:val=" Char Char4"/>
    <w:qFormat/>
    <w:uiPriority w:val="0"/>
    <w:rPr>
      <w:rFonts w:eastAsia="宋体"/>
      <w:b/>
      <w:kern w:val="2"/>
      <w:sz w:val="21"/>
      <w:lang w:val="en-US" w:eastAsia="zh-CN"/>
    </w:rPr>
  </w:style>
  <w:style w:type="character" w:customStyle="1" w:styleId="79">
    <w:name w:val="样式 宋体"/>
    <w:qFormat/>
    <w:uiPriority w:val="0"/>
    <w:rPr>
      <w:rFonts w:ascii="宋体" w:hAnsi="宋体" w:eastAsia="宋体"/>
      <w:sz w:val="28"/>
    </w:rPr>
  </w:style>
  <w:style w:type="character" w:customStyle="1" w:styleId="80">
    <w:name w:val=" Char Char7"/>
    <w:qFormat/>
    <w:uiPriority w:val="0"/>
    <w:rPr>
      <w:rFonts w:ascii="宋体" w:hAnsi="宋体" w:eastAsia="宋体"/>
      <w:kern w:val="2"/>
      <w:sz w:val="28"/>
    </w:rPr>
  </w:style>
  <w:style w:type="character" w:customStyle="1" w:styleId="81">
    <w:name w:val=" Char Char6"/>
    <w:qFormat/>
    <w:uiPriority w:val="0"/>
    <w:rPr>
      <w:rFonts w:ascii="仿宋_GB2312" w:eastAsia="仿宋_GB2312"/>
      <w:kern w:val="2"/>
      <w:sz w:val="32"/>
    </w:rPr>
  </w:style>
  <w:style w:type="character" w:customStyle="1" w:styleId="82">
    <w:name w:val=" Char Char2"/>
    <w:qFormat/>
    <w:uiPriority w:val="0"/>
    <w:rPr>
      <w:rFonts w:eastAsia="宋体"/>
      <w:kern w:val="2"/>
      <w:sz w:val="18"/>
      <w:lang w:val="en-US" w:eastAsia="zh-CN"/>
    </w:rPr>
  </w:style>
  <w:style w:type="character" w:customStyle="1" w:styleId="83">
    <w:name w:val="font1"/>
    <w:qFormat/>
    <w:uiPriority w:val="0"/>
    <w:rPr>
      <w:color w:val="000000"/>
      <w:sz w:val="18"/>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v151"/>
    <w:qFormat/>
    <w:uiPriority w:val="0"/>
    <w:rPr>
      <w:sz w:val="18"/>
    </w:rPr>
  </w:style>
  <w:style w:type="character" w:customStyle="1" w:styleId="86">
    <w:name w:val="Table Text Char Char Char Char"/>
    <w:qFormat/>
    <w:uiPriority w:val="0"/>
    <w:rPr>
      <w:rFonts w:ascii="Arial" w:hAnsi="Arial"/>
      <w:kern w:val="2"/>
      <w:sz w:val="18"/>
      <w:lang w:val="en-US" w:eastAsia="zh-CN" w:bidi="ar-SA"/>
    </w:rPr>
  </w:style>
  <w:style w:type="character" w:customStyle="1" w:styleId="87">
    <w:name w:val="Table Text Char1 Char"/>
    <w:qFormat/>
    <w:uiPriority w:val="0"/>
    <w:rPr>
      <w:rFonts w:ascii="Arial" w:hAnsi="Arial"/>
      <w:kern w:val="2"/>
      <w:sz w:val="18"/>
      <w:lang w:val="en-US" w:eastAsia="zh-CN" w:bidi="ar-SA"/>
    </w:rPr>
  </w:style>
  <w:style w:type="character" w:customStyle="1" w:styleId="88">
    <w:name w:val="Table Text Char"/>
    <w:qFormat/>
    <w:uiPriority w:val="0"/>
    <w:rPr>
      <w:rFonts w:ascii="Arial" w:hAnsi="Arial"/>
      <w:kern w:val="2"/>
      <w:sz w:val="18"/>
      <w:lang w:val="en-US" w:eastAsia="zh-CN" w:bidi="ar-SA"/>
    </w:rPr>
  </w:style>
  <w:style w:type="character" w:customStyle="1" w:styleId="89">
    <w:name w:val="文字 Char"/>
    <w:link w:val="90"/>
    <w:qFormat/>
    <w:uiPriority w:val="0"/>
    <w:rPr>
      <w:rFonts w:ascii="宋体" w:eastAsia="宋体"/>
      <w:kern w:val="2"/>
      <w:sz w:val="28"/>
      <w:lang w:val="en-US" w:eastAsia="zh-CN" w:bidi="ar-SA"/>
    </w:rPr>
  </w:style>
  <w:style w:type="paragraph" w:customStyle="1" w:styleId="90">
    <w:name w:val="文字"/>
    <w:basedOn w:val="1"/>
    <w:link w:val="89"/>
    <w:qFormat/>
    <w:uiPriority w:val="0"/>
    <w:pPr>
      <w:tabs>
        <w:tab w:val="left" w:pos="8520"/>
      </w:tabs>
      <w:spacing w:line="312" w:lineRule="auto"/>
      <w:ind w:right="-210" w:firstLine="556"/>
    </w:pPr>
    <w:rPr>
      <w:rFonts w:ascii="宋体"/>
    </w:rPr>
  </w:style>
  <w:style w:type="character" w:customStyle="1" w:styleId="91">
    <w:name w:val="标书正文:  0.74 厘米 Char1"/>
    <w:qFormat/>
    <w:uiPriority w:val="0"/>
    <w:rPr>
      <w:rFonts w:eastAsia="宋体"/>
      <w:kern w:val="2"/>
      <w:sz w:val="24"/>
      <w:lang w:val="en-US" w:eastAsia="zh-CN"/>
    </w:rPr>
  </w:style>
  <w:style w:type="character" w:customStyle="1" w:styleId="92">
    <w:name w:val="crowed11"/>
    <w:qFormat/>
    <w:uiPriority w:val="0"/>
    <w:rPr>
      <w:rFonts w:hint="default" w:ascii="_x000B__x000C_" w:hAnsi="_x000B__x000C_"/>
      <w:sz w:val="24"/>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未命名11"/>
    <w:qFormat/>
    <w:uiPriority w:val="0"/>
    <w:rPr>
      <w:color w:val="77FFFF"/>
      <w:sz w:val="24"/>
    </w:rPr>
  </w:style>
  <w:style w:type="character" w:customStyle="1" w:styleId="95">
    <w:name w:val=" Char Char3"/>
    <w:qFormat/>
    <w:uiPriority w:val="0"/>
    <w:rPr>
      <w:rFonts w:eastAsia="宋体"/>
      <w:kern w:val="2"/>
      <w:sz w:val="18"/>
      <w:lang w:val="en-US" w:eastAsia="zh-CN"/>
    </w:rPr>
  </w:style>
  <w:style w:type="character" w:customStyle="1" w:styleId="96">
    <w:name w:val="top-det1"/>
    <w:qFormat/>
    <w:uiPriority w:val="0"/>
    <w:rPr>
      <w:b/>
      <w:color w:val="000000"/>
    </w:rPr>
  </w:style>
  <w:style w:type="paragraph" w:customStyle="1" w:styleId="9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8">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0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1">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02">
    <w:name w:val="标题3——2"/>
    <w:basedOn w:val="5"/>
    <w:next w:val="58"/>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3">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4">
    <w:name w:val="正文（首行不缩进）"/>
    <w:basedOn w:val="1"/>
    <w:qFormat/>
    <w:uiPriority w:val="0"/>
    <w:pPr>
      <w:autoSpaceDE w:val="0"/>
      <w:autoSpaceDN w:val="0"/>
      <w:adjustRightInd w:val="0"/>
      <w:spacing w:line="360" w:lineRule="auto"/>
      <w:jc w:val="left"/>
    </w:pPr>
    <w:rPr>
      <w:kern w:val="0"/>
      <w:sz w:val="21"/>
    </w:rPr>
  </w:style>
  <w:style w:type="paragraph" w:customStyle="1" w:styleId="105">
    <w:name w:val="1.正文"/>
    <w:basedOn w:val="1"/>
    <w:qFormat/>
    <w:uiPriority w:val="0"/>
    <w:pPr>
      <w:spacing w:line="360" w:lineRule="auto"/>
      <w:ind w:left="540" w:leftChars="225" w:firstLine="540" w:firstLineChars="225"/>
    </w:pPr>
    <w:rPr>
      <w:sz w:val="24"/>
    </w:rPr>
  </w:style>
  <w:style w:type="paragraph" w:customStyle="1" w:styleId="106">
    <w:name w:val="Item List"/>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10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8">
    <w:name w:val="Title - Revision"/>
    <w:basedOn w:val="56"/>
    <w:qFormat/>
    <w:uiPriority w:val="0"/>
    <w:pPr>
      <w:spacing w:before="720" w:beforeLines="0" w:beforeAutospacing="0"/>
    </w:pPr>
  </w:style>
  <w:style w:type="paragraph" w:customStyle="1" w:styleId="10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0">
    <w:name w:val="图片文字"/>
    <w:basedOn w:val="1"/>
    <w:qFormat/>
    <w:uiPriority w:val="0"/>
    <w:pPr>
      <w:spacing w:line="240" w:lineRule="atLeast"/>
      <w:jc w:val="center"/>
    </w:pPr>
    <w:rPr>
      <w:sz w:val="21"/>
    </w:rPr>
  </w:style>
  <w:style w:type="paragraph" w:customStyle="1" w:styleId="111">
    <w:name w:val="Table Contents"/>
    <w:basedOn w:val="22"/>
    <w:qFormat/>
    <w:uiPriority w:val="0"/>
    <w:pPr>
      <w:suppressAutoHyphens/>
      <w:jc w:val="left"/>
    </w:pPr>
    <w:rPr>
      <w:rFonts w:ascii="Times New Roman" w:eastAsia="Times New Roman"/>
      <w:kern w:val="0"/>
      <w:sz w:val="24"/>
    </w:rPr>
  </w:style>
  <w:style w:type="paragraph" w:customStyle="1" w:styleId="112">
    <w:name w:val="表格文本"/>
    <w:qFormat/>
    <w:uiPriority w:val="0"/>
    <w:pPr>
      <w:tabs>
        <w:tab w:val="decimal" w:pos="0"/>
      </w:tabs>
    </w:pPr>
    <w:rPr>
      <w:rFonts w:ascii="Arial" w:hAnsi="Arial" w:eastAsia="宋体" w:cs="Times New Roman"/>
      <w:sz w:val="21"/>
      <w:lang w:val="en-US" w:eastAsia="zh-CN" w:bidi="ar-SA"/>
    </w:rPr>
  </w:style>
  <w:style w:type="paragraph" w:customStyle="1" w:styleId="113">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5">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6">
    <w:name w:val="Style Heading 3h3Heading 3 - oldLevel 3 HeadH3level_3PIM 3se..."/>
    <w:basedOn w:val="5"/>
    <w:qFormat/>
    <w:uiPriority w:val="0"/>
    <w:pPr>
      <w:numPr>
        <w:ilvl w:val="2"/>
        <w:numId w:val="8"/>
      </w:numPr>
      <w:jc w:val="both"/>
    </w:pPr>
    <w:rPr>
      <w:sz w:val="32"/>
    </w:rPr>
  </w:style>
  <w:style w:type="paragraph" w:customStyle="1" w:styleId="117">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标题2"/>
    <w:basedOn w:val="3"/>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20">
    <w:name w:val="首行缩进"/>
    <w:basedOn w:val="1"/>
    <w:qFormat/>
    <w:uiPriority w:val="0"/>
    <w:pPr>
      <w:spacing w:line="360" w:lineRule="auto"/>
      <w:ind w:firstLine="420" w:firstLineChars="200"/>
    </w:pPr>
    <w:rPr>
      <w:sz w:val="21"/>
    </w:rPr>
  </w:style>
  <w:style w:type="paragraph" w:customStyle="1" w:styleId="121">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2">
    <w:name w:val="表格内文字"/>
    <w:basedOn w:val="32"/>
    <w:qFormat/>
    <w:uiPriority w:val="0"/>
    <w:pPr>
      <w:snapToGrid/>
      <w:spacing w:line="240" w:lineRule="auto"/>
    </w:pPr>
    <w:rPr>
      <w:color w:val="000000"/>
      <w:lang w:val="en-GB"/>
    </w:rPr>
  </w:style>
  <w:style w:type="paragraph" w:customStyle="1" w:styleId="123">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4">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25">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8">
    <w:name w:val="关键词"/>
    <w:basedOn w:val="1"/>
    <w:next w:val="1"/>
    <w:qFormat/>
    <w:uiPriority w:val="0"/>
    <w:pPr>
      <w:spacing w:line="360" w:lineRule="auto"/>
    </w:pPr>
    <w:rPr>
      <w:rFonts w:eastAsia="黑体"/>
      <w:sz w:val="20"/>
    </w:rPr>
  </w:style>
  <w:style w:type="paragraph" w:customStyle="1" w:styleId="129">
    <w:name w:val="列表项目"/>
    <w:basedOn w:val="1"/>
    <w:qFormat/>
    <w:uiPriority w:val="0"/>
    <w:pPr>
      <w:numPr>
        <w:ilvl w:val="0"/>
        <w:numId w:val="10"/>
      </w:numPr>
      <w:tabs>
        <w:tab w:val="left" w:pos="420"/>
        <w:tab w:val="clear" w:pos="980"/>
      </w:tabs>
      <w:spacing w:line="288" w:lineRule="auto"/>
      <w:ind w:left="840" w:leftChars="200" w:hanging="420" w:hangingChars="200"/>
    </w:pPr>
    <w:rPr>
      <w:sz w:val="21"/>
    </w:rPr>
  </w:style>
  <w:style w:type="paragraph" w:customStyle="1" w:styleId="130">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31">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2">
    <w:name w:val="00"/>
    <w:basedOn w:val="1"/>
    <w:qFormat/>
    <w:uiPriority w:val="0"/>
    <w:pPr>
      <w:autoSpaceDE w:val="0"/>
      <w:autoSpaceDN w:val="0"/>
      <w:adjustRightInd w:val="0"/>
      <w:jc w:val="left"/>
    </w:pPr>
    <w:rPr>
      <w:rFonts w:ascii="黑体" w:eastAsia="黑体"/>
      <w:b/>
      <w:kern w:val="0"/>
      <w:sz w:val="20"/>
    </w:rPr>
  </w:style>
  <w:style w:type="paragraph" w:customStyle="1" w:styleId="133">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4">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5">
    <w:name w:val="正文1"/>
    <w:basedOn w:val="1"/>
    <w:qFormat/>
    <w:uiPriority w:val="0"/>
    <w:pPr>
      <w:spacing w:line="300" w:lineRule="auto"/>
      <w:ind w:firstLine="200" w:firstLineChars="200"/>
    </w:pPr>
    <w:rPr>
      <w:sz w:val="24"/>
    </w:rPr>
  </w:style>
  <w:style w:type="paragraph" w:customStyle="1" w:styleId="136">
    <w:name w:val="标题无"/>
    <w:basedOn w:val="1"/>
    <w:qFormat/>
    <w:uiPriority w:val="0"/>
    <w:pPr>
      <w:spacing w:line="360" w:lineRule="auto"/>
    </w:pPr>
    <w:rPr>
      <w:sz w:val="24"/>
    </w:rPr>
  </w:style>
  <w:style w:type="paragraph" w:customStyle="1" w:styleId="137">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8">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139">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40">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41">
    <w:name w:val=" Char"/>
    <w:basedOn w:val="1"/>
    <w:qFormat/>
    <w:uiPriority w:val="0"/>
    <w:pPr>
      <w:spacing w:line="240" w:lineRule="atLeast"/>
      <w:ind w:left="420" w:firstLine="420"/>
    </w:pPr>
    <w:rPr>
      <w:kern w:val="0"/>
      <w:sz w:val="21"/>
    </w:rPr>
  </w:style>
  <w:style w:type="paragraph" w:customStyle="1" w:styleId="142">
    <w:name w:val="_Style 137"/>
    <w:qFormat/>
    <w:uiPriority w:val="0"/>
    <w:rPr>
      <w:rFonts w:ascii="Times New Roman" w:hAnsi="Times New Roman" w:eastAsia="宋体" w:cs="Times New Roman"/>
      <w:kern w:val="2"/>
      <w:sz w:val="21"/>
      <w:lang w:val="en-US" w:eastAsia="zh-CN" w:bidi="ar-SA"/>
    </w:rPr>
  </w:style>
  <w:style w:type="paragraph" w:customStyle="1" w:styleId="143">
    <w:name w:val="文章正文"/>
    <w:basedOn w:val="1"/>
    <w:qFormat/>
    <w:uiPriority w:val="0"/>
    <w:pPr>
      <w:ind w:firstLine="560" w:firstLineChars="200"/>
    </w:pPr>
    <w:rPr>
      <w:rFonts w:ascii="仿宋_GB2312" w:hAnsi="宋体" w:eastAsia="仿宋_GB2312"/>
      <w:color w:val="000000"/>
    </w:rPr>
  </w:style>
  <w:style w:type="paragraph" w:customStyle="1" w:styleId="14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6">
    <w:name w:val="编号正文"/>
    <w:basedOn w:val="147"/>
    <w:qFormat/>
    <w:uiPriority w:val="0"/>
    <w:pPr>
      <w:snapToGrid/>
      <w:spacing w:line="360" w:lineRule="auto"/>
      <w:ind w:left="1407" w:hanging="1047"/>
      <w:jc w:val="left"/>
    </w:pPr>
    <w:rPr>
      <w:rFonts w:eastAsia="仿宋_GB2312"/>
    </w:rPr>
  </w:style>
  <w:style w:type="paragraph" w:customStyle="1" w:styleId="14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8">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9">
    <w:name w:val="样式 首行缩进:  0.74 厘米"/>
    <w:basedOn w:val="1"/>
    <w:qFormat/>
    <w:uiPriority w:val="0"/>
    <w:pPr>
      <w:spacing w:line="360" w:lineRule="auto"/>
      <w:ind w:firstLine="420"/>
    </w:pPr>
    <w:rPr>
      <w:sz w:val="24"/>
    </w:rPr>
  </w:style>
  <w:style w:type="paragraph" w:customStyle="1" w:styleId="150">
    <w:name w:val="摘要"/>
    <w:basedOn w:val="1"/>
    <w:next w:val="3"/>
    <w:qFormat/>
    <w:uiPriority w:val="0"/>
    <w:pPr>
      <w:spacing w:line="360" w:lineRule="auto"/>
    </w:pPr>
    <w:rPr>
      <w:rFonts w:eastAsia="黑体"/>
      <w:sz w:val="20"/>
    </w:rPr>
  </w:style>
  <w:style w:type="paragraph" w:customStyle="1" w:styleId="151">
    <w:name w:val="样式 宋体 五号 行距: 单倍行距"/>
    <w:basedOn w:val="1"/>
    <w:qFormat/>
    <w:uiPriority w:val="0"/>
    <w:pPr>
      <w:adjustRightInd w:val="0"/>
      <w:jc w:val="left"/>
    </w:pPr>
    <w:rPr>
      <w:rFonts w:ascii="宋体" w:hAnsi="宋体"/>
      <w:kern w:val="0"/>
      <w:sz w:val="21"/>
    </w:rPr>
  </w:style>
  <w:style w:type="paragraph" w:customStyle="1" w:styleId="152">
    <w:name w:val="样式 行距: 1.5 倍行距1"/>
    <w:basedOn w:val="1"/>
    <w:qFormat/>
    <w:uiPriority w:val="0"/>
    <w:pPr>
      <w:snapToGrid w:val="0"/>
    </w:pPr>
    <w:rPr>
      <w:sz w:val="21"/>
    </w:rPr>
  </w:style>
  <w:style w:type="paragraph" w:customStyle="1" w:styleId="153">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4">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155">
    <w:name w:val="样式 正文缩进正文（首行缩进两字）表正文正文非缩进特点标题4段1 + 首行缩进:  2 字符"/>
    <w:basedOn w:val="15"/>
    <w:qFormat/>
    <w:uiPriority w:val="0"/>
    <w:pPr>
      <w:ind w:firstLine="480" w:firstLineChars="200"/>
    </w:pPr>
  </w:style>
  <w:style w:type="paragraph" w:customStyle="1" w:styleId="15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8">
    <w:name w:val=" Char Char Char"/>
    <w:basedOn w:val="1"/>
    <w:qFormat/>
    <w:uiPriority w:val="0"/>
    <w:rPr>
      <w:rFonts w:ascii="Tahoma" w:hAnsi="Tahoma"/>
      <w:sz w:val="24"/>
    </w:rPr>
  </w:style>
  <w:style w:type="paragraph" w:customStyle="1" w:styleId="159">
    <w:name w:val="样式2"/>
    <w:basedOn w:val="2"/>
    <w:qFormat/>
    <w:uiPriority w:val="0"/>
    <w:pPr>
      <w:numPr>
        <w:ilvl w:val="0"/>
        <w:numId w:val="13"/>
      </w:numPr>
      <w:spacing w:line="400" w:lineRule="exact"/>
      <w:jc w:val="center"/>
      <w:outlineLvl w:val="0"/>
    </w:pPr>
    <w:rPr>
      <w:b w:val="0"/>
      <w:sz w:val="44"/>
    </w:rPr>
  </w:style>
  <w:style w:type="paragraph" w:customStyle="1" w:styleId="160">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61">
    <w:name w:val=" Char Char 字元 字元 字元 Char Char Char Char"/>
    <w:basedOn w:val="1"/>
    <w:qFormat/>
    <w:uiPriority w:val="0"/>
    <w:pPr>
      <w:adjustRightInd w:val="0"/>
      <w:spacing w:line="360" w:lineRule="auto"/>
    </w:pPr>
    <w:rPr>
      <w:kern w:val="0"/>
      <w:sz w:val="24"/>
    </w:rPr>
  </w:style>
  <w:style w:type="paragraph" w:customStyle="1" w:styleId="162">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4">
    <w:name w:val=" Char1"/>
    <w:basedOn w:val="1"/>
    <w:qFormat/>
    <w:uiPriority w:val="0"/>
    <w:rPr>
      <w:sz w:val="21"/>
    </w:rPr>
  </w:style>
  <w:style w:type="paragraph" w:customStyle="1" w:styleId="16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6">
    <w:name w:val="表头文本"/>
    <w:qFormat/>
    <w:uiPriority w:val="0"/>
    <w:pPr>
      <w:jc w:val="center"/>
    </w:pPr>
    <w:rPr>
      <w:rFonts w:ascii="Arial" w:hAnsi="Arial" w:eastAsia="宋体" w:cs="Times New Roman"/>
      <w:b/>
      <w:sz w:val="21"/>
      <w:lang w:val="en-US" w:eastAsia="zh-CN" w:bidi="ar-SA"/>
    </w:rPr>
  </w:style>
  <w:style w:type="paragraph" w:customStyle="1" w:styleId="16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8">
    <w:name w:val="内容标题"/>
    <w:basedOn w:val="17"/>
    <w:qFormat/>
    <w:uiPriority w:val="0"/>
    <w:rPr>
      <w:rFonts w:ascii="Tahoma" w:hAnsi="Tahoma"/>
      <w:sz w:val="24"/>
    </w:rPr>
  </w:style>
  <w:style w:type="paragraph" w:customStyle="1" w:styleId="169">
    <w:name w:val="表头样式"/>
    <w:basedOn w:val="1"/>
    <w:qFormat/>
    <w:uiPriority w:val="0"/>
    <w:pPr>
      <w:autoSpaceDE w:val="0"/>
      <w:autoSpaceDN w:val="0"/>
      <w:adjustRightInd w:val="0"/>
      <w:spacing w:line="360" w:lineRule="auto"/>
      <w:jc w:val="left"/>
    </w:pPr>
    <w:rPr>
      <w:b/>
      <w:kern w:val="0"/>
      <w:sz w:val="21"/>
    </w:rPr>
  </w:style>
  <w:style w:type="paragraph" w:customStyle="1" w:styleId="170">
    <w:name w:val="1"/>
    <w:basedOn w:val="1"/>
    <w:qFormat/>
    <w:uiPriority w:val="0"/>
    <w:rPr>
      <w:rFonts w:ascii="Tahoma" w:hAnsi="Tahoma"/>
      <w:sz w:val="24"/>
    </w:rPr>
  </w:style>
  <w:style w:type="paragraph" w:customStyle="1" w:styleId="171">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2">
    <w:name w:val="简单回函地址"/>
    <w:basedOn w:val="1"/>
    <w:qFormat/>
    <w:uiPriority w:val="0"/>
    <w:pPr>
      <w:adjustRightInd w:val="0"/>
      <w:snapToGrid w:val="0"/>
      <w:spacing w:line="360" w:lineRule="auto"/>
    </w:pPr>
    <w:rPr>
      <w:sz w:val="24"/>
    </w:rPr>
  </w:style>
  <w:style w:type="paragraph" w:customStyle="1" w:styleId="173">
    <w:name w:val="正文 + 三号"/>
    <w:basedOn w:val="1"/>
    <w:qFormat/>
    <w:uiPriority w:val="0"/>
    <w:rPr>
      <w:rFonts w:eastAsia="宋体"/>
      <w:kern w:val="2"/>
      <w:sz w:val="21"/>
      <w:lang w:val="en-US" w:eastAsia="zh-CN"/>
    </w:rPr>
  </w:style>
  <w:style w:type="paragraph" w:customStyle="1" w:styleId="174">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6">
    <w:name w:val="默认段落字体 Para Char Char Char Char Char Char Char"/>
    <w:basedOn w:val="1"/>
    <w:qFormat/>
    <w:uiPriority w:val="0"/>
    <w:rPr>
      <w:rFonts w:ascii="Tahoma" w:hAnsi="Tahoma"/>
      <w:sz w:val="24"/>
    </w:rPr>
  </w:style>
  <w:style w:type="paragraph" w:customStyle="1" w:styleId="177">
    <w:name w:val="正文表格"/>
    <w:basedOn w:val="1"/>
    <w:qFormat/>
    <w:uiPriority w:val="0"/>
    <w:pPr>
      <w:adjustRightInd w:val="0"/>
      <w:spacing w:before="40" w:beforeLines="0" w:beforeAutospacing="0" w:after="40" w:afterLines="0" w:afterAutospacing="0"/>
    </w:pPr>
    <w:rPr>
      <w:sz w:val="24"/>
    </w:rPr>
  </w:style>
  <w:style w:type="paragraph" w:customStyle="1" w:styleId="178">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80">
    <w:name w:val="Title - Date"/>
    <w:basedOn w:val="56"/>
    <w:next w:val="1"/>
    <w:qFormat/>
    <w:uiPriority w:val="0"/>
    <w:pPr>
      <w:spacing w:before="240" w:beforeLines="0" w:beforeAutospacing="0" w:after="720" w:afterLines="0" w:afterAutospacing="0"/>
    </w:pPr>
    <w:rPr>
      <w:sz w:val="28"/>
    </w:rPr>
  </w:style>
  <w:style w:type="paragraph" w:customStyle="1" w:styleId="181">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5">
    <w:name w:val=" Char Char Char Char Char"/>
    <w:basedOn w:val="1"/>
    <w:qFormat/>
    <w:uiPriority w:val="0"/>
    <w:pPr>
      <w:numPr>
        <w:ilvl w:val="0"/>
        <w:numId w:val="8"/>
      </w:numPr>
    </w:pPr>
    <w:rPr>
      <w:rFonts w:ascii="Tahoma" w:hAnsi="Tahoma"/>
      <w:sz w:val="24"/>
    </w:rPr>
  </w:style>
  <w:style w:type="paragraph" w:customStyle="1" w:styleId="186">
    <w:name w:val="章标题"/>
    <w:next w:val="1"/>
    <w:qFormat/>
    <w:uiPriority w:val="0"/>
    <w:pPr>
      <w:numPr>
        <w:ilvl w:val="1"/>
        <w:numId w:val="1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87">
    <w:name w:val=" Char1 Char Char Char"/>
    <w:basedOn w:val="1"/>
    <w:qFormat/>
    <w:uiPriority w:val="0"/>
    <w:rPr>
      <w:rFonts w:ascii="Tahoma" w:hAnsi="Tahoma"/>
      <w:sz w:val="24"/>
    </w:rPr>
  </w:style>
  <w:style w:type="paragraph" w:customStyle="1" w:styleId="188">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9">
    <w:name w:val="样式4"/>
    <w:basedOn w:val="2"/>
    <w:qFormat/>
    <w:uiPriority w:val="0"/>
    <w:pPr>
      <w:numPr>
        <w:ilvl w:val="0"/>
        <w:numId w:val="0"/>
      </w:numPr>
      <w:adjustRightInd w:val="0"/>
      <w:snapToGrid w:val="0"/>
      <w:spacing w:before="280" w:beforeLines="0" w:beforeAutospacing="0" w:line="372" w:lineRule="auto"/>
    </w:pPr>
  </w:style>
  <w:style w:type="paragraph" w:customStyle="1" w:styleId="190">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9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4">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5">
    <w:name w:val="Char"/>
    <w:basedOn w:val="1"/>
    <w:qFormat/>
    <w:uiPriority w:val="0"/>
    <w:pPr>
      <w:widowControl/>
      <w:spacing w:line="400" w:lineRule="exact"/>
      <w:jc w:val="center"/>
    </w:pPr>
    <w:rPr>
      <w:sz w:val="24"/>
    </w:rPr>
  </w:style>
  <w:style w:type="paragraph" w:customStyle="1" w:styleId="19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7">
    <w:name w:val="Body Text Indent 2"/>
    <w:basedOn w:val="1"/>
    <w:qFormat/>
    <w:uiPriority w:val="0"/>
    <w:pPr>
      <w:adjustRightInd w:val="0"/>
      <w:spacing w:before="120" w:beforeLines="0" w:beforeAutospacing="0"/>
      <w:ind w:firstLine="420"/>
      <w:textAlignment w:val="baseline"/>
    </w:pPr>
    <w:rPr>
      <w:sz w:val="24"/>
    </w:rPr>
  </w:style>
  <w:style w:type="paragraph" w:customStyle="1" w:styleId="19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9">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00">
    <w:name w:val="Item Step in Table"/>
    <w:qFormat/>
    <w:uiPriority w:val="0"/>
    <w:pPr>
      <w:numPr>
        <w:ilvl w:val="0"/>
        <w:numId w:val="15"/>
      </w:numPr>
      <w:spacing w:before="40" w:after="40"/>
      <w:jc w:val="both"/>
    </w:pPr>
    <w:rPr>
      <w:rFonts w:ascii="Arial" w:hAnsi="Arial" w:eastAsia="宋体" w:cs="Times New Roman"/>
      <w:sz w:val="18"/>
      <w:lang w:val="en-US" w:eastAsia="zh-CN" w:bidi="ar-SA"/>
    </w:rPr>
  </w:style>
  <w:style w:type="paragraph" w:customStyle="1" w:styleId="201">
    <w:name w:val="Char1 Char Char Char"/>
    <w:basedOn w:val="1"/>
    <w:qFormat/>
    <w:uiPriority w:val="0"/>
    <w:rPr>
      <w:rFonts w:ascii="Tahoma" w:hAnsi="Tahoma"/>
      <w:sz w:val="21"/>
    </w:rPr>
  </w:style>
  <w:style w:type="paragraph" w:customStyle="1" w:styleId="202">
    <w:name w:val="Char Char Char Char Char Char Char"/>
    <w:basedOn w:val="17"/>
    <w:qFormat/>
    <w:uiPriority w:val="0"/>
    <w:rPr>
      <w:rFonts w:ascii="宋体" w:hAnsi="Tahoma"/>
    </w:rPr>
  </w:style>
  <w:style w:type="paragraph" w:customStyle="1" w:styleId="203">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4">
    <w:name w:val="样式1"/>
    <w:basedOn w:val="2"/>
    <w:qFormat/>
    <w:uiPriority w:val="0"/>
    <w:pPr>
      <w:spacing w:before="500" w:beforeLines="0" w:after="260" w:afterLines="0" w:line="560" w:lineRule="atLeast"/>
    </w:pPr>
  </w:style>
  <w:style w:type="paragraph" w:customStyle="1" w:styleId="205">
    <w:name w:val="二级列表"/>
    <w:basedOn w:val="193"/>
    <w:next w:val="193"/>
    <w:qFormat/>
    <w:uiPriority w:val="0"/>
    <w:pPr>
      <w:tabs>
        <w:tab w:val="left" w:pos="2120"/>
      </w:tabs>
      <w:ind w:firstLine="0" w:firstLineChars="0"/>
    </w:pPr>
    <w:rPr>
      <w:b/>
    </w:rPr>
  </w:style>
  <w:style w:type="paragraph" w:customStyle="1" w:styleId="206">
    <w:name w:val="可研正文"/>
    <w:basedOn w:val="22"/>
    <w:qFormat/>
    <w:uiPriority w:val="0"/>
    <w:pPr>
      <w:adjustRightInd w:val="0"/>
      <w:snapToGrid w:val="0"/>
      <w:spacing w:line="440" w:lineRule="exact"/>
      <w:ind w:firstLine="567"/>
    </w:pPr>
    <w:rPr>
      <w:sz w:val="28"/>
    </w:rPr>
  </w:style>
  <w:style w:type="paragraph" w:customStyle="1" w:styleId="207">
    <w:name w:val="默认段落字体 Para Char Char Char Char Char Char Char Char Char1 Char Char Char Char"/>
    <w:basedOn w:val="1"/>
    <w:qFormat/>
    <w:uiPriority w:val="0"/>
    <w:rPr>
      <w:rFonts w:ascii="Tahoma" w:hAnsi="Tahoma"/>
      <w:sz w:val="24"/>
    </w:rPr>
  </w:style>
  <w:style w:type="paragraph" w:customStyle="1" w:styleId="208">
    <w:name w:val=" Char Char1 Char"/>
    <w:basedOn w:val="1"/>
    <w:qFormat/>
    <w:uiPriority w:val="0"/>
    <w:rPr>
      <w:rFonts w:ascii="Tahoma" w:hAnsi="Tahoma"/>
      <w:sz w:val="24"/>
      <w:szCs w:val="24"/>
    </w:rPr>
  </w:style>
  <w:style w:type="paragraph" w:customStyle="1" w:styleId="209">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10">
    <w:name w:val="Note"/>
    <w:basedOn w:val="1"/>
    <w:qFormat/>
    <w:uiPriority w:val="0"/>
    <w:pPr>
      <w:pBdr>
        <w:top w:val="single" w:color="auto" w:sz="12" w:space="3"/>
        <w:bottom w:val="single" w:color="auto" w:sz="12" w:space="3"/>
      </w:pBdr>
      <w:spacing w:line="360" w:lineRule="auto"/>
    </w:pPr>
    <w:rPr>
      <w:sz w:val="24"/>
    </w:rPr>
  </w:style>
  <w:style w:type="paragraph" w:customStyle="1" w:styleId="211">
    <w:name w:val="文本1"/>
    <w:basedOn w:val="1"/>
    <w:qFormat/>
    <w:uiPriority w:val="0"/>
    <w:pPr>
      <w:adjustRightInd w:val="0"/>
      <w:spacing w:line="312" w:lineRule="atLeast"/>
      <w:jc w:val="center"/>
      <w:textAlignment w:val="baseline"/>
    </w:pPr>
    <w:rPr>
      <w:kern w:val="0"/>
      <w:sz w:val="18"/>
    </w:rPr>
  </w:style>
  <w:style w:type="paragraph" w:customStyle="1" w:styleId="212">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3">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5">
    <w:name w:val="样式1xz"/>
    <w:basedOn w:val="1"/>
    <w:qFormat/>
    <w:uiPriority w:val="0"/>
    <w:pPr>
      <w:tabs>
        <w:tab w:val="left" w:pos="1050"/>
        <w:tab w:val="right" w:leader="dot" w:pos="8296"/>
      </w:tabs>
    </w:pPr>
    <w:rPr>
      <w:caps/>
      <w:spacing w:val="20"/>
      <w:sz w:val="24"/>
    </w:rPr>
  </w:style>
  <w:style w:type="paragraph" w:customStyle="1" w:styleId="216">
    <w:name w:val="IN Feature"/>
    <w:next w:val="17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7">
    <w:name w:val="首行缩进 1"/>
    <w:basedOn w:val="1"/>
    <w:qFormat/>
    <w:uiPriority w:val="0"/>
    <w:pPr>
      <w:spacing w:after="120" w:afterLines="0" w:afterAutospacing="0" w:line="360" w:lineRule="auto"/>
      <w:ind w:firstLine="200" w:firstLineChars="200"/>
    </w:pPr>
    <w:rPr>
      <w:sz w:val="24"/>
    </w:rPr>
  </w:style>
  <w:style w:type="paragraph" w:customStyle="1" w:styleId="218">
    <w:name w:val="表文字"/>
    <w:qFormat/>
    <w:uiPriority w:val="0"/>
    <w:rPr>
      <w:rFonts w:ascii="宋体" w:hAnsi="Times New Roman" w:eastAsia="宋体" w:cs="Times New Roman"/>
      <w:kern w:val="2"/>
      <w:lang w:val="en-US" w:eastAsia="zh-CN" w:bidi="ar-SA"/>
    </w:rPr>
  </w:style>
  <w:style w:type="character" w:customStyle="1" w:styleId="219">
    <w:name w:val="批注文字 Char1"/>
    <w:qFormat/>
    <w:uiPriority w:val="0"/>
    <w:rPr>
      <w:rFonts w:eastAsia="PMingLiU"/>
      <w:sz w:val="24"/>
      <w:lang w:eastAsia="zh-TW"/>
    </w:rPr>
  </w:style>
  <w:style w:type="paragraph" w:styleId="220">
    <w:name w:val="List Paragraph"/>
    <w:basedOn w:val="1"/>
    <w:qFormat/>
    <w:uiPriority w:val="34"/>
    <w:pPr>
      <w:ind w:firstLine="420" w:firstLineChars="200"/>
    </w:pPr>
    <w:rPr>
      <w:rFonts w:eastAsia="宋体" w:cs="Times New Roman"/>
      <w:color w:val="auto"/>
    </w:rPr>
  </w:style>
  <w:style w:type="character" w:customStyle="1" w:styleId="221">
    <w:name w:val="font61"/>
    <w:basedOn w:val="62"/>
    <w:qFormat/>
    <w:uiPriority w:val="0"/>
    <w:rPr>
      <w:rFonts w:hint="eastAsia" w:ascii="方正仿宋_GBK" w:hAnsi="方正仿宋_GBK" w:eastAsia="方正仿宋_GBK" w:cs="方正仿宋_GBK"/>
      <w:color w:val="000000"/>
      <w:sz w:val="24"/>
      <w:szCs w:val="24"/>
      <w:u w:val="none"/>
    </w:rPr>
  </w:style>
  <w:style w:type="character" w:customStyle="1" w:styleId="222">
    <w:name w:val="font01"/>
    <w:basedOn w:val="62"/>
    <w:qFormat/>
    <w:uiPriority w:val="0"/>
    <w:rPr>
      <w:rFonts w:hint="default" w:ascii="Times New Roman" w:hAnsi="Times New Roman" w:cs="Times New Roman"/>
      <w:color w:val="000000"/>
      <w:sz w:val="24"/>
      <w:szCs w:val="24"/>
      <w:u w:val="none"/>
    </w:rPr>
  </w:style>
  <w:style w:type="character" w:customStyle="1" w:styleId="223">
    <w:name w:val="font11"/>
    <w:basedOn w:val="62"/>
    <w:qFormat/>
    <w:uiPriority w:val="0"/>
    <w:rPr>
      <w:rFonts w:hint="default" w:ascii="方正仿宋_GBK" w:hAnsi="方正仿宋_GBK" w:eastAsia="方正仿宋_GBK" w:cs="方正仿宋_GBK"/>
      <w:color w:val="000000"/>
      <w:sz w:val="22"/>
      <w:szCs w:val="22"/>
      <w:u w:val="none"/>
    </w:rPr>
  </w:style>
  <w:style w:type="character" w:customStyle="1" w:styleId="224">
    <w:name w:val="font51"/>
    <w:basedOn w:val="62"/>
    <w:qFormat/>
    <w:uiPriority w:val="0"/>
    <w:rPr>
      <w:rFonts w:hint="default" w:ascii="Times New Roman" w:hAnsi="Times New Roman" w:cs="Times New Roman"/>
      <w:color w:val="000000"/>
      <w:sz w:val="24"/>
      <w:szCs w:val="24"/>
      <w:u w:val="none"/>
    </w:rPr>
  </w:style>
  <w:style w:type="character" w:customStyle="1" w:styleId="225">
    <w:name w:val="font41"/>
    <w:basedOn w:val="62"/>
    <w:qFormat/>
    <w:uiPriority w:val="0"/>
    <w:rPr>
      <w:rFonts w:hint="eastAsia" w:ascii="方正仿宋_GBK" w:hAnsi="方正仿宋_GBK" w:eastAsia="方正仿宋_GBK" w:cs="方正仿宋_GBK"/>
      <w:color w:val="000000"/>
      <w:sz w:val="24"/>
      <w:szCs w:val="24"/>
      <w:u w:val="none"/>
    </w:rPr>
  </w:style>
  <w:style w:type="paragraph" w:customStyle="1" w:styleId="226">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227">
    <w:name w:val="正  文"/>
    <w:basedOn w:val="1"/>
    <w:qFormat/>
    <w:uiPriority w:val="0"/>
    <w:pPr>
      <w:spacing w:line="360" w:lineRule="auto"/>
      <w:ind w:firstLine="200" w:firstLineChars="200"/>
    </w:pPr>
    <w:rPr>
      <w:rFonts w:ascii="宋体" w:hAnsi="Calibri"/>
      <w:sz w:val="24"/>
    </w:rPr>
  </w:style>
  <w:style w:type="paragraph" w:customStyle="1" w:styleId="228">
    <w:name w:val="正文 A"/>
    <w:basedOn w:val="1"/>
    <w:qFormat/>
    <w:uiPriority w:val="0"/>
    <w:rPr>
      <w:rFonts w:ascii="Arial Unicode MS" w:hAnsi="Arial Unicode MS" w:cs="Arial Unicode MS"/>
      <w:color w:val="000000"/>
      <w:sz w:val="28"/>
      <w:szCs w:val="28"/>
    </w:rPr>
  </w:style>
  <w:style w:type="paragraph" w:customStyle="1" w:styleId="229">
    <w:name w:val="Heading3"/>
    <w:basedOn w:val="1"/>
    <w:next w:val="1"/>
    <w:qFormat/>
    <w:uiPriority w:val="99"/>
    <w:pPr>
      <w:spacing w:before="16"/>
      <w:jc w:val="left"/>
    </w:pPr>
    <w:rPr>
      <w:rFonts w:ascii="仿宋_GB2312" w:hAnsi="宋体" w:eastAsia="仿宋_GB2312" w:cs="仿宋_GB2312"/>
      <w:b/>
      <w:bCs/>
      <w:sz w:val="24"/>
    </w:rPr>
  </w:style>
  <w:style w:type="paragraph" w:customStyle="1" w:styleId="230">
    <w:name w:val="列出段落2"/>
    <w:basedOn w:val="1"/>
    <w:qFormat/>
    <w:uiPriority w:val="1"/>
    <w:pPr>
      <w:ind w:left="100" w:firstLine="420"/>
    </w:pPr>
    <w:rPr>
      <w:rFonts w:ascii="宋体" w:hAnsi="宋体" w:cs="宋体"/>
    </w:rPr>
  </w:style>
  <w:style w:type="paragraph" w:customStyle="1" w:styleId="231">
    <w:name w:val="Table Paragraph"/>
    <w:basedOn w:val="1"/>
    <w:qFormat/>
    <w:uiPriority w:val="1"/>
    <w:rPr>
      <w:rFonts w:ascii="宋体" w:hAnsi="宋体" w:cs="宋体"/>
    </w:rPr>
  </w:style>
  <w:style w:type="table" w:customStyle="1" w:styleId="232">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33</Pages>
  <Words>9503</Words>
  <Characters>9785</Characters>
  <Lines>198</Lines>
  <Paragraphs>55</Paragraphs>
  <TotalTime>44</TotalTime>
  <ScaleCrop>false</ScaleCrop>
  <LinksUpToDate>false</LinksUpToDate>
  <CharactersWithSpaces>9992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2022-06-22T08:33:00Z</dcterms:created>
  <dc:creator>admin</dc:creator>
  <cp:lastModifiedBy>WPS_1664260647</cp:lastModifiedBy>
  <cp:lastPrinted>2026-03-23T00:48:00Z</cp:lastPrinted>
  <dcterms:modified xsi:type="dcterms:W3CDTF">2026-03-25T08:33:39Z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6C0B0D1AF5315B46D273B769F5B3AC06_43</vt:lpwstr>
  </property>
  <property fmtid="{D5CDD505-2E9C-101B-9397-08002B2CF9AE}" pid="4" name="KSOTemplateDocerSaveRecord">
    <vt:lpwstr>eyJoZGlkIjoiNjg4MWM2YmFhNjI2ZjBiMzdmZDQ5YWQxZGNmMDQ4ZWEiLCJ1c2VySWQiOiIxNDIwMzQ5NDg4In0=</vt:lpwstr>
  </property>
</Properties>
</file>