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B191B">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5090A148">
      <w:pPr>
        <w:pStyle w:val="3"/>
        <w:rPr>
          <w:rFonts w:hint="eastAsia" w:ascii="宋体" w:hAnsi="宋体" w:eastAsia="宋体" w:cs="宋体"/>
          <w:color w:val="000000" w:themeColor="text1"/>
          <w:highlight w:val="none"/>
          <w14:textFill>
            <w14:solidFill>
              <w14:schemeClr w14:val="tx1"/>
            </w14:solidFill>
          </w14:textFill>
        </w:rPr>
      </w:pPr>
    </w:p>
    <w:p w14:paraId="179D9CDF">
      <w:pPr>
        <w:rPr>
          <w:rFonts w:hint="eastAsia" w:ascii="宋体" w:hAnsi="宋体" w:eastAsia="宋体" w:cs="宋体"/>
          <w:color w:val="000000" w:themeColor="text1"/>
          <w:highlight w:val="none"/>
          <w14:textFill>
            <w14:solidFill>
              <w14:schemeClr w14:val="tx1"/>
            </w14:solidFill>
          </w14:textFill>
        </w:rPr>
      </w:pPr>
    </w:p>
    <w:p w14:paraId="72CBB038">
      <w:pPr>
        <w:autoSpaceDE w:val="0"/>
        <w:autoSpaceDN w:val="0"/>
        <w:adjustRightInd w:val="0"/>
        <w:snapToGrid w:val="0"/>
        <w:spacing w:line="360" w:lineRule="auto"/>
        <w:jc w:val="center"/>
        <w:outlineLvl w:val="0"/>
        <w:rPr>
          <w:rFonts w:hint="eastAsia" w:ascii="宋体" w:hAnsi="宋体" w:eastAsia="宋体" w:cs="宋体"/>
          <w:b/>
          <w:bCs/>
          <w:color w:val="000000" w:themeColor="text1"/>
          <w:kern w:val="0"/>
          <w:sz w:val="72"/>
          <w:szCs w:val="72"/>
          <w:highlight w:val="none"/>
          <w14:textFill>
            <w14:solidFill>
              <w14:schemeClr w14:val="tx1"/>
            </w14:solidFill>
          </w14:textFill>
        </w:rPr>
      </w:pPr>
      <w:bookmarkStart w:id="0" w:name="_Toc24545"/>
      <w:r>
        <w:rPr>
          <w:rFonts w:hint="eastAsia" w:ascii="宋体" w:hAnsi="宋体" w:eastAsia="宋体" w:cs="宋体"/>
          <w:b/>
          <w:bCs/>
          <w:color w:val="000000" w:themeColor="text1"/>
          <w:kern w:val="0"/>
          <w:sz w:val="72"/>
          <w:szCs w:val="72"/>
          <w:highlight w:val="none"/>
          <w14:textFill>
            <w14:solidFill>
              <w14:schemeClr w14:val="tx1"/>
            </w14:solidFill>
          </w14:textFill>
        </w:rPr>
        <w:t>竞争性比选文件</w:t>
      </w:r>
      <w:bookmarkEnd w:id="0"/>
    </w:p>
    <w:p w14:paraId="00C5B882">
      <w:pPr>
        <w:autoSpaceDE w:val="0"/>
        <w:autoSpaceDN w:val="0"/>
        <w:adjustRightInd w:val="0"/>
        <w:snapToGrid w:val="0"/>
        <w:spacing w:line="360" w:lineRule="auto"/>
        <w:jc w:val="left"/>
        <w:rPr>
          <w:rFonts w:hint="eastAsia" w:ascii="宋体" w:hAnsi="宋体" w:eastAsia="宋体" w:cs="宋体"/>
          <w:color w:val="000000" w:themeColor="text1"/>
          <w:kern w:val="0"/>
          <w:sz w:val="10"/>
          <w:szCs w:val="10"/>
          <w:highlight w:val="none"/>
          <w14:textFill>
            <w14:solidFill>
              <w14:schemeClr w14:val="tx1"/>
            </w14:solidFill>
          </w14:textFill>
        </w:rPr>
      </w:pPr>
    </w:p>
    <w:p w14:paraId="64DC83B9">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7CE55E7E">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6A00D289">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3ED35076">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56FCE449">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5BE1F728">
      <w:pPr>
        <w:pStyle w:val="2"/>
        <w:rPr>
          <w:rFonts w:hint="eastAsia" w:ascii="宋体" w:hAnsi="宋体" w:eastAsia="宋体" w:cs="宋体"/>
          <w:color w:val="000000" w:themeColor="text1"/>
          <w:kern w:val="0"/>
          <w:sz w:val="20"/>
          <w:szCs w:val="20"/>
          <w:highlight w:val="none"/>
          <w14:textFill>
            <w14:solidFill>
              <w14:schemeClr w14:val="tx1"/>
            </w14:solidFill>
          </w14:textFill>
        </w:rPr>
      </w:pPr>
    </w:p>
    <w:p w14:paraId="6A7E5D6E">
      <w:pPr>
        <w:rPr>
          <w:rFonts w:hint="eastAsia" w:ascii="宋体" w:hAnsi="宋体" w:eastAsia="宋体" w:cs="宋体"/>
          <w:color w:val="000000" w:themeColor="text1"/>
          <w:kern w:val="0"/>
          <w:sz w:val="20"/>
          <w:szCs w:val="20"/>
          <w:highlight w:val="none"/>
          <w14:textFill>
            <w14:solidFill>
              <w14:schemeClr w14:val="tx1"/>
            </w14:solidFill>
          </w14:textFill>
        </w:rPr>
      </w:pPr>
    </w:p>
    <w:p w14:paraId="187641A0">
      <w:pPr>
        <w:pStyle w:val="2"/>
        <w:rPr>
          <w:rFonts w:hint="eastAsia" w:ascii="宋体" w:hAnsi="宋体" w:eastAsia="宋体" w:cs="宋体"/>
          <w:color w:val="000000" w:themeColor="text1"/>
          <w:kern w:val="0"/>
          <w:sz w:val="20"/>
          <w:szCs w:val="20"/>
          <w:highlight w:val="none"/>
          <w14:textFill>
            <w14:solidFill>
              <w14:schemeClr w14:val="tx1"/>
            </w14:solidFill>
          </w14:textFill>
        </w:rPr>
      </w:pPr>
    </w:p>
    <w:p w14:paraId="11E6DF29">
      <w:pPr>
        <w:rPr>
          <w:rFonts w:hint="eastAsia" w:ascii="宋体" w:hAnsi="宋体" w:eastAsia="宋体" w:cs="宋体"/>
          <w:color w:val="000000" w:themeColor="text1"/>
          <w:highlight w:val="none"/>
          <w14:textFill>
            <w14:solidFill>
              <w14:schemeClr w14:val="tx1"/>
            </w14:solidFill>
          </w14:textFill>
        </w:rPr>
      </w:pPr>
    </w:p>
    <w:p w14:paraId="016D13E3">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74894C33">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3F13F2AC">
      <w:pPr>
        <w:autoSpaceDE w:val="0"/>
        <w:autoSpaceDN w:val="0"/>
        <w:adjustRightInd w:val="0"/>
        <w:snapToGrid w:val="0"/>
        <w:spacing w:line="360" w:lineRule="auto"/>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4677A297">
      <w:pPr>
        <w:tabs>
          <w:tab w:val="left" w:pos="6252"/>
        </w:tabs>
        <w:autoSpaceDE w:val="0"/>
        <w:autoSpaceDN w:val="0"/>
        <w:adjustRightInd w:val="0"/>
        <w:snapToGrid w:val="0"/>
        <w:spacing w:line="360" w:lineRule="auto"/>
        <w:jc w:val="left"/>
        <w:outlineLvl w:val="0"/>
        <w:rPr>
          <w:rFonts w:hint="eastAsia" w:ascii="宋体" w:hAnsi="宋体" w:eastAsia="宋体" w:cs="宋体"/>
          <w:bCs/>
          <w:color w:val="000000" w:themeColor="text1"/>
          <w:spacing w:val="8"/>
          <w:kern w:val="0"/>
          <w:szCs w:val="28"/>
          <w:highlight w:val="none"/>
          <w14:textFill>
            <w14:solidFill>
              <w14:schemeClr w14:val="tx1"/>
            </w14:solidFill>
          </w14:textFill>
        </w:rPr>
      </w:pPr>
      <w:bookmarkStart w:id="1" w:name="_Toc11630"/>
      <w:r>
        <w:rPr>
          <w:rFonts w:hint="eastAsia" w:ascii="宋体" w:hAnsi="宋体" w:eastAsia="宋体" w:cs="宋体"/>
          <w:bCs/>
          <w:color w:val="000000" w:themeColor="text1"/>
          <w:spacing w:val="8"/>
          <w:kern w:val="0"/>
          <w:szCs w:val="28"/>
          <w:highlight w:val="none"/>
          <w14:textFill>
            <w14:solidFill>
              <w14:schemeClr w14:val="tx1"/>
            </w14:solidFill>
          </w14:textFill>
        </w:rPr>
        <w:t xml:space="preserve">比   选  人： </w:t>
      </w:r>
      <w:r>
        <w:rPr>
          <w:rFonts w:hint="eastAsia" w:ascii="宋体" w:hAnsi="宋体" w:eastAsia="宋体" w:cs="宋体"/>
          <w:bCs/>
          <w:color w:val="000000" w:themeColor="text1"/>
          <w:spacing w:val="8"/>
          <w:kern w:val="0"/>
          <w:szCs w:val="28"/>
          <w:highlight w:val="none"/>
          <w:u w:val="single"/>
          <w14:textFill>
            <w14:solidFill>
              <w14:schemeClr w14:val="tx1"/>
            </w14:solidFill>
          </w14:textFill>
        </w:rPr>
        <w:t>垫江县水利管理站</w:t>
      </w:r>
      <w:r>
        <w:rPr>
          <w:rFonts w:hint="eastAsia" w:ascii="宋体" w:hAnsi="宋体" w:eastAsia="宋体" w:cs="宋体"/>
          <w:bCs/>
          <w:color w:val="000000" w:themeColor="text1"/>
          <w:spacing w:val="8"/>
          <w:kern w:val="0"/>
          <w:szCs w:val="28"/>
          <w:highlight w:val="none"/>
          <w14:textFill>
            <w14:solidFill>
              <w14:schemeClr w14:val="tx1"/>
            </w14:solidFill>
          </w14:textFill>
        </w:rPr>
        <w:t>（盖单位公章）</w:t>
      </w:r>
      <w:bookmarkEnd w:id="1"/>
    </w:p>
    <w:p w14:paraId="0B6DE067">
      <w:pPr>
        <w:tabs>
          <w:tab w:val="left" w:pos="6252"/>
        </w:tabs>
        <w:autoSpaceDE w:val="0"/>
        <w:autoSpaceDN w:val="0"/>
        <w:adjustRightInd w:val="0"/>
        <w:snapToGrid w:val="0"/>
        <w:spacing w:line="360" w:lineRule="auto"/>
        <w:jc w:val="left"/>
        <w:outlineLvl w:val="0"/>
        <w:rPr>
          <w:rFonts w:hint="eastAsia" w:ascii="宋体" w:hAnsi="宋体" w:eastAsia="宋体" w:cs="宋体"/>
          <w:bCs/>
          <w:color w:val="000000" w:themeColor="text1"/>
          <w:spacing w:val="8"/>
          <w:kern w:val="0"/>
          <w:szCs w:val="28"/>
          <w:highlight w:val="none"/>
          <w14:textFill>
            <w14:solidFill>
              <w14:schemeClr w14:val="tx1"/>
            </w14:solidFill>
          </w14:textFill>
        </w:rPr>
      </w:pPr>
    </w:p>
    <w:p w14:paraId="5F1719CD">
      <w:pPr>
        <w:tabs>
          <w:tab w:val="left" w:pos="6252"/>
        </w:tabs>
        <w:autoSpaceDE w:val="0"/>
        <w:autoSpaceDN w:val="0"/>
        <w:adjustRightInd w:val="0"/>
        <w:snapToGrid w:val="0"/>
        <w:spacing w:line="360" w:lineRule="auto"/>
        <w:jc w:val="left"/>
        <w:rPr>
          <w:rFonts w:hint="eastAsia" w:ascii="宋体" w:hAnsi="宋体" w:eastAsia="宋体" w:cs="宋体"/>
          <w:bCs/>
          <w:color w:val="000000" w:themeColor="text1"/>
          <w:spacing w:val="8"/>
          <w:kern w:val="0"/>
          <w:szCs w:val="28"/>
          <w:highlight w:val="none"/>
          <w14:textFill>
            <w14:solidFill>
              <w14:schemeClr w14:val="tx1"/>
            </w14:solidFill>
          </w14:textFill>
        </w:rPr>
      </w:pPr>
      <w:r>
        <w:rPr>
          <w:rFonts w:hint="eastAsia" w:ascii="宋体" w:hAnsi="宋体" w:eastAsia="宋体" w:cs="宋体"/>
          <w:bCs/>
          <w:color w:val="000000" w:themeColor="text1"/>
          <w:spacing w:val="8"/>
          <w:kern w:val="0"/>
          <w:szCs w:val="28"/>
          <w:highlight w:val="none"/>
          <w14:textFill>
            <w14:solidFill>
              <w14:schemeClr w14:val="tx1"/>
            </w14:solidFill>
          </w14:textFill>
        </w:rPr>
        <w:t>比选代理机构：</w:t>
      </w:r>
      <w:r>
        <w:rPr>
          <w:rFonts w:hint="eastAsia" w:ascii="宋体" w:hAnsi="宋体" w:eastAsia="宋体" w:cs="宋体"/>
          <w:bCs/>
          <w:color w:val="000000" w:themeColor="text1"/>
          <w:spacing w:val="8"/>
          <w:kern w:val="0"/>
          <w:szCs w:val="28"/>
          <w:highlight w:val="none"/>
          <w:u w:val="single"/>
          <w14:textFill>
            <w14:solidFill>
              <w14:schemeClr w14:val="tx1"/>
            </w14:solidFill>
          </w14:textFill>
        </w:rPr>
        <w:t>大视野建设项目管理有限公司</w:t>
      </w:r>
      <w:r>
        <w:rPr>
          <w:rFonts w:hint="eastAsia" w:ascii="宋体" w:hAnsi="宋体" w:eastAsia="宋体" w:cs="宋体"/>
          <w:bCs/>
          <w:color w:val="000000" w:themeColor="text1"/>
          <w:spacing w:val="8"/>
          <w:kern w:val="0"/>
          <w:szCs w:val="28"/>
          <w:highlight w:val="none"/>
          <w14:textFill>
            <w14:solidFill>
              <w14:schemeClr w14:val="tx1"/>
            </w14:solidFill>
          </w14:textFill>
        </w:rPr>
        <w:t>（盖单位公章）</w:t>
      </w:r>
    </w:p>
    <w:p w14:paraId="310DEA65">
      <w:pPr>
        <w:pStyle w:val="2"/>
        <w:jc w:val="center"/>
        <w:rPr>
          <w:rFonts w:hint="eastAsia" w:ascii="宋体" w:hAnsi="宋体" w:eastAsia="宋体" w:cs="宋体"/>
          <w:bCs/>
          <w:color w:val="000000" w:themeColor="text1"/>
          <w:kern w:val="0"/>
          <w:sz w:val="28"/>
          <w:szCs w:val="28"/>
          <w:highlight w:val="none"/>
          <w14:textFill>
            <w14:solidFill>
              <w14:schemeClr w14:val="tx1"/>
            </w14:solidFill>
          </w14:textFill>
        </w:rPr>
      </w:pPr>
    </w:p>
    <w:p w14:paraId="4D522FC8">
      <w:pPr>
        <w:pStyle w:val="2"/>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kern w:val="0"/>
          <w:sz w:val="28"/>
          <w:szCs w:val="28"/>
          <w:highlight w:val="none"/>
          <w14:textFill>
            <w14:solidFill>
              <w14:schemeClr w14:val="tx1"/>
            </w14:solidFill>
          </w14:textFill>
        </w:rPr>
        <w:t>二〇二六年三月</w:t>
      </w:r>
    </w:p>
    <w:p w14:paraId="103054FC">
      <w:pPr>
        <w:autoSpaceDE w:val="0"/>
        <w:autoSpaceDN w:val="0"/>
        <w:adjustRightInd w:val="0"/>
        <w:spacing w:line="500" w:lineRule="exact"/>
        <w:jc w:val="center"/>
        <w:rPr>
          <w:rFonts w:hint="eastAsia" w:ascii="宋体" w:hAnsi="宋体" w:eastAsia="宋体" w:cs="宋体"/>
          <w:b/>
          <w:color w:val="000000" w:themeColor="text1"/>
          <w:kern w:val="0"/>
          <w:sz w:val="24"/>
          <w:highlight w:val="none"/>
          <w14:textFill>
            <w14:solidFill>
              <w14:schemeClr w14:val="tx1"/>
            </w14:solidFill>
          </w14:textFill>
        </w:rPr>
      </w:pPr>
    </w:p>
    <w:p w14:paraId="5BA3BD9F">
      <w:pPr>
        <w:rPr>
          <w:rFonts w:hint="eastAsia" w:ascii="宋体" w:hAnsi="宋体" w:eastAsia="宋体" w:cs="宋体"/>
          <w:b/>
          <w:color w:val="000000" w:themeColor="text1"/>
          <w:kern w:val="0"/>
          <w:sz w:val="24"/>
          <w:highlight w:val="none"/>
          <w14:textFill>
            <w14:solidFill>
              <w14:schemeClr w14:val="tx1"/>
            </w14:solidFill>
          </w14:textFill>
        </w:rPr>
      </w:pPr>
    </w:p>
    <w:p w14:paraId="619683DD">
      <w:pPr>
        <w:pStyle w:val="2"/>
        <w:rPr>
          <w:rFonts w:hint="eastAsia" w:ascii="宋体" w:hAnsi="宋体" w:eastAsia="宋体" w:cs="宋体"/>
          <w:b/>
          <w:color w:val="000000" w:themeColor="text1"/>
          <w:kern w:val="0"/>
          <w:sz w:val="24"/>
          <w:highlight w:val="none"/>
          <w14:textFill>
            <w14:solidFill>
              <w14:schemeClr w14:val="tx1"/>
            </w14:solidFill>
          </w14:textFill>
        </w:rPr>
      </w:pPr>
    </w:p>
    <w:p w14:paraId="02DA011C">
      <w:pPr>
        <w:rPr>
          <w:rFonts w:hint="eastAsia" w:ascii="宋体" w:hAnsi="宋体" w:eastAsia="宋体" w:cs="宋体"/>
          <w:color w:val="000000" w:themeColor="text1"/>
          <w:highlight w:val="none"/>
          <w14:textFill>
            <w14:solidFill>
              <w14:schemeClr w14:val="tx1"/>
            </w14:solidFill>
          </w14:textFill>
        </w:rPr>
      </w:pPr>
    </w:p>
    <w:p w14:paraId="7CD747F9">
      <w:pPr>
        <w:pStyle w:val="2"/>
        <w:rPr>
          <w:rFonts w:hint="eastAsia" w:ascii="宋体" w:hAnsi="宋体" w:eastAsia="宋体" w:cs="宋体"/>
          <w:b/>
          <w:color w:val="000000" w:themeColor="text1"/>
          <w:kern w:val="0"/>
          <w:sz w:val="24"/>
          <w:highlight w:val="none"/>
          <w14:textFill>
            <w14:solidFill>
              <w14:schemeClr w14:val="tx1"/>
            </w14:solidFill>
          </w14:textFill>
        </w:rPr>
      </w:pPr>
    </w:p>
    <w:p w14:paraId="4F6A856E">
      <w:pPr>
        <w:rPr>
          <w:rFonts w:hint="eastAsia" w:ascii="宋体" w:hAnsi="宋体" w:eastAsia="宋体" w:cs="宋体"/>
          <w:b/>
          <w:color w:val="000000" w:themeColor="text1"/>
          <w:kern w:val="0"/>
          <w:sz w:val="24"/>
          <w:highlight w:val="none"/>
          <w14:textFill>
            <w14:solidFill>
              <w14:schemeClr w14:val="tx1"/>
            </w14:solidFill>
          </w14:textFill>
        </w:rPr>
      </w:pPr>
    </w:p>
    <w:p w14:paraId="317627DE">
      <w:pPr>
        <w:autoSpaceDE w:val="0"/>
        <w:autoSpaceDN w:val="0"/>
        <w:adjustRightInd w:val="0"/>
        <w:spacing w:line="500" w:lineRule="exact"/>
        <w:jc w:val="center"/>
        <w:rPr>
          <w:rFonts w:hint="eastAsia" w:ascii="宋体" w:hAnsi="宋体" w:eastAsia="宋体" w:cs="宋体"/>
          <w:b/>
          <w:color w:val="000000" w:themeColor="text1"/>
          <w:kern w:val="0"/>
          <w:sz w:val="32"/>
          <w:szCs w:val="32"/>
          <w:highlight w:val="none"/>
          <w14:textFill>
            <w14:solidFill>
              <w14:schemeClr w14:val="tx1"/>
            </w14:solidFill>
          </w14:textFill>
        </w:rPr>
        <w:sectPr>
          <w:headerReference r:id="rId3" w:type="default"/>
          <w:footerReference r:id="rId5" w:type="default"/>
          <w:headerReference r:id="rId4" w:type="even"/>
          <w:footerReference r:id="rId6" w:type="even"/>
          <w:pgSz w:w="11907" w:h="16839"/>
          <w:pgMar w:top="1440" w:right="1440" w:bottom="1440" w:left="1440" w:header="720" w:footer="720" w:gutter="0"/>
          <w:pgNumType w:fmt="decimal" w:start="1"/>
          <w:cols w:space="720" w:num="1"/>
          <w:titlePg/>
          <w:rtlGutter w:val="1"/>
          <w:docGrid w:linePitch="286" w:charSpace="0"/>
        </w:sectPr>
      </w:pPr>
    </w:p>
    <w:p w14:paraId="3F29B2FF">
      <w:pPr>
        <w:autoSpaceDE w:val="0"/>
        <w:autoSpaceDN w:val="0"/>
        <w:adjustRightInd w:val="0"/>
        <w:spacing w:line="500" w:lineRule="exact"/>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目　录</w:t>
      </w:r>
    </w:p>
    <w:p w14:paraId="78E017BA">
      <w:pPr>
        <w:pStyle w:val="308"/>
        <w:tabs>
          <w:tab w:val="right" w:leader="dot" w:pos="9015"/>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aps/>
          <w:color w:val="000000" w:themeColor="text1"/>
          <w:szCs w:val="24"/>
          <w:highlight w:val="none"/>
          <w14:textFill>
            <w14:solidFill>
              <w14:schemeClr w14:val="tx1"/>
            </w14:solidFill>
          </w14:textFill>
        </w:rPr>
        <w:fldChar w:fldCharType="begin"/>
      </w:r>
      <w:r>
        <w:rPr>
          <w:rFonts w:hint="eastAsia" w:ascii="宋体" w:hAnsi="宋体" w:eastAsia="宋体" w:cs="宋体"/>
          <w:bCs/>
          <w:caps/>
          <w:color w:val="000000" w:themeColor="text1"/>
          <w:szCs w:val="24"/>
          <w:highlight w:val="none"/>
          <w14:textFill>
            <w14:solidFill>
              <w14:schemeClr w14:val="tx1"/>
            </w14:solidFill>
          </w14:textFill>
        </w:rPr>
        <w:instrText xml:space="preserve">TOC \o "1-1" \h \u </w:instrText>
      </w:r>
      <w:r>
        <w:rPr>
          <w:rFonts w:hint="eastAsia" w:ascii="宋体" w:hAnsi="宋体" w:eastAsia="宋体" w:cs="宋体"/>
          <w:bCs/>
          <w:caps/>
          <w:color w:val="000000" w:themeColor="text1"/>
          <w:szCs w:val="24"/>
          <w:highlight w:val="none"/>
          <w14:textFill>
            <w14:solidFill>
              <w14:schemeClr w14:val="tx1"/>
            </w14:solidFill>
          </w14:textFill>
        </w:rPr>
        <w:fldChar w:fldCharType="separate"/>
      </w:r>
    </w:p>
    <w:p w14:paraId="765CA1D3">
      <w:pPr>
        <w:pStyle w:val="308"/>
        <w:tabs>
          <w:tab w:val="right" w:leader="dot" w:pos="9015"/>
        </w:tabs>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"_Toc8437"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 xml:space="preserve">第一章 </w:t>
      </w:r>
      <w:r>
        <w:rPr>
          <w:rFonts w:hint="eastAsia" w:ascii="宋体" w:hAnsi="宋体" w:eastAsia="宋体" w:cs="宋体"/>
          <w:color w:val="000000" w:themeColor="text1"/>
          <w:sz w:val="28"/>
          <w:szCs w:val="28"/>
          <w:highlight w:val="none"/>
          <w14:textFill>
            <w14:solidFill>
              <w14:schemeClr w14:val="tx1"/>
            </w14:solidFill>
          </w14:textFill>
        </w:rPr>
        <w:t>比选公告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_Toc8437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4A2EB2A">
      <w:pPr>
        <w:pStyle w:val="308"/>
        <w:tabs>
          <w:tab w:val="right" w:leader="dot" w:pos="9015"/>
        </w:tabs>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"_Toc5701"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第二章 竞选人须知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_Toc5701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ACB760F">
      <w:pPr>
        <w:pStyle w:val="308"/>
        <w:tabs>
          <w:tab w:val="right" w:leader="dot" w:pos="9015"/>
        </w:tabs>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"_Toc12047"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snapToGrid w:val="0"/>
          <w:color w:val="000000" w:themeColor="text1"/>
          <w:sz w:val="28"/>
          <w:szCs w:val="28"/>
          <w:highlight w:val="none"/>
          <w14:textFill>
            <w14:solidFill>
              <w14:schemeClr w14:val="tx1"/>
            </w14:solidFill>
          </w14:textFill>
        </w:rPr>
        <w:t>第三章 评标办法（经评审的最低投标价法）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_Toc12047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8437BF4">
      <w:pPr>
        <w:pStyle w:val="308"/>
        <w:tabs>
          <w:tab w:val="right" w:leader="dot" w:pos="9015"/>
        </w:tabs>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"_Toc32697"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第四章 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_Toc32697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29</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60710DE">
      <w:pPr>
        <w:pStyle w:val="308"/>
        <w:tabs>
          <w:tab w:val="right" w:leader="dot" w:pos="9015"/>
        </w:tabs>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"_Toc9893"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竞选文件格式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_Toc9893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61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87F0846">
      <w:pPr>
        <w:pStyle w:val="308"/>
        <w:tabs>
          <w:tab w:val="right" w:leader="dot" w:pos="9015"/>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第六章 技术标准和要求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_Toc1636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79</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7C55CF9">
      <w:pPr>
        <w:pStyle w:val="22"/>
        <w:spacing w:before="120" w:beforeLines="0" w:line="400" w:lineRule="exact"/>
        <w:rPr>
          <w:rFonts w:hint="eastAsia" w:ascii="宋体" w:hAnsi="宋体" w:eastAsia="宋体" w:cs="宋体"/>
          <w:bCs/>
          <w:caps/>
          <w:color w:val="000000" w:themeColor="text1"/>
          <w:kern w:val="0"/>
          <w:szCs w:val="24"/>
          <w:highlight w:val="none"/>
          <w14:textFill>
            <w14:solidFill>
              <w14:schemeClr w14:val="tx1"/>
            </w14:solidFill>
          </w14:textFill>
        </w:rPr>
      </w:pPr>
      <w:r>
        <w:rPr>
          <w:rFonts w:hint="eastAsia" w:ascii="宋体" w:hAnsi="宋体" w:eastAsia="宋体" w:cs="宋体"/>
          <w:bCs/>
          <w:caps/>
          <w:color w:val="000000" w:themeColor="text1"/>
          <w:kern w:val="0"/>
          <w:szCs w:val="24"/>
          <w:highlight w:val="none"/>
          <w14:textFill>
            <w14:solidFill>
              <w14:schemeClr w14:val="tx1"/>
            </w14:solidFill>
          </w14:textFill>
        </w:rPr>
        <w:fldChar w:fldCharType="end"/>
      </w:r>
    </w:p>
    <w:p w14:paraId="7CA5C91D">
      <w:pPr>
        <w:rPr>
          <w:rFonts w:hint="eastAsia" w:ascii="宋体" w:hAnsi="宋体" w:eastAsia="宋体" w:cs="宋体"/>
          <w:color w:val="000000" w:themeColor="text1"/>
          <w:sz w:val="24"/>
          <w:highlight w:val="none"/>
          <w14:textFill>
            <w14:solidFill>
              <w14:schemeClr w14:val="tx1"/>
            </w14:solidFill>
          </w14:textFill>
        </w:rPr>
      </w:pPr>
    </w:p>
    <w:p w14:paraId="252629F8">
      <w:pPr>
        <w:pStyle w:val="3"/>
        <w:spacing w:before="0" w:after="0" w:line="360" w:lineRule="auto"/>
        <w:jc w:val="center"/>
        <w:rPr>
          <w:rFonts w:hint="eastAsia" w:ascii="宋体" w:hAnsi="宋体" w:eastAsia="宋体" w:cs="宋体"/>
          <w:snapToGrid w:val="0"/>
          <w:color w:val="000000" w:themeColor="text1"/>
          <w:kern w:val="0"/>
          <w:sz w:val="32"/>
          <w:szCs w:val="32"/>
          <w:highlight w:val="none"/>
          <w14:textFill>
            <w14:solidFill>
              <w14:schemeClr w14:val="tx1"/>
            </w14:solidFill>
          </w14:textFill>
        </w:rPr>
        <w:sectPr>
          <w:footerReference r:id="rId8" w:type="first"/>
          <w:footerReference r:id="rId7" w:type="default"/>
          <w:pgSz w:w="11907" w:h="16839"/>
          <w:pgMar w:top="1440" w:right="1440" w:bottom="1440" w:left="1440" w:header="720" w:footer="720" w:gutter="0"/>
          <w:pgNumType w:fmt="decimal" w:start="1"/>
          <w:cols w:space="720" w:num="1"/>
          <w:titlePg/>
          <w:rtlGutter w:val="1"/>
          <w:docGrid w:linePitch="286" w:charSpace="0"/>
        </w:sectPr>
      </w:pPr>
      <w:bookmarkStart w:id="2" w:name="_Toc8437"/>
      <w:bookmarkStart w:id="3" w:name="_Toc7829"/>
    </w:p>
    <w:p w14:paraId="1C74C0F4">
      <w:pPr>
        <w:pStyle w:val="3"/>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snapToGrid w:val="0"/>
          <w:color w:val="000000" w:themeColor="text1"/>
          <w:kern w:val="0"/>
          <w:sz w:val="32"/>
          <w:szCs w:val="32"/>
          <w:highlight w:val="none"/>
          <w14:textFill>
            <w14:solidFill>
              <w14:schemeClr w14:val="tx1"/>
            </w14:solidFill>
          </w14:textFill>
        </w:rPr>
        <w:t xml:space="preserve">第一章 </w:t>
      </w:r>
      <w:r>
        <w:rPr>
          <w:rFonts w:hint="eastAsia" w:ascii="宋体" w:hAnsi="宋体" w:eastAsia="宋体" w:cs="宋体"/>
          <w:color w:val="000000" w:themeColor="text1"/>
          <w:kern w:val="0"/>
          <w:sz w:val="32"/>
          <w:szCs w:val="32"/>
          <w:highlight w:val="none"/>
          <w14:textFill>
            <w14:solidFill>
              <w14:schemeClr w14:val="tx1"/>
            </w14:solidFill>
          </w14:textFill>
        </w:rPr>
        <w:t>比选公告</w:t>
      </w:r>
      <w:bookmarkEnd w:id="2"/>
      <w:bookmarkEnd w:id="3"/>
    </w:p>
    <w:p w14:paraId="35EE964B">
      <w:pPr>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bookmarkStart w:id="4" w:name="_Toc224103315"/>
      <w:bookmarkStart w:id="5" w:name="_Toc287607744"/>
      <w:r>
        <w:rPr>
          <w:rFonts w:hint="eastAsia" w:ascii="宋体" w:hAnsi="宋体" w:eastAsia="宋体" w:cs="宋体"/>
          <w:b/>
          <w:bCs/>
          <w:color w:val="000000" w:themeColor="text1"/>
          <w:kern w:val="0"/>
          <w:sz w:val="32"/>
          <w:szCs w:val="32"/>
          <w:highlight w:val="none"/>
          <w:u w:val="single"/>
          <w14:textFill>
            <w14:solidFill>
              <w14:schemeClr w14:val="tx1"/>
            </w14:solidFill>
          </w14:textFill>
        </w:rPr>
        <w:t>垫江县 15 座水库日常养护项目</w:t>
      </w:r>
      <w:r>
        <w:rPr>
          <w:rFonts w:hint="eastAsia" w:ascii="宋体" w:hAnsi="宋体" w:eastAsia="宋体" w:cs="宋体"/>
          <w:b/>
          <w:bCs/>
          <w:color w:val="000000" w:themeColor="text1"/>
          <w:kern w:val="0"/>
          <w:sz w:val="32"/>
          <w:szCs w:val="32"/>
          <w:highlight w:val="none"/>
          <w14:textFill>
            <w14:solidFill>
              <w14:schemeClr w14:val="tx1"/>
            </w14:solidFill>
          </w14:textFill>
        </w:rPr>
        <w:t>竞争性比选公告</w:t>
      </w:r>
    </w:p>
    <w:p w14:paraId="7FF50F26">
      <w:pPr>
        <w:pStyle w:val="4"/>
        <w:spacing w:before="100" w:after="10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6" w:name="_Toc277082536"/>
      <w:bookmarkStart w:id="7" w:name="_Toc19494"/>
      <w:bookmarkStart w:id="8" w:name="_Toc287607728"/>
      <w:bookmarkStart w:id="9" w:name="_Toc9331"/>
      <w:bookmarkStart w:id="10" w:name="_Toc12525"/>
      <w:bookmarkStart w:id="11" w:name="_Toc200359238"/>
      <w:bookmarkStart w:id="12" w:name="_Toc200359427"/>
      <w:bookmarkStart w:id="13" w:name="_Toc224103299"/>
      <w:r>
        <w:rPr>
          <w:rFonts w:hint="eastAsia" w:ascii="宋体" w:hAnsi="宋体" w:eastAsia="宋体" w:cs="宋体"/>
          <w:snapToGrid w:val="0"/>
          <w:color w:val="000000" w:themeColor="text1"/>
          <w:sz w:val="24"/>
          <w:szCs w:val="24"/>
          <w:highlight w:val="none"/>
          <w14:textFill>
            <w14:solidFill>
              <w14:schemeClr w14:val="tx1"/>
            </w14:solidFill>
          </w14:textFill>
        </w:rPr>
        <w:t>1.比选条件</w:t>
      </w:r>
      <w:bookmarkEnd w:id="6"/>
      <w:bookmarkEnd w:id="7"/>
      <w:bookmarkEnd w:id="8"/>
      <w:bookmarkEnd w:id="9"/>
      <w:bookmarkEnd w:id="10"/>
      <w:bookmarkEnd w:id="11"/>
      <w:bookmarkEnd w:id="12"/>
      <w:bookmarkEnd w:id="13"/>
    </w:p>
    <w:p w14:paraId="7936FA41">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本比选项目</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垫江县 15 座水库日常养护项目</w:t>
      </w:r>
      <w:r>
        <w:rPr>
          <w:rFonts w:hint="eastAsia" w:ascii="宋体" w:hAnsi="宋体" w:eastAsia="宋体" w:cs="宋体"/>
          <w:snapToGrid w:val="0"/>
          <w:color w:val="000000" w:themeColor="text1"/>
          <w:kern w:val="0"/>
          <w:sz w:val="21"/>
          <w:szCs w:val="22"/>
          <w:highlight w:val="none"/>
          <w14:textFill>
            <w14:solidFill>
              <w14:schemeClr w14:val="tx1"/>
            </w14:solidFill>
          </w14:textFill>
        </w:rPr>
        <w:t>已由</w:t>
      </w:r>
      <w:r>
        <w:rPr>
          <w:rFonts w:hint="eastAsia" w:ascii="宋体" w:hAnsi="宋体" w:eastAsia="宋体" w:cs="宋体"/>
          <w:bCs/>
          <w:snapToGrid w:val="0"/>
          <w:color w:val="000000" w:themeColor="text1"/>
          <w:kern w:val="0"/>
          <w:sz w:val="21"/>
          <w:szCs w:val="22"/>
          <w:highlight w:val="none"/>
          <w:u w:val="single"/>
          <w14:textFill>
            <w14:solidFill>
              <w14:schemeClr w14:val="tx1"/>
            </w14:solidFill>
          </w14:textFill>
        </w:rPr>
        <w:t>垫江县水利局</w:t>
      </w:r>
      <w:r>
        <w:rPr>
          <w:rFonts w:hint="eastAsia" w:ascii="宋体" w:hAnsi="宋体" w:eastAsia="宋体" w:cs="宋体"/>
          <w:snapToGrid w:val="0"/>
          <w:color w:val="000000" w:themeColor="text1"/>
          <w:kern w:val="0"/>
          <w:sz w:val="21"/>
          <w:szCs w:val="22"/>
          <w:highlight w:val="none"/>
          <w14:textFill>
            <w14:solidFill>
              <w14:schemeClr w14:val="tx1"/>
            </w14:solidFill>
          </w14:textFill>
        </w:rPr>
        <w:t>批准实施，项目业主为</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垫江县水利管理站</w:t>
      </w:r>
      <w:r>
        <w:rPr>
          <w:rFonts w:hint="eastAsia" w:ascii="宋体" w:hAnsi="宋体" w:eastAsia="宋体" w:cs="宋体"/>
          <w:snapToGrid w:val="0"/>
          <w:color w:val="000000" w:themeColor="text1"/>
          <w:kern w:val="0"/>
          <w:sz w:val="21"/>
          <w:szCs w:val="22"/>
          <w:highlight w:val="none"/>
          <w14:textFill>
            <w14:solidFill>
              <w14:schemeClr w14:val="tx1"/>
            </w14:solidFill>
          </w14:textFill>
        </w:rPr>
        <w:t>，建设资金来自</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上级资金</w:t>
      </w:r>
      <w:r>
        <w:rPr>
          <w:rFonts w:hint="eastAsia" w:ascii="宋体" w:hAnsi="宋体" w:eastAsia="宋体" w:cs="宋体"/>
          <w:snapToGrid w:val="0"/>
          <w:color w:val="000000" w:themeColor="text1"/>
          <w:kern w:val="0"/>
          <w:sz w:val="21"/>
          <w:szCs w:val="22"/>
          <w:highlight w:val="none"/>
          <w14:textFill>
            <w14:solidFill>
              <w14:schemeClr w14:val="tx1"/>
            </w14:solidFill>
          </w14:textFill>
        </w:rPr>
        <w:t>，项目出资比例为</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100%</w:t>
      </w:r>
      <w:r>
        <w:rPr>
          <w:rFonts w:hint="eastAsia" w:ascii="宋体" w:hAnsi="宋体" w:eastAsia="宋体" w:cs="宋体"/>
          <w:snapToGrid w:val="0"/>
          <w:color w:val="000000" w:themeColor="text1"/>
          <w:kern w:val="0"/>
          <w:sz w:val="21"/>
          <w:szCs w:val="22"/>
          <w:highlight w:val="none"/>
          <w14:textFill>
            <w14:solidFill>
              <w14:schemeClr w14:val="tx1"/>
            </w14:solidFill>
          </w14:textFill>
        </w:rPr>
        <w:t>，比选人为</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垫江县水利管理站</w:t>
      </w:r>
      <w:r>
        <w:rPr>
          <w:rFonts w:hint="eastAsia" w:ascii="宋体" w:hAnsi="宋体" w:eastAsia="宋体" w:cs="宋体"/>
          <w:snapToGrid w:val="0"/>
          <w:color w:val="000000" w:themeColor="text1"/>
          <w:kern w:val="0"/>
          <w:sz w:val="21"/>
          <w:szCs w:val="22"/>
          <w:highlight w:val="none"/>
          <w14:textFill>
            <w14:solidFill>
              <w14:schemeClr w14:val="tx1"/>
            </w14:solidFill>
          </w14:textFill>
        </w:rPr>
        <w:t>。项目已具备招标条件，现对</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该项目</w:t>
      </w:r>
      <w:r>
        <w:rPr>
          <w:rFonts w:hint="eastAsia" w:ascii="宋体" w:hAnsi="宋体" w:eastAsia="宋体" w:cs="宋体"/>
          <w:snapToGrid w:val="0"/>
          <w:color w:val="000000" w:themeColor="text1"/>
          <w:kern w:val="0"/>
          <w:sz w:val="21"/>
          <w:szCs w:val="22"/>
          <w:highlight w:val="none"/>
          <w14:textFill>
            <w14:solidFill>
              <w14:schemeClr w14:val="tx1"/>
            </w14:solidFill>
          </w14:textFill>
        </w:rPr>
        <w:t>进行公开比选。</w:t>
      </w:r>
    </w:p>
    <w:p w14:paraId="3EFD0B94">
      <w:pPr>
        <w:pStyle w:val="4"/>
        <w:spacing w:before="100" w:after="10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14" w:name="_Toc200359239"/>
      <w:bookmarkStart w:id="15" w:name="_Toc287607729"/>
      <w:bookmarkStart w:id="16" w:name="_Toc277082537"/>
      <w:bookmarkStart w:id="17" w:name="_Toc224103300"/>
      <w:bookmarkStart w:id="18" w:name="_Toc31335"/>
      <w:bookmarkStart w:id="19" w:name="_Toc30259"/>
      <w:bookmarkStart w:id="20" w:name="_Toc200359428"/>
      <w:bookmarkStart w:id="21" w:name="_Toc26833"/>
      <w:r>
        <w:rPr>
          <w:rFonts w:hint="eastAsia" w:ascii="宋体" w:hAnsi="宋体" w:eastAsia="宋体" w:cs="宋体"/>
          <w:snapToGrid w:val="0"/>
          <w:color w:val="000000" w:themeColor="text1"/>
          <w:sz w:val="24"/>
          <w:szCs w:val="24"/>
          <w:highlight w:val="none"/>
          <w14:textFill>
            <w14:solidFill>
              <w14:schemeClr w14:val="tx1"/>
            </w14:solidFill>
          </w14:textFill>
        </w:rPr>
        <w:t>2.项目概况与比选范围</w:t>
      </w:r>
      <w:bookmarkEnd w:id="14"/>
      <w:bookmarkEnd w:id="15"/>
      <w:bookmarkEnd w:id="16"/>
      <w:bookmarkEnd w:id="17"/>
      <w:bookmarkEnd w:id="18"/>
      <w:bookmarkEnd w:id="19"/>
      <w:bookmarkEnd w:id="20"/>
      <w:bookmarkEnd w:id="21"/>
      <w:r>
        <w:rPr>
          <w:rFonts w:hint="eastAsia" w:ascii="宋体" w:hAnsi="宋体" w:eastAsia="宋体" w:cs="宋体"/>
          <w:snapToGrid w:val="0"/>
          <w:color w:val="000000" w:themeColor="text1"/>
          <w:sz w:val="24"/>
          <w:szCs w:val="24"/>
          <w:highlight w:val="none"/>
          <w14:textFill>
            <w14:solidFill>
              <w14:schemeClr w14:val="tx1"/>
            </w14:solidFill>
          </w14:textFill>
        </w:rPr>
        <w:t xml:space="preserve"> </w:t>
      </w:r>
    </w:p>
    <w:p w14:paraId="64E1C0F0">
      <w:pPr>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bookmarkStart w:id="22" w:name="_Toc287607730"/>
      <w:bookmarkStart w:id="23" w:name="_Toc277082538"/>
      <w:bookmarkStart w:id="24" w:name="_Toc200359240"/>
      <w:bookmarkStart w:id="25" w:name="_Toc200359429"/>
      <w:bookmarkStart w:id="26" w:name="_Toc224103301"/>
      <w:r>
        <w:rPr>
          <w:rFonts w:hint="eastAsia" w:ascii="宋体" w:hAnsi="宋体" w:eastAsia="宋体" w:cs="宋体"/>
          <w:snapToGrid w:val="0"/>
          <w:color w:val="000000" w:themeColor="text1"/>
          <w:kern w:val="0"/>
          <w:sz w:val="21"/>
          <w:szCs w:val="22"/>
          <w:highlight w:val="none"/>
          <w14:textFill>
            <w14:solidFill>
              <w14:schemeClr w14:val="tx1"/>
            </w14:solidFill>
          </w14:textFill>
        </w:rPr>
        <w:t>2.1实施地点：</w:t>
      </w:r>
      <w:r>
        <w:rPr>
          <w:rFonts w:hint="eastAsia" w:ascii="宋体" w:hAnsi="宋体" w:eastAsia="宋体" w:cs="宋体"/>
          <w:snapToGrid w:val="0"/>
          <w:color w:val="000000" w:themeColor="text1"/>
          <w:kern w:val="0"/>
          <w:sz w:val="21"/>
          <w:szCs w:val="22"/>
          <w:highlight w:val="none"/>
          <w:lang w:val="zh-TW"/>
          <w14:textFill>
            <w14:solidFill>
              <w14:schemeClr w14:val="tx1"/>
            </w14:solidFill>
          </w14:textFill>
        </w:rPr>
        <w:t>垫江县</w:t>
      </w:r>
      <w:r>
        <w:rPr>
          <w:rFonts w:hint="eastAsia" w:ascii="宋体" w:hAnsi="宋体" w:eastAsia="宋体" w:cs="宋体"/>
          <w:snapToGrid w:val="0"/>
          <w:color w:val="000000" w:themeColor="text1"/>
          <w:kern w:val="0"/>
          <w:sz w:val="21"/>
          <w:szCs w:val="22"/>
          <w:highlight w:val="none"/>
          <w14:textFill>
            <w14:solidFill>
              <w14:schemeClr w14:val="tx1"/>
            </w14:solidFill>
          </w14:textFill>
        </w:rPr>
        <w:t>。</w:t>
      </w:r>
    </w:p>
    <w:p w14:paraId="0839ADB0">
      <w:pPr>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2.2比选范围：对垫江县15座</w:t>
      </w:r>
      <w:r>
        <w:rPr>
          <w:rFonts w:hint="eastAsia" w:ascii="宋体" w:hAnsi="宋体" w:eastAsia="宋体" w:cs="宋体"/>
          <w:snapToGrid w:val="0"/>
          <w:color w:val="000000" w:themeColor="text1"/>
          <w:kern w:val="0"/>
          <w:sz w:val="21"/>
          <w:szCs w:val="22"/>
          <w:highlight w:val="none"/>
          <w:lang w:val="en-US" w:eastAsia="zh-CN"/>
          <w14:textFill>
            <w14:solidFill>
              <w14:schemeClr w14:val="tx1"/>
            </w14:solidFill>
          </w14:textFill>
        </w:rPr>
        <w:t>直管</w:t>
      </w:r>
      <w:r>
        <w:rPr>
          <w:rFonts w:hint="eastAsia" w:ascii="宋体" w:hAnsi="宋体" w:eastAsia="宋体" w:cs="宋体"/>
          <w:snapToGrid w:val="0"/>
          <w:color w:val="000000" w:themeColor="text1"/>
          <w:kern w:val="0"/>
          <w:sz w:val="21"/>
          <w:szCs w:val="22"/>
          <w:highlight w:val="none"/>
          <w14:textFill>
            <w14:solidFill>
              <w14:schemeClr w14:val="tx1"/>
            </w14:solidFill>
          </w14:textFill>
        </w:rPr>
        <w:t>水库进行日常养护，水库名称及具体工作内容详见</w:t>
      </w:r>
      <w:r>
        <w:rPr>
          <w:rFonts w:hint="eastAsia" w:ascii="宋体" w:hAnsi="宋体" w:eastAsia="宋体" w:cs="宋体"/>
          <w:snapToGrid w:val="0"/>
          <w:color w:val="000000" w:themeColor="text1"/>
          <w:kern w:val="0"/>
          <w:sz w:val="21"/>
          <w:szCs w:val="22"/>
          <w:highlight w:val="none"/>
          <w:lang w:eastAsia="zh-CN"/>
          <w14:textFill>
            <w14:solidFill>
              <w14:schemeClr w14:val="tx1"/>
            </w14:solidFill>
          </w14:textFill>
        </w:rPr>
        <w:t>《垫江县水利管理站直管水库日常养护工作实施方案》</w:t>
      </w:r>
      <w:r>
        <w:rPr>
          <w:rFonts w:hint="eastAsia" w:ascii="宋体" w:hAnsi="宋体" w:eastAsia="宋体" w:cs="宋体"/>
          <w:snapToGrid w:val="0"/>
          <w:color w:val="000000" w:themeColor="text1"/>
          <w:kern w:val="0"/>
          <w:sz w:val="21"/>
          <w:szCs w:val="22"/>
          <w:highlight w:val="none"/>
          <w14:textFill>
            <w14:solidFill>
              <w14:schemeClr w14:val="tx1"/>
            </w14:solidFill>
          </w14:textFill>
        </w:rPr>
        <w:t>。</w:t>
      </w:r>
    </w:p>
    <w:p w14:paraId="6F13DF91">
      <w:pPr>
        <w:spacing w:line="460" w:lineRule="exact"/>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2.3服务周期：一年。</w:t>
      </w:r>
    </w:p>
    <w:p w14:paraId="6D9AC999">
      <w:pPr>
        <w:pStyle w:val="4"/>
        <w:spacing w:before="100" w:after="10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27" w:name="_Toc20527"/>
      <w:bookmarkStart w:id="28" w:name="_Toc11414"/>
      <w:bookmarkStart w:id="29" w:name="_Toc32423"/>
      <w:r>
        <w:rPr>
          <w:rFonts w:hint="eastAsia" w:ascii="宋体" w:hAnsi="宋体" w:eastAsia="宋体" w:cs="宋体"/>
          <w:snapToGrid w:val="0"/>
          <w:color w:val="000000" w:themeColor="text1"/>
          <w:sz w:val="24"/>
          <w:szCs w:val="24"/>
          <w:highlight w:val="none"/>
          <w14:textFill>
            <w14:solidFill>
              <w14:schemeClr w14:val="tx1"/>
            </w14:solidFill>
          </w14:textFill>
        </w:rPr>
        <w:t>3.竞选人资格要求</w:t>
      </w:r>
      <w:bookmarkEnd w:id="22"/>
      <w:bookmarkEnd w:id="23"/>
      <w:bookmarkEnd w:id="24"/>
      <w:bookmarkEnd w:id="25"/>
      <w:bookmarkEnd w:id="26"/>
      <w:bookmarkEnd w:id="27"/>
      <w:bookmarkEnd w:id="28"/>
      <w:bookmarkEnd w:id="29"/>
    </w:p>
    <w:p w14:paraId="20809171">
      <w:pPr>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3.1  本次招标要求竞选人须具备以下条件：</w:t>
      </w:r>
    </w:p>
    <w:p w14:paraId="29E67B8B">
      <w:pPr>
        <w:autoSpaceDE w:val="0"/>
        <w:autoSpaceDN w:val="0"/>
        <w:adjustRightInd w:val="0"/>
        <w:snapToGrid w:val="0"/>
        <w:spacing w:line="400" w:lineRule="exact"/>
        <w:ind w:firstLine="420" w:firstLineChars="200"/>
        <w:rPr>
          <w:rFonts w:hint="eastAsia" w:ascii="宋体" w:hAnsi="宋体" w:eastAsia="宋体" w:cs="宋体"/>
          <w:b/>
          <w:snapToGrid w:val="0"/>
          <w:color w:val="000000" w:themeColor="text1"/>
          <w:kern w:val="0"/>
          <w:sz w:val="21"/>
          <w:szCs w:val="22"/>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3.1.1 本次招标要求竞选人须具备的资质条件：</w:t>
      </w:r>
      <w:r>
        <w:rPr>
          <w:rFonts w:hint="eastAsia" w:ascii="宋体" w:hAnsi="宋体" w:eastAsia="宋体" w:cs="宋体"/>
          <w:color w:val="000000" w:themeColor="text1"/>
          <w:sz w:val="21"/>
          <w:szCs w:val="21"/>
          <w:highlight w:val="none"/>
          <w14:textFill>
            <w14:solidFill>
              <w14:schemeClr w14:val="tx1"/>
            </w14:solidFill>
          </w14:textFill>
        </w:rPr>
        <w:t>具备有效的营业执照，经营范围包含：建筑物清洁服务或者打捞服务。</w:t>
      </w:r>
    </w:p>
    <w:p w14:paraId="5126633C">
      <w:pPr>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3.1.2竞选人还应在人员、设备、资金等方面具有相应的能力。</w:t>
      </w:r>
    </w:p>
    <w:p w14:paraId="77292146">
      <w:pPr>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3.2本次比选</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不接受</w:t>
      </w:r>
      <w:r>
        <w:rPr>
          <w:rFonts w:hint="eastAsia" w:ascii="宋体" w:hAnsi="宋体" w:eastAsia="宋体" w:cs="宋体"/>
          <w:snapToGrid w:val="0"/>
          <w:color w:val="000000" w:themeColor="text1"/>
          <w:kern w:val="0"/>
          <w:sz w:val="21"/>
          <w:szCs w:val="22"/>
          <w:highlight w:val="none"/>
          <w14:textFill>
            <w14:solidFill>
              <w14:schemeClr w14:val="tx1"/>
            </w14:solidFill>
          </w14:textFill>
        </w:rPr>
        <w:t>联合体竞选。</w:t>
      </w:r>
    </w:p>
    <w:p w14:paraId="33EF13DB">
      <w:pPr>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3.3本次比选实行资格后审。</w:t>
      </w:r>
    </w:p>
    <w:p w14:paraId="30B30773">
      <w:pPr>
        <w:pStyle w:val="4"/>
        <w:spacing w:before="100" w:after="10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30" w:name="_Toc277082539"/>
      <w:bookmarkStart w:id="31" w:name="_Toc24722"/>
      <w:bookmarkStart w:id="32" w:name="_Toc32422"/>
      <w:bookmarkStart w:id="33" w:name="_Toc287607731"/>
      <w:bookmarkStart w:id="34" w:name="_Toc224103302"/>
      <w:bookmarkStart w:id="35" w:name="_Toc200359241"/>
      <w:bookmarkStart w:id="36" w:name="_Toc200359430"/>
      <w:bookmarkStart w:id="37" w:name="_Toc17782"/>
      <w:r>
        <w:rPr>
          <w:rFonts w:hint="eastAsia" w:ascii="宋体" w:hAnsi="宋体" w:eastAsia="宋体" w:cs="宋体"/>
          <w:snapToGrid w:val="0"/>
          <w:color w:val="000000" w:themeColor="text1"/>
          <w:sz w:val="24"/>
          <w:szCs w:val="24"/>
          <w:highlight w:val="none"/>
          <w14:textFill>
            <w14:solidFill>
              <w14:schemeClr w14:val="tx1"/>
            </w14:solidFill>
          </w14:textFill>
        </w:rPr>
        <w:t>4.比选文件的获取</w:t>
      </w:r>
      <w:bookmarkEnd w:id="30"/>
      <w:bookmarkEnd w:id="31"/>
      <w:bookmarkEnd w:id="32"/>
      <w:bookmarkEnd w:id="33"/>
      <w:bookmarkEnd w:id="34"/>
      <w:bookmarkEnd w:id="35"/>
      <w:bookmarkEnd w:id="36"/>
      <w:bookmarkEnd w:id="37"/>
    </w:p>
    <w:p w14:paraId="51DE6269">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bookmarkStart w:id="38" w:name="_Toc224103303"/>
      <w:bookmarkStart w:id="39" w:name="_Toc200359431"/>
      <w:bookmarkStart w:id="40" w:name="_Toc277082540"/>
      <w:bookmarkStart w:id="41" w:name="_Toc200359242"/>
      <w:bookmarkStart w:id="42" w:name="_Toc287607732"/>
      <w:r>
        <w:rPr>
          <w:rFonts w:hint="eastAsia" w:ascii="宋体" w:hAnsi="宋体" w:eastAsia="宋体" w:cs="宋体"/>
          <w:snapToGrid w:val="0"/>
          <w:color w:val="000000" w:themeColor="text1"/>
          <w:kern w:val="0"/>
          <w:sz w:val="21"/>
          <w:szCs w:val="22"/>
          <w:highlight w:val="none"/>
          <w14:textFill>
            <w14:solidFill>
              <w14:schemeClr w14:val="tx1"/>
            </w14:solidFill>
          </w14:textFill>
        </w:rPr>
        <w:t>4.1凡有意参加竞选者，从本项目比选公告发布之日起（2026年3月</w:t>
      </w:r>
      <w:r>
        <w:rPr>
          <w:rFonts w:hint="eastAsia" w:ascii="宋体" w:hAnsi="宋体" w:eastAsia="宋体" w:cs="宋体"/>
          <w:snapToGrid w:val="0"/>
          <w:color w:val="000000" w:themeColor="text1"/>
          <w:kern w:val="0"/>
          <w:sz w:val="21"/>
          <w:szCs w:val="22"/>
          <w:highlight w:val="none"/>
          <w:lang w:val="en-US" w:eastAsia="zh-CN"/>
          <w14:textFill>
            <w14:solidFill>
              <w14:schemeClr w14:val="tx1"/>
            </w14:solidFill>
          </w14:textFill>
        </w:rPr>
        <w:t>27</w:t>
      </w:r>
      <w:r>
        <w:rPr>
          <w:rFonts w:hint="eastAsia" w:ascii="宋体" w:hAnsi="宋体" w:eastAsia="宋体" w:cs="宋体"/>
          <w:snapToGrid w:val="0"/>
          <w:color w:val="000000" w:themeColor="text1"/>
          <w:kern w:val="0"/>
          <w:sz w:val="21"/>
          <w:szCs w:val="22"/>
          <w:highlight w:val="none"/>
          <w14:textFill>
            <w14:solidFill>
              <w14:schemeClr w14:val="tx1"/>
            </w14:solidFill>
          </w14:textFill>
        </w:rPr>
        <w:t>日），在重庆市垫江县人民政府网（http://www.cqsdj.gov.cn/）上下载项目的竞争性比选文件、答疑、补遗、比选控制价等竞选截止时间前公布的所有相关资料，所有提交竞选文件的竞选人均被视为是已完整知晓并认可本项目比选人发出的比选文件、图纸、答疑、补遗、限价等开标前的有关资料。</w:t>
      </w:r>
    </w:p>
    <w:p w14:paraId="51027E56">
      <w:pPr>
        <w:tabs>
          <w:tab w:val="left" w:pos="1440"/>
          <w:tab w:val="left" w:pos="2200"/>
          <w:tab w:val="left" w:pos="2960"/>
          <w:tab w:val="left" w:pos="3260"/>
          <w:tab w:val="left" w:pos="3920"/>
          <w:tab w:val="left" w:pos="4680"/>
          <w:tab w:val="left" w:pos="5440"/>
          <w:tab w:val="left" w:pos="5820"/>
        </w:tabs>
        <w:autoSpaceDE w:val="0"/>
        <w:autoSpaceDN w:val="0"/>
        <w:adjustRightInd w:val="0"/>
        <w:snapToGrid w:val="0"/>
        <w:spacing w:line="460" w:lineRule="exact"/>
        <w:ind w:firstLine="420" w:firstLineChars="200"/>
        <w:jc w:val="left"/>
        <w:rPr>
          <w:rFonts w:hint="eastAsia" w:ascii="宋体" w:hAnsi="宋体" w:eastAsia="宋体" w:cs="宋体"/>
          <w:color w:val="000000" w:themeColor="text1"/>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4.2比选文件工本费每套售价500元，递交竞选文件时一并递交，递交不退</w:t>
      </w:r>
      <w:r>
        <w:rPr>
          <w:rFonts w:hint="eastAsia" w:ascii="宋体" w:hAnsi="宋体" w:eastAsia="宋体" w:cs="宋体"/>
          <w:color w:val="000000" w:themeColor="text1"/>
          <w:sz w:val="21"/>
          <w:szCs w:val="22"/>
          <w:highlight w:val="none"/>
          <w14:textFill>
            <w14:solidFill>
              <w14:schemeClr w14:val="tx1"/>
            </w14:solidFill>
          </w14:textFill>
        </w:rPr>
        <w:t>。</w:t>
      </w:r>
    </w:p>
    <w:p w14:paraId="372B92B5">
      <w:pPr>
        <w:pStyle w:val="4"/>
        <w:spacing w:before="100" w:after="10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43" w:name="_Toc18929"/>
      <w:bookmarkStart w:id="44" w:name="_Toc31936"/>
      <w:bookmarkStart w:id="45" w:name="_Toc12155"/>
      <w:r>
        <w:rPr>
          <w:rFonts w:hint="eastAsia" w:ascii="宋体" w:hAnsi="宋体" w:eastAsia="宋体" w:cs="宋体"/>
          <w:snapToGrid w:val="0"/>
          <w:color w:val="000000" w:themeColor="text1"/>
          <w:sz w:val="24"/>
          <w:szCs w:val="24"/>
          <w:highlight w:val="none"/>
          <w14:textFill>
            <w14:solidFill>
              <w14:schemeClr w14:val="tx1"/>
            </w14:solidFill>
          </w14:textFill>
        </w:rPr>
        <w:t>5.竞选</w:t>
      </w:r>
      <w:bookmarkEnd w:id="38"/>
      <w:bookmarkEnd w:id="39"/>
      <w:bookmarkEnd w:id="40"/>
      <w:bookmarkEnd w:id="41"/>
      <w:bookmarkEnd w:id="42"/>
      <w:r>
        <w:rPr>
          <w:rFonts w:hint="eastAsia" w:ascii="宋体" w:hAnsi="宋体" w:eastAsia="宋体" w:cs="宋体"/>
          <w:snapToGrid w:val="0"/>
          <w:color w:val="000000" w:themeColor="text1"/>
          <w:sz w:val="24"/>
          <w:szCs w:val="24"/>
          <w:highlight w:val="none"/>
          <w14:textFill>
            <w14:solidFill>
              <w14:schemeClr w14:val="tx1"/>
            </w14:solidFill>
          </w14:textFill>
        </w:rPr>
        <w:t>截止和开标时间及地点</w:t>
      </w:r>
      <w:bookmarkEnd w:id="43"/>
      <w:bookmarkEnd w:id="44"/>
      <w:bookmarkEnd w:id="45"/>
    </w:p>
    <w:p w14:paraId="61C8C737">
      <w:pPr>
        <w:tabs>
          <w:tab w:val="left" w:pos="2000"/>
          <w:tab w:val="left" w:pos="5580"/>
          <w:tab w:val="left" w:pos="6220"/>
          <w:tab w:val="left" w:pos="6840"/>
          <w:tab w:val="left" w:pos="7460"/>
          <w:tab w:val="left" w:pos="8100"/>
        </w:tabs>
        <w:autoSpaceDE w:val="0"/>
        <w:autoSpaceDN w:val="0"/>
        <w:adjustRightInd w:val="0"/>
        <w:snapToGrid w:val="0"/>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2"/>
          <w:highlight w:val="none"/>
          <w14:textFill>
            <w14:solidFill>
              <w14:schemeClr w14:val="tx1"/>
            </w14:solidFill>
          </w14:textFill>
        </w:rPr>
        <w:t>5.1竞选文件递交的时间为</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202</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1"/>
          <w:szCs w:val="22"/>
          <w:highlight w:val="none"/>
          <w14:textFill>
            <w14:solidFill>
              <w14:schemeClr w14:val="tx1"/>
            </w14:solidFill>
          </w14:textFill>
        </w:rPr>
        <w:t>年</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月</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1"/>
          <w:szCs w:val="22"/>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日</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09 </w:t>
      </w:r>
      <w:r>
        <w:rPr>
          <w:rFonts w:hint="eastAsia" w:ascii="宋体" w:hAnsi="宋体" w:eastAsia="宋体" w:cs="宋体"/>
          <w:snapToGrid w:val="0"/>
          <w:color w:val="000000" w:themeColor="text1"/>
          <w:kern w:val="0"/>
          <w:sz w:val="21"/>
          <w:szCs w:val="22"/>
          <w:highlight w:val="none"/>
          <w14:textFill>
            <w14:solidFill>
              <w14:schemeClr w14:val="tx1"/>
            </w14:solidFill>
          </w14:textFill>
        </w:rPr>
        <w:t>时</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30</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分至</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10 </w:t>
      </w:r>
      <w:r>
        <w:rPr>
          <w:rFonts w:hint="eastAsia" w:ascii="宋体" w:hAnsi="宋体" w:eastAsia="宋体" w:cs="宋体"/>
          <w:snapToGrid w:val="0"/>
          <w:color w:val="000000" w:themeColor="text1"/>
          <w:kern w:val="0"/>
          <w:sz w:val="21"/>
          <w:szCs w:val="22"/>
          <w:highlight w:val="none"/>
          <w14:textFill>
            <w14:solidFill>
              <w14:schemeClr w14:val="tx1"/>
            </w14:solidFill>
          </w14:textFill>
        </w:rPr>
        <w:t>时</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00 </w:t>
      </w:r>
      <w:r>
        <w:rPr>
          <w:rFonts w:hint="eastAsia" w:ascii="宋体" w:hAnsi="宋体" w:eastAsia="宋体" w:cs="宋体"/>
          <w:snapToGrid w:val="0"/>
          <w:color w:val="000000" w:themeColor="text1"/>
          <w:kern w:val="0"/>
          <w:sz w:val="21"/>
          <w:szCs w:val="22"/>
          <w:highlight w:val="none"/>
          <w14:textFill>
            <w14:solidFill>
              <w14:schemeClr w14:val="tx1"/>
            </w14:solidFill>
          </w14:textFill>
        </w:rPr>
        <w:t>分，竞选截止及开标时间为</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202</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年</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月</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1"/>
          <w:szCs w:val="22"/>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日</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10 </w:t>
      </w:r>
      <w:r>
        <w:rPr>
          <w:rFonts w:hint="eastAsia" w:ascii="宋体" w:hAnsi="宋体" w:eastAsia="宋体" w:cs="宋体"/>
          <w:snapToGrid w:val="0"/>
          <w:color w:val="000000" w:themeColor="text1"/>
          <w:kern w:val="0"/>
          <w:sz w:val="21"/>
          <w:szCs w:val="22"/>
          <w:highlight w:val="none"/>
          <w14:textFill>
            <w14:solidFill>
              <w14:schemeClr w14:val="tx1"/>
            </w14:solidFill>
          </w14:textFill>
        </w:rPr>
        <w:t>时</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00 </w:t>
      </w:r>
      <w:r>
        <w:rPr>
          <w:rFonts w:hint="eastAsia" w:ascii="宋体" w:hAnsi="宋体" w:eastAsia="宋体" w:cs="宋体"/>
          <w:snapToGrid w:val="0"/>
          <w:color w:val="000000" w:themeColor="text1"/>
          <w:kern w:val="0"/>
          <w:sz w:val="21"/>
          <w:szCs w:val="22"/>
          <w:highlight w:val="none"/>
          <w14:textFill>
            <w14:solidFill>
              <w14:schemeClr w14:val="tx1"/>
            </w14:solidFill>
          </w14:textFill>
        </w:rPr>
        <w:t>分，地点为:</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垫江县水利局2楼会议室</w:t>
      </w:r>
      <w:r>
        <w:rPr>
          <w:rFonts w:hint="eastAsia" w:ascii="宋体" w:hAnsi="宋体" w:eastAsia="宋体" w:cs="宋体"/>
          <w:snapToGrid w:val="0"/>
          <w:color w:val="000000" w:themeColor="text1"/>
          <w:kern w:val="0"/>
          <w:sz w:val="21"/>
          <w:szCs w:val="22"/>
          <w:highlight w:val="none"/>
          <w14:textFill>
            <w14:solidFill>
              <w14:schemeClr w14:val="tx1"/>
            </w14:solidFill>
          </w14:textFill>
        </w:rPr>
        <w:t>。</w:t>
      </w:r>
    </w:p>
    <w:p w14:paraId="377129C9">
      <w:pPr>
        <w:widowControl/>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bookmarkStart w:id="46" w:name="_Toc184704558"/>
      <w:r>
        <w:rPr>
          <w:rFonts w:hint="eastAsia" w:ascii="宋体" w:hAnsi="宋体" w:eastAsia="宋体" w:cs="宋体"/>
          <w:snapToGrid w:val="0"/>
          <w:color w:val="000000" w:themeColor="text1"/>
          <w:kern w:val="0"/>
          <w:sz w:val="21"/>
          <w:szCs w:val="22"/>
          <w:highlight w:val="none"/>
          <w14:textFill>
            <w14:solidFill>
              <w14:schemeClr w14:val="tx1"/>
            </w14:solidFill>
          </w14:textFill>
        </w:rPr>
        <w:t>5.2逾期送达以及不按照比选文件要求密封的竞选文件拒收。</w:t>
      </w:r>
      <w:bookmarkEnd w:id="46"/>
    </w:p>
    <w:p w14:paraId="0BCDF65F">
      <w:pPr>
        <w:pStyle w:val="4"/>
        <w:spacing w:before="100" w:after="10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47" w:name="_Toc277082541"/>
      <w:bookmarkStart w:id="48" w:name="_Toc287607733"/>
      <w:bookmarkStart w:id="49" w:name="_Toc200359243"/>
      <w:bookmarkStart w:id="50" w:name="_Toc224103304"/>
      <w:bookmarkStart w:id="51" w:name="_Toc200359432"/>
      <w:bookmarkStart w:id="52" w:name="_Toc1439"/>
      <w:bookmarkStart w:id="53" w:name="_Toc30870"/>
      <w:bookmarkStart w:id="54" w:name="_Toc27260"/>
      <w:r>
        <w:rPr>
          <w:rFonts w:hint="eastAsia" w:ascii="宋体" w:hAnsi="宋体" w:eastAsia="宋体" w:cs="宋体"/>
          <w:snapToGrid w:val="0"/>
          <w:color w:val="000000" w:themeColor="text1"/>
          <w:sz w:val="24"/>
          <w:szCs w:val="24"/>
          <w:highlight w:val="none"/>
          <w14:textFill>
            <w14:solidFill>
              <w14:schemeClr w14:val="tx1"/>
            </w14:solidFill>
          </w14:textFill>
        </w:rPr>
        <w:t>6.</w:t>
      </w:r>
      <w:bookmarkEnd w:id="47"/>
      <w:bookmarkEnd w:id="48"/>
      <w:bookmarkEnd w:id="49"/>
      <w:bookmarkEnd w:id="50"/>
      <w:bookmarkEnd w:id="51"/>
      <w:r>
        <w:rPr>
          <w:rFonts w:hint="eastAsia" w:ascii="宋体" w:hAnsi="宋体" w:eastAsia="宋体" w:cs="宋体"/>
          <w:snapToGrid w:val="0"/>
          <w:color w:val="000000" w:themeColor="text1"/>
          <w:sz w:val="24"/>
          <w:szCs w:val="24"/>
          <w:highlight w:val="none"/>
          <w14:textFill>
            <w14:solidFill>
              <w14:schemeClr w14:val="tx1"/>
            </w14:solidFill>
          </w14:textFill>
        </w:rPr>
        <w:t>发布公告的媒介</w:t>
      </w:r>
      <w:bookmarkEnd w:id="52"/>
      <w:bookmarkEnd w:id="53"/>
      <w:bookmarkEnd w:id="54"/>
    </w:p>
    <w:p w14:paraId="227C8A3D">
      <w:pPr>
        <w:tabs>
          <w:tab w:val="left" w:pos="6330"/>
        </w:tabs>
        <w:autoSpaceDE w:val="0"/>
        <w:autoSpaceDN w:val="0"/>
        <w:adjustRightInd w:val="0"/>
        <w:snapToGrid w:val="0"/>
        <w:spacing w:line="460" w:lineRule="exact"/>
        <w:ind w:firstLine="420" w:firstLineChars="200"/>
        <w:jc w:val="left"/>
        <w:rPr>
          <w:rFonts w:hint="eastAsia" w:ascii="宋体" w:hAnsi="宋体" w:eastAsia="宋体" w:cs="宋体"/>
          <w:snapToGrid w:val="0"/>
          <w:color w:val="000000" w:themeColor="text1"/>
          <w:kern w:val="0"/>
          <w:sz w:val="21"/>
          <w:szCs w:val="22"/>
          <w:highlight w:val="none"/>
          <w14:textFill>
            <w14:solidFill>
              <w14:schemeClr w14:val="tx1"/>
            </w14:solidFill>
          </w14:textFill>
        </w:rPr>
      </w:pPr>
      <w:bookmarkStart w:id="55" w:name="_Toc277082542"/>
      <w:bookmarkStart w:id="56" w:name="_Toc224103305"/>
      <w:bookmarkStart w:id="57" w:name="_Toc287607734"/>
      <w:r>
        <w:rPr>
          <w:rFonts w:hint="eastAsia" w:ascii="宋体" w:hAnsi="宋体" w:eastAsia="宋体" w:cs="宋体"/>
          <w:snapToGrid w:val="0"/>
          <w:color w:val="000000" w:themeColor="text1"/>
          <w:kern w:val="0"/>
          <w:sz w:val="21"/>
          <w:szCs w:val="22"/>
          <w:highlight w:val="none"/>
          <w14:textFill>
            <w14:solidFill>
              <w14:schemeClr w14:val="tx1"/>
            </w14:solidFill>
          </w14:textFill>
        </w:rPr>
        <w:t>本次比选公告同时在重庆市垫江县人民政府网</w:t>
      </w:r>
      <w:r>
        <w:rPr>
          <w:rFonts w:hint="eastAsia" w:ascii="宋体" w:hAnsi="宋体" w:eastAsia="宋体" w:cs="宋体"/>
          <w:b/>
          <w:color w:val="000000" w:themeColor="text1"/>
          <w:sz w:val="21"/>
          <w:szCs w:val="22"/>
          <w:highlight w:val="none"/>
          <w:u w:val="single"/>
          <w14:textFill>
            <w14:solidFill>
              <w14:schemeClr w14:val="tx1"/>
            </w14:solidFill>
          </w14:textFill>
        </w:rPr>
        <w:t>（http://www.cqsdj.gov.cn/）</w:t>
      </w:r>
      <w:r>
        <w:rPr>
          <w:rFonts w:hint="eastAsia" w:ascii="宋体" w:hAnsi="宋体" w:eastAsia="宋体" w:cs="宋体"/>
          <w:snapToGrid w:val="0"/>
          <w:color w:val="000000" w:themeColor="text1"/>
          <w:kern w:val="0"/>
          <w:sz w:val="21"/>
          <w:szCs w:val="22"/>
          <w:highlight w:val="none"/>
          <w14:textFill>
            <w14:solidFill>
              <w14:schemeClr w14:val="tx1"/>
            </w14:solidFill>
          </w14:textFill>
        </w:rPr>
        <w:t>发布。</w:t>
      </w:r>
    </w:p>
    <w:p w14:paraId="4EEC6CFE">
      <w:pPr>
        <w:pStyle w:val="4"/>
        <w:spacing w:before="100" w:after="10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58" w:name="_Toc4449"/>
      <w:bookmarkStart w:id="59" w:name="_Toc5094"/>
      <w:bookmarkStart w:id="60" w:name="_Toc2666"/>
      <w:r>
        <w:rPr>
          <w:rFonts w:hint="eastAsia" w:ascii="宋体" w:hAnsi="宋体" w:eastAsia="宋体" w:cs="宋体"/>
          <w:snapToGrid w:val="0"/>
          <w:color w:val="000000" w:themeColor="text1"/>
          <w:sz w:val="24"/>
          <w:szCs w:val="24"/>
          <w:highlight w:val="none"/>
          <w14:textFill>
            <w14:solidFill>
              <w14:schemeClr w14:val="tx1"/>
            </w14:solidFill>
          </w14:textFill>
        </w:rPr>
        <w:t>7.联系方式</w:t>
      </w:r>
      <w:bookmarkEnd w:id="55"/>
      <w:bookmarkEnd w:id="56"/>
      <w:bookmarkEnd w:id="57"/>
      <w:bookmarkEnd w:id="58"/>
      <w:bookmarkEnd w:id="59"/>
      <w:bookmarkEnd w:id="60"/>
      <w:r>
        <w:rPr>
          <w:rFonts w:hint="eastAsia" w:ascii="宋体" w:hAnsi="宋体" w:eastAsia="宋体" w:cs="宋体"/>
          <w:snapToGrid w:val="0"/>
          <w:color w:val="000000" w:themeColor="text1"/>
          <w:sz w:val="24"/>
          <w:szCs w:val="24"/>
          <w:highlight w:val="none"/>
          <w14:textFill>
            <w14:solidFill>
              <w14:schemeClr w14:val="tx1"/>
            </w14:solidFill>
          </w14:textFill>
        </w:rPr>
        <w:t xml:space="preserve">  </w:t>
      </w:r>
    </w:p>
    <w:p w14:paraId="42AE7950">
      <w:pPr>
        <w:jc w:val="left"/>
        <w:rPr>
          <w:rFonts w:hint="eastAsia" w:ascii="宋体" w:hAnsi="宋体" w:eastAsia="宋体" w:cs="宋体"/>
          <w:snapToGrid w:val="0"/>
          <w:color w:val="000000" w:themeColor="text1"/>
          <w:kern w:val="0"/>
          <w:sz w:val="21"/>
          <w:szCs w:val="21"/>
          <w:highlight w:val="none"/>
          <w14:textFill>
            <w14:solidFill>
              <w14:schemeClr w14:val="tx1"/>
            </w14:solidFill>
          </w14:textFill>
        </w:rPr>
        <w:sectPr>
          <w:footerReference r:id="rId10" w:type="first"/>
          <w:footerReference r:id="rId9" w:type="default"/>
          <w:pgSz w:w="11907" w:h="16839"/>
          <w:pgMar w:top="1440" w:right="1440" w:bottom="1440" w:left="1440" w:header="720" w:footer="720" w:gutter="0"/>
          <w:pgNumType w:fmt="decimal"/>
          <w:cols w:space="720" w:num="1"/>
          <w:rtlGutter w:val="1"/>
          <w:docGrid w:linePitch="286" w:charSpace="0"/>
        </w:sectPr>
      </w:pPr>
    </w:p>
    <w:p w14:paraId="2F3D5DE9">
      <w:pPr>
        <w:spacing w:line="460" w:lineRule="exact"/>
        <w:jc w:val="left"/>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比选人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垫江县水利管理站</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p w14:paraId="718658EE">
      <w:pPr>
        <w:spacing w:line="46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垫江县桂溪街道南内街91号</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p w14:paraId="6FB50B46">
      <w:pPr>
        <w:spacing w:line="46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唐老师</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5DE685E">
      <w:pPr>
        <w:spacing w:line="46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18315151441</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D4620A4">
      <w:pPr>
        <w:tabs>
          <w:tab w:val="left" w:pos="5140"/>
          <w:tab w:val="left" w:pos="8520"/>
        </w:tabs>
        <w:autoSpaceDE w:val="0"/>
        <w:autoSpaceDN w:val="0"/>
        <w:adjustRightInd w:val="0"/>
        <w:snapToGrid w:val="0"/>
        <w:spacing w:line="46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p>
    <w:p w14:paraId="7468EE1F">
      <w:pPr>
        <w:tabs>
          <w:tab w:val="left" w:pos="5140"/>
          <w:tab w:val="left" w:pos="8520"/>
        </w:tabs>
        <w:autoSpaceDE w:val="0"/>
        <w:autoSpaceDN w:val="0"/>
        <w:adjustRightInd w:val="0"/>
        <w:snapToGrid w:val="0"/>
        <w:spacing w:line="460" w:lineRule="exact"/>
        <w:rPr>
          <w:rFonts w:hint="eastAsia" w:ascii="宋体" w:hAnsi="宋体" w:eastAsia="宋体" w:cs="宋体"/>
          <w:snapToGrid w:val="0"/>
          <w:color w:val="000000" w:themeColor="text1"/>
          <w:kern w:val="0"/>
          <w:sz w:val="21"/>
          <w:szCs w:val="21"/>
          <w:highlight w:val="none"/>
          <w14:textFill>
            <w14:solidFill>
              <w14:schemeClr w14:val="tx1"/>
            </w14:solidFill>
          </w14:textFill>
        </w:rPr>
      </w:pPr>
    </w:p>
    <w:p w14:paraId="043EEC8F">
      <w:pPr>
        <w:tabs>
          <w:tab w:val="left" w:pos="5140"/>
          <w:tab w:val="left" w:pos="8520"/>
        </w:tabs>
        <w:autoSpaceDE w:val="0"/>
        <w:autoSpaceDN w:val="0"/>
        <w:adjustRightInd w:val="0"/>
        <w:snapToGrid w:val="0"/>
        <w:spacing w:line="46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比选代理机构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大视野建设项目管理有限公司</w:t>
      </w:r>
    </w:p>
    <w:p w14:paraId="19F5E891">
      <w:pPr>
        <w:tabs>
          <w:tab w:val="left" w:pos="5140"/>
          <w:tab w:val="left" w:pos="8520"/>
        </w:tabs>
        <w:autoSpaceDE w:val="0"/>
        <w:autoSpaceDN w:val="0"/>
        <w:adjustRightInd w:val="0"/>
        <w:snapToGrid w:val="0"/>
        <w:spacing w:line="46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成都市青羊区光华西三路577号26栋1单元14楼1413号</w:t>
      </w:r>
    </w:p>
    <w:p w14:paraId="36EE00EF">
      <w:pPr>
        <w:tabs>
          <w:tab w:val="left" w:pos="5140"/>
          <w:tab w:val="left" w:pos="8520"/>
        </w:tabs>
        <w:autoSpaceDE w:val="0"/>
        <w:autoSpaceDN w:val="0"/>
        <w:adjustRightInd w:val="0"/>
        <w:snapToGrid w:val="0"/>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联系人：</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李老师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E71B2EA">
      <w:pPr>
        <w:tabs>
          <w:tab w:val="left" w:pos="5140"/>
          <w:tab w:val="left" w:pos="8520"/>
        </w:tabs>
        <w:autoSpaceDE w:val="0"/>
        <w:autoSpaceDN w:val="0"/>
        <w:adjustRightInd w:val="0"/>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sectPr>
          <w:type w:val="continuous"/>
          <w:pgSz w:w="11907" w:h="16839"/>
          <w:pgMar w:top="1440" w:right="1440" w:bottom="1440" w:left="1440" w:header="720" w:footer="720" w:gutter="0"/>
          <w:pgNumType w:fmt="decimal"/>
          <w:cols w:equalWidth="0" w:num="2">
            <w:col w:w="4329" w:space="425"/>
            <w:col w:w="4273"/>
          </w:cols>
          <w:titlePg/>
          <w:rtlGutter w:val="1"/>
          <w:docGrid w:linePitch="286" w:charSpace="0"/>
        </w:sectPr>
      </w:pPr>
      <w:r>
        <w:rPr>
          <w:rFonts w:hint="eastAsia" w:ascii="宋体" w:hAnsi="宋体" w:eastAsia="宋体" w:cs="宋体"/>
          <w:snapToGrid w:val="0"/>
          <w:color w:val="000000" w:themeColor="text1"/>
          <w:kern w:val="0"/>
          <w:sz w:val="21"/>
          <w:szCs w:val="21"/>
          <w:highlight w:val="none"/>
          <w14:textFill>
            <w14:solidFill>
              <w14:schemeClr w14:val="tx1"/>
            </w14:solidFill>
          </w14:textFill>
        </w:rPr>
        <w:t>电话：</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13389653993</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C1DA456">
      <w:pPr>
        <w:pStyle w:val="2"/>
        <w:rPr>
          <w:rFonts w:hint="eastAsia" w:ascii="宋体" w:hAnsi="宋体" w:eastAsia="宋体" w:cs="宋体"/>
          <w:color w:val="000000" w:themeColor="text1"/>
          <w:highlight w:val="none"/>
          <w14:textFill>
            <w14:solidFill>
              <w14:schemeClr w14:val="tx1"/>
            </w14:solidFill>
          </w14:textFill>
        </w:rPr>
      </w:pPr>
    </w:p>
    <w:p w14:paraId="5A219F6F">
      <w:pPr>
        <w:tabs>
          <w:tab w:val="left" w:pos="5140"/>
          <w:tab w:val="left" w:pos="8420"/>
        </w:tabs>
        <w:wordWrap w:val="0"/>
        <w:autoSpaceDE w:val="0"/>
        <w:autoSpaceDN w:val="0"/>
        <w:adjustRightInd w:val="0"/>
        <w:snapToGrid w:val="0"/>
        <w:spacing w:line="360" w:lineRule="auto"/>
        <w:jc w:val="righ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p>
    <w:p w14:paraId="5CAD4FB7">
      <w:pPr>
        <w:tabs>
          <w:tab w:val="left" w:pos="5140"/>
          <w:tab w:val="left" w:pos="8420"/>
        </w:tabs>
        <w:autoSpaceDE w:val="0"/>
        <w:autoSpaceDN w:val="0"/>
        <w:adjustRightInd w:val="0"/>
        <w:snapToGrid w:val="0"/>
        <w:spacing w:line="360" w:lineRule="auto"/>
        <w:jc w:val="right"/>
        <w:rPr>
          <w:rFonts w:hint="eastAsia" w:ascii="宋体" w:hAnsi="宋体" w:eastAsia="宋体" w:cs="宋体"/>
          <w:snapToGrid w:val="0"/>
          <w:color w:val="000000" w:themeColor="text1"/>
          <w:kern w:val="0"/>
          <w:sz w:val="24"/>
          <w:highlight w:val="none"/>
          <w14:textFill>
            <w14:solidFill>
              <w14:schemeClr w14:val="tx1"/>
            </w14:solidFill>
          </w14:textFill>
        </w:rPr>
      </w:pPr>
    </w:p>
    <w:p w14:paraId="2A204FF0">
      <w:pPr>
        <w:pStyle w:val="3"/>
        <w:spacing w:before="0" w:after="0" w:line="440" w:lineRule="exact"/>
        <w:ind w:firstLine="643" w:firstLineChars="200"/>
        <w:jc w:val="center"/>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 w:val="32"/>
          <w:szCs w:val="32"/>
          <w:highlight w:val="none"/>
          <w14:textFill>
            <w14:solidFill>
              <w14:schemeClr w14:val="tx1"/>
            </w14:solidFill>
          </w14:textFill>
        </w:rPr>
        <w:br w:type="page"/>
      </w:r>
      <w:bookmarkStart w:id="61" w:name="_Toc3852"/>
      <w:bookmarkStart w:id="62" w:name="_Toc5701"/>
      <w:r>
        <w:rPr>
          <w:rFonts w:hint="eastAsia" w:ascii="宋体" w:hAnsi="宋体" w:eastAsia="宋体" w:cs="宋体"/>
          <w:snapToGrid w:val="0"/>
          <w:color w:val="000000" w:themeColor="text1"/>
          <w:kern w:val="0"/>
          <w:highlight w:val="none"/>
          <w14:textFill>
            <w14:solidFill>
              <w14:schemeClr w14:val="tx1"/>
            </w14:solidFill>
          </w14:textFill>
        </w:rPr>
        <w:t>第二章 竞选人须知</w:t>
      </w:r>
      <w:bookmarkEnd w:id="4"/>
      <w:bookmarkEnd w:id="5"/>
      <w:bookmarkEnd w:id="61"/>
      <w:bookmarkEnd w:id="62"/>
    </w:p>
    <w:p w14:paraId="63C34D4B">
      <w:pPr>
        <w:pStyle w:val="4"/>
        <w:spacing w:before="100" w:after="100" w:line="360" w:lineRule="auto"/>
        <w:rPr>
          <w:rFonts w:hint="eastAsia" w:ascii="宋体" w:hAnsi="宋体" w:eastAsia="宋体" w:cs="宋体"/>
          <w:color w:val="000000" w:themeColor="text1"/>
          <w:highlight w:val="none"/>
          <w14:textFill>
            <w14:solidFill>
              <w14:schemeClr w14:val="tx1"/>
            </w14:solidFill>
          </w14:textFill>
        </w:rPr>
      </w:pPr>
      <w:bookmarkStart w:id="63" w:name="_Toc10906"/>
      <w:bookmarkStart w:id="64" w:name="_Toc24885"/>
      <w:bookmarkStart w:id="65" w:name="_Toc277082551"/>
      <w:bookmarkStart w:id="66" w:name="_Toc11737"/>
      <w:bookmarkStart w:id="67" w:name="_Toc224103316"/>
      <w:bookmarkStart w:id="68" w:name="_Toc287607745"/>
      <w:r>
        <w:rPr>
          <w:rFonts w:hint="eastAsia" w:ascii="宋体" w:hAnsi="宋体" w:eastAsia="宋体" w:cs="宋体"/>
          <w:color w:val="000000" w:themeColor="text1"/>
          <w:highlight w:val="none"/>
          <w14:textFill>
            <w14:solidFill>
              <w14:schemeClr w14:val="tx1"/>
            </w14:solidFill>
          </w14:textFill>
        </w:rPr>
        <w:t>竞选人须知前附表</w:t>
      </w:r>
      <w:bookmarkEnd w:id="63"/>
      <w:bookmarkEnd w:id="64"/>
      <w:bookmarkEnd w:id="65"/>
      <w:bookmarkEnd w:id="66"/>
      <w:bookmarkEnd w:id="67"/>
      <w:bookmarkEnd w:id="68"/>
    </w:p>
    <w:p w14:paraId="6A2499C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正文内容不允许修改。若竞选人须知前附表与正文不一致的地方，以竞选人须知前附表为准。</w:t>
      </w:r>
    </w:p>
    <w:tbl>
      <w:tblPr>
        <w:tblStyle w:val="4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563"/>
        <w:gridCol w:w="6602"/>
      </w:tblGrid>
      <w:tr w14:paraId="4B46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15" w:type="dxa"/>
            <w:vAlign w:val="center"/>
          </w:tcPr>
          <w:p w14:paraId="2805EEF5">
            <w:pPr>
              <w:snapToGrid w:val="0"/>
              <w:spacing w:line="40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条款号</w:t>
            </w:r>
          </w:p>
        </w:tc>
        <w:tc>
          <w:tcPr>
            <w:tcW w:w="1563" w:type="dxa"/>
            <w:vAlign w:val="center"/>
          </w:tcPr>
          <w:p w14:paraId="3780ECFB">
            <w:pPr>
              <w:snapToGrid w:val="0"/>
              <w:spacing w:line="40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条款名称</w:t>
            </w:r>
          </w:p>
        </w:tc>
        <w:tc>
          <w:tcPr>
            <w:tcW w:w="6602" w:type="dxa"/>
            <w:vAlign w:val="center"/>
          </w:tcPr>
          <w:p w14:paraId="5E5FF8CB">
            <w:pPr>
              <w:snapToGrid w:val="0"/>
              <w:spacing w:line="40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编 列 内 容</w:t>
            </w:r>
          </w:p>
        </w:tc>
      </w:tr>
      <w:tr w14:paraId="4545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3C045B97">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1.1.2</w:t>
            </w:r>
          </w:p>
        </w:tc>
        <w:tc>
          <w:tcPr>
            <w:tcW w:w="1563" w:type="dxa"/>
            <w:vAlign w:val="center"/>
          </w:tcPr>
          <w:p w14:paraId="2C128D49">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比选人</w:t>
            </w:r>
          </w:p>
        </w:tc>
        <w:tc>
          <w:tcPr>
            <w:tcW w:w="6602" w:type="dxa"/>
            <w:vAlign w:val="center"/>
          </w:tcPr>
          <w:p w14:paraId="12A88943">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比选人：垫江县水利管理站</w:t>
            </w:r>
          </w:p>
          <w:p w14:paraId="03924041">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地址：垫江县桂溪街道南内街91号</w:t>
            </w:r>
          </w:p>
          <w:p w14:paraId="04B8BC7F">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联系人：唐老师</w:t>
            </w:r>
          </w:p>
          <w:p w14:paraId="1B7BCD4D">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电话：18315151441</w:t>
            </w:r>
          </w:p>
        </w:tc>
      </w:tr>
      <w:tr w14:paraId="4B58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27C06086">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1.1.3</w:t>
            </w:r>
          </w:p>
        </w:tc>
        <w:tc>
          <w:tcPr>
            <w:tcW w:w="1563" w:type="dxa"/>
            <w:vAlign w:val="center"/>
          </w:tcPr>
          <w:p w14:paraId="4657772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比选代理机构</w:t>
            </w:r>
          </w:p>
        </w:tc>
        <w:tc>
          <w:tcPr>
            <w:tcW w:w="6602" w:type="dxa"/>
            <w:vAlign w:val="center"/>
          </w:tcPr>
          <w:p w14:paraId="309F3956">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名称：大视野建设项目管理有限公司</w:t>
            </w:r>
          </w:p>
          <w:p w14:paraId="3C53B829">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地址：成都市青羊区光华西三路577号26栋1单元14楼1413号</w:t>
            </w:r>
          </w:p>
          <w:p w14:paraId="6F0FB05F">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联系人：李老师</w:t>
            </w:r>
          </w:p>
          <w:p w14:paraId="6A86EF56">
            <w:pPr>
              <w:spacing w:line="4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电话：13389653993</w:t>
            </w:r>
          </w:p>
        </w:tc>
      </w:tr>
      <w:tr w14:paraId="10CD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196EB3B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1.1.4</w:t>
            </w:r>
          </w:p>
        </w:tc>
        <w:tc>
          <w:tcPr>
            <w:tcW w:w="1563" w:type="dxa"/>
            <w:vAlign w:val="center"/>
          </w:tcPr>
          <w:p w14:paraId="037EC85E">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项目名称</w:t>
            </w:r>
          </w:p>
        </w:tc>
        <w:tc>
          <w:tcPr>
            <w:tcW w:w="6602" w:type="dxa"/>
            <w:vAlign w:val="center"/>
          </w:tcPr>
          <w:p w14:paraId="3D2B6045">
            <w:pPr>
              <w:spacing w:line="42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垫江县 15 座水库日常养护项目</w:t>
            </w:r>
          </w:p>
        </w:tc>
      </w:tr>
      <w:tr w14:paraId="2581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21A2B81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w:t>
            </w:r>
          </w:p>
        </w:tc>
        <w:tc>
          <w:tcPr>
            <w:tcW w:w="1563" w:type="dxa"/>
            <w:vAlign w:val="center"/>
          </w:tcPr>
          <w:p w14:paraId="2EC1363A">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建设地点</w:t>
            </w:r>
          </w:p>
        </w:tc>
        <w:tc>
          <w:tcPr>
            <w:tcW w:w="6602" w:type="dxa"/>
            <w:vAlign w:val="center"/>
          </w:tcPr>
          <w:p w14:paraId="114093D1">
            <w:pPr>
              <w:spacing w:line="42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垫江县</w:t>
            </w:r>
          </w:p>
        </w:tc>
      </w:tr>
      <w:tr w14:paraId="1889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661DAA6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1.2.1</w:t>
            </w:r>
          </w:p>
        </w:tc>
        <w:tc>
          <w:tcPr>
            <w:tcW w:w="1563" w:type="dxa"/>
            <w:vAlign w:val="center"/>
          </w:tcPr>
          <w:p w14:paraId="089E7E2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资金来源</w:t>
            </w:r>
          </w:p>
        </w:tc>
        <w:tc>
          <w:tcPr>
            <w:tcW w:w="6602" w:type="dxa"/>
            <w:vAlign w:val="center"/>
          </w:tcPr>
          <w:p w14:paraId="77FD96FF">
            <w:pPr>
              <w:spacing w:line="42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u w:val="single"/>
                <w14:textFill>
                  <w14:solidFill>
                    <w14:schemeClr w14:val="tx1"/>
                  </w14:solidFill>
                </w14:textFill>
              </w:rPr>
              <w:t>上级资金</w:t>
            </w:r>
          </w:p>
        </w:tc>
      </w:tr>
      <w:tr w14:paraId="2BB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1BF1292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1.2.2</w:t>
            </w:r>
          </w:p>
        </w:tc>
        <w:tc>
          <w:tcPr>
            <w:tcW w:w="1563" w:type="dxa"/>
            <w:vAlign w:val="center"/>
          </w:tcPr>
          <w:p w14:paraId="088D66B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出资比例</w:t>
            </w:r>
          </w:p>
        </w:tc>
        <w:tc>
          <w:tcPr>
            <w:tcW w:w="6602" w:type="dxa"/>
            <w:vAlign w:val="center"/>
          </w:tcPr>
          <w:p w14:paraId="644CDAFC">
            <w:pPr>
              <w:spacing w:line="42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u w:val="single"/>
                <w14:textFill>
                  <w14:solidFill>
                    <w14:schemeClr w14:val="tx1"/>
                  </w14:solidFill>
                </w14:textFill>
              </w:rPr>
              <w:t>100%</w:t>
            </w:r>
          </w:p>
        </w:tc>
      </w:tr>
      <w:tr w14:paraId="6A07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6F4C7A06">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1.2.3</w:t>
            </w:r>
          </w:p>
        </w:tc>
        <w:tc>
          <w:tcPr>
            <w:tcW w:w="1563" w:type="dxa"/>
            <w:vAlign w:val="center"/>
          </w:tcPr>
          <w:p w14:paraId="6D3987D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资金落实情况</w:t>
            </w:r>
          </w:p>
        </w:tc>
        <w:tc>
          <w:tcPr>
            <w:tcW w:w="6602" w:type="dxa"/>
            <w:vAlign w:val="center"/>
          </w:tcPr>
          <w:p w14:paraId="5367C916">
            <w:pPr>
              <w:snapToGrid w:val="0"/>
              <w:spacing w:line="40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14:textFill>
                  <w14:solidFill>
                    <w14:schemeClr w14:val="tx1"/>
                  </w14:solidFill>
                </w14:textFill>
              </w:rPr>
              <w:t>已落实</w:t>
            </w:r>
          </w:p>
        </w:tc>
      </w:tr>
      <w:tr w14:paraId="7968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1FAD47BE">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1.3.1</w:t>
            </w:r>
          </w:p>
        </w:tc>
        <w:tc>
          <w:tcPr>
            <w:tcW w:w="1563" w:type="dxa"/>
            <w:vAlign w:val="center"/>
          </w:tcPr>
          <w:p w14:paraId="5C4E0147">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比选范围</w:t>
            </w:r>
          </w:p>
        </w:tc>
        <w:tc>
          <w:tcPr>
            <w:tcW w:w="6602" w:type="dxa"/>
            <w:vAlign w:val="center"/>
          </w:tcPr>
          <w:p w14:paraId="01D4127E">
            <w:pPr>
              <w:spacing w:line="42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u w:val="single"/>
                <w14:textFill>
                  <w14:solidFill>
                    <w14:schemeClr w14:val="tx1"/>
                  </w14:solidFill>
                </w14:textFill>
              </w:rPr>
              <w:t>对垫江县 15座水库进行日常养护，水库名称及具体工作内容详见附件</w:t>
            </w:r>
            <w:r>
              <w:rPr>
                <w:rFonts w:hint="eastAsia" w:ascii="宋体" w:hAnsi="宋体" w:eastAsia="宋体" w:cs="宋体"/>
                <w:bCs/>
                <w:color w:val="000000" w:themeColor="text1"/>
                <w:sz w:val="21"/>
                <w:szCs w:val="21"/>
                <w:highlight w:val="none"/>
                <w14:textFill>
                  <w14:solidFill>
                    <w14:schemeClr w14:val="tx1"/>
                  </w14:solidFill>
                </w14:textFill>
              </w:rPr>
              <w:t>。</w:t>
            </w:r>
          </w:p>
        </w:tc>
      </w:tr>
      <w:tr w14:paraId="7618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52B28619">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1.3.2</w:t>
            </w:r>
          </w:p>
        </w:tc>
        <w:tc>
          <w:tcPr>
            <w:tcW w:w="1563" w:type="dxa"/>
            <w:vAlign w:val="center"/>
          </w:tcPr>
          <w:p w14:paraId="7CC66CB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服务期限</w:t>
            </w:r>
          </w:p>
        </w:tc>
        <w:tc>
          <w:tcPr>
            <w:tcW w:w="6602" w:type="dxa"/>
            <w:vAlign w:val="center"/>
          </w:tcPr>
          <w:p w14:paraId="7A740C72">
            <w:pPr>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工期：</w:t>
            </w:r>
            <w:r>
              <w:rPr>
                <w:rFonts w:hint="eastAsia" w:ascii="宋体" w:hAnsi="宋体" w:eastAsia="宋体" w:cs="宋体"/>
                <w:bCs/>
                <w:color w:val="000000" w:themeColor="text1"/>
                <w:sz w:val="21"/>
                <w:szCs w:val="21"/>
                <w:highlight w:val="none"/>
                <w:u w:val="single"/>
                <w14:textFill>
                  <w14:solidFill>
                    <w14:schemeClr w14:val="tx1"/>
                  </w14:solidFill>
                </w14:textFill>
              </w:rPr>
              <w:t>一年</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p>
        </w:tc>
      </w:tr>
      <w:tr w14:paraId="2874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FC845F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1.3.3</w:t>
            </w:r>
          </w:p>
        </w:tc>
        <w:tc>
          <w:tcPr>
            <w:tcW w:w="1563" w:type="dxa"/>
            <w:vAlign w:val="center"/>
          </w:tcPr>
          <w:p w14:paraId="67F25FB6">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服务质量</w:t>
            </w:r>
          </w:p>
        </w:tc>
        <w:tc>
          <w:tcPr>
            <w:tcW w:w="6602" w:type="dxa"/>
            <w:vAlign w:val="center"/>
          </w:tcPr>
          <w:p w14:paraId="510F6DE1">
            <w:pPr>
              <w:spacing w:line="42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u w:val="single"/>
                <w14:textFill>
                  <w14:solidFill>
                    <w14:schemeClr w14:val="tx1"/>
                  </w14:solidFill>
                </w14:textFill>
              </w:rPr>
              <w:t xml:space="preserve">符合国家和重庆市现行有关验收规范要求，并达到合格标准 </w:t>
            </w:r>
            <w:r>
              <w:rPr>
                <w:rFonts w:hint="eastAsia" w:ascii="宋体" w:hAnsi="宋体" w:eastAsia="宋体" w:cs="宋体"/>
                <w:bCs/>
                <w:color w:val="000000" w:themeColor="text1"/>
                <w:sz w:val="21"/>
                <w:szCs w:val="21"/>
                <w:highlight w:val="none"/>
                <w14:textFill>
                  <w14:solidFill>
                    <w14:schemeClr w14:val="tx1"/>
                  </w14:solidFill>
                </w14:textFill>
              </w:rPr>
              <w:t>。</w:t>
            </w:r>
          </w:p>
        </w:tc>
      </w:tr>
      <w:tr w14:paraId="2D23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29703E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w:t>
            </w:r>
          </w:p>
        </w:tc>
        <w:tc>
          <w:tcPr>
            <w:tcW w:w="1563" w:type="dxa"/>
            <w:vAlign w:val="center"/>
          </w:tcPr>
          <w:p w14:paraId="0BD759F1">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竞选人资质条件、能力和信誉</w:t>
            </w:r>
          </w:p>
        </w:tc>
        <w:tc>
          <w:tcPr>
            <w:tcW w:w="6602" w:type="dxa"/>
            <w:vAlign w:val="center"/>
          </w:tcPr>
          <w:p w14:paraId="44C7B59E">
            <w:pPr>
              <w:spacing w:line="440" w:lineRule="exact"/>
              <w:ind w:firstLine="422" w:firstLineChars="200"/>
              <w:jc w:val="left"/>
              <w:rPr>
                <w:rFonts w:hint="eastAsia" w:ascii="宋体" w:hAnsi="宋体" w:eastAsia="宋体" w:cs="宋体"/>
                <w:b/>
                <w:color w:val="000000" w:themeColor="text1"/>
                <w:kern w:val="44"/>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kern w:val="44"/>
                <w:sz w:val="21"/>
                <w:szCs w:val="21"/>
                <w:highlight w:val="none"/>
                <w14:textFill>
                  <w14:solidFill>
                    <w14:schemeClr w14:val="tx1"/>
                  </w14:solidFill>
                </w14:textFill>
              </w:rPr>
              <w:t>营业执照</w:t>
            </w:r>
          </w:p>
          <w:p w14:paraId="130DE79E">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（1）具备有效的营业执照，经营范围包含：建筑物清洁服务或者打捞服务。</w:t>
            </w:r>
          </w:p>
          <w:p w14:paraId="26F4127E">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须在竞选文件资格审查部分提供有效的营业执照复印件，并加盖鲜章。</w:t>
            </w:r>
          </w:p>
          <w:p w14:paraId="704F85B6">
            <w:pPr>
              <w:spacing w:line="440" w:lineRule="exact"/>
              <w:ind w:firstLine="422"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2.财务要求</w:t>
            </w:r>
          </w:p>
          <w:p w14:paraId="27060E56">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无。</w:t>
            </w:r>
          </w:p>
          <w:p w14:paraId="4D6673CE">
            <w:pPr>
              <w:autoSpaceDE w:val="0"/>
              <w:autoSpaceDN w:val="0"/>
              <w:adjustRightInd w:val="0"/>
              <w:snapToGrid w:val="0"/>
              <w:spacing w:line="40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3.竞选截止日投标资格情况</w:t>
            </w:r>
          </w:p>
          <w:p w14:paraId="54EBB416">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竞选人自行承诺（格式见第五章竞选文件格式）不得存在下列情形之一：</w:t>
            </w:r>
          </w:p>
          <w:p w14:paraId="2589421F">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（1）被人民法院列入失信被执行人名单且在被执行期内；</w:t>
            </w:r>
          </w:p>
          <w:p w14:paraId="10E2A7F4">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）被国家、重庆市（含市或任意区县）有关行政部门处以暂停投标资格行政处罚</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暂停在渝承揽新业务，且在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暂停</w:t>
            </w:r>
            <w:r>
              <w:rPr>
                <w:rFonts w:hint="eastAsia" w:ascii="宋体" w:hAnsi="宋体" w:eastAsia="宋体" w:cs="宋体"/>
                <w:color w:val="000000" w:themeColor="text1"/>
                <w:sz w:val="21"/>
                <w:szCs w:val="21"/>
                <w:highlight w:val="none"/>
                <w14:textFill>
                  <w14:solidFill>
                    <w14:schemeClr w14:val="tx1"/>
                  </w14:solidFill>
                </w14:textFill>
              </w:rPr>
              <w:t>期限内</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7AD97E4">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第二章“竞选人须知”第1.4.3项规定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的情形之一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w:t>
            </w:r>
            <w:r>
              <w:rPr>
                <w:rFonts w:hint="eastAsia" w:ascii="宋体" w:hAnsi="宋体" w:eastAsia="宋体" w:cs="宋体"/>
                <w:color w:val="000000" w:themeColor="text1"/>
                <w:sz w:val="21"/>
                <w:szCs w:val="21"/>
                <w:highlight w:val="none"/>
                <w14:textFill>
                  <w14:solidFill>
                    <w14:schemeClr w14:val="tx1"/>
                  </w14:solidFill>
                </w14:textFill>
              </w:rPr>
              <w:t>竞选人须知</w:t>
            </w:r>
            <w:r>
              <w:rPr>
                <w:rFonts w:hint="eastAsia" w:ascii="宋体" w:hAnsi="宋体" w:eastAsia="宋体" w:cs="宋体"/>
                <w:color w:val="000000" w:themeColor="text1"/>
                <w:sz w:val="21"/>
                <w:szCs w:val="21"/>
                <w:highlight w:val="none"/>
                <w:lang w:val="en-US" w:eastAsia="zh-CN"/>
                <w14:textFill>
                  <w14:solidFill>
                    <w14:schemeClr w14:val="tx1"/>
                  </w14:solidFill>
                </w14:textFill>
              </w:rPr>
              <w:t>”第9.2款规定的情形之一。</w:t>
            </w:r>
          </w:p>
          <w:p w14:paraId="540172CF">
            <w:pPr>
              <w:spacing w:line="440" w:lineRule="exact"/>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4.其他要求</w:t>
            </w:r>
          </w:p>
          <w:p w14:paraId="522EE80E">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（1）人员要求：项目管理机构包括项目负责人1名，3名专职水库运行管理人员（学历要求：</w:t>
            </w:r>
            <w:r>
              <w:rPr>
                <w:rFonts w:hint="eastAsia" w:ascii="宋体" w:hAnsi="宋体" w:eastAsia="宋体" w:cs="宋体"/>
                <w:color w:val="000000" w:themeColor="text1"/>
                <w:sz w:val="21"/>
                <w:szCs w:val="21"/>
                <w:highlight w:val="none"/>
                <w:lang w:eastAsia="zh-CN"/>
                <w14:textFill>
                  <w14:solidFill>
                    <w14:schemeClr w14:val="tx1"/>
                  </w14:solidFill>
                </w14:textFill>
              </w:rPr>
              <w:t>大专</w:t>
            </w:r>
            <w:r>
              <w:rPr>
                <w:rFonts w:hint="eastAsia" w:ascii="宋体" w:hAnsi="宋体" w:eastAsia="宋体" w:cs="宋体"/>
                <w:color w:val="000000" w:themeColor="text1"/>
                <w:sz w:val="21"/>
                <w:szCs w:val="21"/>
                <w:highlight w:val="none"/>
                <w14:textFill>
                  <w14:solidFill>
                    <w14:schemeClr w14:val="tx1"/>
                  </w14:solidFill>
                </w14:textFill>
              </w:rPr>
              <w:t>及以上文凭，年龄要求在55岁以下）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其他人员不低于14名:水手不低于1名，打捞人员不低于1名，清洁等其他人员不低于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名（含5~10月东风、油坊沟等7座水库须落实照管人员制止水库钓鱼游泳等工作，7名人员年龄要求在55岁以下）</w:t>
            </w:r>
          </w:p>
          <w:p w14:paraId="774A7FDD">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w:t>
            </w:r>
            <w:r>
              <w:rPr>
                <w:rFonts w:hint="eastAsia" w:ascii="宋体" w:hAnsi="宋体" w:eastAsia="宋体" w:cs="宋体"/>
                <w:color w:val="000000" w:themeColor="text1"/>
                <w:sz w:val="21"/>
                <w:szCs w:val="21"/>
                <w:highlight w:val="none"/>
                <w:lang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项目负责人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身份证复印件；提供的</w:t>
            </w:r>
            <w:r>
              <w:rPr>
                <w:rFonts w:hint="eastAsia" w:ascii="宋体" w:hAnsi="宋体" w:eastAsia="宋体" w:cs="宋体"/>
                <w:color w:val="000000" w:themeColor="text1"/>
                <w:sz w:val="21"/>
                <w:szCs w:val="21"/>
                <w:highlight w:val="none"/>
                <w14:textFill>
                  <w14:solidFill>
                    <w14:schemeClr w14:val="tx1"/>
                  </w14:solidFill>
                </w14:textFill>
              </w:rPr>
              <w:t>3名专职水库运行管理人员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14:textFill>
                  <w14:solidFill>
                    <w14:schemeClr w14:val="tx1"/>
                  </w14:solidFill>
                </w14:textFill>
              </w:rPr>
              <w:t>同时提供大专学历证书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复件件</w:t>
            </w:r>
            <w:r>
              <w:rPr>
                <w:rFonts w:hint="eastAsia" w:ascii="宋体" w:hAnsi="宋体" w:eastAsia="宋体" w:cs="宋体"/>
                <w:color w:val="000000" w:themeColor="text1"/>
                <w:sz w:val="21"/>
                <w:szCs w:val="21"/>
                <w:highlight w:val="none"/>
                <w14:textFill>
                  <w14:solidFill>
                    <w14:schemeClr w14:val="tx1"/>
                  </w14:solidFill>
                </w14:textFill>
              </w:rPr>
              <w:t>及学信网（</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"https://www.chsi.com.cn/" \t "_blank"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https://www.chsi.com.cn/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）出具的对应学历《教育部学历证书电子注册备案表》截图</w:t>
            </w:r>
            <w:r>
              <w:rPr>
                <w:rFonts w:hint="eastAsia" w:ascii="宋体" w:hAnsi="宋体" w:eastAsia="宋体" w:cs="宋体"/>
                <w:color w:val="000000" w:themeColor="text1"/>
                <w:sz w:val="21"/>
                <w:szCs w:val="21"/>
                <w:highlight w:val="none"/>
                <w:lang w:val="en-US" w:eastAsia="zh-CN"/>
                <w14:textFill>
                  <w14:solidFill>
                    <w14:schemeClr w14:val="tx1"/>
                  </w14:solidFill>
                </w14:textFill>
              </w:rPr>
              <w:t>、身份证复印件。</w:t>
            </w:r>
          </w:p>
          <w:p w14:paraId="691AF782">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竞选人人员配备不得低于上述要求并做出承诺（格式自拟），否则按无效投标处理。</w:t>
            </w:r>
          </w:p>
          <w:p w14:paraId="0C718A92">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承诺拟派项目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负责人和</w:t>
            </w:r>
            <w:r>
              <w:rPr>
                <w:rFonts w:hint="eastAsia" w:ascii="宋体" w:hAnsi="宋体" w:eastAsia="宋体" w:cs="宋体"/>
                <w:color w:val="000000" w:themeColor="text1"/>
                <w:sz w:val="21"/>
                <w:szCs w:val="21"/>
                <w:highlight w:val="none"/>
                <w14:textFill>
                  <w14:solidFill>
                    <w14:schemeClr w14:val="tx1"/>
                  </w14:solidFill>
                </w14:textFill>
              </w:rPr>
              <w:t>3名专职水库运行管理人员中</w:t>
            </w:r>
            <w:r>
              <w:rPr>
                <w:rFonts w:hint="eastAsia" w:ascii="宋体" w:hAnsi="宋体" w:eastAsia="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后在本项目任职，签订合同时拟派的项目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负责人和</w:t>
            </w:r>
            <w:r>
              <w:rPr>
                <w:rFonts w:hint="eastAsia" w:ascii="宋体" w:hAnsi="宋体" w:eastAsia="宋体" w:cs="宋体"/>
                <w:color w:val="000000" w:themeColor="text1"/>
                <w:sz w:val="21"/>
                <w:szCs w:val="21"/>
                <w:highlight w:val="none"/>
                <w14:textFill>
                  <w14:solidFill>
                    <w14:schemeClr w14:val="tx1"/>
                  </w14:solidFill>
                </w14:textFill>
              </w:rPr>
              <w:t>3名专职水库运行管理人员必须与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竞选</w:t>
            </w:r>
            <w:r>
              <w:rPr>
                <w:rFonts w:hint="eastAsia" w:ascii="宋体" w:hAnsi="宋体" w:eastAsia="宋体" w:cs="宋体"/>
                <w:color w:val="000000" w:themeColor="text1"/>
                <w:sz w:val="21"/>
                <w:szCs w:val="21"/>
                <w:highlight w:val="none"/>
                <w14:textFill>
                  <w14:solidFill>
                    <w14:schemeClr w14:val="tx1"/>
                  </w14:solidFill>
                </w14:textFill>
              </w:rPr>
              <w:t>文件中的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一致。不能按承诺到岗</w:t>
            </w:r>
            <w:r>
              <w:rPr>
                <w:rFonts w:hint="eastAsia" w:ascii="宋体" w:hAnsi="宋体" w:eastAsia="宋体" w:cs="宋体"/>
                <w:color w:val="000000" w:themeColor="text1"/>
                <w:sz w:val="21"/>
                <w:szCs w:val="21"/>
                <w:highlight w:val="none"/>
                <w:lang w:val="en-US" w:eastAsia="zh-CN"/>
                <w14:textFill>
                  <w14:solidFill>
                    <w14:schemeClr w14:val="tx1"/>
                  </w14:solidFill>
                </w14:textFill>
              </w:rPr>
              <w:t>履职</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比选人有权解除合同，</w:t>
            </w:r>
            <w:r>
              <w:rPr>
                <w:rFonts w:hint="eastAsia" w:ascii="宋体" w:hAnsi="宋体" w:eastAsia="宋体" w:cs="宋体"/>
                <w:color w:val="000000" w:themeColor="text1"/>
                <w:sz w:val="21"/>
                <w:szCs w:val="21"/>
                <w:highlight w:val="none"/>
                <w14:textFill>
                  <w14:solidFill>
                    <w14:schemeClr w14:val="tx1"/>
                  </w14:solidFill>
                </w14:textFill>
              </w:rPr>
              <w:t>给</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人造成损失的，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由竞选</w:t>
            </w:r>
            <w:r>
              <w:rPr>
                <w:rFonts w:hint="eastAsia" w:ascii="宋体" w:hAnsi="宋体" w:eastAsia="宋体" w:cs="宋体"/>
                <w:color w:val="000000" w:themeColor="text1"/>
                <w:sz w:val="21"/>
                <w:szCs w:val="21"/>
                <w:highlight w:val="none"/>
                <w14:textFill>
                  <w14:solidFill>
                    <w14:schemeClr w14:val="tx1"/>
                  </w14:solidFill>
                </w14:textFill>
              </w:rPr>
              <w:t>人依法承担。拟派项目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负责人和</w:t>
            </w:r>
            <w:r>
              <w:rPr>
                <w:rFonts w:hint="eastAsia" w:ascii="宋体" w:hAnsi="宋体" w:eastAsia="宋体" w:cs="宋体"/>
                <w:color w:val="000000" w:themeColor="text1"/>
                <w:sz w:val="21"/>
                <w:szCs w:val="21"/>
                <w:highlight w:val="none"/>
                <w14:textFill>
                  <w14:solidFill>
                    <w14:schemeClr w14:val="tx1"/>
                  </w14:solidFill>
                </w14:textFill>
              </w:rPr>
              <w:t>3名专职水库运行管理人员中</w:t>
            </w:r>
            <w:r>
              <w:rPr>
                <w:rFonts w:hint="eastAsia" w:ascii="宋体" w:hAnsi="宋体" w:eastAsia="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后不得随意更换。</w:t>
            </w:r>
          </w:p>
          <w:p w14:paraId="2D7AAFC5">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（2）投标机具要求：①垃圾车1台，清漂船1只。</w:t>
            </w:r>
          </w:p>
          <w:p w14:paraId="768D0C90">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有车辆需提供购车发票、行驶证、车辆登记证明及车辆照片（照片至少包含正面、背面以及侧面照，正面照车牌必须清晰可见）；租用车辆需提供租车合同、购车发票、行驶证、车辆登记证明及车辆照片（照片至少包含正面、背面以及侧面照，正面照车牌必须清晰可见），租赁时间必须覆盖整个项目服务期。船只应提供自有或租赁相关证明材料，租赁时间必须覆盖整个项目服务期。</w:t>
            </w:r>
            <w:r>
              <w:rPr>
                <w:rFonts w:hint="eastAsia" w:ascii="宋体" w:hAnsi="宋体" w:eastAsia="宋体" w:cs="宋体"/>
                <w:color w:val="000000" w:themeColor="text1"/>
                <w:sz w:val="21"/>
                <w:szCs w:val="21"/>
                <w:highlight w:val="none"/>
                <w:lang w:val="en-US" w:eastAsia="zh-CN"/>
                <w14:textFill>
                  <w14:solidFill>
                    <w14:schemeClr w14:val="tx1"/>
                  </w14:solidFill>
                </w14:textFill>
              </w:rPr>
              <w:t>船员需提供中华人民共和国内河船舶船员适任证书。</w:t>
            </w:r>
          </w:p>
          <w:p w14:paraId="1E2E2F29">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竞选人对本项目不得重复使用已在其他项目使用的设备，并且所附设备必须专项专用，一经查实，按弄虚作假处理，取消中标资格。（提供承诺函，格式自拟）</w:t>
            </w:r>
          </w:p>
          <w:p w14:paraId="3DE0EB4D">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上述设备配置为本项目最低要求，竞选人投标机具配备不得低于上述要求并做出承诺（格式自拟），否则按无效投标处理。</w:t>
            </w:r>
          </w:p>
          <w:p w14:paraId="4C1232C9">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（3）委托代理人：</w:t>
            </w:r>
          </w:p>
          <w:p w14:paraId="4652F572">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本项目委托代理人必须为竞选人本单位职工。竞选人须在竞选文件资格审查部分提供竞选人本单位为该委托代理人缴纳的养老保险证明复印件。否则，将由评标委员会作否决投标处理。</w:t>
            </w:r>
          </w:p>
          <w:p w14:paraId="471E8EC6">
            <w:pPr>
              <w:autoSpaceDE w:val="0"/>
              <w:autoSpaceDN w:val="0"/>
              <w:adjustRightInd w:val="0"/>
              <w:snapToGrid w:val="0"/>
              <w:spacing w:line="40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w:t>
            </w:r>
          </w:p>
          <w:p w14:paraId="79386419">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1、项目负责人、委托代理人（如有）需提供竞选人为其缴纳的</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2025 </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月 至</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2026 </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14:textFill>
                  <w14:solidFill>
                    <w14:schemeClr w14:val="tx1"/>
                  </w14:solidFill>
                </w14:textFill>
              </w:rPr>
              <w:t>的连续养老保险。上述人员提供的养老保险参保证明必须包含身份证号（或社保号）和参保基本情况、参保缴费明细（养老保险），否则由评标委员会作否决投标处理。为确保对所有竞选人的公开、公平、公正，竞选人如果提供网上打印的养老保险证明材料含有电子章且提供了该地区政府或人社局发布的《关于推行参保人员社保证明电子化的通知》相关材料佐证，可视为原件，不需加盖社保部门公章，投标有效，否则由评标委员会作否决投标处理。</w:t>
            </w:r>
          </w:p>
          <w:p w14:paraId="19699DA1">
            <w:pPr>
              <w:adjustRightInd w:val="0"/>
              <w:snapToGrid w:val="0"/>
              <w:spacing w:line="360" w:lineRule="auto"/>
              <w:ind w:right="40"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特别说明：</w:t>
            </w:r>
          </w:p>
          <w:p w14:paraId="2299DE7C">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（1）上述1～4条所须提交的相关证明材料复印件均应加盖竞选单位法人章并装入竞选文件资格审查部分中。上述1～4条，有一条不满足，则竞选文件由评标委员会作否决投标处理。</w:t>
            </w:r>
          </w:p>
          <w:p w14:paraId="5D02A71E">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（2）比选人在合同签订前均有权对竞选人提供的上述相关证明材料进行核实，若发现资料存在弄虚作假，按照相关法律法规处理，其竞选保证金不予退还，竞选人承担因此造成的相关责任并赔偿相应损失。</w:t>
            </w:r>
          </w:p>
        </w:tc>
      </w:tr>
      <w:tr w14:paraId="0C15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15" w:type="dxa"/>
            <w:vAlign w:val="center"/>
          </w:tcPr>
          <w:p w14:paraId="0DB308FC">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1.4.2</w:t>
            </w:r>
          </w:p>
        </w:tc>
        <w:tc>
          <w:tcPr>
            <w:tcW w:w="1563" w:type="dxa"/>
            <w:vAlign w:val="center"/>
          </w:tcPr>
          <w:p w14:paraId="39FA0887">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是否接受联合体竞选</w:t>
            </w:r>
          </w:p>
        </w:tc>
        <w:tc>
          <w:tcPr>
            <w:tcW w:w="6602" w:type="dxa"/>
            <w:vAlign w:val="center"/>
          </w:tcPr>
          <w:p w14:paraId="4E5A33EE">
            <w:pPr>
              <w:spacing w:line="420" w:lineRule="exact"/>
              <w:ind w:firstLine="440" w:firstLine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不接受</w:t>
            </w:r>
          </w:p>
        </w:tc>
      </w:tr>
      <w:tr w14:paraId="4997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0C5D8866">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1.9.1</w:t>
            </w:r>
          </w:p>
        </w:tc>
        <w:tc>
          <w:tcPr>
            <w:tcW w:w="1563" w:type="dxa"/>
            <w:vAlign w:val="center"/>
          </w:tcPr>
          <w:p w14:paraId="259A4C8A">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踏勘现场</w:t>
            </w:r>
          </w:p>
        </w:tc>
        <w:tc>
          <w:tcPr>
            <w:tcW w:w="6602" w:type="dxa"/>
            <w:vAlign w:val="center"/>
          </w:tcPr>
          <w:p w14:paraId="7B80C382">
            <w:pPr>
              <w:spacing w:line="420" w:lineRule="exact"/>
              <w:ind w:firstLine="440" w:firstLine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不组织（自行踏勘）</w:t>
            </w:r>
          </w:p>
        </w:tc>
      </w:tr>
      <w:tr w14:paraId="743C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CFE946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1.10.1</w:t>
            </w:r>
          </w:p>
        </w:tc>
        <w:tc>
          <w:tcPr>
            <w:tcW w:w="1563" w:type="dxa"/>
            <w:vAlign w:val="center"/>
          </w:tcPr>
          <w:p w14:paraId="14301207">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竞选预备会</w:t>
            </w:r>
          </w:p>
        </w:tc>
        <w:tc>
          <w:tcPr>
            <w:tcW w:w="6602" w:type="dxa"/>
            <w:vAlign w:val="center"/>
          </w:tcPr>
          <w:p w14:paraId="020CED58">
            <w:pPr>
              <w:spacing w:line="420" w:lineRule="exact"/>
              <w:ind w:firstLine="440" w:firstLine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highlight w:val="none"/>
                <w14:textFill>
                  <w14:solidFill>
                    <w14:schemeClr w14:val="tx1"/>
                  </w14:solidFill>
                </w14:textFill>
              </w:rPr>
              <w:t>不召开</w:t>
            </w:r>
          </w:p>
        </w:tc>
      </w:tr>
      <w:tr w14:paraId="05CB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65FE78DB">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1.10.2</w:t>
            </w:r>
          </w:p>
        </w:tc>
        <w:tc>
          <w:tcPr>
            <w:tcW w:w="1563" w:type="dxa"/>
            <w:vAlign w:val="center"/>
          </w:tcPr>
          <w:p w14:paraId="54E718B0">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竞选人提出问题的截止      时间</w:t>
            </w:r>
          </w:p>
        </w:tc>
        <w:tc>
          <w:tcPr>
            <w:tcW w:w="6602" w:type="dxa"/>
            <w:vAlign w:val="center"/>
          </w:tcPr>
          <w:p w14:paraId="5559FFC0">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竞选人在</w:t>
            </w:r>
            <w:r>
              <w:rPr>
                <w:rFonts w:hint="eastAsia" w:ascii="宋体" w:hAnsi="宋体" w:eastAsia="宋体" w:cs="宋体"/>
                <w:color w:val="000000" w:themeColor="text1"/>
                <w:sz w:val="21"/>
                <w:szCs w:val="21"/>
                <w:highlight w:val="none"/>
                <w:lang w:eastAsia="zh-CN"/>
                <w14:textFill>
                  <w14:solidFill>
                    <w14:schemeClr w14:val="tx1"/>
                  </w14:solidFill>
                </w14:textFill>
              </w:rPr>
              <w:t>自行下载</w:t>
            </w:r>
            <w:r>
              <w:rPr>
                <w:rFonts w:hint="eastAsia" w:ascii="宋体" w:hAnsi="宋体" w:eastAsia="宋体" w:cs="宋体"/>
                <w:color w:val="000000" w:themeColor="text1"/>
                <w:sz w:val="21"/>
                <w:szCs w:val="21"/>
                <w:highlight w:val="none"/>
                <w14:textFill>
                  <w14:solidFill>
                    <w14:schemeClr w14:val="tx1"/>
                  </w14:solidFill>
                </w14:textFill>
              </w:rPr>
              <w:t>收到比选文件后，应仔细检查比选文件的所有内容，如有残缺或文字表述不清，图纸尺寸标注不明以及存在错、碰、漏、缺、概念模糊和有可能出现歧义或理解上的偏差的内容等应在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202</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6</w:t>
            </w:r>
            <w:r>
              <w:rPr>
                <w:rFonts w:hint="eastAsia" w:ascii="宋体" w:hAnsi="宋体" w:eastAsia="宋体" w:cs="宋体"/>
                <w:snapToGrid w:val="0"/>
                <w:color w:val="000000" w:themeColor="text1"/>
                <w:kern w:val="0"/>
                <w:sz w:val="21"/>
                <w:szCs w:val="22"/>
                <w:highlight w:val="none"/>
                <w14:textFill>
                  <w14:solidFill>
                    <w14:schemeClr w14:val="tx1"/>
                  </w14:solidFill>
                </w14:textFill>
              </w:rPr>
              <w:t>年</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月</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1"/>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2"/>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14:textFill>
                  <w14:solidFill>
                    <w14:schemeClr w14:val="tx1"/>
                  </w14:solidFill>
                </w14:textFill>
              </w:rPr>
              <w:t xml:space="preserve"> 12 </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00 </w:t>
            </w:r>
            <w:r>
              <w:rPr>
                <w:rFonts w:hint="eastAsia" w:ascii="宋体" w:hAnsi="宋体" w:eastAsia="宋体" w:cs="宋体"/>
                <w:color w:val="000000" w:themeColor="text1"/>
                <w:sz w:val="21"/>
                <w:szCs w:val="21"/>
                <w:highlight w:val="none"/>
                <w14:textFill>
                  <w14:solidFill>
                    <w14:schemeClr w14:val="tx1"/>
                  </w14:solidFill>
                </w14:textFill>
              </w:rPr>
              <w:t>分 （北京时间）前通过</w:t>
            </w:r>
            <w:r>
              <w:rPr>
                <w:rFonts w:hint="eastAsia" w:ascii="宋体" w:hAnsi="宋体" w:eastAsia="宋体" w:cs="宋体"/>
                <w:color w:val="000000" w:themeColor="text1"/>
                <w:sz w:val="21"/>
                <w:szCs w:val="21"/>
                <w:highlight w:val="none"/>
                <w:lang w:eastAsia="zh-CN"/>
                <w14:textFill>
                  <w14:solidFill>
                    <w14:schemeClr w14:val="tx1"/>
                  </w14:solidFill>
                </w14:textFill>
              </w:rPr>
              <w:t>电话或</w:t>
            </w:r>
            <w:r>
              <w:rPr>
                <w:rFonts w:hint="eastAsia" w:ascii="宋体" w:hAnsi="宋体" w:eastAsia="宋体" w:cs="宋体"/>
                <w:color w:val="000000" w:themeColor="text1"/>
                <w:sz w:val="21"/>
                <w:szCs w:val="21"/>
                <w:highlight w:val="none"/>
                <w14:textFill>
                  <w14:solidFill>
                    <w14:schemeClr w14:val="tx1"/>
                  </w14:solidFill>
                </w14:textFill>
              </w:rPr>
              <w:t>邮箱提出</w:t>
            </w:r>
            <w:r>
              <w:rPr>
                <w:rFonts w:hint="eastAsia" w:ascii="宋体" w:hAnsi="宋体" w:eastAsia="宋体" w:cs="宋体"/>
                <w:color w:val="000000" w:themeColor="text1"/>
                <w:sz w:val="21"/>
                <w:szCs w:val="21"/>
                <w:highlight w:val="none"/>
                <w:lang w:val="en-US" w:eastAsia="zh-CN"/>
                <w14:textFill>
                  <w14:solidFill>
                    <w14:schemeClr w14:val="tx1"/>
                  </w14:solidFill>
                </w14:textFill>
              </w:rPr>
              <w:t>495887716@qq.com</w:t>
            </w:r>
            <w:r>
              <w:rPr>
                <w:rFonts w:hint="eastAsia" w:ascii="宋体" w:hAnsi="宋体" w:eastAsia="宋体" w:cs="宋体"/>
                <w:color w:val="000000" w:themeColor="text1"/>
                <w:sz w:val="21"/>
                <w:szCs w:val="21"/>
                <w:highlight w:val="none"/>
                <w14:textFill>
                  <w14:solidFill>
                    <w14:schemeClr w14:val="tx1"/>
                  </w14:solidFill>
                </w14:textFill>
              </w:rPr>
              <w:t>。</w:t>
            </w:r>
          </w:p>
          <w:p w14:paraId="71C6655E">
            <w:pPr>
              <w:autoSpaceDE w:val="0"/>
              <w:autoSpaceDN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联系人：李老师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联系</w:t>
            </w:r>
            <w:r>
              <w:rPr>
                <w:rFonts w:hint="eastAsia" w:ascii="宋体" w:hAnsi="宋体" w:eastAsia="宋体" w:cs="宋体"/>
                <w:color w:val="000000" w:themeColor="text1"/>
                <w:sz w:val="21"/>
                <w:szCs w:val="21"/>
                <w:highlight w:val="none"/>
                <w:lang w:eastAsia="zh-CN"/>
                <w14:textFill>
                  <w14:solidFill>
                    <w14:schemeClr w14:val="tx1"/>
                  </w14:solidFill>
                </w14:textFill>
              </w:rPr>
              <w:t>电话</w:t>
            </w:r>
            <w:r>
              <w:rPr>
                <w:rFonts w:hint="eastAsia" w:ascii="宋体" w:hAnsi="宋体" w:eastAsia="宋体" w:cs="宋体"/>
                <w:color w:val="000000" w:themeColor="text1"/>
                <w:sz w:val="21"/>
                <w:szCs w:val="21"/>
                <w:highlight w:val="none"/>
                <w14:textFill>
                  <w14:solidFill>
                    <w14:schemeClr w14:val="tx1"/>
                  </w14:solidFill>
                </w14:textFill>
              </w:rPr>
              <w:t>：13389653993</w:t>
            </w:r>
          </w:p>
        </w:tc>
      </w:tr>
      <w:tr w14:paraId="4B7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015" w:type="dxa"/>
            <w:vAlign w:val="center"/>
          </w:tcPr>
          <w:p w14:paraId="76B86A5B">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1.10.3</w:t>
            </w:r>
          </w:p>
        </w:tc>
        <w:tc>
          <w:tcPr>
            <w:tcW w:w="1563" w:type="dxa"/>
            <w:vAlign w:val="center"/>
          </w:tcPr>
          <w:p w14:paraId="0CECF1D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比选人书面澄清的时间</w:t>
            </w:r>
          </w:p>
        </w:tc>
        <w:tc>
          <w:tcPr>
            <w:tcW w:w="6602" w:type="dxa"/>
            <w:vAlign w:val="center"/>
          </w:tcPr>
          <w:p w14:paraId="3EBDB953">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2026</w:t>
            </w:r>
            <w:r>
              <w:rPr>
                <w:rFonts w:hint="eastAsia" w:ascii="宋体" w:hAnsi="宋体" w:eastAsia="宋体" w:cs="宋体"/>
                <w:snapToGrid w:val="0"/>
                <w:color w:val="000000" w:themeColor="text1"/>
                <w:kern w:val="0"/>
                <w:sz w:val="21"/>
                <w:szCs w:val="21"/>
                <w:highlight w:val="none"/>
                <w14:textFill>
                  <w14:solidFill>
                    <w14:schemeClr w14:val="tx1"/>
                  </w14:solidFill>
                </w14:textFill>
              </w:rPr>
              <w:t>年</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sz w:val="21"/>
                <w:szCs w:val="21"/>
                <w:highlight w:val="none"/>
                <w14:textFill>
                  <w14:solidFill>
                    <w14:schemeClr w14:val="tx1"/>
                  </w14:solidFill>
                </w14:textFill>
              </w:rPr>
              <w:t>月</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日</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17 </w:t>
            </w:r>
            <w:r>
              <w:rPr>
                <w:rFonts w:hint="eastAsia" w:ascii="宋体" w:hAnsi="宋体" w:eastAsia="宋体" w:cs="宋体"/>
                <w:snapToGrid w:val="0"/>
                <w:color w:val="000000" w:themeColor="text1"/>
                <w:kern w:val="0"/>
                <w:sz w:val="21"/>
                <w:szCs w:val="21"/>
                <w:highlight w:val="none"/>
                <w14:textFill>
                  <w14:solidFill>
                    <w14:schemeClr w14:val="tx1"/>
                  </w14:solidFill>
                </w14:textFill>
              </w:rPr>
              <w:t>时</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00</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分前（北京时间）在重庆市垫江县人民政府网</w:t>
            </w:r>
            <w:r>
              <w:rPr>
                <w:rFonts w:hint="eastAsia" w:ascii="宋体" w:hAnsi="宋体" w:eastAsia="宋体" w:cs="宋体"/>
                <w:b/>
                <w:color w:val="000000" w:themeColor="text1"/>
                <w:sz w:val="21"/>
                <w:szCs w:val="21"/>
                <w:highlight w:val="none"/>
                <w:u w:val="single"/>
                <w14:textFill>
                  <w14:solidFill>
                    <w14:schemeClr w14:val="tx1"/>
                  </w14:solidFill>
                </w14:textFill>
              </w:rPr>
              <w:t>（http://www.cqsdj.gov.cn/）</w:t>
            </w:r>
            <w:r>
              <w:rPr>
                <w:rFonts w:hint="eastAsia" w:ascii="宋体" w:hAnsi="宋体" w:eastAsia="宋体" w:cs="宋体"/>
                <w:snapToGrid w:val="0"/>
                <w:color w:val="000000" w:themeColor="text1"/>
                <w:kern w:val="0"/>
                <w:sz w:val="21"/>
                <w:szCs w:val="21"/>
                <w:highlight w:val="none"/>
                <w14:textFill>
                  <w14:solidFill>
                    <w14:schemeClr w14:val="tx1"/>
                  </w14:solidFill>
                </w14:textFill>
              </w:rPr>
              <w:t>上发布澄清。无论竞选人下载与否均被视为是已完全知晓并认可本次澄清。</w:t>
            </w:r>
          </w:p>
        </w:tc>
      </w:tr>
      <w:tr w14:paraId="557A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1B42222C">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1.11</w:t>
            </w:r>
          </w:p>
        </w:tc>
        <w:tc>
          <w:tcPr>
            <w:tcW w:w="1563" w:type="dxa"/>
            <w:vAlign w:val="center"/>
          </w:tcPr>
          <w:p w14:paraId="484C7C5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分包、转包</w:t>
            </w:r>
          </w:p>
        </w:tc>
        <w:tc>
          <w:tcPr>
            <w:tcW w:w="6602" w:type="dxa"/>
            <w:vAlign w:val="center"/>
          </w:tcPr>
          <w:p w14:paraId="32C842EE">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w:t>
            </w:r>
            <w:r>
              <w:rPr>
                <w:rFonts w:hint="eastAsia" w:ascii="宋体" w:hAnsi="宋体" w:eastAsia="宋体" w:cs="宋体"/>
                <w:snapToGrid w:val="0"/>
                <w:color w:val="000000" w:themeColor="text1"/>
                <w:kern w:val="0"/>
                <w:sz w:val="21"/>
                <w:szCs w:val="21"/>
                <w:highlight w:val="none"/>
                <w14:textFill>
                  <w14:solidFill>
                    <w14:schemeClr w14:val="tx1"/>
                  </w14:solidFill>
                </w14:textFill>
              </w:rPr>
              <w:t>允许</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707D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15" w:type="dxa"/>
            <w:vAlign w:val="center"/>
          </w:tcPr>
          <w:p w14:paraId="7142B27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1563" w:type="dxa"/>
            <w:vAlign w:val="center"/>
          </w:tcPr>
          <w:p w14:paraId="35A427D9">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构成比选文件的其他材料</w:t>
            </w:r>
          </w:p>
        </w:tc>
        <w:tc>
          <w:tcPr>
            <w:tcW w:w="6602" w:type="dxa"/>
            <w:vAlign w:val="center"/>
          </w:tcPr>
          <w:p w14:paraId="06D7E522">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比选人发出的答疑及补遗书</w:t>
            </w:r>
          </w:p>
        </w:tc>
      </w:tr>
      <w:tr w14:paraId="105C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226D815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w:t>
            </w:r>
          </w:p>
        </w:tc>
        <w:tc>
          <w:tcPr>
            <w:tcW w:w="1563" w:type="dxa"/>
            <w:vAlign w:val="center"/>
          </w:tcPr>
          <w:p w14:paraId="6F17387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比选人要求澄清比选文件的截止时间</w:t>
            </w:r>
          </w:p>
        </w:tc>
        <w:tc>
          <w:tcPr>
            <w:tcW w:w="6602" w:type="dxa"/>
            <w:vAlign w:val="center"/>
          </w:tcPr>
          <w:p w14:paraId="22E050F1">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比选人应当于</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2026 </w:t>
            </w:r>
            <w:r>
              <w:rPr>
                <w:rFonts w:hint="eastAsia" w:ascii="宋体" w:hAnsi="宋体" w:eastAsia="宋体" w:cs="宋体"/>
                <w:snapToGrid w:val="0"/>
                <w:color w:val="000000" w:themeColor="text1"/>
                <w:kern w:val="0"/>
                <w:sz w:val="21"/>
                <w:szCs w:val="21"/>
                <w:highlight w:val="none"/>
                <w14:textFill>
                  <w14:solidFill>
                    <w14:schemeClr w14:val="tx1"/>
                  </w14:solidFill>
                </w14:textFill>
              </w:rPr>
              <w:t>年</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sz w:val="21"/>
                <w:szCs w:val="21"/>
                <w:highlight w:val="none"/>
                <w14:textFill>
                  <w14:solidFill>
                    <w14:schemeClr w14:val="tx1"/>
                  </w14:solidFill>
                </w14:textFill>
              </w:rPr>
              <w:t>月</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日</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17 </w:t>
            </w:r>
            <w:r>
              <w:rPr>
                <w:rFonts w:hint="eastAsia" w:ascii="宋体" w:hAnsi="宋体" w:eastAsia="宋体" w:cs="宋体"/>
                <w:snapToGrid w:val="0"/>
                <w:color w:val="000000" w:themeColor="text1"/>
                <w:kern w:val="0"/>
                <w:sz w:val="21"/>
                <w:szCs w:val="21"/>
                <w:highlight w:val="none"/>
                <w14:textFill>
                  <w14:solidFill>
                    <w14:schemeClr w14:val="tx1"/>
                  </w14:solidFill>
                </w14:textFill>
              </w:rPr>
              <w:t>时</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00 </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分前（北京时间）在重庆市垫江县人民政府网</w:t>
            </w:r>
            <w:r>
              <w:rPr>
                <w:rFonts w:hint="eastAsia" w:ascii="宋体" w:hAnsi="宋体" w:eastAsia="宋体" w:cs="宋体"/>
                <w:b/>
                <w:color w:val="000000" w:themeColor="text1"/>
                <w:sz w:val="21"/>
                <w:szCs w:val="21"/>
                <w:highlight w:val="none"/>
                <w:u w:val="single"/>
                <w14:textFill>
                  <w14:solidFill>
                    <w14:schemeClr w14:val="tx1"/>
                  </w14:solidFill>
                </w14:textFill>
              </w:rPr>
              <w:t>（http://www.cqsdj.gov.cn/）</w:t>
            </w:r>
            <w:r>
              <w:rPr>
                <w:rFonts w:hint="eastAsia" w:ascii="宋体" w:hAnsi="宋体" w:eastAsia="宋体" w:cs="宋体"/>
                <w:snapToGrid w:val="0"/>
                <w:color w:val="000000" w:themeColor="text1"/>
                <w:kern w:val="0"/>
                <w:sz w:val="21"/>
                <w:szCs w:val="21"/>
                <w:highlight w:val="none"/>
                <w14:textFill>
                  <w14:solidFill>
                    <w14:schemeClr w14:val="tx1"/>
                  </w14:solidFill>
                </w14:textFill>
              </w:rPr>
              <w:t>上发布澄清。修改内容可能影响竞标文件编制的，须相应延后投标截止时间。</w:t>
            </w:r>
          </w:p>
        </w:tc>
      </w:tr>
      <w:tr w14:paraId="2D3F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1595C5C0">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2.2.2</w:t>
            </w:r>
          </w:p>
        </w:tc>
        <w:tc>
          <w:tcPr>
            <w:tcW w:w="1563" w:type="dxa"/>
            <w:vAlign w:val="center"/>
          </w:tcPr>
          <w:p w14:paraId="39E7F7F9">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竞选截止时间</w:t>
            </w:r>
          </w:p>
        </w:tc>
        <w:tc>
          <w:tcPr>
            <w:tcW w:w="6602" w:type="dxa"/>
            <w:vAlign w:val="center"/>
          </w:tcPr>
          <w:p w14:paraId="407B154A">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详见比选公告</w:t>
            </w:r>
          </w:p>
        </w:tc>
      </w:tr>
      <w:tr w14:paraId="766C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D2AE5F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w:t>
            </w:r>
          </w:p>
        </w:tc>
        <w:tc>
          <w:tcPr>
            <w:tcW w:w="1563" w:type="dxa"/>
            <w:vAlign w:val="center"/>
          </w:tcPr>
          <w:p w14:paraId="7FDB3FAB">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竞选人确认收到比选文件澄清的时间</w:t>
            </w:r>
          </w:p>
        </w:tc>
        <w:tc>
          <w:tcPr>
            <w:tcW w:w="6602" w:type="dxa"/>
            <w:vAlign w:val="center"/>
          </w:tcPr>
          <w:p w14:paraId="07C7C234">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不采用，所有提交竞选文件的竞选人均被视为是已完整知晓并认可本项目比选人发出的比选文件、图纸、答疑、补遗、限价等开标前的有关资料。</w:t>
            </w:r>
          </w:p>
        </w:tc>
      </w:tr>
      <w:tr w14:paraId="47BD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5" w:type="dxa"/>
            <w:vAlign w:val="center"/>
          </w:tcPr>
          <w:p w14:paraId="0307C583">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2.3.2</w:t>
            </w:r>
          </w:p>
        </w:tc>
        <w:tc>
          <w:tcPr>
            <w:tcW w:w="1563" w:type="dxa"/>
            <w:vAlign w:val="center"/>
          </w:tcPr>
          <w:p w14:paraId="21BF9553">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竞选人确认收到比选文件修改的时间</w:t>
            </w:r>
          </w:p>
        </w:tc>
        <w:tc>
          <w:tcPr>
            <w:tcW w:w="6602" w:type="dxa"/>
            <w:vAlign w:val="center"/>
          </w:tcPr>
          <w:p w14:paraId="2E2A5A45">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不采用，所有提交竞选文件的竞选人均被视为是已完整知晓并认可本项目比选人发出的比选文件、图纸、答疑、补遗、限价等开标前的有关资料。</w:t>
            </w:r>
          </w:p>
        </w:tc>
      </w:tr>
      <w:tr w14:paraId="02F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574D71DD">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3.1.1</w:t>
            </w:r>
          </w:p>
        </w:tc>
        <w:tc>
          <w:tcPr>
            <w:tcW w:w="1563" w:type="dxa"/>
            <w:vAlign w:val="center"/>
          </w:tcPr>
          <w:p w14:paraId="2F48A440">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构成竞选文件的其他材料</w:t>
            </w:r>
          </w:p>
        </w:tc>
        <w:tc>
          <w:tcPr>
            <w:tcW w:w="6602" w:type="dxa"/>
            <w:vAlign w:val="center"/>
          </w:tcPr>
          <w:p w14:paraId="517AD52F">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比选人发出的答疑及补遗书，竞选人在开标前随时关注</w:t>
            </w:r>
            <w:r>
              <w:rPr>
                <w:rFonts w:hint="eastAsia" w:ascii="宋体" w:hAnsi="宋体" w:eastAsia="宋体" w:cs="宋体"/>
                <w:color w:val="000000" w:themeColor="text1"/>
                <w:kern w:val="0"/>
                <w:sz w:val="21"/>
                <w:szCs w:val="21"/>
                <w:highlight w:val="none"/>
                <w:u w:val="single"/>
                <w14:textFill>
                  <w14:solidFill>
                    <w14:schemeClr w14:val="tx1"/>
                  </w14:solidFill>
                </w14:textFill>
              </w:rPr>
              <w:t>垫江县人民政府网</w:t>
            </w:r>
            <w:r>
              <w:rPr>
                <w:rFonts w:hint="eastAsia" w:ascii="宋体" w:hAnsi="宋体" w:eastAsia="宋体" w:cs="宋体"/>
                <w:b/>
                <w:color w:val="000000" w:themeColor="text1"/>
                <w:sz w:val="21"/>
                <w:szCs w:val="21"/>
                <w:highlight w:val="none"/>
                <w:u w:val="single"/>
                <w14:textFill>
                  <w14:solidFill>
                    <w14:schemeClr w14:val="tx1"/>
                  </w14:solidFill>
                </w14:textFill>
              </w:rPr>
              <w:t>（http://www.cqsdj.gov.cn/）</w:t>
            </w:r>
            <w:r>
              <w:rPr>
                <w:rFonts w:hint="eastAsia" w:ascii="宋体" w:hAnsi="宋体" w:eastAsia="宋体" w:cs="宋体"/>
                <w:color w:val="000000" w:themeColor="text1"/>
                <w:kern w:val="0"/>
                <w:sz w:val="21"/>
                <w:szCs w:val="21"/>
                <w:highlight w:val="none"/>
                <w14:textFill>
                  <w14:solidFill>
                    <w14:schemeClr w14:val="tx1"/>
                  </w14:solidFill>
                </w14:textFill>
              </w:rPr>
              <w:t>关于本工程答疑、补遗等相关资料，</w:t>
            </w:r>
            <w:r>
              <w:rPr>
                <w:rFonts w:hint="eastAsia" w:ascii="宋体" w:hAnsi="宋体" w:eastAsia="宋体" w:cs="宋体"/>
                <w:color w:val="000000" w:themeColor="text1"/>
                <w:sz w:val="21"/>
                <w:szCs w:val="21"/>
                <w:highlight w:val="none"/>
                <w14:textFill>
                  <w14:solidFill>
                    <w14:schemeClr w14:val="tx1"/>
                  </w14:solidFill>
                </w14:textFill>
              </w:rPr>
              <w:t>所有提交竞选文件的竞选人均被视为是已完整知晓并认可本项目比选人发出的比选文件、图纸、答疑、补遗、限价等开标前的有关资料。</w:t>
            </w:r>
          </w:p>
        </w:tc>
      </w:tr>
      <w:tr w14:paraId="486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tcBorders>
              <w:bottom w:val="single" w:color="auto" w:sz="4" w:space="0"/>
            </w:tcBorders>
            <w:vAlign w:val="center"/>
          </w:tcPr>
          <w:p w14:paraId="3154AD8C">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3.2.1</w:t>
            </w:r>
          </w:p>
        </w:tc>
        <w:tc>
          <w:tcPr>
            <w:tcW w:w="1563" w:type="dxa"/>
            <w:tcBorders>
              <w:bottom w:val="single" w:color="auto" w:sz="4" w:space="0"/>
            </w:tcBorders>
            <w:vAlign w:val="center"/>
          </w:tcPr>
          <w:p w14:paraId="16BDE880">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竞选报价</w:t>
            </w:r>
          </w:p>
        </w:tc>
        <w:tc>
          <w:tcPr>
            <w:tcW w:w="6602" w:type="dxa"/>
            <w:tcBorders>
              <w:bottom w:val="single" w:color="auto" w:sz="4" w:space="0"/>
            </w:tcBorders>
            <w:vAlign w:val="center"/>
          </w:tcPr>
          <w:p w14:paraId="5B8AFF95">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1.本项目的投标报价为人民币报价，竞选人根据自身的实力和对比选文件、技术条件的国家技术规范标准的理解，结合市场行情进行自主报价。</w:t>
            </w:r>
          </w:p>
          <w:p w14:paraId="7CA2DE3C">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特别提示：</w:t>
            </w:r>
          </w:p>
          <w:p w14:paraId="5278054A">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本比选项目采用固定总价包干方式进行计算。</w:t>
            </w:r>
          </w:p>
          <w:p w14:paraId="39903F1E">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2.竞选人应按照比选文件规定的报价格式，以自身能力报价为计价方式，要求如下：</w:t>
            </w:r>
          </w:p>
          <w:p w14:paraId="327A5092">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包括完成本项目所需的全部费用（即所有费用包干），完成本项目全部工作的附加工作费用、额外工作费用、风险费用等，包含但不限于完成本合同约定全部服务工作对应的工作人员工资、劳保、医疗、福利、津贴、保险、差旅费、设备(巡查车辆、照明设备、安防装备)等全部费用。因中选人自身原因造成漏报、少报皆由其自行承担责任，比选人不再补偿。</w:t>
            </w:r>
          </w:p>
          <w:p w14:paraId="2998134F">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（2）潜在竞选人需考虑供货地理位置、清淤运输等多种因素。</w:t>
            </w:r>
          </w:p>
          <w:p w14:paraId="48A24437">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FF0000"/>
                <w:sz w:val="21"/>
                <w:szCs w:val="21"/>
                <w:highlight w:val="none"/>
              </w:rPr>
              <w:t>3、本项目将设置投标报价最高限价，投标总报价最高限价为：</w:t>
            </w:r>
            <w:r>
              <w:rPr>
                <w:rFonts w:hint="eastAsia" w:ascii="宋体" w:hAnsi="宋体" w:cs="宋体"/>
                <w:b/>
                <w:bCs/>
                <w:color w:val="FF0000"/>
                <w:sz w:val="21"/>
                <w:szCs w:val="21"/>
                <w:highlight w:val="none"/>
                <w:u w:val="single"/>
                <w:lang w:val="en-US" w:eastAsia="zh-CN"/>
              </w:rPr>
              <w:t>661950.00</w:t>
            </w:r>
            <w:r>
              <w:rPr>
                <w:rFonts w:hint="eastAsia" w:ascii="宋体" w:hAnsi="宋体" w:eastAsia="宋体" w:cs="宋体"/>
                <w:color w:val="FF0000"/>
                <w:sz w:val="21"/>
                <w:szCs w:val="21"/>
                <w:highlight w:val="none"/>
              </w:rPr>
              <w:t>元（大写</w:t>
            </w:r>
            <w:r>
              <w:rPr>
                <w:rFonts w:hint="eastAsia" w:ascii="宋体" w:hAnsi="宋体" w:eastAsia="宋体" w:cs="宋体"/>
                <w:b/>
                <w:bCs/>
                <w:color w:val="FF0000"/>
                <w:sz w:val="21"/>
                <w:szCs w:val="21"/>
                <w:highlight w:val="none"/>
              </w:rPr>
              <w:t>：</w:t>
            </w:r>
            <w:r>
              <w:rPr>
                <w:rFonts w:hint="eastAsia" w:ascii="宋体" w:hAnsi="宋体" w:cs="宋体"/>
                <w:b/>
                <w:bCs/>
                <w:color w:val="FF0000"/>
                <w:sz w:val="21"/>
                <w:szCs w:val="21"/>
                <w:highlight w:val="none"/>
                <w:u w:val="single"/>
                <w:lang w:eastAsia="zh-CN"/>
              </w:rPr>
              <w:t>陆拾陆万壹仟玖佰伍拾元整</w:t>
            </w:r>
            <w:r>
              <w:rPr>
                <w:rFonts w:hint="eastAsia" w:ascii="宋体" w:hAnsi="宋体" w:eastAsia="宋体" w:cs="宋体"/>
                <w:color w:val="FF0000"/>
                <w:sz w:val="21"/>
                <w:szCs w:val="21"/>
                <w:highlight w:val="none"/>
              </w:rPr>
              <w:t>）</w:t>
            </w:r>
            <w:r>
              <w:rPr>
                <w:rFonts w:hint="eastAsia" w:ascii="宋体" w:hAnsi="宋体" w:cs="宋体"/>
                <w:color w:val="FF0000"/>
                <w:sz w:val="21"/>
                <w:szCs w:val="21"/>
                <w:highlight w:val="none"/>
                <w:lang w:eastAsia="zh-CN"/>
              </w:rPr>
              <w:t>，</w:t>
            </w:r>
            <w:r>
              <w:rPr>
                <w:rFonts w:hint="eastAsia" w:ascii="宋体" w:hAnsi="宋体" w:eastAsia="宋体" w:cs="宋体"/>
                <w:color w:val="FF0000"/>
                <w:sz w:val="21"/>
                <w:szCs w:val="21"/>
                <w:highlight w:val="none"/>
              </w:rPr>
              <w:t>各竞选人的投标总报价不得高于比选人公布的最高限价，否则由评标委员会做否决投标处理。</w:t>
            </w:r>
          </w:p>
        </w:tc>
      </w:tr>
      <w:tr w14:paraId="76B9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15" w:type="dxa"/>
            <w:vAlign w:val="center"/>
          </w:tcPr>
          <w:p w14:paraId="289552C1">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3.3.1</w:t>
            </w:r>
          </w:p>
        </w:tc>
        <w:tc>
          <w:tcPr>
            <w:tcW w:w="1563" w:type="dxa"/>
            <w:vAlign w:val="center"/>
          </w:tcPr>
          <w:p w14:paraId="4356BEC6">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竞选有效期</w:t>
            </w:r>
          </w:p>
        </w:tc>
        <w:tc>
          <w:tcPr>
            <w:tcW w:w="6602" w:type="dxa"/>
            <w:vAlign w:val="center"/>
          </w:tcPr>
          <w:p w14:paraId="0A59D8FC">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90</w:t>
            </w:r>
            <w:r>
              <w:rPr>
                <w:rFonts w:hint="eastAsia" w:ascii="宋体" w:hAnsi="宋体" w:eastAsia="宋体" w:cs="宋体"/>
                <w:color w:val="000000" w:themeColor="text1"/>
                <w:sz w:val="21"/>
                <w:szCs w:val="21"/>
                <w:highlight w:val="none"/>
                <w14:textFill>
                  <w14:solidFill>
                    <w14:schemeClr w14:val="tx1"/>
                  </w14:solidFill>
                </w14:textFill>
              </w:rPr>
              <w:t>日历天（从提交竞选文件截止日起计算）</w:t>
            </w:r>
          </w:p>
        </w:tc>
      </w:tr>
      <w:tr w14:paraId="6299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5E4650C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1563" w:type="dxa"/>
            <w:vAlign w:val="center"/>
          </w:tcPr>
          <w:p w14:paraId="73FB3E7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竞选保证金</w:t>
            </w:r>
          </w:p>
        </w:tc>
        <w:tc>
          <w:tcPr>
            <w:tcW w:w="6602" w:type="dxa"/>
            <w:vAlign w:val="center"/>
          </w:tcPr>
          <w:p w14:paraId="1AAB6AA7">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一、竞选保证金缴纳</w:t>
            </w:r>
          </w:p>
          <w:p w14:paraId="329C1AED">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竞选人须按本项目规定的保证金金额进行缴纳，由竞选人从其账户将保证金汇至以下指定账户。保证金的到账截止时间为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2026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日北京时间15</w:t>
            </w:r>
            <w:bookmarkStart w:id="740" w:name="_GoBack"/>
            <w:bookmarkEnd w:id="740"/>
            <w:r>
              <w:rPr>
                <w:rFonts w:hint="eastAsia" w:ascii="宋体" w:hAnsi="宋体" w:eastAsia="宋体" w:cs="宋体"/>
                <w:color w:val="000000" w:themeColor="text1"/>
                <w:sz w:val="21"/>
                <w:szCs w:val="21"/>
                <w:highlight w:val="none"/>
                <w14:textFill>
                  <w14:solidFill>
                    <w14:schemeClr w14:val="tx1"/>
                  </w14:solidFill>
                </w14:textFill>
              </w:rPr>
              <w:t>:00。</w:t>
            </w:r>
          </w:p>
          <w:p w14:paraId="5D07841B">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 垫江县财政局-水利局</w:t>
            </w:r>
          </w:p>
          <w:p w14:paraId="2BE803D3">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 农商行-垫江支行</w:t>
            </w:r>
          </w:p>
          <w:p w14:paraId="4B73B682">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 2501010120010007754-403001</w:t>
            </w:r>
          </w:p>
          <w:p w14:paraId="69C7F406">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各竞选人在银行转账（电汇）时，须充分考虑银行转账（电汇）的时间差风险，如同城转账、异地转账或汇款、跨行转账或汇款的时间要求；请竞选人使用网银及柜台转账方式缴纳保证金，本项目不接收柜台现金存款、结算卡、刷POS机及通过第三方支付平台缴纳保证金（如：微信支付、支付宝等方式），如果由于竞选人未按以上约定方式缴纳保证金导致响应无效和无法退还保证金等后果由竞选人自行承担。</w:t>
            </w:r>
          </w:p>
          <w:p w14:paraId="4B098282">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为了方便保证金的核查，请各竞选人把开户许可证复印件及转账凭证原件带至开标现场备查。</w:t>
            </w:r>
          </w:p>
          <w:p w14:paraId="0B6214FB">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3.保证金必须按竞选文件规定的时间和金额缴纳。</w:t>
            </w:r>
          </w:p>
          <w:p w14:paraId="75F7FE82">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二、竞选保证金的金额</w:t>
            </w:r>
          </w:p>
          <w:p w14:paraId="2F0D0F40">
            <w:pPr>
              <w:spacing w:line="420" w:lineRule="exact"/>
              <w:ind w:firstLine="420" w:firstLineChars="200"/>
              <w:jc w:val="left"/>
              <w:rPr>
                <w:rFonts w:hint="eastAsia" w:ascii="宋体" w:hAnsi="宋体" w:eastAsia="宋体" w:cs="宋体"/>
                <w:b/>
                <w:color w:val="FF0000"/>
                <w:sz w:val="21"/>
                <w:szCs w:val="21"/>
                <w:highlight w:val="none"/>
              </w:rPr>
            </w:pPr>
            <w:r>
              <w:rPr>
                <w:rFonts w:hint="eastAsia" w:ascii="宋体" w:hAnsi="宋体" w:eastAsia="宋体" w:cs="宋体"/>
                <w:color w:val="FF0000"/>
                <w:sz w:val="21"/>
                <w:szCs w:val="21"/>
                <w:highlight w:val="none"/>
              </w:rPr>
              <w:t>竞选保证金人民币：</w:t>
            </w:r>
            <w:r>
              <w:rPr>
                <w:rFonts w:hint="eastAsia" w:ascii="宋体" w:hAnsi="宋体" w:eastAsia="宋体" w:cs="宋体"/>
                <w:bCs/>
                <w:color w:val="FF0000"/>
                <w:sz w:val="21"/>
                <w:szCs w:val="21"/>
                <w:highlight w:val="none"/>
                <w:u w:val="single"/>
              </w:rPr>
              <w:t>10000</w:t>
            </w:r>
            <w:r>
              <w:rPr>
                <w:rFonts w:hint="eastAsia" w:ascii="宋体" w:hAnsi="宋体" w:eastAsia="宋体" w:cs="宋体"/>
                <w:bCs/>
                <w:color w:val="FF0000"/>
                <w:sz w:val="21"/>
                <w:szCs w:val="21"/>
                <w:highlight w:val="none"/>
              </w:rPr>
              <w:t>元（大写：</w:t>
            </w:r>
            <w:r>
              <w:rPr>
                <w:rFonts w:hint="eastAsia" w:ascii="宋体" w:hAnsi="宋体" w:eastAsia="宋体" w:cs="宋体"/>
                <w:bCs/>
                <w:color w:val="FF0000"/>
                <w:sz w:val="21"/>
                <w:szCs w:val="21"/>
                <w:highlight w:val="none"/>
                <w:u w:val="single"/>
              </w:rPr>
              <w:t>壹万元整</w:t>
            </w:r>
            <w:r>
              <w:rPr>
                <w:rFonts w:hint="eastAsia" w:ascii="宋体" w:hAnsi="宋体" w:eastAsia="宋体" w:cs="宋体"/>
                <w:bCs/>
                <w:color w:val="FF0000"/>
                <w:sz w:val="21"/>
                <w:szCs w:val="21"/>
                <w:highlight w:val="none"/>
              </w:rPr>
              <w:t>），竞选人必须在付款凭证备注栏中注明:</w:t>
            </w:r>
            <w:r>
              <w:rPr>
                <w:rFonts w:hint="eastAsia" w:ascii="宋体" w:hAnsi="宋体" w:eastAsia="宋体" w:cs="宋体"/>
                <w:bCs/>
                <w:color w:val="FF0000"/>
                <w:sz w:val="21"/>
                <w:szCs w:val="21"/>
                <w:highlight w:val="none"/>
                <w:u w:val="single"/>
              </w:rPr>
              <w:t>垫江县15座水库日常养护项目</w:t>
            </w:r>
            <w:r>
              <w:rPr>
                <w:rFonts w:hint="eastAsia" w:ascii="宋体" w:hAnsi="宋体" w:eastAsia="宋体" w:cs="宋体"/>
                <w:color w:val="FF0000"/>
                <w:sz w:val="21"/>
                <w:szCs w:val="21"/>
                <w:highlight w:val="none"/>
              </w:rPr>
              <w:t>竞选保证金</w:t>
            </w:r>
            <w:r>
              <w:rPr>
                <w:rFonts w:hint="eastAsia" w:ascii="宋体" w:hAnsi="宋体" w:eastAsia="宋体" w:cs="宋体"/>
                <w:bCs/>
                <w:color w:val="FF0000"/>
                <w:sz w:val="21"/>
                <w:szCs w:val="21"/>
                <w:highlight w:val="none"/>
              </w:rPr>
              <w:t>；</w:t>
            </w:r>
          </w:p>
          <w:p w14:paraId="07D05625">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三、保证金退还方式</w:t>
            </w:r>
          </w:p>
          <w:p w14:paraId="002C1D90">
            <w:pPr>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比选人人应在法定时间内确定中标人，向中标人发出中标通知书后在2个工作日内，向除中标人和中标候选人以外的其他竞选人，退还竞选保证金(不计息)。</w:t>
            </w:r>
          </w:p>
          <w:p w14:paraId="5FAED5FE">
            <w:pPr>
              <w:autoSpaceDE w:val="0"/>
              <w:autoSpaceDN w:val="0"/>
              <w:adjustRightInd w:val="0"/>
              <w:snapToGrid w:val="0"/>
              <w:spacing w:line="4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14:textFill>
                  <w14:solidFill>
                    <w14:schemeClr w14:val="tx1"/>
                  </w14:solidFill>
                </w14:textFill>
              </w:rPr>
              <w:t>比选人和中标人应当自中标通知书发出之日起5日内，根据比选文件和中标人的竞选文件订立书面合同</w:t>
            </w:r>
            <w:r>
              <w:rPr>
                <w:rFonts w:hint="eastAsia" w:ascii="宋体" w:hAnsi="宋体" w:eastAsia="宋体" w:cs="宋体"/>
                <w:color w:val="000000" w:themeColor="text1"/>
                <w:sz w:val="21"/>
                <w:szCs w:val="21"/>
                <w:highlight w:val="none"/>
                <w14:textFill>
                  <w14:solidFill>
                    <w14:schemeClr w14:val="tx1"/>
                  </w14:solidFill>
                </w14:textFill>
              </w:rPr>
              <w:t>，签订合同后2个工作日内，退还中标人及其他中标候选人的竞选保证金(不计息)。</w:t>
            </w:r>
          </w:p>
        </w:tc>
      </w:tr>
      <w:tr w14:paraId="0ED8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15" w:type="dxa"/>
            <w:vAlign w:val="center"/>
          </w:tcPr>
          <w:p w14:paraId="24FF76CA">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3.5.1</w:t>
            </w:r>
          </w:p>
        </w:tc>
        <w:tc>
          <w:tcPr>
            <w:tcW w:w="1563" w:type="dxa"/>
            <w:vAlign w:val="center"/>
          </w:tcPr>
          <w:p w14:paraId="53A80CCD">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是否允许递交备选竞选方案</w:t>
            </w:r>
          </w:p>
        </w:tc>
        <w:tc>
          <w:tcPr>
            <w:tcW w:w="6602" w:type="dxa"/>
            <w:vAlign w:val="center"/>
          </w:tcPr>
          <w:p w14:paraId="3351E7C5">
            <w:pPr>
              <w:snapToGrid w:val="0"/>
              <w:spacing w:before="120" w:beforeLines="50" w:after="120" w:afterLines="50" w:line="420" w:lineRule="exact"/>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不允许</w:t>
            </w:r>
          </w:p>
        </w:tc>
      </w:tr>
      <w:tr w14:paraId="1507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15" w:type="dxa"/>
            <w:vAlign w:val="center"/>
          </w:tcPr>
          <w:p w14:paraId="78A48810">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3.6.1</w:t>
            </w:r>
          </w:p>
        </w:tc>
        <w:tc>
          <w:tcPr>
            <w:tcW w:w="1563" w:type="dxa"/>
            <w:vAlign w:val="center"/>
          </w:tcPr>
          <w:p w14:paraId="648E2B7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签字盖章要求</w:t>
            </w:r>
          </w:p>
        </w:tc>
        <w:tc>
          <w:tcPr>
            <w:tcW w:w="6602" w:type="dxa"/>
            <w:vAlign w:val="center"/>
          </w:tcPr>
          <w:p w14:paraId="29556525">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竞选文件应由竞选人的法定代表人或其委托代理人按比选文件规定和要求签字、盖单位章。委托代理人签字的，竞选文件应附法定代表人签署的授权委托书。竞选文件应尽量避免涂改、行间插字或删除。如果出现上述情况，改动之处应加盖单位公章或由竞选人的法定代表人或其授权的代理人签字确认。</w:t>
            </w:r>
          </w:p>
        </w:tc>
      </w:tr>
      <w:tr w14:paraId="2FCC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15" w:type="dxa"/>
            <w:vAlign w:val="center"/>
          </w:tcPr>
          <w:p w14:paraId="5099371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3.7.1</w:t>
            </w:r>
          </w:p>
        </w:tc>
        <w:tc>
          <w:tcPr>
            <w:tcW w:w="1563" w:type="dxa"/>
            <w:vAlign w:val="center"/>
          </w:tcPr>
          <w:p w14:paraId="51C75253">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竞选文件的份数</w:t>
            </w:r>
          </w:p>
        </w:tc>
        <w:tc>
          <w:tcPr>
            <w:tcW w:w="6602" w:type="dxa"/>
            <w:vAlign w:val="center"/>
          </w:tcPr>
          <w:p w14:paraId="2228DDDB">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1.竞选函部分：一式叁份（其中：正本壹份，副本贰份）；</w:t>
            </w:r>
          </w:p>
          <w:p w14:paraId="7BFBA47C">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2.资格审查资料：一式叁份（其中：正本壹份，副本贰份）；</w:t>
            </w:r>
          </w:p>
          <w:p w14:paraId="0051A874">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3.技术部分：一式叁份（其中：正本壹份，副本贰份）</w:t>
            </w:r>
          </w:p>
          <w:p w14:paraId="0EF908F1">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4.电子U盘：1份（包含竞选文件全部内容）。</w:t>
            </w:r>
          </w:p>
          <w:p w14:paraId="18E7326E">
            <w:pPr>
              <w:snapToGrid w:val="0"/>
              <w:spacing w:line="420" w:lineRule="exact"/>
              <w:ind w:firstLine="420" w:firstLineChars="200"/>
              <w:rPr>
                <w:rFonts w:hint="eastAsia"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注：U盘内容应当加写保护，标注</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项目名称和公司名称。</w:t>
            </w:r>
          </w:p>
        </w:tc>
      </w:tr>
      <w:tr w14:paraId="3A93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1015" w:type="dxa"/>
            <w:vAlign w:val="center"/>
          </w:tcPr>
          <w:p w14:paraId="41CD176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3.7.2</w:t>
            </w:r>
          </w:p>
        </w:tc>
        <w:tc>
          <w:tcPr>
            <w:tcW w:w="1563" w:type="dxa"/>
            <w:vAlign w:val="center"/>
          </w:tcPr>
          <w:p w14:paraId="11F93A9E">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装订要求</w:t>
            </w:r>
          </w:p>
        </w:tc>
        <w:tc>
          <w:tcPr>
            <w:tcW w:w="6602" w:type="dxa"/>
            <w:vAlign w:val="center"/>
          </w:tcPr>
          <w:p w14:paraId="62041F1A">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1、本工程应将竞选函部分、资格审查部分、技术部分各自分别装订成册。</w:t>
            </w:r>
          </w:p>
          <w:p w14:paraId="73140FFE">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2、装订</w:t>
            </w:r>
          </w:p>
          <w:p w14:paraId="0C36198C">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（1）竞选函部分的装订要求</w:t>
            </w:r>
          </w:p>
          <w:p w14:paraId="2CCD075D">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应按照第六章规定格式装订成册，并应编制目录，标注页码。</w:t>
            </w:r>
          </w:p>
          <w:p w14:paraId="7DDFAD6B">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（2）资格审查资料的装订要求</w:t>
            </w:r>
          </w:p>
          <w:p w14:paraId="7FB186C0">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应按照第六章规定格式装订成册，并应编制目录，标注页码。</w:t>
            </w:r>
          </w:p>
          <w:p w14:paraId="609E8D68">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（3）技术部分的装订要求</w:t>
            </w:r>
          </w:p>
          <w:p w14:paraId="536C4690">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应按照第六章规定格式装订成册，并应编制目录，标注页码。</w:t>
            </w:r>
          </w:p>
        </w:tc>
      </w:tr>
      <w:tr w14:paraId="413C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0254997">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4.1.1</w:t>
            </w:r>
          </w:p>
        </w:tc>
        <w:tc>
          <w:tcPr>
            <w:tcW w:w="1563" w:type="dxa"/>
            <w:vAlign w:val="center"/>
          </w:tcPr>
          <w:p w14:paraId="488F1D6E">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竞选文件</w:t>
            </w:r>
          </w:p>
          <w:p w14:paraId="20A2F4E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的密封</w:t>
            </w:r>
          </w:p>
        </w:tc>
        <w:tc>
          <w:tcPr>
            <w:tcW w:w="6602" w:type="dxa"/>
            <w:vAlign w:val="center"/>
          </w:tcPr>
          <w:p w14:paraId="61E7D2CF">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1.竞选文件袋使用 “竞选函部分”袋、 “资格审查资料”袋、“技术部分”以及“竞选文件”大袋。</w:t>
            </w:r>
          </w:p>
          <w:p w14:paraId="1A9B3B25">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2.竞选函部分及“U盘”一并装入“竞选函部分”袋中，密封并在袋上加盖竞选人单位鲜章。</w:t>
            </w:r>
          </w:p>
          <w:p w14:paraId="0F1F0066">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3.资格审查部分装入“资格审查部分”袋中，密封并在袋上加盖竞选人单位公章。</w:t>
            </w:r>
          </w:p>
          <w:p w14:paraId="377EE589">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4.技术部分装入“技术部分”袋中，密封并在袋上加盖竞选人单位公章</w:t>
            </w:r>
          </w:p>
          <w:p w14:paraId="24317461">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5.“竞选函部分”、“资格审查部分”、“技术部分”等小袋装入“竞选文件”大袋中，密封并在大袋上加盖竞选人单位鲜章，同时“竞选文件”大袋应按本表第4.1.2项的规定写明相应内容及竞选人名称、地址。</w:t>
            </w:r>
          </w:p>
          <w:p w14:paraId="09C2B586">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6.如果竞选文件没有按上述规定密封，该竞选文件将被拒绝接收。</w:t>
            </w:r>
          </w:p>
          <w:p w14:paraId="0A7CD216">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注：如因竞选资料较多，无法装入一袋的，可以装成两袋或更多，但必须符合上述各相应资料袋的封装要求。</w:t>
            </w:r>
          </w:p>
        </w:tc>
      </w:tr>
      <w:tr w14:paraId="6194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30351BEC">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w:t>
            </w:r>
          </w:p>
        </w:tc>
        <w:tc>
          <w:tcPr>
            <w:tcW w:w="1563" w:type="dxa"/>
            <w:vAlign w:val="center"/>
          </w:tcPr>
          <w:p w14:paraId="201EC547">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封套上写明</w:t>
            </w:r>
          </w:p>
        </w:tc>
        <w:tc>
          <w:tcPr>
            <w:tcW w:w="6602" w:type="dxa"/>
            <w:vAlign w:val="center"/>
          </w:tcPr>
          <w:p w14:paraId="4EF54E82">
            <w:pPr>
              <w:adjustRightInd w:val="0"/>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应在“竞选文件大袋”袋封套上写明如下内容：</w:t>
            </w:r>
          </w:p>
          <w:p w14:paraId="66BE9EDC">
            <w:pPr>
              <w:adjustRightInd w:val="0"/>
              <w:snapToGrid w:val="0"/>
              <w:spacing w:line="420" w:lineRule="exact"/>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比选人名称：                    </w:t>
            </w:r>
          </w:p>
          <w:p w14:paraId="0454EAA1">
            <w:pPr>
              <w:adjustRightInd w:val="0"/>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竞选人名称：</w:t>
            </w:r>
          </w:p>
          <w:p w14:paraId="7A8A8E23">
            <w:pPr>
              <w:adjustRightInd w:val="0"/>
              <w:snapToGrid w:val="0"/>
              <w:spacing w:line="420" w:lineRule="exact"/>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(项目名称)                   </w:t>
            </w:r>
            <w:r>
              <w:rPr>
                <w:rFonts w:hint="eastAsia" w:ascii="宋体" w:hAnsi="宋体" w:eastAsia="宋体" w:cs="宋体"/>
                <w:color w:val="000000" w:themeColor="text1"/>
                <w:sz w:val="21"/>
                <w:szCs w:val="21"/>
                <w:highlight w:val="none"/>
                <w14:textFill>
                  <w14:solidFill>
                    <w14:schemeClr w14:val="tx1"/>
                  </w14:solidFill>
                </w14:textFill>
              </w:rPr>
              <w:t xml:space="preserve">竞选文件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442D155">
            <w:pPr>
              <w:snapToGrid w:val="0"/>
              <w:spacing w:before="120" w:beforeLines="50" w:after="120" w:afterLines="50"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竞选文件在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分（规定的开标时间）前不得开启</w:t>
            </w:r>
          </w:p>
        </w:tc>
      </w:tr>
      <w:tr w14:paraId="6960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54131E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w:t>
            </w:r>
          </w:p>
        </w:tc>
        <w:tc>
          <w:tcPr>
            <w:tcW w:w="1563" w:type="dxa"/>
            <w:vAlign w:val="center"/>
          </w:tcPr>
          <w:p w14:paraId="65FE5EA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递交竞选文件地点</w:t>
            </w:r>
          </w:p>
        </w:tc>
        <w:tc>
          <w:tcPr>
            <w:tcW w:w="6602" w:type="dxa"/>
            <w:vAlign w:val="center"/>
          </w:tcPr>
          <w:p w14:paraId="4C915216">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snapToGrid w:val="0"/>
                <w:color w:val="000000" w:themeColor="text1"/>
                <w:kern w:val="0"/>
                <w:sz w:val="21"/>
                <w:szCs w:val="21"/>
                <w:highlight w:val="none"/>
                <w14:textFill>
                  <w14:solidFill>
                    <w14:schemeClr w14:val="tx1"/>
                  </w14:solidFill>
                </w14:textFill>
              </w:rPr>
              <w:t>垫江县水利局2楼会议室</w:t>
            </w:r>
          </w:p>
        </w:tc>
      </w:tr>
      <w:tr w14:paraId="765D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54B4A85C">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4.2.3</w:t>
            </w:r>
          </w:p>
        </w:tc>
        <w:tc>
          <w:tcPr>
            <w:tcW w:w="1563" w:type="dxa"/>
            <w:vAlign w:val="center"/>
          </w:tcPr>
          <w:p w14:paraId="014398D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是否退还竞选文件</w:t>
            </w:r>
          </w:p>
        </w:tc>
        <w:tc>
          <w:tcPr>
            <w:tcW w:w="6602" w:type="dxa"/>
            <w:vAlign w:val="center"/>
          </w:tcPr>
          <w:p w14:paraId="657F1B0A">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tc>
      </w:tr>
      <w:tr w14:paraId="0DF9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15" w:type="dxa"/>
            <w:vAlign w:val="center"/>
          </w:tcPr>
          <w:p w14:paraId="6262F308">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p>
        </w:tc>
        <w:tc>
          <w:tcPr>
            <w:tcW w:w="1563" w:type="dxa"/>
            <w:vAlign w:val="center"/>
          </w:tcPr>
          <w:p w14:paraId="46A1F700">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开标时间和地点</w:t>
            </w:r>
          </w:p>
        </w:tc>
        <w:tc>
          <w:tcPr>
            <w:tcW w:w="6602" w:type="dxa"/>
            <w:vAlign w:val="center"/>
          </w:tcPr>
          <w:p w14:paraId="4C1C0C73">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开标时间：详见比选公告</w:t>
            </w:r>
          </w:p>
          <w:p w14:paraId="11DEA9B5">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w:t>
            </w:r>
            <w:r>
              <w:rPr>
                <w:rFonts w:hint="eastAsia" w:ascii="宋体" w:hAnsi="宋体" w:eastAsia="宋体" w:cs="宋体"/>
                <w:snapToGrid w:val="0"/>
                <w:color w:val="000000" w:themeColor="text1"/>
                <w:kern w:val="0"/>
                <w:sz w:val="21"/>
                <w:szCs w:val="21"/>
                <w:highlight w:val="none"/>
                <w14:textFill>
                  <w14:solidFill>
                    <w14:schemeClr w14:val="tx1"/>
                  </w14:solidFill>
                </w14:textFill>
              </w:rPr>
              <w:t>垫江县水利局2楼会议室。</w:t>
            </w:r>
          </w:p>
        </w:tc>
      </w:tr>
      <w:tr w14:paraId="352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53C822B4">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w:t>
            </w:r>
          </w:p>
        </w:tc>
        <w:tc>
          <w:tcPr>
            <w:tcW w:w="1563" w:type="dxa"/>
            <w:vAlign w:val="center"/>
          </w:tcPr>
          <w:p w14:paraId="6656F08B">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比选会程序</w:t>
            </w:r>
          </w:p>
        </w:tc>
        <w:tc>
          <w:tcPr>
            <w:tcW w:w="6602" w:type="dxa"/>
            <w:vAlign w:val="center"/>
          </w:tcPr>
          <w:p w14:paraId="0D2B1FD7">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主持人按下列程序进行开标：</w:t>
            </w:r>
          </w:p>
          <w:p w14:paraId="57BF4E80">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1.宣布开标纪律；</w:t>
            </w:r>
          </w:p>
          <w:p w14:paraId="7E7C5E1A">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2.宣布开标人、唱标人、记录人、监标人等有关人员姓名；</w:t>
            </w:r>
          </w:p>
          <w:p w14:paraId="2F26B109">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3.公布在投标截止时间前递交竞选文件的竞选人名称，并点名确认竞选人是否派人到场；</w:t>
            </w:r>
          </w:p>
          <w:p w14:paraId="1832AD08">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核验参加开标会议的竞选人法定代表人或委托代理人本人身份证（原件），核验法定代表人身份证明书（原件），如为委托代理人参加开标会议的还需核验授权委托书（原件），检验法定代表人或委托代理人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2025</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月至</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2026</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月的连续缴纳证明材料；</w:t>
            </w:r>
          </w:p>
          <w:p w14:paraId="452FC128">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（竞选人未提供上述资料供监督部门进行身份核验，或者核验结果不合格的，该授权代表将被要求离开现场，且无条件接受开评标结果；）</w:t>
            </w:r>
          </w:p>
          <w:p w14:paraId="171EF88C">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5.核验竞选保证金缴款情况，未在规定时间内将竞选保证金打入指定账户的，当场退还其竞选文件；</w:t>
            </w:r>
          </w:p>
          <w:p w14:paraId="6FC7757C">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密封情况检查：竞选人或者其推选的代表检查竞选文件的密封情况并确认；</w:t>
            </w:r>
          </w:p>
          <w:p w14:paraId="726F9B47">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7.设有最高限价或者标底的，公布最高限价或者标底；</w:t>
            </w:r>
          </w:p>
          <w:p w14:paraId="10D353D0">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8.开启竞选文件顺序：随机开启；</w:t>
            </w:r>
          </w:p>
          <w:p w14:paraId="3DB532C0">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9.逐单位随机开启竞选文件。开启资格审查部分袋、竞选文件大袋及竞选函部分袋；公布竞选人名称、项目名称、竞选报价、质量要求、工期及其他内容并记录在案；</w:t>
            </w:r>
          </w:p>
          <w:p w14:paraId="29FD4162">
            <w:pPr>
              <w:topLinePunct/>
              <w:spacing w:line="4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10.竞选人代表、比选人代表、监标人、记录人等有关人员在开标记录上签字确认；</w:t>
            </w:r>
          </w:p>
          <w:p w14:paraId="484FE649">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11.开标结束。</w:t>
            </w:r>
          </w:p>
        </w:tc>
      </w:tr>
      <w:tr w14:paraId="6FE1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1A500ACC">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w:t>
            </w:r>
          </w:p>
        </w:tc>
        <w:tc>
          <w:tcPr>
            <w:tcW w:w="1563" w:type="dxa"/>
            <w:vAlign w:val="center"/>
          </w:tcPr>
          <w:p w14:paraId="14A7080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评标委员会的组建</w:t>
            </w:r>
          </w:p>
        </w:tc>
        <w:tc>
          <w:tcPr>
            <w:tcW w:w="6602" w:type="dxa"/>
            <w:vAlign w:val="center"/>
          </w:tcPr>
          <w:p w14:paraId="2B7D217D">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由比选人按法律法规及相关规定依法组建评标委员会。</w:t>
            </w:r>
          </w:p>
        </w:tc>
      </w:tr>
      <w:tr w14:paraId="6224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DBF287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6.1.2</w:t>
            </w:r>
          </w:p>
        </w:tc>
        <w:tc>
          <w:tcPr>
            <w:tcW w:w="1563" w:type="dxa"/>
            <w:vAlign w:val="center"/>
          </w:tcPr>
          <w:p w14:paraId="7F6B50BA">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是否授权评标委员会确定中选人</w:t>
            </w:r>
          </w:p>
        </w:tc>
        <w:tc>
          <w:tcPr>
            <w:tcW w:w="6602" w:type="dxa"/>
            <w:vAlign w:val="center"/>
          </w:tcPr>
          <w:p w14:paraId="05E8447E">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否，推荐经评审竞选报价由低到高依次排名前三名为中标候选人。</w:t>
            </w:r>
          </w:p>
        </w:tc>
      </w:tr>
      <w:tr w14:paraId="6BFB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CB2DD11">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7.1</w:t>
            </w:r>
          </w:p>
        </w:tc>
        <w:tc>
          <w:tcPr>
            <w:tcW w:w="1563" w:type="dxa"/>
            <w:vAlign w:val="center"/>
          </w:tcPr>
          <w:p w14:paraId="4B6192B7">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中标公示</w:t>
            </w:r>
          </w:p>
        </w:tc>
        <w:tc>
          <w:tcPr>
            <w:tcW w:w="6602" w:type="dxa"/>
            <w:vAlign w:val="center"/>
          </w:tcPr>
          <w:p w14:paraId="11F08B2C">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招标人在收到评标报告后3日内将评标结果在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重庆市垫江县人民政府网（http://www.cqsdj.gov.cn/）</w:t>
            </w:r>
            <w:r>
              <w:rPr>
                <w:rFonts w:hint="eastAsia" w:ascii="宋体" w:hAnsi="宋体" w:eastAsia="宋体" w:cs="宋体"/>
                <w:color w:val="000000" w:themeColor="text1"/>
                <w:sz w:val="21"/>
                <w:szCs w:val="21"/>
                <w:highlight w:val="none"/>
                <w14:textFill>
                  <w14:solidFill>
                    <w14:schemeClr w14:val="tx1"/>
                  </w14:solidFill>
                </w14:textFill>
              </w:rPr>
              <w:t>上进行公示，公示期为3日。为深化信息公开，接受社会监督，本项目将按照《招标公告和公示信息发布管理办法》（国家发改委令第10号）的要求，公示内容包括中标候选人名称、排序、中标金额；否决投标情况及理由；提出异议、投诉的渠道和方式。</w:t>
            </w:r>
          </w:p>
        </w:tc>
      </w:tr>
      <w:tr w14:paraId="455E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41AFDFDA">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8.1.1</w:t>
            </w:r>
          </w:p>
        </w:tc>
        <w:tc>
          <w:tcPr>
            <w:tcW w:w="1563" w:type="dxa"/>
            <w:vAlign w:val="center"/>
          </w:tcPr>
          <w:p w14:paraId="19652106">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履约保证金</w:t>
            </w:r>
          </w:p>
        </w:tc>
        <w:tc>
          <w:tcPr>
            <w:tcW w:w="6602" w:type="dxa"/>
            <w:vAlign w:val="center"/>
          </w:tcPr>
          <w:p w14:paraId="51BB8996">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1.担保形式：银行转账（须从基本账户转出）、现金。</w:t>
            </w:r>
          </w:p>
          <w:p w14:paraId="5778E0A7">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2.担保金额：合同价10%； </w:t>
            </w:r>
          </w:p>
          <w:p w14:paraId="10F303A1">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3.提交时间：签订合同前提交，否则，比选人将取消其中标资格；</w:t>
            </w:r>
          </w:p>
          <w:p w14:paraId="1B3329C4">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4.退还时间：服务完成后一次性退还（不计息）。</w:t>
            </w:r>
          </w:p>
          <w:p w14:paraId="2108D09F">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5.中标人采取银行转账或现金方式时，将履约保证金汇至以下指定账户。</w:t>
            </w:r>
          </w:p>
          <w:p w14:paraId="5581D9CB">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 垫江县财政局-垫江县水利管理站</w:t>
            </w:r>
          </w:p>
          <w:p w14:paraId="46765FB1">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开户行：农商行-垫江支行</w:t>
            </w:r>
          </w:p>
          <w:p w14:paraId="0830F392">
            <w:pPr>
              <w:topLinePunct/>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 2501010120010007754-403004</w:t>
            </w:r>
          </w:p>
        </w:tc>
      </w:tr>
      <w:tr w14:paraId="2B3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01C3F360">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9.1.1</w:t>
            </w:r>
          </w:p>
        </w:tc>
        <w:tc>
          <w:tcPr>
            <w:tcW w:w="1563" w:type="dxa"/>
            <w:vAlign w:val="center"/>
          </w:tcPr>
          <w:p w14:paraId="48C39EF2">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重新比选</w:t>
            </w:r>
          </w:p>
        </w:tc>
        <w:tc>
          <w:tcPr>
            <w:tcW w:w="6602" w:type="dxa"/>
            <w:vAlign w:val="center"/>
          </w:tcPr>
          <w:p w14:paraId="407EA530">
            <w:pPr>
              <w:snapToGrid w:val="0"/>
              <w:spacing w:line="42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竞选截止时间止，竞选人少于3个的。</w:t>
            </w:r>
          </w:p>
          <w:p w14:paraId="4F9BEC47">
            <w:pPr>
              <w:snapToGrid w:val="0"/>
              <w:spacing w:line="42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2.经评标委员会评审后否决所有投标的。</w:t>
            </w:r>
          </w:p>
          <w:p w14:paraId="473E1609">
            <w:pPr>
              <w:snapToGrid w:val="0"/>
              <w:spacing w:line="42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3.经评标委员会评审后部分投标被否决，导致有效竞选人不足三个的，评标委员会应当否决所有投标。但是有效竞选人的商</w:t>
            </w:r>
            <w:r>
              <w:rPr>
                <w:rFonts w:hint="eastAsia" w:ascii="宋体" w:hAnsi="宋体" w:eastAsia="宋体" w:cs="宋体"/>
                <w:color w:val="000000" w:themeColor="text1"/>
                <w:kern w:val="0"/>
                <w:sz w:val="21"/>
                <w:szCs w:val="21"/>
                <w:highlight w:val="none"/>
                <w14:textFill>
                  <w14:solidFill>
                    <w14:schemeClr w14:val="tx1"/>
                  </w14:solidFill>
                </w14:textFill>
              </w:rPr>
              <w:t>报价</w:t>
            </w:r>
            <w:r>
              <w:rPr>
                <w:rFonts w:hint="eastAsia" w:ascii="宋体" w:hAnsi="宋体" w:eastAsia="宋体" w:cs="宋体"/>
                <w:color w:val="000000" w:themeColor="text1"/>
                <w:kern w:val="0"/>
                <w:sz w:val="21"/>
                <w:szCs w:val="21"/>
                <w:highlight w:val="none"/>
                <w:lang w:val="zh-CN"/>
                <w14:textFill>
                  <w14:solidFill>
                    <w14:schemeClr w14:val="tx1"/>
                  </w14:solidFill>
                </w14:textFill>
              </w:rPr>
              <w:t>、技术等指标仍然具有市场竞争力，能够满足比选文件要求的，评标委员会可以继续评标并确定中标候选人。</w:t>
            </w:r>
          </w:p>
          <w:p w14:paraId="16120268">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4.法律法规规定的其他情形。</w:t>
            </w:r>
          </w:p>
        </w:tc>
      </w:tr>
      <w:tr w14:paraId="26FF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1DCC386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9.1.2</w:t>
            </w:r>
          </w:p>
        </w:tc>
        <w:tc>
          <w:tcPr>
            <w:tcW w:w="1563" w:type="dxa"/>
            <w:vAlign w:val="center"/>
          </w:tcPr>
          <w:p w14:paraId="2B42C718">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二次比选和不再比选</w:t>
            </w:r>
          </w:p>
        </w:tc>
        <w:tc>
          <w:tcPr>
            <w:tcW w:w="6602" w:type="dxa"/>
            <w:vAlign w:val="center"/>
          </w:tcPr>
          <w:p w14:paraId="421715ED">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重新比选后竞选人仍少于3个，按法定程序开标和评标，确定中标人。经评审无合格竞选人，属于必须审批或核准的工程建设项目，经原审批或核准部门批准后不再进行比选。</w:t>
            </w:r>
          </w:p>
        </w:tc>
      </w:tr>
      <w:tr w14:paraId="4850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15" w:type="dxa"/>
            <w:vAlign w:val="center"/>
          </w:tcPr>
          <w:p w14:paraId="5F0CD5BC">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8165" w:type="dxa"/>
            <w:gridSpan w:val="2"/>
            <w:vAlign w:val="center"/>
          </w:tcPr>
          <w:p w14:paraId="27A73A7E">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需要补充的其他内容</w:t>
            </w:r>
          </w:p>
        </w:tc>
      </w:tr>
      <w:tr w14:paraId="6698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15" w:type="dxa"/>
            <w:vAlign w:val="center"/>
          </w:tcPr>
          <w:p w14:paraId="505E9A4D">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w:t>
            </w:r>
          </w:p>
        </w:tc>
        <w:tc>
          <w:tcPr>
            <w:tcW w:w="1563" w:type="dxa"/>
            <w:vAlign w:val="center"/>
          </w:tcPr>
          <w:p w14:paraId="61DCF033">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比选代理</w:t>
            </w:r>
          </w:p>
          <w:p w14:paraId="63F5994D">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服务费</w:t>
            </w:r>
          </w:p>
        </w:tc>
        <w:tc>
          <w:tcPr>
            <w:tcW w:w="6602" w:type="dxa"/>
            <w:vAlign w:val="center"/>
          </w:tcPr>
          <w:p w14:paraId="22781854">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比选代理服务费按包干价3000元计取，由中标人在领取中标通知书时一并支付给比选代理机构。</w:t>
            </w:r>
          </w:p>
        </w:tc>
      </w:tr>
      <w:tr w14:paraId="0753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5" w:type="dxa"/>
            <w:vAlign w:val="center"/>
          </w:tcPr>
          <w:p w14:paraId="3B3B578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10.2</w:t>
            </w:r>
          </w:p>
        </w:tc>
        <w:tc>
          <w:tcPr>
            <w:tcW w:w="1563" w:type="dxa"/>
            <w:vAlign w:val="center"/>
          </w:tcPr>
          <w:p w14:paraId="121A9F6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支付方式</w:t>
            </w:r>
          </w:p>
        </w:tc>
        <w:tc>
          <w:tcPr>
            <w:tcW w:w="6602" w:type="dxa"/>
            <w:vAlign w:val="center"/>
          </w:tcPr>
          <w:p w14:paraId="2F764060">
            <w:pPr>
              <w:snapToGrid w:val="0"/>
              <w:spacing w:line="420" w:lineRule="exact"/>
              <w:ind w:firstLine="420" w:firstLineChars="200"/>
              <w:rPr>
                <w:rFonts w:hint="eastAsia" w:ascii="宋体" w:hAnsi="宋体" w:eastAsia="宋体" w:cs="宋体"/>
                <w:caps/>
                <w:color w:val="000000" w:themeColor="text1"/>
                <w:sz w:val="21"/>
                <w:szCs w:val="21"/>
                <w:highlight w:val="none"/>
                <w14:textFill>
                  <w14:solidFill>
                    <w14:schemeClr w14:val="tx1"/>
                  </w14:solidFill>
                </w14:textFill>
              </w:rPr>
            </w:pPr>
            <w:r>
              <w:rPr>
                <w:rFonts w:hint="eastAsia" w:ascii="宋体" w:hAnsi="宋体" w:eastAsia="宋体" w:cs="宋体"/>
                <w:caps/>
                <w:color w:val="000000" w:themeColor="text1"/>
                <w:sz w:val="21"/>
                <w:szCs w:val="21"/>
                <w:highlight w:val="none"/>
                <w14:textFill>
                  <w14:solidFill>
                    <w14:schemeClr w14:val="tx1"/>
                  </w14:solidFill>
                </w14:textFill>
              </w:rPr>
              <w:t>服务经费按考核结果，按季（每3个月）拨付给服务单位。</w:t>
            </w:r>
          </w:p>
        </w:tc>
      </w:tr>
      <w:tr w14:paraId="5DF0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1015" w:type="dxa"/>
            <w:vAlign w:val="center"/>
          </w:tcPr>
          <w:p w14:paraId="40F6BFD5">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10.3</w:t>
            </w:r>
          </w:p>
        </w:tc>
        <w:tc>
          <w:tcPr>
            <w:tcW w:w="1563" w:type="dxa"/>
            <w:vAlign w:val="center"/>
          </w:tcPr>
          <w:p w14:paraId="59EB87FC">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真实性要求</w:t>
            </w:r>
          </w:p>
        </w:tc>
        <w:tc>
          <w:tcPr>
            <w:tcW w:w="6602" w:type="dxa"/>
            <w:vAlign w:val="center"/>
          </w:tcPr>
          <w:p w14:paraId="72647E08">
            <w:pPr>
              <w:snapToGrid w:val="0"/>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竞选人须按比选文件要求提交与资格审查有关的资料，且提交的资格审查资料应真实、可靠。比选人可通过多种方式予以核查，在比选过程中，发现提供虚假资料的，竞选无效；已经确定中选候选人的，中选无效，比选人应重新评标；给比选人造成经济损失的，依法承担赔偿责任，并对该竞选单位依法作出相应惩处。</w:t>
            </w:r>
          </w:p>
        </w:tc>
      </w:tr>
      <w:tr w14:paraId="0BDE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15" w:type="dxa"/>
            <w:vAlign w:val="center"/>
          </w:tcPr>
          <w:p w14:paraId="5E26CA04">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10.4</w:t>
            </w:r>
          </w:p>
        </w:tc>
        <w:tc>
          <w:tcPr>
            <w:tcW w:w="1563" w:type="dxa"/>
            <w:vAlign w:val="center"/>
          </w:tcPr>
          <w:p w14:paraId="1692B001">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监督部门</w:t>
            </w:r>
          </w:p>
        </w:tc>
        <w:tc>
          <w:tcPr>
            <w:tcW w:w="6602" w:type="dxa"/>
            <w:vAlign w:val="center"/>
          </w:tcPr>
          <w:p w14:paraId="29B7FA88">
            <w:pPr>
              <w:snapToGrid w:val="0"/>
              <w:spacing w:before="120" w:beforeLines="50" w:after="120" w:afterLines="50"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垫江县水利局</w:t>
            </w:r>
          </w:p>
        </w:tc>
      </w:tr>
      <w:tr w14:paraId="24B8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25C17BC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10.5</w:t>
            </w:r>
          </w:p>
        </w:tc>
        <w:tc>
          <w:tcPr>
            <w:tcW w:w="1563" w:type="dxa"/>
            <w:vAlign w:val="center"/>
          </w:tcPr>
          <w:p w14:paraId="712FCDBF">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异议、投诉处理</w:t>
            </w:r>
          </w:p>
        </w:tc>
        <w:tc>
          <w:tcPr>
            <w:tcW w:w="6602" w:type="dxa"/>
            <w:vAlign w:val="center"/>
          </w:tcPr>
          <w:p w14:paraId="362506B0">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 竞选人或者其他利害关系人就本项目的竞争性比选文件（含澄清修改）、开标情况、评标结果等事项提出投诉的，应当先向招标人提出异议；招标人应当在规定时间内答复；对招标人的答复不满意，可向行政监督部门投诉。</w:t>
            </w:r>
          </w:p>
          <w:p w14:paraId="362FE58D">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提出异议或投诉时应当包括下列内容：</w:t>
            </w:r>
          </w:p>
          <w:p w14:paraId="77291F9D">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（1）异议人或投诉人的名称、地址及有效联系方式；</w:t>
            </w:r>
          </w:p>
          <w:p w14:paraId="5E9A3200">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（2）被异议人或被投诉人的名称、地址及有效联系方式；</w:t>
            </w:r>
          </w:p>
          <w:p w14:paraId="1EB8C7A6">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（3）异议或投诉事项的基本事实；</w:t>
            </w:r>
          </w:p>
          <w:p w14:paraId="7A0F5729">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（4）请求及主张；</w:t>
            </w:r>
          </w:p>
          <w:p w14:paraId="6B8AE2E5">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（5）涉及事项的证据、证明材料。</w:t>
            </w:r>
          </w:p>
          <w:p w14:paraId="2B1E1815">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166217AD">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 行政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14:paraId="762AC5F8">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 根据《重庆市工程建设领域招标投标信用管理暂行办法》的规定，竞选人捏造事实、伪造材料，或者以非法手段获取证明材料进行质疑或者投诉的，将被列入黑名单管理；给他人造成损失的，依法承担赔偿责任。</w:t>
            </w:r>
          </w:p>
          <w:p w14:paraId="75B4B9A5">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 异议受理单位：垫江县水利管理站</w:t>
            </w:r>
          </w:p>
          <w:p w14:paraId="7AC17948">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联系电话：023-74601033</w:t>
            </w:r>
          </w:p>
          <w:p w14:paraId="4E4B4EB1">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投诉受理部门：垫江县水利局</w:t>
            </w:r>
          </w:p>
          <w:p w14:paraId="17BEB314">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联系电话：023-74616563</w:t>
            </w:r>
          </w:p>
        </w:tc>
      </w:tr>
      <w:tr w14:paraId="6802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5" w:type="dxa"/>
            <w:vAlign w:val="center"/>
          </w:tcPr>
          <w:p w14:paraId="32B463D1">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10.6</w:t>
            </w:r>
          </w:p>
        </w:tc>
        <w:tc>
          <w:tcPr>
            <w:tcW w:w="1563" w:type="dxa"/>
            <w:vAlign w:val="center"/>
          </w:tcPr>
          <w:p w14:paraId="66DF270A">
            <w:pPr>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w:t>
            </w:r>
          </w:p>
        </w:tc>
        <w:tc>
          <w:tcPr>
            <w:tcW w:w="6602" w:type="dxa"/>
            <w:vAlign w:val="center"/>
          </w:tcPr>
          <w:p w14:paraId="55898F0B">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1.竞选人在中标后，在服务期限内应在垫江县城区设有办公驻点。</w:t>
            </w:r>
          </w:p>
          <w:p w14:paraId="24537450">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2.特别提示：为了更好服务项目，应对突发情况，竞选人应承诺“突发情况，2小时到达”，积极配合比选人委派任务（含临时委派），如逾期不能按时到达</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造成不良影响，应采取处罚措施，扣除当期</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10%服务</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费用，</w:t>
            </w:r>
            <w:r>
              <w:rPr>
                <w:rFonts w:hint="eastAsia" w:ascii="宋体" w:hAnsi="宋体" w:eastAsia="宋体" w:cs="宋体"/>
                <w:snapToGrid w:val="0"/>
                <w:color w:val="000000" w:themeColor="text1"/>
                <w:kern w:val="0"/>
                <w:sz w:val="21"/>
                <w:szCs w:val="21"/>
                <w:highlight w:val="none"/>
                <w14:textFill>
                  <w14:solidFill>
                    <w14:schemeClr w14:val="tx1"/>
                  </w14:solidFill>
                </w14:textFill>
              </w:rPr>
              <w:t>逾期两次</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以上</w:t>
            </w:r>
            <w:r>
              <w:rPr>
                <w:rFonts w:hint="eastAsia" w:ascii="宋体" w:hAnsi="宋体" w:eastAsia="宋体" w:cs="宋体"/>
                <w:snapToGrid w:val="0"/>
                <w:color w:val="000000" w:themeColor="text1"/>
                <w:kern w:val="0"/>
                <w:sz w:val="21"/>
                <w:szCs w:val="21"/>
                <w:highlight w:val="none"/>
                <w14:textFill>
                  <w14:solidFill>
                    <w14:schemeClr w14:val="tx1"/>
                  </w14:solidFill>
                </w14:textFill>
              </w:rPr>
              <w:t>，直接终止合同，没收履约保证金，并追究相关责任。</w:t>
            </w:r>
          </w:p>
          <w:p w14:paraId="6EF09AA4">
            <w:pPr>
              <w:snapToGrid w:val="0"/>
              <w:spacing w:line="42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3.验收方式：严格按垫江县水利管理站《水库日常养护工作考核办法》执行。水库日常养护工作实行季度考核，季度考核主要通过查看日常</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巡查</w:t>
            </w:r>
            <w:r>
              <w:rPr>
                <w:rFonts w:hint="eastAsia" w:ascii="宋体" w:hAnsi="宋体" w:eastAsia="宋体" w:cs="宋体"/>
                <w:snapToGrid w:val="0"/>
                <w:color w:val="000000" w:themeColor="text1"/>
                <w:kern w:val="0"/>
                <w:sz w:val="21"/>
                <w:szCs w:val="21"/>
                <w:highlight w:val="none"/>
                <w14:textFill>
                  <w14:solidFill>
                    <w14:schemeClr w14:val="tx1"/>
                  </w14:solidFill>
                </w14:textFill>
              </w:rPr>
              <w:t>检查、季度抽查和其他单位检查资料方式进行考核。考核实行百分制，由水利管理站依据考核标准进行考核赋分。季度考核将综合日常</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巡查</w:t>
            </w:r>
            <w:r>
              <w:rPr>
                <w:rFonts w:hint="eastAsia" w:ascii="宋体" w:hAnsi="宋体" w:eastAsia="宋体" w:cs="宋体"/>
                <w:snapToGrid w:val="0"/>
                <w:color w:val="000000" w:themeColor="text1"/>
                <w:kern w:val="0"/>
                <w:sz w:val="21"/>
                <w:szCs w:val="21"/>
                <w:highlight w:val="none"/>
                <w14:textFill>
                  <w14:solidFill>
                    <w14:schemeClr w14:val="tx1"/>
                  </w14:solidFill>
                </w14:textFill>
              </w:rPr>
              <w:t>检查（占比50%）、季度抽查（占比40%）、其他单位检查（占比10%）的结果进行综合评价。</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具体办法见实施方案中评分细则。</w:t>
            </w:r>
          </w:p>
        </w:tc>
      </w:tr>
    </w:tbl>
    <w:p w14:paraId="516CD343">
      <w:pPr>
        <w:snapToGrid w:val="0"/>
        <w:spacing w:before="120" w:beforeLines="50" w:after="120" w:afterLines="50" w:line="42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sectPr>
          <w:type w:val="continuous"/>
          <w:pgSz w:w="11907" w:h="16839"/>
          <w:pgMar w:top="1440" w:right="1440" w:bottom="1440" w:left="1440" w:header="720" w:footer="720" w:gutter="0"/>
          <w:pgNumType w:fmt="decimal"/>
          <w:cols w:space="720" w:num="1"/>
          <w:titlePg/>
          <w:rtlGutter w:val="1"/>
          <w:docGrid w:linePitch="286" w:charSpace="0"/>
        </w:sectPr>
      </w:pPr>
      <w:r>
        <w:rPr>
          <w:rFonts w:hint="eastAsia" w:ascii="宋体" w:hAnsi="宋体" w:eastAsia="宋体" w:cs="宋体"/>
          <w:b/>
          <w:bCs/>
          <w:color w:val="000000" w:themeColor="text1"/>
          <w:kern w:val="0"/>
          <w:sz w:val="21"/>
          <w:szCs w:val="21"/>
          <w:highlight w:val="none"/>
          <w14:textFill>
            <w14:solidFill>
              <w14:schemeClr w14:val="tx1"/>
            </w14:solidFill>
          </w14:textFill>
        </w:rPr>
        <w:t>注：如本前附表与竞选人须知及竞争性比选文件有矛盾或不一致的，若有补遗澄清说明的，将以补遗澄清说明为准；如果没有澄清说明的，均以本前附表为准。</w:t>
      </w:r>
    </w:p>
    <w:p w14:paraId="1C2D71FF">
      <w:pPr>
        <w:pStyle w:val="4"/>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69" w:name="_Toc23077"/>
      <w:bookmarkStart w:id="70" w:name="_Toc287607746"/>
      <w:bookmarkStart w:id="71" w:name="_Toc277082552"/>
      <w:bookmarkStart w:id="72" w:name="_Toc7952"/>
      <w:bookmarkStart w:id="73" w:name="_Toc32315"/>
      <w:bookmarkStart w:id="74" w:name="_Toc224103317"/>
      <w:bookmarkStart w:id="75" w:name="_Toc200513126"/>
      <w:r>
        <w:rPr>
          <w:rFonts w:hint="eastAsia" w:ascii="宋体" w:hAnsi="宋体" w:eastAsia="宋体" w:cs="宋体"/>
          <w:bCs w:val="0"/>
          <w:snapToGrid w:val="0"/>
          <w:color w:val="000000" w:themeColor="text1"/>
          <w:highlight w:val="none"/>
          <w14:textFill>
            <w14:solidFill>
              <w14:schemeClr w14:val="tx1"/>
            </w14:solidFill>
          </w14:textFill>
        </w:rPr>
        <w:t>1. 总则</w:t>
      </w:r>
      <w:bookmarkEnd w:id="69"/>
      <w:bookmarkEnd w:id="70"/>
      <w:bookmarkEnd w:id="71"/>
      <w:bookmarkEnd w:id="72"/>
      <w:bookmarkEnd w:id="73"/>
      <w:bookmarkEnd w:id="74"/>
      <w:bookmarkEnd w:id="75"/>
    </w:p>
    <w:p w14:paraId="283925F6">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76" w:name="_Toc420419668"/>
      <w:bookmarkStart w:id="77" w:name="_Toc6295"/>
      <w:bookmarkStart w:id="78" w:name="_Toc419299967"/>
      <w:bookmarkStart w:id="79" w:name="_Toc287607747"/>
      <w:bookmarkStart w:id="80" w:name="_Toc20188"/>
      <w:bookmarkStart w:id="81" w:name="_Toc436052138"/>
      <w:bookmarkStart w:id="82" w:name="_Toc452136770"/>
      <w:bookmarkStart w:id="83" w:name="_Toc200513127"/>
      <w:bookmarkStart w:id="84" w:name="_Toc19878"/>
      <w:bookmarkStart w:id="85" w:name="_Toc277082553"/>
      <w:bookmarkStart w:id="86" w:name="_Toc224103318"/>
      <w:bookmarkStart w:id="87" w:name="_Toc420081832"/>
      <w:r>
        <w:rPr>
          <w:rFonts w:hint="eastAsia" w:ascii="宋体" w:hAnsi="宋体" w:eastAsia="宋体" w:cs="宋体"/>
          <w:b w:val="0"/>
          <w:snapToGrid w:val="0"/>
          <w:color w:val="000000" w:themeColor="text1"/>
          <w:sz w:val="24"/>
          <w:szCs w:val="24"/>
          <w:highlight w:val="none"/>
          <w14:textFill>
            <w14:solidFill>
              <w14:schemeClr w14:val="tx1"/>
            </w14:solidFill>
          </w14:textFill>
        </w:rPr>
        <w:t>1.1 项目概况</w:t>
      </w:r>
      <w:bookmarkEnd w:id="76"/>
      <w:bookmarkEnd w:id="77"/>
      <w:bookmarkEnd w:id="78"/>
      <w:bookmarkEnd w:id="79"/>
      <w:bookmarkEnd w:id="80"/>
      <w:bookmarkEnd w:id="81"/>
      <w:bookmarkEnd w:id="82"/>
      <w:bookmarkEnd w:id="83"/>
      <w:bookmarkEnd w:id="84"/>
      <w:bookmarkEnd w:id="85"/>
      <w:bookmarkEnd w:id="86"/>
      <w:bookmarkEnd w:id="87"/>
    </w:p>
    <w:p w14:paraId="01E7DB5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1.1.1 根据《中华人民共和国招标投标法》等有关法律、法规和规章的规定，本招标项目已具备招标条件，现对项目服务进行公开比选。</w:t>
      </w:r>
    </w:p>
    <w:p w14:paraId="5442594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1.1.2 本比选项目比选人：见竞选人须知前附表。</w:t>
      </w:r>
    </w:p>
    <w:p w14:paraId="6A06D36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1.1.3 本项目比选代理机构：见竞选人须知前附表。</w:t>
      </w:r>
    </w:p>
    <w:p w14:paraId="52E6A20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1.1.4 本比选项目名称：见竞选人须知前附表。</w:t>
      </w:r>
    </w:p>
    <w:p w14:paraId="3363DD6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1.1.5 本项目建设地点：见竞选人须知前附表。</w:t>
      </w:r>
    </w:p>
    <w:p w14:paraId="04DDDCC5">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88" w:name="_Toc287607748"/>
      <w:bookmarkStart w:id="89" w:name="_Toc19049"/>
      <w:bookmarkStart w:id="90" w:name="_Toc277082554"/>
      <w:bookmarkStart w:id="91" w:name="_Toc452136771"/>
      <w:bookmarkStart w:id="92" w:name="_Toc224103319"/>
      <w:bookmarkStart w:id="93" w:name="_Toc419299968"/>
      <w:bookmarkStart w:id="94" w:name="_Toc420081833"/>
      <w:bookmarkStart w:id="95" w:name="_Toc200513128"/>
      <w:bookmarkStart w:id="96" w:name="_Toc6818"/>
      <w:bookmarkStart w:id="97" w:name="_Toc420419669"/>
      <w:bookmarkStart w:id="98" w:name="_Toc436052139"/>
      <w:bookmarkStart w:id="99" w:name="_Toc2257"/>
      <w:r>
        <w:rPr>
          <w:rFonts w:hint="eastAsia" w:ascii="宋体" w:hAnsi="宋体" w:eastAsia="宋体" w:cs="宋体"/>
          <w:b w:val="0"/>
          <w:snapToGrid w:val="0"/>
          <w:color w:val="000000" w:themeColor="text1"/>
          <w:sz w:val="24"/>
          <w:szCs w:val="24"/>
          <w:highlight w:val="none"/>
          <w14:textFill>
            <w14:solidFill>
              <w14:schemeClr w14:val="tx1"/>
            </w14:solidFill>
          </w14:textFill>
        </w:rPr>
        <w:t>1.2 资金来源和落实情况</w:t>
      </w:r>
      <w:bookmarkEnd w:id="88"/>
      <w:bookmarkEnd w:id="89"/>
      <w:bookmarkEnd w:id="90"/>
      <w:bookmarkEnd w:id="91"/>
      <w:bookmarkEnd w:id="92"/>
      <w:bookmarkEnd w:id="93"/>
      <w:bookmarkEnd w:id="94"/>
      <w:bookmarkEnd w:id="95"/>
      <w:bookmarkEnd w:id="96"/>
      <w:bookmarkEnd w:id="97"/>
      <w:bookmarkEnd w:id="98"/>
      <w:bookmarkEnd w:id="99"/>
    </w:p>
    <w:p w14:paraId="215507B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1.2.1 本比选项目的资金来源：见竞选人须知前附表。</w:t>
      </w:r>
    </w:p>
    <w:p w14:paraId="74EB6B9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1.2.2 本比选项目的出资比例：见竞选人须知前附表。</w:t>
      </w:r>
    </w:p>
    <w:p w14:paraId="67BF184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1.2.3 本比选项目的资金落实情况：见竞选人须知前附表。</w:t>
      </w:r>
    </w:p>
    <w:p w14:paraId="4BFF60DD">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00" w:name="_Toc277082555"/>
      <w:bookmarkStart w:id="101" w:name="_Toc200513129"/>
      <w:bookmarkStart w:id="102" w:name="_Toc420081834"/>
      <w:bookmarkStart w:id="103" w:name="_Toc420419670"/>
      <w:bookmarkStart w:id="104" w:name="_Toc224103320"/>
      <w:bookmarkStart w:id="105" w:name="_Toc419299969"/>
      <w:bookmarkStart w:id="106" w:name="_Toc436052140"/>
      <w:bookmarkStart w:id="107" w:name="_Toc287607749"/>
      <w:bookmarkStart w:id="108" w:name="_Toc13801"/>
      <w:bookmarkStart w:id="109" w:name="_Toc17363"/>
      <w:bookmarkStart w:id="110" w:name="_Toc452136772"/>
      <w:bookmarkStart w:id="111" w:name="_Toc27121"/>
      <w:r>
        <w:rPr>
          <w:rFonts w:hint="eastAsia" w:ascii="宋体" w:hAnsi="宋体" w:eastAsia="宋体" w:cs="宋体"/>
          <w:b w:val="0"/>
          <w:snapToGrid w:val="0"/>
          <w:color w:val="000000" w:themeColor="text1"/>
          <w:sz w:val="24"/>
          <w:szCs w:val="24"/>
          <w:highlight w:val="none"/>
          <w14:textFill>
            <w14:solidFill>
              <w14:schemeClr w14:val="tx1"/>
            </w14:solidFill>
          </w14:textFill>
        </w:rPr>
        <w:t>1.3</w:t>
      </w:r>
      <w:bookmarkEnd w:id="100"/>
      <w:bookmarkEnd w:id="101"/>
      <w:bookmarkEnd w:id="102"/>
      <w:bookmarkEnd w:id="103"/>
      <w:bookmarkEnd w:id="104"/>
      <w:bookmarkEnd w:id="105"/>
      <w:bookmarkEnd w:id="106"/>
      <w:bookmarkEnd w:id="107"/>
      <w:r>
        <w:rPr>
          <w:rFonts w:hint="eastAsia" w:ascii="宋体" w:hAnsi="宋体" w:eastAsia="宋体" w:cs="宋体"/>
          <w:b w:val="0"/>
          <w:snapToGrid w:val="0"/>
          <w:color w:val="000000" w:themeColor="text1"/>
          <w:sz w:val="24"/>
          <w:szCs w:val="24"/>
          <w:highlight w:val="none"/>
          <w14:textFill>
            <w14:solidFill>
              <w14:schemeClr w14:val="tx1"/>
            </w14:solidFill>
          </w14:textFill>
        </w:rPr>
        <w:t xml:space="preserve"> 比选范围</w:t>
      </w:r>
      <w:bookmarkEnd w:id="108"/>
      <w:bookmarkEnd w:id="109"/>
      <w:bookmarkEnd w:id="110"/>
      <w:bookmarkEnd w:id="111"/>
    </w:p>
    <w:p w14:paraId="0FA657B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1.3.1 本次比选范围：见竞选人须知前附表。</w:t>
      </w:r>
    </w:p>
    <w:p w14:paraId="21BBCC6A">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1.3.2 本比选项目工期：见竞选人须知前附表。</w:t>
      </w:r>
    </w:p>
    <w:p w14:paraId="43B11F7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1.3.3 本项目的质量要求：见竞选人须知前附表。</w:t>
      </w:r>
    </w:p>
    <w:p w14:paraId="0BEBF02C">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12" w:name="_Toc420081835"/>
      <w:bookmarkStart w:id="113" w:name="_Toc419299970"/>
      <w:bookmarkStart w:id="114" w:name="_Toc200513131"/>
      <w:bookmarkStart w:id="115" w:name="_Toc436052141"/>
      <w:bookmarkStart w:id="116" w:name="_Toc420419671"/>
      <w:bookmarkStart w:id="117" w:name="_Toc287607751"/>
      <w:bookmarkStart w:id="118" w:name="_Toc31696"/>
      <w:bookmarkStart w:id="119" w:name="_Toc452136773"/>
      <w:bookmarkStart w:id="120" w:name="_Toc277082557"/>
      <w:bookmarkStart w:id="121" w:name="_Toc1179"/>
      <w:bookmarkStart w:id="122" w:name="_Toc224103322"/>
      <w:bookmarkStart w:id="123" w:name="_Toc400"/>
      <w:r>
        <w:rPr>
          <w:rFonts w:hint="eastAsia" w:ascii="宋体" w:hAnsi="宋体" w:eastAsia="宋体" w:cs="宋体"/>
          <w:b w:val="0"/>
          <w:snapToGrid w:val="0"/>
          <w:color w:val="000000" w:themeColor="text1"/>
          <w:sz w:val="24"/>
          <w:szCs w:val="24"/>
          <w:highlight w:val="none"/>
          <w14:textFill>
            <w14:solidFill>
              <w14:schemeClr w14:val="tx1"/>
            </w14:solidFill>
          </w14:textFill>
        </w:rPr>
        <w:t>1.4 竞选人资格要求</w:t>
      </w:r>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eastAsia="宋体" w:cs="宋体"/>
          <w:b w:val="0"/>
          <w:snapToGrid w:val="0"/>
          <w:color w:val="000000" w:themeColor="text1"/>
          <w:sz w:val="24"/>
          <w:szCs w:val="24"/>
          <w:highlight w:val="none"/>
          <w14:textFill>
            <w14:solidFill>
              <w14:schemeClr w14:val="tx1"/>
            </w14:solidFill>
          </w14:textFill>
        </w:rPr>
        <w:tab/>
      </w:r>
    </w:p>
    <w:p w14:paraId="3C690D9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1.4.1 竞选人应具备承担本工程的资质条件、能力和信誉。</w:t>
      </w:r>
    </w:p>
    <w:p w14:paraId="6347D05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见竞选人须知前附表。</w:t>
      </w:r>
    </w:p>
    <w:p w14:paraId="1AF8362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1.4.2 竞选人须知前附表规定不接受联合体竞选；</w:t>
      </w:r>
    </w:p>
    <w:p w14:paraId="5221F49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1.4.3 竞选人不得存在下列情形之一：</w:t>
      </w:r>
    </w:p>
    <w:p w14:paraId="6B36172F">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（1）与比选人存在利害关系可能影响比选公正性的法人、其他组织或者个人；</w:t>
      </w:r>
    </w:p>
    <w:p w14:paraId="2A366F6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（2）为本项目的代建人；</w:t>
      </w:r>
    </w:p>
    <w:p w14:paraId="2774E58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（3）为本项目提供比选代理服务的；</w:t>
      </w:r>
    </w:p>
    <w:p w14:paraId="6FA1B8B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（4）与本项目比选代理机构同为一个法定代表人的；</w:t>
      </w:r>
    </w:p>
    <w:p w14:paraId="790F676A">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（5）与本项目的代建人或比选代理机构相互控股或参股的；</w:t>
      </w:r>
    </w:p>
    <w:p w14:paraId="7E46B03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（6）与本项目的代建人或比选代理机构相互任职或工作的；</w:t>
      </w:r>
    </w:p>
    <w:p w14:paraId="1BA659F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（7）被责令停业的；</w:t>
      </w:r>
    </w:p>
    <w:p w14:paraId="285AECA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（8）被暂停或取消竞选资格的；</w:t>
      </w:r>
    </w:p>
    <w:p w14:paraId="43EFF21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（9）财产被接管或冻结的；</w:t>
      </w:r>
    </w:p>
    <w:p w14:paraId="7ED4629A">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（10）单位负责人为同一人或者存在控股、管理关系的不同单位，不得在同一项目中同时竞选。</w:t>
      </w:r>
    </w:p>
    <w:p w14:paraId="51E737E6">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24" w:name="_Toc420081836"/>
      <w:bookmarkStart w:id="125" w:name="_Toc200513132"/>
      <w:bookmarkStart w:id="126" w:name="_Toc419299971"/>
      <w:bookmarkStart w:id="127" w:name="_Toc436052142"/>
      <w:bookmarkStart w:id="128" w:name="_Toc420419672"/>
      <w:bookmarkStart w:id="129" w:name="_Toc452136774"/>
      <w:bookmarkStart w:id="130" w:name="_Toc10119"/>
      <w:bookmarkStart w:id="131" w:name="_Toc1657"/>
      <w:bookmarkStart w:id="132" w:name="_Toc287607752"/>
      <w:bookmarkStart w:id="133" w:name="_Toc277082558"/>
      <w:bookmarkStart w:id="134" w:name="_Toc224103323"/>
      <w:bookmarkStart w:id="135" w:name="_Toc6545"/>
      <w:r>
        <w:rPr>
          <w:rFonts w:hint="eastAsia" w:ascii="宋体" w:hAnsi="宋体" w:eastAsia="宋体" w:cs="宋体"/>
          <w:b w:val="0"/>
          <w:snapToGrid w:val="0"/>
          <w:color w:val="000000" w:themeColor="text1"/>
          <w:sz w:val="24"/>
          <w:szCs w:val="24"/>
          <w:highlight w:val="none"/>
          <w14:textFill>
            <w14:solidFill>
              <w14:schemeClr w14:val="tx1"/>
            </w14:solidFill>
          </w14:textFill>
        </w:rPr>
        <w:t>1.5 费用承担</w:t>
      </w:r>
      <w:bookmarkEnd w:id="124"/>
      <w:bookmarkEnd w:id="125"/>
      <w:bookmarkEnd w:id="126"/>
      <w:bookmarkEnd w:id="127"/>
      <w:bookmarkEnd w:id="128"/>
      <w:bookmarkEnd w:id="129"/>
      <w:bookmarkEnd w:id="130"/>
      <w:bookmarkEnd w:id="131"/>
      <w:bookmarkEnd w:id="132"/>
      <w:bookmarkEnd w:id="133"/>
      <w:bookmarkEnd w:id="134"/>
      <w:bookmarkEnd w:id="135"/>
    </w:p>
    <w:p w14:paraId="585CAD09">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1.5.1 竞选人准备和参加竞选活动发生的费用自理。</w:t>
      </w:r>
    </w:p>
    <w:p w14:paraId="5ED5528A">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36" w:name="_Toc224103324"/>
      <w:bookmarkStart w:id="137" w:name="_Toc12444"/>
      <w:bookmarkStart w:id="138" w:name="_Toc200513133"/>
      <w:bookmarkStart w:id="139" w:name="_Toc436052143"/>
      <w:bookmarkStart w:id="140" w:name="_Toc452136775"/>
      <w:bookmarkStart w:id="141" w:name="_Toc420081837"/>
      <w:bookmarkStart w:id="142" w:name="_Toc287607753"/>
      <w:bookmarkStart w:id="143" w:name="_Toc419299972"/>
      <w:bookmarkStart w:id="144" w:name="_Toc7913"/>
      <w:bookmarkStart w:id="145" w:name="_Toc277082559"/>
      <w:bookmarkStart w:id="146" w:name="_Toc420419673"/>
      <w:bookmarkStart w:id="147" w:name="_Toc9822"/>
      <w:r>
        <w:rPr>
          <w:rFonts w:hint="eastAsia" w:ascii="宋体" w:hAnsi="宋体" w:eastAsia="宋体" w:cs="宋体"/>
          <w:b w:val="0"/>
          <w:snapToGrid w:val="0"/>
          <w:color w:val="000000" w:themeColor="text1"/>
          <w:sz w:val="24"/>
          <w:szCs w:val="24"/>
          <w:highlight w:val="none"/>
          <w14:textFill>
            <w14:solidFill>
              <w14:schemeClr w14:val="tx1"/>
            </w14:solidFill>
          </w14:textFill>
        </w:rPr>
        <w:t>1.6 保密</w:t>
      </w:r>
      <w:bookmarkEnd w:id="136"/>
      <w:bookmarkEnd w:id="137"/>
      <w:bookmarkEnd w:id="138"/>
      <w:bookmarkEnd w:id="139"/>
      <w:bookmarkEnd w:id="140"/>
      <w:bookmarkEnd w:id="141"/>
      <w:bookmarkEnd w:id="142"/>
      <w:bookmarkEnd w:id="143"/>
      <w:bookmarkEnd w:id="144"/>
      <w:bookmarkEnd w:id="145"/>
      <w:bookmarkEnd w:id="146"/>
      <w:bookmarkEnd w:id="147"/>
    </w:p>
    <w:p w14:paraId="6714E699">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1.6.1 参与比选竞选活动的各方应对比选文件和竞选文件中的商业和技术等秘密保密，违者应对由此造成的后果承担法律责任。</w:t>
      </w:r>
    </w:p>
    <w:p w14:paraId="0F839C2E">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48" w:name="_Toc277082560"/>
      <w:bookmarkStart w:id="149" w:name="_Toc419299973"/>
      <w:bookmarkStart w:id="150" w:name="_Toc452136776"/>
      <w:bookmarkStart w:id="151" w:name="_Toc200513134"/>
      <w:bookmarkStart w:id="152" w:name="_Toc420419674"/>
      <w:bookmarkStart w:id="153" w:name="_Toc10370"/>
      <w:bookmarkStart w:id="154" w:name="_Toc28793"/>
      <w:bookmarkStart w:id="155" w:name="_Toc29449"/>
      <w:bookmarkStart w:id="156" w:name="_Toc287607754"/>
      <w:bookmarkStart w:id="157" w:name="_Toc436052144"/>
      <w:bookmarkStart w:id="158" w:name="_Toc224103325"/>
      <w:bookmarkStart w:id="159" w:name="_Toc420081838"/>
      <w:r>
        <w:rPr>
          <w:rFonts w:hint="eastAsia" w:ascii="宋体" w:hAnsi="宋体" w:eastAsia="宋体" w:cs="宋体"/>
          <w:b w:val="0"/>
          <w:snapToGrid w:val="0"/>
          <w:color w:val="000000" w:themeColor="text1"/>
          <w:sz w:val="24"/>
          <w:szCs w:val="24"/>
          <w:highlight w:val="none"/>
          <w14:textFill>
            <w14:solidFill>
              <w14:schemeClr w14:val="tx1"/>
            </w14:solidFill>
          </w14:textFill>
        </w:rPr>
        <w:t>1.7 语言文字</w:t>
      </w:r>
      <w:bookmarkEnd w:id="148"/>
      <w:bookmarkEnd w:id="149"/>
      <w:bookmarkEnd w:id="150"/>
      <w:bookmarkEnd w:id="151"/>
      <w:bookmarkEnd w:id="152"/>
      <w:bookmarkEnd w:id="153"/>
      <w:bookmarkEnd w:id="154"/>
      <w:bookmarkEnd w:id="155"/>
      <w:bookmarkEnd w:id="156"/>
      <w:bookmarkEnd w:id="157"/>
      <w:bookmarkEnd w:id="158"/>
      <w:bookmarkEnd w:id="159"/>
    </w:p>
    <w:p w14:paraId="14C9B86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1.7.1 除专用术语外，与比选竞选有关的语言均使用中文。必要时专用术语应附有中文注释。</w:t>
      </w:r>
    </w:p>
    <w:p w14:paraId="4A9EBC73">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60" w:name="_Toc420419675"/>
      <w:bookmarkStart w:id="161" w:name="_Toc13263"/>
      <w:bookmarkStart w:id="162" w:name="_Toc19378"/>
      <w:bookmarkStart w:id="163" w:name="_Toc420081839"/>
      <w:bookmarkStart w:id="164" w:name="_Toc200513135"/>
      <w:bookmarkStart w:id="165" w:name="_Toc419299974"/>
      <w:bookmarkStart w:id="166" w:name="_Toc19438"/>
      <w:bookmarkStart w:id="167" w:name="_Toc277082561"/>
      <w:bookmarkStart w:id="168" w:name="_Toc436052145"/>
      <w:bookmarkStart w:id="169" w:name="_Toc287607755"/>
      <w:bookmarkStart w:id="170" w:name="_Toc452136777"/>
      <w:bookmarkStart w:id="171" w:name="_Toc224103326"/>
      <w:r>
        <w:rPr>
          <w:rFonts w:hint="eastAsia" w:ascii="宋体" w:hAnsi="宋体" w:eastAsia="宋体" w:cs="宋体"/>
          <w:b w:val="0"/>
          <w:snapToGrid w:val="0"/>
          <w:color w:val="000000" w:themeColor="text1"/>
          <w:sz w:val="24"/>
          <w:szCs w:val="24"/>
          <w:highlight w:val="none"/>
          <w14:textFill>
            <w14:solidFill>
              <w14:schemeClr w14:val="tx1"/>
            </w14:solidFill>
          </w14:textFill>
        </w:rPr>
        <w:t>1.8计量单位</w:t>
      </w:r>
      <w:bookmarkEnd w:id="160"/>
      <w:bookmarkEnd w:id="161"/>
      <w:bookmarkEnd w:id="162"/>
      <w:bookmarkEnd w:id="163"/>
      <w:bookmarkEnd w:id="164"/>
      <w:bookmarkEnd w:id="165"/>
      <w:bookmarkEnd w:id="166"/>
      <w:bookmarkEnd w:id="167"/>
      <w:bookmarkEnd w:id="168"/>
      <w:bookmarkEnd w:id="169"/>
      <w:bookmarkEnd w:id="170"/>
      <w:bookmarkEnd w:id="171"/>
    </w:p>
    <w:p w14:paraId="79D30EB2">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1.8.1 所有计量均采用中华人民共和国法定计量单位。</w:t>
      </w:r>
    </w:p>
    <w:p w14:paraId="3443F579">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72" w:name="_Toc277082562"/>
      <w:bookmarkStart w:id="173" w:name="_Toc31387"/>
      <w:bookmarkStart w:id="174" w:name="_Toc12976"/>
      <w:bookmarkStart w:id="175" w:name="_Toc224103327"/>
      <w:bookmarkStart w:id="176" w:name="_Toc452136778"/>
      <w:bookmarkStart w:id="177" w:name="_Toc200513136"/>
      <w:bookmarkStart w:id="178" w:name="_Toc420419676"/>
      <w:bookmarkStart w:id="179" w:name="_Toc27466"/>
      <w:bookmarkStart w:id="180" w:name="_Toc420081840"/>
      <w:bookmarkStart w:id="181" w:name="_Toc287607756"/>
      <w:bookmarkStart w:id="182" w:name="_Toc419299975"/>
      <w:bookmarkStart w:id="183" w:name="_Toc436052146"/>
      <w:r>
        <w:rPr>
          <w:rFonts w:hint="eastAsia" w:ascii="宋体" w:hAnsi="宋体" w:eastAsia="宋体" w:cs="宋体"/>
          <w:b w:val="0"/>
          <w:snapToGrid w:val="0"/>
          <w:color w:val="000000" w:themeColor="text1"/>
          <w:sz w:val="24"/>
          <w:szCs w:val="24"/>
          <w:highlight w:val="none"/>
          <w14:textFill>
            <w14:solidFill>
              <w14:schemeClr w14:val="tx1"/>
            </w14:solidFill>
          </w14:textFill>
        </w:rPr>
        <w:t>1.9 踏勘现场</w:t>
      </w:r>
      <w:bookmarkEnd w:id="172"/>
      <w:bookmarkEnd w:id="173"/>
      <w:bookmarkEnd w:id="174"/>
      <w:bookmarkEnd w:id="175"/>
      <w:bookmarkEnd w:id="176"/>
      <w:bookmarkEnd w:id="177"/>
      <w:bookmarkEnd w:id="178"/>
      <w:bookmarkEnd w:id="179"/>
      <w:bookmarkEnd w:id="180"/>
      <w:bookmarkEnd w:id="181"/>
      <w:bookmarkEnd w:id="182"/>
      <w:bookmarkEnd w:id="183"/>
    </w:p>
    <w:p w14:paraId="2F781D0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1.9.1 竞选人自行踏勘现场。</w:t>
      </w:r>
    </w:p>
    <w:p w14:paraId="5F3FC83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1.9.2 竞选人踏勘现场发生的费用自理。</w:t>
      </w:r>
    </w:p>
    <w:p w14:paraId="1457DFA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1.9.3 除比选人的原因外，竞选人自行负责在踏勘现场中所发生的人员伤亡和财产损失。</w:t>
      </w:r>
    </w:p>
    <w:p w14:paraId="1BEC60C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1.9.4 比选人在踏勘现场中介绍的工程场地和相关的周边环境情况，供竞选人在编制竞选文件时参考，比选人不对竞选人据此做出的判断和决策负责。</w:t>
      </w:r>
    </w:p>
    <w:p w14:paraId="100DE248">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84" w:name="_Toc420419677"/>
      <w:bookmarkStart w:id="185" w:name="_Toc200513137"/>
      <w:bookmarkStart w:id="186" w:name="_Toc224103328"/>
      <w:bookmarkStart w:id="187" w:name="_Toc19734"/>
      <w:bookmarkStart w:id="188" w:name="_Toc419299976"/>
      <w:bookmarkStart w:id="189" w:name="_Toc14625"/>
      <w:bookmarkStart w:id="190" w:name="_Toc287607757"/>
      <w:bookmarkStart w:id="191" w:name="_Toc277082563"/>
      <w:bookmarkStart w:id="192" w:name="_Toc420081841"/>
      <w:bookmarkStart w:id="193" w:name="_Toc5705"/>
      <w:bookmarkStart w:id="194" w:name="_Toc436052147"/>
      <w:bookmarkStart w:id="195" w:name="_Toc452136779"/>
      <w:r>
        <w:rPr>
          <w:rFonts w:hint="eastAsia" w:ascii="宋体" w:hAnsi="宋体" w:eastAsia="宋体" w:cs="宋体"/>
          <w:b w:val="0"/>
          <w:snapToGrid w:val="0"/>
          <w:color w:val="000000" w:themeColor="text1"/>
          <w:sz w:val="24"/>
          <w:szCs w:val="24"/>
          <w:highlight w:val="none"/>
          <w14:textFill>
            <w14:solidFill>
              <w14:schemeClr w14:val="tx1"/>
            </w14:solidFill>
          </w14:textFill>
        </w:rPr>
        <w:t>1.10竞选预备会</w:t>
      </w:r>
      <w:bookmarkEnd w:id="184"/>
      <w:bookmarkEnd w:id="185"/>
      <w:bookmarkEnd w:id="186"/>
      <w:bookmarkEnd w:id="187"/>
      <w:bookmarkEnd w:id="188"/>
      <w:bookmarkEnd w:id="189"/>
      <w:bookmarkEnd w:id="190"/>
      <w:bookmarkEnd w:id="191"/>
      <w:bookmarkEnd w:id="192"/>
      <w:bookmarkEnd w:id="193"/>
      <w:bookmarkEnd w:id="194"/>
      <w:bookmarkEnd w:id="195"/>
    </w:p>
    <w:p w14:paraId="22B0B06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1.10.1 不召开</w:t>
      </w:r>
    </w:p>
    <w:p w14:paraId="677EB94D">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196" w:name="_Toc420419678"/>
      <w:bookmarkStart w:id="197" w:name="_Toc419299977"/>
      <w:bookmarkStart w:id="198" w:name="_Toc10472"/>
      <w:bookmarkStart w:id="199" w:name="_Toc420081842"/>
      <w:bookmarkStart w:id="200" w:name="_Toc452136780"/>
      <w:bookmarkStart w:id="201" w:name="_Toc287607759"/>
      <w:bookmarkStart w:id="202" w:name="_Toc436052148"/>
      <w:bookmarkStart w:id="203" w:name="_Toc200513139"/>
      <w:bookmarkStart w:id="204" w:name="_Toc224103330"/>
      <w:bookmarkStart w:id="205" w:name="_Toc31227"/>
      <w:bookmarkStart w:id="206" w:name="_Toc277082565"/>
      <w:bookmarkStart w:id="207" w:name="_Toc17170"/>
      <w:r>
        <w:rPr>
          <w:rFonts w:hint="eastAsia" w:ascii="宋体" w:hAnsi="宋体" w:eastAsia="宋体" w:cs="宋体"/>
          <w:b w:val="0"/>
          <w:snapToGrid w:val="0"/>
          <w:color w:val="000000" w:themeColor="text1"/>
          <w:sz w:val="24"/>
          <w:szCs w:val="24"/>
          <w:highlight w:val="none"/>
          <w14:textFill>
            <w14:solidFill>
              <w14:schemeClr w14:val="tx1"/>
            </w14:solidFill>
          </w14:textFill>
        </w:rPr>
        <w:t>1.11偏离</w:t>
      </w:r>
      <w:bookmarkEnd w:id="196"/>
      <w:bookmarkEnd w:id="197"/>
      <w:bookmarkEnd w:id="198"/>
      <w:bookmarkEnd w:id="199"/>
      <w:bookmarkEnd w:id="200"/>
      <w:bookmarkEnd w:id="201"/>
      <w:bookmarkEnd w:id="202"/>
      <w:bookmarkEnd w:id="203"/>
      <w:bookmarkEnd w:id="204"/>
      <w:bookmarkEnd w:id="205"/>
      <w:bookmarkEnd w:id="206"/>
      <w:bookmarkEnd w:id="207"/>
    </w:p>
    <w:p w14:paraId="614E36B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1.11.1 竞选人须知前附表允许竞选文件偏离比选文件某些要求的，偏离应当符合比选文件规定的偏离范围和幅度。</w:t>
      </w:r>
    </w:p>
    <w:p w14:paraId="02316086">
      <w:pPr>
        <w:pStyle w:val="4"/>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208" w:name="_Toc287607760"/>
      <w:bookmarkStart w:id="209" w:name="_Toc1023"/>
      <w:bookmarkStart w:id="210" w:name="_Toc200513140"/>
      <w:bookmarkStart w:id="211" w:name="_Toc224103331"/>
      <w:bookmarkStart w:id="212" w:name="_Toc24023"/>
      <w:bookmarkStart w:id="213" w:name="_Toc6247"/>
      <w:bookmarkStart w:id="214" w:name="_Toc277082566"/>
      <w:r>
        <w:rPr>
          <w:rFonts w:hint="eastAsia" w:ascii="宋体" w:hAnsi="宋体" w:eastAsia="宋体" w:cs="宋体"/>
          <w:bCs w:val="0"/>
          <w:snapToGrid w:val="0"/>
          <w:color w:val="000000" w:themeColor="text1"/>
          <w:highlight w:val="none"/>
          <w14:textFill>
            <w14:solidFill>
              <w14:schemeClr w14:val="tx1"/>
            </w14:solidFill>
          </w14:textFill>
        </w:rPr>
        <w:t>2. 比选文件</w:t>
      </w:r>
      <w:bookmarkEnd w:id="208"/>
      <w:bookmarkEnd w:id="209"/>
      <w:bookmarkEnd w:id="210"/>
      <w:bookmarkEnd w:id="211"/>
      <w:bookmarkEnd w:id="212"/>
      <w:bookmarkEnd w:id="213"/>
      <w:bookmarkEnd w:id="214"/>
    </w:p>
    <w:p w14:paraId="5C19B51D">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15" w:name="_Toc200513141"/>
      <w:bookmarkStart w:id="216" w:name="_Toc3771"/>
      <w:bookmarkStart w:id="217" w:name="_Toc7692"/>
      <w:bookmarkStart w:id="218" w:name="_Toc224103332"/>
      <w:bookmarkStart w:id="219" w:name="_Toc277082567"/>
      <w:bookmarkStart w:id="220" w:name="_Toc287607761"/>
      <w:bookmarkStart w:id="221" w:name="_Toc419299979"/>
      <w:bookmarkStart w:id="222" w:name="_Toc4231"/>
      <w:bookmarkStart w:id="223" w:name="_Toc420419680"/>
      <w:bookmarkStart w:id="224" w:name="_Toc420081844"/>
      <w:bookmarkStart w:id="225" w:name="_Toc436052150"/>
      <w:bookmarkStart w:id="226" w:name="_Toc452136782"/>
      <w:r>
        <w:rPr>
          <w:rFonts w:hint="eastAsia" w:ascii="宋体" w:hAnsi="宋体" w:eastAsia="宋体" w:cs="宋体"/>
          <w:b w:val="0"/>
          <w:snapToGrid w:val="0"/>
          <w:color w:val="000000" w:themeColor="text1"/>
          <w:sz w:val="24"/>
          <w:szCs w:val="24"/>
          <w:highlight w:val="none"/>
          <w14:textFill>
            <w14:solidFill>
              <w14:schemeClr w14:val="tx1"/>
            </w14:solidFill>
          </w14:textFill>
        </w:rPr>
        <w:t>2.1比选文件的组成</w:t>
      </w:r>
      <w:bookmarkEnd w:id="215"/>
      <w:bookmarkEnd w:id="216"/>
      <w:bookmarkEnd w:id="217"/>
      <w:bookmarkEnd w:id="218"/>
      <w:bookmarkEnd w:id="219"/>
      <w:bookmarkEnd w:id="220"/>
      <w:bookmarkEnd w:id="221"/>
      <w:bookmarkEnd w:id="222"/>
      <w:bookmarkEnd w:id="223"/>
      <w:bookmarkEnd w:id="224"/>
      <w:bookmarkEnd w:id="225"/>
      <w:bookmarkEnd w:id="226"/>
    </w:p>
    <w:p w14:paraId="42C40C4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本比选文件包括：</w:t>
      </w:r>
    </w:p>
    <w:p w14:paraId="3C068C5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（1）比选公告；</w:t>
      </w:r>
    </w:p>
    <w:p w14:paraId="03F7BC0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（2）竞选人须知；</w:t>
      </w:r>
    </w:p>
    <w:p w14:paraId="003E5BA2">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（3）评标办法；</w:t>
      </w:r>
    </w:p>
    <w:p w14:paraId="09188ECE">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（4）合同条款及格式；</w:t>
      </w:r>
    </w:p>
    <w:p w14:paraId="540913B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（5）竞选文件格式；</w:t>
      </w:r>
    </w:p>
    <w:p w14:paraId="5EF78EB7">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（6）竞选人须知前附表规定的其他材料。</w:t>
      </w:r>
    </w:p>
    <w:p w14:paraId="57EF61CB">
      <w:pPr>
        <w:autoSpaceDE w:val="0"/>
        <w:autoSpaceDN w:val="0"/>
        <w:adjustRightInd w:val="0"/>
        <w:snapToGrid w:val="0"/>
        <w:spacing w:line="360" w:lineRule="auto"/>
        <w:ind w:left="210" w:leftChars="75" w:firstLine="210" w:firstLineChars="100"/>
        <w:rPr>
          <w:rFonts w:hint="eastAsia" w:ascii="宋体" w:hAnsi="宋体" w:eastAsia="宋体" w:cs="宋体"/>
          <w:bCs/>
          <w:snapToGrid w:val="0"/>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根据本章第第2.2.3款和第2.3.2款对比选文件所作的澄清、修改，构成比选文件的组成部分。</w:t>
      </w:r>
      <w:bookmarkStart w:id="227" w:name="_Toc420081845"/>
      <w:bookmarkStart w:id="228" w:name="_Toc5430"/>
      <w:bookmarkStart w:id="229" w:name="_Toc419299980"/>
      <w:bookmarkStart w:id="230" w:name="_Toc277082568"/>
      <w:bookmarkStart w:id="231" w:name="_Toc29215"/>
      <w:bookmarkStart w:id="232" w:name="_Toc452136783"/>
      <w:bookmarkStart w:id="233" w:name="_Toc436052151"/>
      <w:bookmarkStart w:id="234" w:name="_Toc420419681"/>
      <w:bookmarkStart w:id="235" w:name="_Toc224103333"/>
      <w:bookmarkStart w:id="236" w:name="_Toc200513142"/>
      <w:bookmarkStart w:id="237" w:name="_Toc287607762"/>
      <w:bookmarkStart w:id="238" w:name="_Toc3721"/>
      <w:r>
        <w:rPr>
          <w:rFonts w:hint="eastAsia" w:ascii="宋体" w:hAnsi="宋体" w:eastAsia="宋体" w:cs="宋体"/>
          <w:bCs/>
          <w:snapToGrid w:val="0"/>
          <w:color w:val="000000" w:themeColor="text1"/>
          <w:sz w:val="24"/>
          <w:highlight w:val="none"/>
          <w14:textFill>
            <w14:solidFill>
              <w14:schemeClr w14:val="tx1"/>
            </w14:solidFill>
          </w14:textFill>
        </w:rPr>
        <w:t>2.2 比选文件的澄清</w:t>
      </w:r>
      <w:bookmarkEnd w:id="227"/>
      <w:bookmarkEnd w:id="228"/>
      <w:bookmarkEnd w:id="229"/>
      <w:bookmarkEnd w:id="230"/>
      <w:bookmarkEnd w:id="231"/>
      <w:bookmarkEnd w:id="232"/>
      <w:bookmarkEnd w:id="233"/>
      <w:bookmarkEnd w:id="234"/>
      <w:bookmarkEnd w:id="235"/>
      <w:bookmarkEnd w:id="236"/>
      <w:bookmarkEnd w:id="237"/>
      <w:bookmarkEnd w:id="238"/>
      <w:bookmarkStart w:id="239" w:name="_Toc200513143"/>
      <w:bookmarkStart w:id="240" w:name="_Toc287607763"/>
      <w:bookmarkStart w:id="241" w:name="_Toc277082569"/>
      <w:bookmarkStart w:id="242" w:name="_Toc224103334"/>
    </w:p>
    <w:p w14:paraId="366F978E">
      <w:pPr>
        <w:autoSpaceDE w:val="0"/>
        <w:autoSpaceDN w:val="0"/>
        <w:adjustRightInd w:val="0"/>
        <w:snapToGrid w:val="0"/>
        <w:spacing w:line="360" w:lineRule="auto"/>
        <w:ind w:firstLine="420" w:firstLineChars="200"/>
        <w:rPr>
          <w:rFonts w:hint="eastAsia" w:ascii="宋体" w:hAnsi="宋体" w:eastAsia="宋体" w:cs="宋体"/>
          <w:bCs/>
          <w:snapToGrid w:val="0"/>
          <w:color w:val="000000" w:themeColor="text1"/>
          <w:sz w:val="21"/>
          <w:szCs w:val="21"/>
          <w:highlight w:val="none"/>
          <w14:textFill>
            <w14:solidFill>
              <w14:schemeClr w14:val="tx1"/>
            </w14:solidFill>
          </w14:textFill>
        </w:rPr>
      </w:pPr>
      <w:r>
        <w:rPr>
          <w:rFonts w:hint="eastAsia" w:ascii="宋体" w:hAnsi="宋体" w:eastAsia="宋体" w:cs="宋体"/>
          <w:bCs/>
          <w:snapToGrid w:val="0"/>
          <w:color w:val="000000" w:themeColor="text1"/>
          <w:sz w:val="21"/>
          <w:szCs w:val="21"/>
          <w:highlight w:val="none"/>
          <w14:textFill>
            <w14:solidFill>
              <w14:schemeClr w14:val="tx1"/>
            </w14:solidFill>
          </w14:textFill>
        </w:rPr>
        <w:t>2.2.1 竞选人应仔细阅读和检查比选文件的全部内容。如发现缺页或附件不全，应及时向比选人提出，以便补齐。如有疑问，应在竞选人须知前附表规定的时间前按照竞选人须知规定的方式，要求比选人对比选文件予以澄清。</w:t>
      </w:r>
    </w:p>
    <w:p w14:paraId="057044B5">
      <w:pPr>
        <w:pStyle w:val="5"/>
        <w:snapToGrid w:val="0"/>
        <w:spacing w:before="0" w:after="0" w:line="360" w:lineRule="auto"/>
        <w:ind w:firstLine="420" w:firstLineChars="200"/>
        <w:rPr>
          <w:rFonts w:hint="eastAsia" w:ascii="宋体" w:hAnsi="宋体" w:eastAsia="宋体" w:cs="宋体"/>
          <w:b w:val="0"/>
          <w:snapToGrid w:val="0"/>
          <w:color w:val="000000" w:themeColor="text1"/>
          <w:sz w:val="21"/>
          <w:szCs w:val="21"/>
          <w:highlight w:val="none"/>
          <w14:textFill>
            <w14:solidFill>
              <w14:schemeClr w14:val="tx1"/>
            </w14:solidFill>
          </w14:textFill>
        </w:rPr>
      </w:pPr>
      <w:r>
        <w:rPr>
          <w:rFonts w:hint="eastAsia" w:ascii="宋体" w:hAnsi="宋体" w:eastAsia="宋体" w:cs="宋体"/>
          <w:b w:val="0"/>
          <w:snapToGrid w:val="0"/>
          <w:color w:val="000000" w:themeColor="text1"/>
          <w:sz w:val="21"/>
          <w:szCs w:val="21"/>
          <w:highlight w:val="none"/>
          <w14:textFill>
            <w14:solidFill>
              <w14:schemeClr w14:val="tx1"/>
            </w14:solidFill>
          </w14:textFill>
        </w:rPr>
        <w:t>2.2.2 比选文件的澄清将在竞选人须知前附表规定的竞选截止时间2天前发布在重庆市垫江县人民政府网（http://www.cqsdj.gov.cn/），但不指明澄清问题的来源。如果澄清发出的时间距竞选截止时间不足2天，相应延长竞选截止时间。</w:t>
      </w:r>
    </w:p>
    <w:p w14:paraId="2F00B55B">
      <w:pPr>
        <w:autoSpaceDE w:val="0"/>
        <w:autoSpaceDN w:val="0"/>
        <w:adjustRightInd w:val="0"/>
        <w:snapToGrid w:val="0"/>
        <w:spacing w:line="360" w:lineRule="auto"/>
        <w:ind w:firstLine="240" w:firstLineChars="100"/>
        <w:rPr>
          <w:rFonts w:hint="eastAsia" w:ascii="宋体" w:hAnsi="宋体" w:eastAsia="宋体" w:cs="宋体"/>
          <w:bCs/>
          <w:snapToGrid w:val="0"/>
          <w:color w:val="000000" w:themeColor="text1"/>
          <w:sz w:val="24"/>
          <w:highlight w:val="none"/>
          <w14:textFill>
            <w14:solidFill>
              <w14:schemeClr w14:val="tx1"/>
            </w14:solidFill>
          </w14:textFill>
        </w:rPr>
      </w:pPr>
      <w:bookmarkStart w:id="243" w:name="_Toc12316"/>
      <w:bookmarkStart w:id="244" w:name="_Toc15681"/>
      <w:bookmarkStart w:id="245" w:name="_Toc436052152"/>
      <w:bookmarkStart w:id="246" w:name="_Toc419299981"/>
      <w:bookmarkStart w:id="247" w:name="_Toc452136784"/>
      <w:bookmarkStart w:id="248" w:name="_Toc420419682"/>
      <w:bookmarkStart w:id="249" w:name="_Toc420081846"/>
      <w:bookmarkStart w:id="250" w:name="_Toc9488"/>
      <w:r>
        <w:rPr>
          <w:rFonts w:hint="eastAsia" w:ascii="宋体" w:hAnsi="宋体" w:eastAsia="宋体" w:cs="宋体"/>
          <w:bCs/>
          <w:snapToGrid w:val="0"/>
          <w:color w:val="000000" w:themeColor="text1"/>
          <w:sz w:val="24"/>
          <w:highlight w:val="none"/>
          <w14:textFill>
            <w14:solidFill>
              <w14:schemeClr w14:val="tx1"/>
            </w14:solidFill>
          </w14:textFill>
        </w:rPr>
        <w:t>2.3比选文件的修改</w:t>
      </w:r>
      <w:bookmarkEnd w:id="239"/>
      <w:bookmarkEnd w:id="240"/>
      <w:bookmarkEnd w:id="241"/>
      <w:bookmarkEnd w:id="242"/>
      <w:bookmarkEnd w:id="243"/>
      <w:bookmarkEnd w:id="244"/>
      <w:bookmarkEnd w:id="245"/>
      <w:bookmarkEnd w:id="246"/>
      <w:bookmarkEnd w:id="247"/>
      <w:bookmarkEnd w:id="248"/>
      <w:bookmarkEnd w:id="249"/>
      <w:bookmarkEnd w:id="250"/>
    </w:p>
    <w:p w14:paraId="17E87DA9">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bookmarkStart w:id="251" w:name="_Toc200513144"/>
      <w:bookmarkStart w:id="252" w:name="_Toc277082570"/>
      <w:bookmarkStart w:id="253" w:name="_Toc224103335"/>
      <w:bookmarkStart w:id="254" w:name="_Toc287607764"/>
      <w:r>
        <w:rPr>
          <w:rFonts w:hint="eastAsia" w:ascii="宋体" w:hAnsi="宋体" w:eastAsia="宋体" w:cs="宋体"/>
          <w:snapToGrid w:val="0"/>
          <w:color w:val="000000" w:themeColor="text1"/>
          <w:kern w:val="0"/>
          <w:sz w:val="21"/>
          <w:szCs w:val="21"/>
          <w:highlight w:val="none"/>
          <w14:textFill>
            <w14:solidFill>
              <w14:schemeClr w14:val="tx1"/>
            </w14:solidFill>
          </w14:textFill>
        </w:rPr>
        <w:t>2.3.1 在竞选截止时间3天前，比选人可以书面形式修改比选文件，并在重庆市垫江县人民政府网（http://www.cqsdj.gov.cn/）上发布，各竞选人自行查阅。如果修改比选文件的时间距竞选截止时间不足3天，相应延长竞选截止时间。</w:t>
      </w:r>
    </w:p>
    <w:p w14:paraId="48B8EDC7">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2.3.2 凡有意参加竞选者，从本项目比选公告发布之日起，请随时关注重庆市垫江县人民政府网（http://www.cqsdj.gov.cn/）本比选项目的比选修改内容等开标前资料，不论竞选人下载与否，比选人和比选代理机构都视为竞选人收到该比选修改内容。</w:t>
      </w:r>
    </w:p>
    <w:p w14:paraId="57EF1392">
      <w:pPr>
        <w:pStyle w:val="4"/>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255" w:name="_Toc7962"/>
      <w:bookmarkStart w:id="256" w:name="_Toc17421"/>
      <w:bookmarkStart w:id="257" w:name="_Toc9261"/>
      <w:r>
        <w:rPr>
          <w:rFonts w:hint="eastAsia" w:ascii="宋体" w:hAnsi="宋体" w:eastAsia="宋体" w:cs="宋体"/>
          <w:bCs w:val="0"/>
          <w:snapToGrid w:val="0"/>
          <w:color w:val="000000" w:themeColor="text1"/>
          <w:highlight w:val="none"/>
          <w14:textFill>
            <w14:solidFill>
              <w14:schemeClr w14:val="tx1"/>
            </w14:solidFill>
          </w14:textFill>
        </w:rPr>
        <w:t>3. 竞选文件</w:t>
      </w:r>
      <w:bookmarkEnd w:id="251"/>
      <w:bookmarkEnd w:id="252"/>
      <w:bookmarkEnd w:id="253"/>
      <w:bookmarkEnd w:id="254"/>
      <w:bookmarkEnd w:id="255"/>
      <w:bookmarkEnd w:id="256"/>
      <w:bookmarkEnd w:id="257"/>
    </w:p>
    <w:p w14:paraId="5994E178">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58" w:name="_Toc436052154"/>
      <w:bookmarkStart w:id="259" w:name="_Toc452136786"/>
      <w:bookmarkStart w:id="260" w:name="_Toc420419684"/>
      <w:bookmarkStart w:id="261" w:name="_Toc3923"/>
      <w:bookmarkStart w:id="262" w:name="_Toc277082571"/>
      <w:bookmarkStart w:id="263" w:name="_Toc287607765"/>
      <w:bookmarkStart w:id="264" w:name="_Toc29421"/>
      <w:bookmarkStart w:id="265" w:name="_Toc419299983"/>
      <w:bookmarkStart w:id="266" w:name="_Toc420081848"/>
      <w:bookmarkStart w:id="267" w:name="_Toc11957"/>
      <w:bookmarkStart w:id="268" w:name="_Toc224103336"/>
      <w:bookmarkStart w:id="269" w:name="_Toc200513145"/>
      <w:r>
        <w:rPr>
          <w:rFonts w:hint="eastAsia" w:ascii="宋体" w:hAnsi="宋体" w:eastAsia="宋体" w:cs="宋体"/>
          <w:b w:val="0"/>
          <w:snapToGrid w:val="0"/>
          <w:color w:val="000000" w:themeColor="text1"/>
          <w:sz w:val="24"/>
          <w:szCs w:val="24"/>
          <w:highlight w:val="none"/>
          <w14:textFill>
            <w14:solidFill>
              <w14:schemeClr w14:val="tx1"/>
            </w14:solidFill>
          </w14:textFill>
        </w:rPr>
        <w:t>3.1 竞选文件的组成</w:t>
      </w:r>
      <w:bookmarkEnd w:id="258"/>
      <w:bookmarkEnd w:id="259"/>
      <w:bookmarkEnd w:id="260"/>
      <w:bookmarkEnd w:id="261"/>
      <w:bookmarkEnd w:id="262"/>
      <w:bookmarkEnd w:id="263"/>
      <w:bookmarkEnd w:id="264"/>
      <w:bookmarkEnd w:id="265"/>
      <w:bookmarkEnd w:id="266"/>
      <w:bookmarkEnd w:id="267"/>
      <w:bookmarkEnd w:id="268"/>
      <w:bookmarkEnd w:id="269"/>
    </w:p>
    <w:p w14:paraId="569C6D6E">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3.1.1 竞选文件由竞选函部分、资格审查部分</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技术部分</w:t>
      </w:r>
      <w:r>
        <w:rPr>
          <w:rFonts w:hint="eastAsia" w:ascii="宋体" w:hAnsi="宋体" w:eastAsia="宋体" w:cs="宋体"/>
          <w:snapToGrid w:val="0"/>
          <w:color w:val="000000" w:themeColor="text1"/>
          <w:kern w:val="0"/>
          <w:sz w:val="21"/>
          <w:szCs w:val="21"/>
          <w:highlight w:val="none"/>
          <w14:textFill>
            <w14:solidFill>
              <w14:schemeClr w14:val="tx1"/>
            </w14:solidFill>
          </w14:textFill>
        </w:rPr>
        <w:t>组成。</w:t>
      </w:r>
    </w:p>
    <w:p w14:paraId="65FFFB2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3.1.2 竞选函部分：</w:t>
      </w:r>
    </w:p>
    <w:p w14:paraId="0EECD91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（1）竞选函；</w:t>
      </w:r>
    </w:p>
    <w:p w14:paraId="2122415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（2）法定代表人身份证明及授权委托书；</w:t>
      </w:r>
    </w:p>
    <w:p w14:paraId="6479881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（3）竞选保证金</w:t>
      </w:r>
    </w:p>
    <w:p w14:paraId="25178C67">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3.1.3 资格审查资料：</w:t>
      </w:r>
    </w:p>
    <w:p w14:paraId="1BDE7BD7">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（一）法定代表人身份证明及授权委托书</w:t>
      </w:r>
    </w:p>
    <w:p w14:paraId="33369592">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（二）竞选人基本情况表</w:t>
      </w:r>
    </w:p>
    <w:p w14:paraId="2AE3C5C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（三）项目管理机构</w:t>
      </w:r>
    </w:p>
    <w:p w14:paraId="2D65CA62">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（四）投标截止日投标资格情况</w:t>
      </w:r>
    </w:p>
    <w:p w14:paraId="4C49164E">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（五）履约承诺</w:t>
      </w:r>
    </w:p>
    <w:p w14:paraId="641C9EAE">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（六）其他资料</w:t>
      </w:r>
    </w:p>
    <w:p w14:paraId="078FF70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3.1.4技术部分</w:t>
      </w:r>
    </w:p>
    <w:p w14:paraId="69F5FE2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3.1.5 竞选人须知前附表规定不接受联合体竞选的，或竞选人没有组成联合体的，竞选文件不包括本章第3.1.2（4）目所指的联合体协议书。</w:t>
      </w:r>
    </w:p>
    <w:p w14:paraId="614868C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3.1.6 竞选人须知前附表规定不接受联合体竞选的，或竞选人没有组成联合体的，竞选文件不包括本章第3.1.2（4）目所指的联合体协议书。</w:t>
      </w:r>
    </w:p>
    <w:p w14:paraId="3AB948C1">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70" w:name="_Toc287607766"/>
      <w:bookmarkStart w:id="271" w:name="_Toc420419685"/>
      <w:bookmarkStart w:id="272" w:name="_Toc18542"/>
      <w:bookmarkStart w:id="273" w:name="_Toc200513146"/>
      <w:bookmarkStart w:id="274" w:name="_Toc419299984"/>
      <w:bookmarkStart w:id="275" w:name="_Toc224103337"/>
      <w:bookmarkStart w:id="276" w:name="_Toc14640"/>
      <w:bookmarkStart w:id="277" w:name="_Toc452136787"/>
      <w:bookmarkStart w:id="278" w:name="_Toc318"/>
      <w:bookmarkStart w:id="279" w:name="_Toc436052155"/>
      <w:bookmarkStart w:id="280" w:name="_Toc277082572"/>
      <w:bookmarkStart w:id="281" w:name="_Toc420081849"/>
      <w:r>
        <w:rPr>
          <w:rFonts w:hint="eastAsia" w:ascii="宋体" w:hAnsi="宋体" w:eastAsia="宋体" w:cs="宋体"/>
          <w:b w:val="0"/>
          <w:snapToGrid w:val="0"/>
          <w:color w:val="000000" w:themeColor="text1"/>
          <w:sz w:val="24"/>
          <w:szCs w:val="24"/>
          <w:highlight w:val="none"/>
          <w14:textFill>
            <w14:solidFill>
              <w14:schemeClr w14:val="tx1"/>
            </w14:solidFill>
          </w14:textFill>
        </w:rPr>
        <w:t>3.2 竞选报价</w:t>
      </w:r>
      <w:bookmarkEnd w:id="270"/>
      <w:bookmarkEnd w:id="271"/>
      <w:bookmarkEnd w:id="272"/>
      <w:bookmarkEnd w:id="273"/>
      <w:bookmarkEnd w:id="274"/>
      <w:bookmarkEnd w:id="275"/>
      <w:bookmarkEnd w:id="276"/>
      <w:bookmarkEnd w:id="277"/>
      <w:bookmarkEnd w:id="278"/>
      <w:bookmarkEnd w:id="279"/>
      <w:bookmarkEnd w:id="280"/>
      <w:bookmarkEnd w:id="281"/>
    </w:p>
    <w:p w14:paraId="7BB626F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3.2.1 竞选人在竞选截止时间前修改竞选函中的竞选报价。此修改须符合本章第4.3款的有关要求。</w:t>
      </w:r>
    </w:p>
    <w:p w14:paraId="18D756F3">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82" w:name="_Toc22653"/>
      <w:bookmarkStart w:id="283" w:name="_Toc224103338"/>
      <w:bookmarkStart w:id="284" w:name="_Toc200513147"/>
      <w:bookmarkStart w:id="285" w:name="_Toc420081850"/>
      <w:bookmarkStart w:id="286" w:name="_Toc7295"/>
      <w:bookmarkStart w:id="287" w:name="_Toc452136788"/>
      <w:bookmarkStart w:id="288" w:name="_Toc419299985"/>
      <w:bookmarkStart w:id="289" w:name="_Toc13409"/>
      <w:bookmarkStart w:id="290" w:name="_Toc420419686"/>
      <w:bookmarkStart w:id="291" w:name="_Toc436052156"/>
      <w:bookmarkStart w:id="292" w:name="_Toc287607767"/>
      <w:bookmarkStart w:id="293" w:name="_Toc277082573"/>
      <w:r>
        <w:rPr>
          <w:rFonts w:hint="eastAsia" w:ascii="宋体" w:hAnsi="宋体" w:eastAsia="宋体" w:cs="宋体"/>
          <w:b w:val="0"/>
          <w:snapToGrid w:val="0"/>
          <w:color w:val="000000" w:themeColor="text1"/>
          <w:sz w:val="24"/>
          <w:szCs w:val="24"/>
          <w:highlight w:val="none"/>
          <w14:textFill>
            <w14:solidFill>
              <w14:schemeClr w14:val="tx1"/>
            </w14:solidFill>
          </w14:textFill>
        </w:rPr>
        <w:t>3.3 竞选有效期</w:t>
      </w:r>
      <w:bookmarkEnd w:id="282"/>
      <w:bookmarkEnd w:id="283"/>
      <w:bookmarkEnd w:id="284"/>
      <w:bookmarkEnd w:id="285"/>
      <w:bookmarkEnd w:id="286"/>
      <w:bookmarkEnd w:id="287"/>
      <w:bookmarkEnd w:id="288"/>
      <w:bookmarkEnd w:id="289"/>
      <w:bookmarkEnd w:id="290"/>
      <w:bookmarkEnd w:id="291"/>
      <w:bookmarkEnd w:id="292"/>
      <w:bookmarkEnd w:id="293"/>
    </w:p>
    <w:p w14:paraId="6E2E66B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3.3.1 在竞选人须知前附表规定的竞选有效期内，竞选人不得要求撤销或修改其竞选文件。</w:t>
      </w:r>
    </w:p>
    <w:p w14:paraId="5F071C8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3.3.2 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163A0946">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294" w:name="_Toc277082574"/>
      <w:bookmarkStart w:id="295" w:name="_Toc420419687"/>
      <w:bookmarkStart w:id="296" w:name="_Toc419299986"/>
      <w:bookmarkStart w:id="297" w:name="_Toc436052157"/>
      <w:bookmarkStart w:id="298" w:name="_Toc224103339"/>
      <w:bookmarkStart w:id="299" w:name="_Toc452136789"/>
      <w:bookmarkStart w:id="300" w:name="_Toc5388"/>
      <w:bookmarkStart w:id="301" w:name="_Toc20064"/>
      <w:bookmarkStart w:id="302" w:name="_Toc287607768"/>
      <w:bookmarkStart w:id="303" w:name="_Toc420081851"/>
      <w:bookmarkStart w:id="304" w:name="_Toc200513148"/>
      <w:bookmarkStart w:id="305" w:name="_Toc9246"/>
      <w:r>
        <w:rPr>
          <w:rFonts w:hint="eastAsia" w:ascii="宋体" w:hAnsi="宋体" w:eastAsia="宋体" w:cs="宋体"/>
          <w:b w:val="0"/>
          <w:snapToGrid w:val="0"/>
          <w:color w:val="000000" w:themeColor="text1"/>
          <w:sz w:val="24"/>
          <w:szCs w:val="24"/>
          <w:highlight w:val="none"/>
          <w14:textFill>
            <w14:solidFill>
              <w14:schemeClr w14:val="tx1"/>
            </w14:solidFill>
          </w14:textFill>
        </w:rPr>
        <w:t>3.4 竞选保证金</w:t>
      </w:r>
      <w:bookmarkEnd w:id="294"/>
      <w:bookmarkEnd w:id="295"/>
      <w:bookmarkEnd w:id="296"/>
      <w:bookmarkEnd w:id="297"/>
      <w:bookmarkEnd w:id="298"/>
      <w:bookmarkEnd w:id="299"/>
      <w:bookmarkEnd w:id="300"/>
      <w:bookmarkEnd w:id="301"/>
      <w:bookmarkEnd w:id="302"/>
      <w:bookmarkEnd w:id="303"/>
      <w:bookmarkEnd w:id="304"/>
      <w:bookmarkEnd w:id="305"/>
    </w:p>
    <w:p w14:paraId="718E6209">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3.4.1 竞选人在递交竞选文件的同时，应按竞选人须知前附表规定的金额、担保形式和第五章“竞选文件格式”规定的竞选保证金格式递交竞选保证金，并作为其竞选文件的组成部分。</w:t>
      </w:r>
    </w:p>
    <w:p w14:paraId="3013C6B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3.4.2 竞选人不按本章第3.4.1项要求提交竞选保证金的，其竞选文件作废标处理。</w:t>
      </w:r>
    </w:p>
    <w:p w14:paraId="744100E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3.4.3 竞选保证金退还：见竞选人须知前附表。</w:t>
      </w:r>
    </w:p>
    <w:p w14:paraId="29AE185A">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3.4.4 有下列情形之一的，竞选保证金将不予退还：</w:t>
      </w:r>
    </w:p>
    <w:p w14:paraId="2C07305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（1）竞选人在规定的竞选有效期内撤销或修改其竞选文件；</w:t>
      </w:r>
    </w:p>
    <w:p w14:paraId="0468944A">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（2）中选人在收到中选通知书后，无正当理由拒签合同协议书或未按比选文件规定提交履约担保；</w:t>
      </w:r>
    </w:p>
    <w:p w14:paraId="0374249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（3）存在围标串标行为的；</w:t>
      </w:r>
    </w:p>
    <w:p w14:paraId="26700BD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（4）提供虚假资料的。</w:t>
      </w:r>
    </w:p>
    <w:p w14:paraId="4C6CBB9A">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（5）法律法规和本比选文件规定的其他情形。</w:t>
      </w:r>
    </w:p>
    <w:p w14:paraId="5D466FC3">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06" w:name="_Toc277082576"/>
      <w:bookmarkStart w:id="307" w:name="_Toc420419688"/>
      <w:bookmarkStart w:id="308" w:name="_Toc1039"/>
      <w:bookmarkStart w:id="309" w:name="_Toc987"/>
      <w:bookmarkStart w:id="310" w:name="_Toc420081852"/>
      <w:bookmarkStart w:id="311" w:name="_Toc452136790"/>
      <w:bookmarkStart w:id="312" w:name="_Toc15641"/>
      <w:bookmarkStart w:id="313" w:name="_Toc224103341"/>
      <w:bookmarkStart w:id="314" w:name="_Toc200513150"/>
      <w:bookmarkStart w:id="315" w:name="_Toc436052158"/>
      <w:bookmarkStart w:id="316" w:name="_Toc419299987"/>
      <w:bookmarkStart w:id="317" w:name="_Toc287607770"/>
      <w:r>
        <w:rPr>
          <w:rFonts w:hint="eastAsia" w:ascii="宋体" w:hAnsi="宋体" w:eastAsia="宋体" w:cs="宋体"/>
          <w:b w:val="0"/>
          <w:snapToGrid w:val="0"/>
          <w:color w:val="000000" w:themeColor="text1"/>
          <w:sz w:val="24"/>
          <w:szCs w:val="24"/>
          <w:highlight w:val="none"/>
          <w14:textFill>
            <w14:solidFill>
              <w14:schemeClr w14:val="tx1"/>
            </w14:solidFill>
          </w14:textFill>
        </w:rPr>
        <w:t>3.5 资格审查资料</w:t>
      </w:r>
      <w:bookmarkEnd w:id="306"/>
      <w:bookmarkEnd w:id="307"/>
      <w:bookmarkEnd w:id="308"/>
      <w:bookmarkEnd w:id="309"/>
      <w:bookmarkEnd w:id="310"/>
      <w:bookmarkEnd w:id="311"/>
      <w:bookmarkEnd w:id="312"/>
      <w:bookmarkEnd w:id="313"/>
      <w:bookmarkEnd w:id="314"/>
      <w:bookmarkEnd w:id="315"/>
      <w:bookmarkEnd w:id="316"/>
      <w:bookmarkEnd w:id="317"/>
    </w:p>
    <w:p w14:paraId="67F67C36">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bookmarkStart w:id="318" w:name="_Toc200513151"/>
      <w:bookmarkStart w:id="319" w:name="_Toc287607771"/>
      <w:bookmarkStart w:id="320" w:name="_Toc277082577"/>
      <w:bookmarkStart w:id="321" w:name="_Toc224103342"/>
      <w:r>
        <w:rPr>
          <w:rFonts w:hint="eastAsia" w:ascii="宋体" w:hAnsi="宋体" w:eastAsia="宋体" w:cs="宋体"/>
          <w:snapToGrid w:val="0"/>
          <w:color w:val="000000" w:themeColor="text1"/>
          <w:kern w:val="0"/>
          <w:sz w:val="21"/>
          <w:szCs w:val="21"/>
          <w:highlight w:val="none"/>
          <w14:textFill>
            <w14:solidFill>
              <w14:schemeClr w14:val="tx1"/>
            </w14:solidFill>
          </w14:textFill>
        </w:rPr>
        <w:t>详见竞选人须知表</w:t>
      </w:r>
    </w:p>
    <w:p w14:paraId="210A3043">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22" w:name="_Toc436052159"/>
      <w:bookmarkStart w:id="323" w:name="_Toc18937"/>
      <w:bookmarkStart w:id="324" w:name="_Toc452136791"/>
      <w:bookmarkStart w:id="325" w:name="_Toc419299988"/>
      <w:bookmarkStart w:id="326" w:name="_Toc7536"/>
      <w:bookmarkStart w:id="327" w:name="_Toc30207"/>
      <w:bookmarkStart w:id="328" w:name="_Toc420419689"/>
      <w:bookmarkStart w:id="329" w:name="_Toc420081853"/>
      <w:r>
        <w:rPr>
          <w:rFonts w:hint="eastAsia" w:ascii="宋体" w:hAnsi="宋体" w:eastAsia="宋体" w:cs="宋体"/>
          <w:b w:val="0"/>
          <w:snapToGrid w:val="0"/>
          <w:color w:val="000000" w:themeColor="text1"/>
          <w:sz w:val="24"/>
          <w:szCs w:val="24"/>
          <w:highlight w:val="none"/>
          <w14:textFill>
            <w14:solidFill>
              <w14:schemeClr w14:val="tx1"/>
            </w14:solidFill>
          </w14:textFill>
        </w:rPr>
        <w:t>3.6 备选竞选方案</w:t>
      </w:r>
      <w:bookmarkEnd w:id="318"/>
      <w:bookmarkEnd w:id="319"/>
      <w:bookmarkEnd w:id="320"/>
      <w:bookmarkEnd w:id="321"/>
      <w:bookmarkEnd w:id="322"/>
      <w:bookmarkEnd w:id="323"/>
      <w:bookmarkEnd w:id="324"/>
      <w:bookmarkEnd w:id="325"/>
      <w:bookmarkEnd w:id="326"/>
      <w:bookmarkEnd w:id="327"/>
      <w:bookmarkEnd w:id="328"/>
      <w:bookmarkEnd w:id="329"/>
    </w:p>
    <w:p w14:paraId="1C03055E">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不接受备选方案</w:t>
      </w:r>
      <w:bookmarkStart w:id="330" w:name="_Toc287607772"/>
      <w:bookmarkStart w:id="331" w:name="_Toc277082578"/>
      <w:bookmarkStart w:id="332" w:name="_Toc200513152"/>
      <w:bookmarkStart w:id="333" w:name="_Toc224103343"/>
    </w:p>
    <w:p w14:paraId="035653F0">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34" w:name="_Toc419299989"/>
      <w:bookmarkStart w:id="335" w:name="_Toc24742"/>
      <w:bookmarkStart w:id="336" w:name="_Toc420419690"/>
      <w:bookmarkStart w:id="337" w:name="_Toc420081854"/>
      <w:bookmarkStart w:id="338" w:name="_Toc436052160"/>
      <w:bookmarkStart w:id="339" w:name="_Toc19083"/>
      <w:bookmarkStart w:id="340" w:name="_Toc11304"/>
      <w:bookmarkStart w:id="341" w:name="_Toc452136792"/>
      <w:r>
        <w:rPr>
          <w:rFonts w:hint="eastAsia" w:ascii="宋体" w:hAnsi="宋体" w:eastAsia="宋体" w:cs="宋体"/>
          <w:b w:val="0"/>
          <w:snapToGrid w:val="0"/>
          <w:color w:val="000000" w:themeColor="text1"/>
          <w:sz w:val="24"/>
          <w:szCs w:val="24"/>
          <w:highlight w:val="none"/>
          <w14:textFill>
            <w14:solidFill>
              <w14:schemeClr w14:val="tx1"/>
            </w14:solidFill>
          </w14:textFill>
        </w:rPr>
        <w:t>3.7 竞选文件的编制</w:t>
      </w:r>
      <w:bookmarkEnd w:id="330"/>
      <w:bookmarkEnd w:id="331"/>
      <w:bookmarkEnd w:id="332"/>
      <w:bookmarkEnd w:id="333"/>
      <w:bookmarkEnd w:id="334"/>
      <w:bookmarkEnd w:id="335"/>
      <w:bookmarkEnd w:id="336"/>
      <w:bookmarkEnd w:id="337"/>
      <w:bookmarkEnd w:id="338"/>
      <w:bookmarkEnd w:id="339"/>
      <w:bookmarkEnd w:id="340"/>
      <w:bookmarkEnd w:id="341"/>
    </w:p>
    <w:p w14:paraId="1260382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bookmarkStart w:id="342" w:name="_Toc224103344"/>
      <w:bookmarkStart w:id="343" w:name="_Toc200513153"/>
      <w:bookmarkStart w:id="344" w:name="_Toc277082579"/>
      <w:bookmarkStart w:id="345" w:name="_Toc287607773"/>
      <w:r>
        <w:rPr>
          <w:rFonts w:hint="eastAsia" w:ascii="宋体" w:hAnsi="宋体" w:eastAsia="宋体" w:cs="宋体"/>
          <w:snapToGrid w:val="0"/>
          <w:color w:val="000000" w:themeColor="text1"/>
          <w:kern w:val="0"/>
          <w:sz w:val="21"/>
          <w:szCs w:val="21"/>
          <w:highlight w:val="none"/>
          <w14:textFill>
            <w14:solidFill>
              <w14:schemeClr w14:val="tx1"/>
            </w14:solidFill>
          </w14:textFill>
        </w:rPr>
        <w:t>3.7.1 竞选文件应按第五章“竞选文件格式”进行编写，如有必要，可以增加附页，作为竞选文件的组成部分。竞选人应提供真实的、有效的、清晰的相应证明资料。经评标委员会认定，凡竞选人未按“竞选文件格式”进行全面地、完整地编写；提供虚假资料或提供的资料相互矛盾；提供的资料模糊不清的；其竞选文件将被视为不合格。其中，竞选函在满足比选文件实质性要求的基础上，可以提出比比选文件要求更有利于比选人的承诺。</w:t>
      </w:r>
    </w:p>
    <w:p w14:paraId="6AAB676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3.7.2 竞选文件应当对比选文件有关服务期限、竞选有效期、质量要求、技术标准和要求、比选范围等实质性内容做出响应。</w:t>
      </w:r>
    </w:p>
    <w:p w14:paraId="29A0C1A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3.7.3 竞选文件应由竞选人的法定代表人或其委托代理人按比选文件规定和要求签字、盖单位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14AE0DF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3.7.4 竞选文件正本一份，副本份数见竞选人须知前附表。正本和副本的封面上应清楚地标记“正本”或“副本”的字样，当副本和正本不一致时，以正本为准。</w:t>
      </w:r>
    </w:p>
    <w:p w14:paraId="61C8D2A7">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3.7.5 竞选文件的正本与副本应分别装订成册，并编制目录，具体装订要求见竞选人须知前附表规定。</w:t>
      </w:r>
    </w:p>
    <w:p w14:paraId="6C222C44">
      <w:pPr>
        <w:pStyle w:val="4"/>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346" w:name="_Toc30756"/>
      <w:bookmarkStart w:id="347" w:name="_Toc25460"/>
      <w:bookmarkStart w:id="348" w:name="_Toc25568"/>
      <w:r>
        <w:rPr>
          <w:rFonts w:hint="eastAsia" w:ascii="宋体" w:hAnsi="宋体" w:eastAsia="宋体" w:cs="宋体"/>
          <w:bCs w:val="0"/>
          <w:snapToGrid w:val="0"/>
          <w:color w:val="000000" w:themeColor="text1"/>
          <w:highlight w:val="none"/>
          <w14:textFill>
            <w14:solidFill>
              <w14:schemeClr w14:val="tx1"/>
            </w14:solidFill>
          </w14:textFill>
        </w:rPr>
        <w:t>4. 竞选</w:t>
      </w:r>
      <w:bookmarkEnd w:id="342"/>
      <w:bookmarkEnd w:id="343"/>
      <w:bookmarkEnd w:id="344"/>
      <w:bookmarkEnd w:id="345"/>
      <w:bookmarkEnd w:id="346"/>
      <w:bookmarkEnd w:id="347"/>
      <w:bookmarkEnd w:id="348"/>
    </w:p>
    <w:p w14:paraId="476A57B6">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49" w:name="_Toc420081856"/>
      <w:bookmarkStart w:id="350" w:name="_Toc420419692"/>
      <w:bookmarkStart w:id="351" w:name="_Toc29111"/>
      <w:bookmarkStart w:id="352" w:name="_Toc287607774"/>
      <w:bookmarkStart w:id="353" w:name="_Toc452136794"/>
      <w:bookmarkStart w:id="354" w:name="_Toc436052162"/>
      <w:bookmarkStart w:id="355" w:name="_Toc8374"/>
      <w:bookmarkStart w:id="356" w:name="_Toc200513154"/>
      <w:bookmarkStart w:id="357" w:name="_Toc277082580"/>
      <w:bookmarkStart w:id="358" w:name="_Toc224103345"/>
      <w:bookmarkStart w:id="359" w:name="_Toc419299991"/>
      <w:bookmarkStart w:id="360" w:name="_Toc21737"/>
      <w:r>
        <w:rPr>
          <w:rFonts w:hint="eastAsia" w:ascii="宋体" w:hAnsi="宋体" w:eastAsia="宋体" w:cs="宋体"/>
          <w:b w:val="0"/>
          <w:snapToGrid w:val="0"/>
          <w:color w:val="000000" w:themeColor="text1"/>
          <w:sz w:val="24"/>
          <w:szCs w:val="24"/>
          <w:highlight w:val="none"/>
          <w14:textFill>
            <w14:solidFill>
              <w14:schemeClr w14:val="tx1"/>
            </w14:solidFill>
          </w14:textFill>
        </w:rPr>
        <w:t>4.1 竞选文件的密封和标记</w:t>
      </w:r>
      <w:bookmarkEnd w:id="349"/>
      <w:bookmarkEnd w:id="350"/>
      <w:bookmarkEnd w:id="351"/>
      <w:bookmarkEnd w:id="352"/>
      <w:bookmarkEnd w:id="353"/>
      <w:bookmarkEnd w:id="354"/>
      <w:bookmarkEnd w:id="355"/>
      <w:bookmarkEnd w:id="356"/>
      <w:bookmarkEnd w:id="357"/>
      <w:bookmarkEnd w:id="358"/>
      <w:bookmarkEnd w:id="359"/>
      <w:bookmarkEnd w:id="360"/>
    </w:p>
    <w:p w14:paraId="4C65F786">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bookmarkStart w:id="361" w:name="_Toc200513155"/>
      <w:r>
        <w:rPr>
          <w:rFonts w:hint="eastAsia" w:ascii="宋体" w:hAnsi="宋体" w:eastAsia="宋体" w:cs="宋体"/>
          <w:snapToGrid w:val="0"/>
          <w:color w:val="000000" w:themeColor="text1"/>
          <w:kern w:val="0"/>
          <w:sz w:val="21"/>
          <w:szCs w:val="21"/>
          <w:highlight w:val="none"/>
          <w14:textFill>
            <w14:solidFill>
              <w14:schemeClr w14:val="tx1"/>
            </w14:solidFill>
          </w14:textFill>
        </w:rPr>
        <w:t>4.1.1 竞选文件的正本与副本密封见竞选人须知前附表。</w:t>
      </w:r>
    </w:p>
    <w:p w14:paraId="770EE9B6">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4.1.2 竞选文件的封套上应写明的内容见竞选人须知前附表。</w:t>
      </w:r>
    </w:p>
    <w:p w14:paraId="2D51F7E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4.1.3 未按本章第4.1.1项或第4.1.2项要求密封和加写标记的竞选文件，比选人不予受理。</w:t>
      </w:r>
    </w:p>
    <w:p w14:paraId="2F7DF1F1">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62" w:name="_Toc452136795"/>
      <w:bookmarkStart w:id="363" w:name="_Toc25233"/>
      <w:bookmarkStart w:id="364" w:name="_Toc436052163"/>
      <w:bookmarkStart w:id="365" w:name="_Toc277082581"/>
      <w:bookmarkStart w:id="366" w:name="_Toc420081857"/>
      <w:bookmarkStart w:id="367" w:name="_Toc420419693"/>
      <w:bookmarkStart w:id="368" w:name="_Toc355"/>
      <w:bookmarkStart w:id="369" w:name="_Toc224103346"/>
      <w:bookmarkStart w:id="370" w:name="_Toc1251"/>
      <w:bookmarkStart w:id="371" w:name="_Toc419299992"/>
      <w:bookmarkStart w:id="372" w:name="_Toc287607775"/>
      <w:r>
        <w:rPr>
          <w:rFonts w:hint="eastAsia" w:ascii="宋体" w:hAnsi="宋体" w:eastAsia="宋体" w:cs="宋体"/>
          <w:b w:val="0"/>
          <w:snapToGrid w:val="0"/>
          <w:color w:val="000000" w:themeColor="text1"/>
          <w:sz w:val="24"/>
          <w:szCs w:val="24"/>
          <w:highlight w:val="none"/>
          <w14:textFill>
            <w14:solidFill>
              <w14:schemeClr w14:val="tx1"/>
            </w14:solidFill>
          </w14:textFill>
        </w:rPr>
        <w:t>4.2竞选文件的递交</w:t>
      </w:r>
      <w:bookmarkEnd w:id="361"/>
      <w:bookmarkEnd w:id="362"/>
      <w:bookmarkEnd w:id="363"/>
      <w:bookmarkEnd w:id="364"/>
      <w:bookmarkEnd w:id="365"/>
      <w:bookmarkEnd w:id="366"/>
      <w:bookmarkEnd w:id="367"/>
      <w:bookmarkEnd w:id="368"/>
      <w:bookmarkEnd w:id="369"/>
      <w:bookmarkEnd w:id="370"/>
      <w:bookmarkEnd w:id="371"/>
      <w:bookmarkEnd w:id="372"/>
    </w:p>
    <w:p w14:paraId="44848CE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4.2.1 竞选人应在本章第2.2.2项规定的竞选截止时间前递交竞选文件。</w:t>
      </w:r>
    </w:p>
    <w:p w14:paraId="5CA84137">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4.2.2 竞选人递交竞选文件的地点：见竞选人须知前附表。</w:t>
      </w:r>
    </w:p>
    <w:p w14:paraId="449A6E4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4.2.3 除竞选人须知前附表另有规定外，竞选人所递交的竞选文件不予退还。</w:t>
      </w:r>
    </w:p>
    <w:p w14:paraId="2AA38B62">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4.2.4 逾期送达的或者未送达指定地点的竞选文件，比选人不予受理。</w:t>
      </w:r>
    </w:p>
    <w:p w14:paraId="00B58196">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73" w:name="_Toc436052164"/>
      <w:bookmarkStart w:id="374" w:name="_Toc24113"/>
      <w:bookmarkStart w:id="375" w:name="_Toc419299993"/>
      <w:bookmarkStart w:id="376" w:name="_Toc200513156"/>
      <w:bookmarkStart w:id="377" w:name="_Toc224103347"/>
      <w:bookmarkStart w:id="378" w:name="_Toc32036"/>
      <w:bookmarkStart w:id="379" w:name="_Toc452136796"/>
      <w:bookmarkStart w:id="380" w:name="_Toc4157"/>
      <w:bookmarkStart w:id="381" w:name="_Toc420419694"/>
      <w:bookmarkStart w:id="382" w:name="_Toc287607776"/>
      <w:bookmarkStart w:id="383" w:name="_Toc277082582"/>
      <w:bookmarkStart w:id="384" w:name="_Toc420081858"/>
      <w:r>
        <w:rPr>
          <w:rFonts w:hint="eastAsia" w:ascii="宋体" w:hAnsi="宋体" w:eastAsia="宋体" w:cs="宋体"/>
          <w:b w:val="0"/>
          <w:snapToGrid w:val="0"/>
          <w:color w:val="000000" w:themeColor="text1"/>
          <w:sz w:val="24"/>
          <w:szCs w:val="24"/>
          <w:highlight w:val="none"/>
          <w14:textFill>
            <w14:solidFill>
              <w14:schemeClr w14:val="tx1"/>
            </w14:solidFill>
          </w14:textFill>
        </w:rPr>
        <w:t>4.3竞选文件的修改与撤回</w:t>
      </w:r>
      <w:bookmarkEnd w:id="373"/>
      <w:bookmarkEnd w:id="374"/>
      <w:bookmarkEnd w:id="375"/>
      <w:bookmarkEnd w:id="376"/>
      <w:bookmarkEnd w:id="377"/>
      <w:bookmarkEnd w:id="378"/>
      <w:bookmarkEnd w:id="379"/>
      <w:bookmarkEnd w:id="380"/>
      <w:bookmarkEnd w:id="381"/>
      <w:bookmarkEnd w:id="382"/>
      <w:bookmarkEnd w:id="383"/>
      <w:bookmarkEnd w:id="384"/>
    </w:p>
    <w:p w14:paraId="4602917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4.3.1 在本章第2.2.2项规定的竞选截止时间前，竞选人可以修改或撤回已递交的竞选文件，但应以书面形式通知比选人。</w:t>
      </w:r>
    </w:p>
    <w:p w14:paraId="052AEDC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4.3.2 竞选人修改或撤回已递交竞选文件的书面通知应按照本章第3.7.3项的要求签字或盖章。比选人收到书面通知后，向竞选人出具签收凭证。</w:t>
      </w:r>
    </w:p>
    <w:p w14:paraId="05D91EE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4.3.3 修改的内容为竞选文件的组成部分。修改的竞选文件应按照本章第3条、第4条规定进行编制、密封、标记和递交，并标明“修改”字样。</w:t>
      </w:r>
    </w:p>
    <w:p w14:paraId="08839EC7">
      <w:pPr>
        <w:pStyle w:val="4"/>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385" w:name="_Toc200513157"/>
      <w:bookmarkStart w:id="386" w:name="_Toc277082583"/>
      <w:bookmarkStart w:id="387" w:name="_Toc1923"/>
      <w:bookmarkStart w:id="388" w:name="_Toc224103348"/>
      <w:bookmarkStart w:id="389" w:name="_Toc31663"/>
      <w:bookmarkStart w:id="390" w:name="_Toc12997"/>
      <w:bookmarkStart w:id="391" w:name="_Toc287607777"/>
      <w:r>
        <w:rPr>
          <w:rFonts w:hint="eastAsia" w:ascii="宋体" w:hAnsi="宋体" w:eastAsia="宋体" w:cs="宋体"/>
          <w:bCs w:val="0"/>
          <w:snapToGrid w:val="0"/>
          <w:color w:val="000000" w:themeColor="text1"/>
          <w:highlight w:val="none"/>
          <w14:textFill>
            <w14:solidFill>
              <w14:schemeClr w14:val="tx1"/>
            </w14:solidFill>
          </w14:textFill>
        </w:rPr>
        <w:t>5. 开标</w:t>
      </w:r>
      <w:bookmarkEnd w:id="385"/>
      <w:bookmarkEnd w:id="386"/>
      <w:bookmarkEnd w:id="387"/>
      <w:bookmarkEnd w:id="388"/>
      <w:bookmarkEnd w:id="389"/>
      <w:bookmarkEnd w:id="390"/>
      <w:bookmarkEnd w:id="391"/>
    </w:p>
    <w:p w14:paraId="35574502">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392" w:name="_Toc277082584"/>
      <w:bookmarkStart w:id="393" w:name="_Toc436052166"/>
      <w:bookmarkStart w:id="394" w:name="_Toc11246"/>
      <w:bookmarkStart w:id="395" w:name="_Toc12645"/>
      <w:bookmarkStart w:id="396" w:name="_Toc452136798"/>
      <w:bookmarkStart w:id="397" w:name="_Toc287607778"/>
      <w:bookmarkStart w:id="398" w:name="_Toc200513158"/>
      <w:bookmarkStart w:id="399" w:name="_Toc224103349"/>
      <w:bookmarkStart w:id="400" w:name="_Toc2241"/>
      <w:bookmarkStart w:id="401" w:name="_Toc420081860"/>
      <w:bookmarkStart w:id="402" w:name="_Toc420419696"/>
      <w:bookmarkStart w:id="403" w:name="_Toc419299995"/>
      <w:r>
        <w:rPr>
          <w:rFonts w:hint="eastAsia" w:ascii="宋体" w:hAnsi="宋体" w:eastAsia="宋体" w:cs="宋体"/>
          <w:b w:val="0"/>
          <w:snapToGrid w:val="0"/>
          <w:color w:val="000000" w:themeColor="text1"/>
          <w:sz w:val="24"/>
          <w:szCs w:val="24"/>
          <w:highlight w:val="none"/>
          <w14:textFill>
            <w14:solidFill>
              <w14:schemeClr w14:val="tx1"/>
            </w14:solidFill>
          </w14:textFill>
        </w:rPr>
        <w:t>5.1开标时间和地点</w:t>
      </w:r>
      <w:bookmarkEnd w:id="392"/>
      <w:bookmarkEnd w:id="393"/>
      <w:bookmarkEnd w:id="394"/>
      <w:bookmarkEnd w:id="395"/>
      <w:bookmarkEnd w:id="396"/>
      <w:bookmarkEnd w:id="397"/>
      <w:bookmarkEnd w:id="398"/>
      <w:bookmarkEnd w:id="399"/>
      <w:bookmarkEnd w:id="400"/>
      <w:bookmarkEnd w:id="401"/>
      <w:bookmarkEnd w:id="402"/>
      <w:bookmarkEnd w:id="403"/>
    </w:p>
    <w:p w14:paraId="14535D6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比选人在本章第2.2.2项规定的竞选截止时间（开标时间）和竞选人须知前附表规定的地点公开开标，并邀请所有竞选人的法定代表人或其委托代理人准时参加。</w:t>
      </w:r>
    </w:p>
    <w:p w14:paraId="7E45A683">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04" w:name="_Toc200513159"/>
      <w:bookmarkStart w:id="405" w:name="_Toc419299996"/>
      <w:bookmarkStart w:id="406" w:name="_Toc452136799"/>
      <w:bookmarkStart w:id="407" w:name="_Toc287607779"/>
      <w:bookmarkStart w:id="408" w:name="_Toc436052167"/>
      <w:bookmarkStart w:id="409" w:name="_Toc277082585"/>
      <w:bookmarkStart w:id="410" w:name="_Toc3476"/>
      <w:bookmarkStart w:id="411" w:name="_Toc26577"/>
      <w:bookmarkStart w:id="412" w:name="_Toc23877"/>
      <w:bookmarkStart w:id="413" w:name="_Toc420419697"/>
      <w:bookmarkStart w:id="414" w:name="_Toc420081861"/>
      <w:bookmarkStart w:id="415" w:name="_Toc224103350"/>
      <w:r>
        <w:rPr>
          <w:rFonts w:hint="eastAsia" w:ascii="宋体" w:hAnsi="宋体" w:eastAsia="宋体" w:cs="宋体"/>
          <w:b w:val="0"/>
          <w:snapToGrid w:val="0"/>
          <w:color w:val="000000" w:themeColor="text1"/>
          <w:sz w:val="24"/>
          <w:szCs w:val="24"/>
          <w:highlight w:val="none"/>
          <w14:textFill>
            <w14:solidFill>
              <w14:schemeClr w14:val="tx1"/>
            </w14:solidFill>
          </w14:textFill>
        </w:rPr>
        <w:t>5.2开标程序</w:t>
      </w:r>
      <w:bookmarkEnd w:id="404"/>
      <w:bookmarkEnd w:id="405"/>
      <w:bookmarkEnd w:id="406"/>
      <w:bookmarkEnd w:id="407"/>
      <w:bookmarkEnd w:id="408"/>
      <w:bookmarkEnd w:id="409"/>
      <w:bookmarkEnd w:id="410"/>
      <w:bookmarkEnd w:id="411"/>
      <w:bookmarkEnd w:id="412"/>
      <w:bookmarkEnd w:id="413"/>
      <w:bookmarkEnd w:id="414"/>
      <w:bookmarkEnd w:id="415"/>
    </w:p>
    <w:p w14:paraId="48A7AB1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bookmarkStart w:id="416" w:name="_Toc254961572"/>
      <w:bookmarkStart w:id="417" w:name="_Toc287607780"/>
      <w:bookmarkStart w:id="418" w:name="_Toc224103351"/>
      <w:bookmarkStart w:id="419" w:name="_Toc200513160"/>
      <w:bookmarkStart w:id="420" w:name="_Toc277082586"/>
      <w:r>
        <w:rPr>
          <w:rFonts w:hint="eastAsia" w:ascii="宋体" w:hAnsi="宋体" w:eastAsia="宋体" w:cs="宋体"/>
          <w:snapToGrid w:val="0"/>
          <w:color w:val="000000" w:themeColor="text1"/>
          <w:kern w:val="0"/>
          <w:sz w:val="21"/>
          <w:szCs w:val="21"/>
          <w:highlight w:val="none"/>
          <w14:textFill>
            <w14:solidFill>
              <w14:schemeClr w14:val="tx1"/>
            </w14:solidFill>
          </w14:textFill>
        </w:rPr>
        <w:t>详见竞选人须知前附表</w:t>
      </w:r>
      <w:bookmarkEnd w:id="416"/>
    </w:p>
    <w:p w14:paraId="6C963BD8">
      <w:pPr>
        <w:pStyle w:val="4"/>
        <w:numPr>
          <w:ilvl w:val="0"/>
          <w:numId w:val="2"/>
        </w:numPr>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421" w:name="_Toc29166"/>
      <w:bookmarkStart w:id="422" w:name="_Toc9457"/>
      <w:bookmarkStart w:id="423" w:name="_Toc16090"/>
      <w:r>
        <w:rPr>
          <w:rFonts w:hint="eastAsia" w:ascii="宋体" w:hAnsi="宋体" w:eastAsia="宋体" w:cs="宋体"/>
          <w:bCs w:val="0"/>
          <w:snapToGrid w:val="0"/>
          <w:color w:val="000000" w:themeColor="text1"/>
          <w:highlight w:val="none"/>
          <w14:textFill>
            <w14:solidFill>
              <w14:schemeClr w14:val="tx1"/>
            </w14:solidFill>
          </w14:textFill>
        </w:rPr>
        <w:t>评标</w:t>
      </w:r>
      <w:bookmarkEnd w:id="417"/>
      <w:bookmarkEnd w:id="418"/>
      <w:bookmarkEnd w:id="419"/>
      <w:bookmarkEnd w:id="420"/>
      <w:bookmarkEnd w:id="421"/>
      <w:bookmarkEnd w:id="422"/>
      <w:bookmarkEnd w:id="423"/>
    </w:p>
    <w:p w14:paraId="1ED95DE0">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24" w:name="_Toc224103352"/>
      <w:bookmarkStart w:id="425" w:name="_Toc27803"/>
      <w:bookmarkStart w:id="426" w:name="_Toc436052169"/>
      <w:bookmarkStart w:id="427" w:name="_Toc2055"/>
      <w:bookmarkStart w:id="428" w:name="_Toc200513161"/>
      <w:bookmarkStart w:id="429" w:name="_Toc420419699"/>
      <w:bookmarkStart w:id="430" w:name="_Toc452136801"/>
      <w:bookmarkStart w:id="431" w:name="_Toc420081863"/>
      <w:bookmarkStart w:id="432" w:name="_Toc287607781"/>
      <w:bookmarkStart w:id="433" w:name="_Toc419299998"/>
      <w:bookmarkStart w:id="434" w:name="_Toc32457"/>
      <w:bookmarkStart w:id="435" w:name="_Toc277082587"/>
      <w:r>
        <w:rPr>
          <w:rFonts w:hint="eastAsia" w:ascii="宋体" w:hAnsi="宋体" w:eastAsia="宋体" w:cs="宋体"/>
          <w:b w:val="0"/>
          <w:snapToGrid w:val="0"/>
          <w:color w:val="000000" w:themeColor="text1"/>
          <w:sz w:val="24"/>
          <w:szCs w:val="24"/>
          <w:highlight w:val="none"/>
          <w14:textFill>
            <w14:solidFill>
              <w14:schemeClr w14:val="tx1"/>
            </w14:solidFill>
          </w14:textFill>
        </w:rPr>
        <w:t>6.1评标委员会</w:t>
      </w:r>
      <w:bookmarkEnd w:id="424"/>
      <w:bookmarkEnd w:id="425"/>
      <w:bookmarkEnd w:id="426"/>
      <w:bookmarkEnd w:id="427"/>
      <w:bookmarkEnd w:id="428"/>
      <w:bookmarkEnd w:id="429"/>
      <w:bookmarkEnd w:id="430"/>
      <w:bookmarkEnd w:id="431"/>
      <w:bookmarkEnd w:id="432"/>
      <w:bookmarkEnd w:id="433"/>
      <w:bookmarkEnd w:id="434"/>
      <w:bookmarkEnd w:id="435"/>
    </w:p>
    <w:p w14:paraId="3997EEF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6.1.1 评标由</w:t>
      </w:r>
      <w:r>
        <w:rPr>
          <w:rFonts w:hint="eastAsia" w:ascii="宋体" w:hAnsi="宋体" w:eastAsia="宋体" w:cs="宋体"/>
          <w:color w:val="000000" w:themeColor="text1"/>
          <w:sz w:val="21"/>
          <w:szCs w:val="21"/>
          <w:highlight w:val="none"/>
          <w14:textFill>
            <w14:solidFill>
              <w14:schemeClr w14:val="tx1"/>
            </w14:solidFill>
          </w14:textFill>
        </w:rPr>
        <w:t>法律法规及相关规定依法组建评标委员会</w:t>
      </w:r>
      <w:r>
        <w:rPr>
          <w:rFonts w:hint="eastAsia" w:ascii="宋体" w:hAnsi="宋体" w:eastAsia="宋体" w:cs="宋体"/>
          <w:snapToGrid w:val="0"/>
          <w:color w:val="000000" w:themeColor="text1"/>
          <w:kern w:val="0"/>
          <w:sz w:val="21"/>
          <w:szCs w:val="21"/>
          <w:highlight w:val="none"/>
          <w14:textFill>
            <w14:solidFill>
              <w14:schemeClr w14:val="tx1"/>
            </w14:solidFill>
          </w14:textFill>
        </w:rPr>
        <w:t>负责。评标委员会由比选人或其委托的比选代理机构熟悉相关业务的代表，以及有关技术、经济等方面的专家组成。评标委员会成员人数以及技术、经济等方面专家的确定方式见竞选人须知前附表。</w:t>
      </w:r>
    </w:p>
    <w:p w14:paraId="1543C822">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6.1.2 评标委员会成员有下列情形之一的，应当回避：</w:t>
      </w:r>
    </w:p>
    <w:p w14:paraId="379C9FD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（1）比选人或竞选人的主要负责人的近亲属；</w:t>
      </w:r>
    </w:p>
    <w:p w14:paraId="173780B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（2）项目主管部门或者行政监督部门的人员；</w:t>
      </w:r>
    </w:p>
    <w:p w14:paraId="3906172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（3）与竞选人有利害关系，可能影响对竞选公正评审的；</w:t>
      </w:r>
    </w:p>
    <w:p w14:paraId="7B5272C7">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（4）曾因在比选、评标以及其他与比选竞选有关活动中从事违法行为而受过行政处罚或刑事处罚的。</w:t>
      </w:r>
    </w:p>
    <w:p w14:paraId="19634F8A">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36" w:name="_Toc436052170"/>
      <w:bookmarkStart w:id="437" w:name="_Toc420419700"/>
      <w:bookmarkStart w:id="438" w:name="_Toc419299999"/>
      <w:bookmarkStart w:id="439" w:name="_Toc287607782"/>
      <w:bookmarkStart w:id="440" w:name="_Toc420081864"/>
      <w:bookmarkStart w:id="441" w:name="_Toc277082588"/>
      <w:bookmarkStart w:id="442" w:name="_Toc31367"/>
      <w:bookmarkStart w:id="443" w:name="_Toc7459"/>
      <w:bookmarkStart w:id="444" w:name="_Toc452136802"/>
      <w:bookmarkStart w:id="445" w:name="_Toc200513162"/>
      <w:bookmarkStart w:id="446" w:name="_Toc18970"/>
      <w:bookmarkStart w:id="447" w:name="_Toc224103353"/>
      <w:r>
        <w:rPr>
          <w:rFonts w:hint="eastAsia" w:ascii="宋体" w:hAnsi="宋体" w:eastAsia="宋体" w:cs="宋体"/>
          <w:b w:val="0"/>
          <w:snapToGrid w:val="0"/>
          <w:color w:val="000000" w:themeColor="text1"/>
          <w:sz w:val="24"/>
          <w:szCs w:val="24"/>
          <w:highlight w:val="none"/>
          <w14:textFill>
            <w14:solidFill>
              <w14:schemeClr w14:val="tx1"/>
            </w14:solidFill>
          </w14:textFill>
        </w:rPr>
        <w:t>6.2评标原则</w:t>
      </w:r>
      <w:bookmarkEnd w:id="436"/>
      <w:bookmarkEnd w:id="437"/>
      <w:bookmarkEnd w:id="438"/>
      <w:bookmarkEnd w:id="439"/>
      <w:bookmarkEnd w:id="440"/>
      <w:bookmarkEnd w:id="441"/>
      <w:bookmarkEnd w:id="442"/>
      <w:bookmarkEnd w:id="443"/>
      <w:bookmarkEnd w:id="444"/>
      <w:bookmarkEnd w:id="445"/>
      <w:bookmarkEnd w:id="446"/>
      <w:bookmarkEnd w:id="447"/>
    </w:p>
    <w:p w14:paraId="5BA1C42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评标活动遵循公平、公正、科学和择优的原则。</w:t>
      </w:r>
    </w:p>
    <w:p w14:paraId="6D0AD68F">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48" w:name="_Toc420419701"/>
      <w:bookmarkStart w:id="449" w:name="_Toc23391"/>
      <w:bookmarkStart w:id="450" w:name="_Toc287607783"/>
      <w:bookmarkStart w:id="451" w:name="_Toc420081865"/>
      <w:bookmarkStart w:id="452" w:name="_Toc452136803"/>
      <w:bookmarkStart w:id="453" w:name="_Toc20930"/>
      <w:bookmarkStart w:id="454" w:name="_Toc200513163"/>
      <w:bookmarkStart w:id="455" w:name="_Toc436052171"/>
      <w:bookmarkStart w:id="456" w:name="_Toc277082589"/>
      <w:bookmarkStart w:id="457" w:name="_Toc224103354"/>
      <w:bookmarkStart w:id="458" w:name="_Toc7959"/>
      <w:bookmarkStart w:id="459" w:name="_Toc419300000"/>
      <w:r>
        <w:rPr>
          <w:rFonts w:hint="eastAsia" w:ascii="宋体" w:hAnsi="宋体" w:eastAsia="宋体" w:cs="宋体"/>
          <w:b w:val="0"/>
          <w:snapToGrid w:val="0"/>
          <w:color w:val="000000" w:themeColor="text1"/>
          <w:sz w:val="24"/>
          <w:szCs w:val="24"/>
          <w:highlight w:val="none"/>
          <w14:textFill>
            <w14:solidFill>
              <w14:schemeClr w14:val="tx1"/>
            </w14:solidFill>
          </w14:textFill>
        </w:rPr>
        <w:t>6.3评标</w:t>
      </w:r>
      <w:bookmarkEnd w:id="448"/>
      <w:bookmarkEnd w:id="449"/>
      <w:bookmarkEnd w:id="450"/>
      <w:bookmarkEnd w:id="451"/>
      <w:bookmarkEnd w:id="452"/>
      <w:bookmarkEnd w:id="453"/>
      <w:bookmarkEnd w:id="454"/>
      <w:bookmarkEnd w:id="455"/>
      <w:bookmarkEnd w:id="456"/>
      <w:bookmarkEnd w:id="457"/>
      <w:bookmarkEnd w:id="458"/>
      <w:bookmarkEnd w:id="459"/>
    </w:p>
    <w:p w14:paraId="12954D5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评标委员会按照第三章“评标办法”规定的方法、评审因素、标准和程序对竞选文件进行评审。第三章“评标办法”没有规定的方法、评审因素和标准，不得作为评标依据。</w:t>
      </w:r>
    </w:p>
    <w:p w14:paraId="014FAE8D">
      <w:pPr>
        <w:pStyle w:val="4"/>
        <w:numPr>
          <w:ilvl w:val="0"/>
          <w:numId w:val="2"/>
        </w:numPr>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460" w:name="_Toc200513164"/>
      <w:bookmarkStart w:id="461" w:name="_Toc224103355"/>
      <w:bookmarkStart w:id="462" w:name="_Toc7442"/>
      <w:bookmarkStart w:id="463" w:name="_Toc11743"/>
      <w:bookmarkStart w:id="464" w:name="_Toc15875"/>
      <w:bookmarkStart w:id="465" w:name="_Toc287607784"/>
      <w:bookmarkStart w:id="466" w:name="_Toc277082590"/>
      <w:r>
        <w:rPr>
          <w:rFonts w:hint="eastAsia" w:ascii="宋体" w:hAnsi="宋体" w:eastAsia="宋体" w:cs="宋体"/>
          <w:bCs w:val="0"/>
          <w:snapToGrid w:val="0"/>
          <w:color w:val="000000" w:themeColor="text1"/>
          <w:highlight w:val="none"/>
          <w14:textFill>
            <w14:solidFill>
              <w14:schemeClr w14:val="tx1"/>
            </w14:solidFill>
          </w14:textFill>
        </w:rPr>
        <w:t>合同授予</w:t>
      </w:r>
      <w:bookmarkEnd w:id="460"/>
      <w:bookmarkEnd w:id="461"/>
      <w:bookmarkEnd w:id="462"/>
      <w:bookmarkEnd w:id="463"/>
      <w:bookmarkEnd w:id="464"/>
      <w:bookmarkEnd w:id="465"/>
      <w:bookmarkEnd w:id="466"/>
    </w:p>
    <w:p w14:paraId="76EE240F">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67" w:name="_Toc200513165"/>
      <w:bookmarkStart w:id="468" w:name="_Toc420081867"/>
      <w:bookmarkStart w:id="469" w:name="_Toc436052173"/>
      <w:bookmarkStart w:id="470" w:name="_Toc287607785"/>
      <w:bookmarkStart w:id="471" w:name="_Toc28791"/>
      <w:bookmarkStart w:id="472" w:name="_Toc420419703"/>
      <w:bookmarkStart w:id="473" w:name="_Toc17026"/>
      <w:bookmarkStart w:id="474" w:name="_Toc277082591"/>
      <w:bookmarkStart w:id="475" w:name="_Toc224103356"/>
      <w:bookmarkStart w:id="476" w:name="_Toc5586"/>
      <w:bookmarkStart w:id="477" w:name="_Toc452136805"/>
      <w:bookmarkStart w:id="478" w:name="_Toc419300002"/>
      <w:r>
        <w:rPr>
          <w:rFonts w:hint="eastAsia" w:ascii="宋体" w:hAnsi="宋体" w:eastAsia="宋体" w:cs="宋体"/>
          <w:b w:val="0"/>
          <w:snapToGrid w:val="0"/>
          <w:color w:val="000000" w:themeColor="text1"/>
          <w:sz w:val="24"/>
          <w:szCs w:val="24"/>
          <w:highlight w:val="none"/>
          <w14:textFill>
            <w14:solidFill>
              <w14:schemeClr w14:val="tx1"/>
            </w14:solidFill>
          </w14:textFill>
        </w:rPr>
        <w:t>7.1定标方式</w:t>
      </w:r>
      <w:bookmarkEnd w:id="467"/>
      <w:bookmarkEnd w:id="468"/>
      <w:bookmarkEnd w:id="469"/>
      <w:bookmarkEnd w:id="470"/>
      <w:bookmarkEnd w:id="471"/>
      <w:bookmarkEnd w:id="472"/>
      <w:bookmarkEnd w:id="473"/>
      <w:bookmarkEnd w:id="474"/>
      <w:bookmarkEnd w:id="475"/>
      <w:bookmarkEnd w:id="476"/>
      <w:bookmarkEnd w:id="477"/>
      <w:bookmarkEnd w:id="478"/>
    </w:p>
    <w:p w14:paraId="4A768F5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除竞选人须知前附表规定评标委员会直接确定中选人外，比选人依据评标委员会推荐的中选候选人确定中选人，评标委员会推荐中选候选人的人数见竞选人须知前附表。</w:t>
      </w:r>
    </w:p>
    <w:p w14:paraId="68A62D70">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79" w:name="_Toc443"/>
      <w:bookmarkStart w:id="480" w:name="_Toc419300003"/>
      <w:bookmarkStart w:id="481" w:name="_Toc287607786"/>
      <w:bookmarkStart w:id="482" w:name="_Toc420081868"/>
      <w:bookmarkStart w:id="483" w:name="_Toc452136806"/>
      <w:bookmarkStart w:id="484" w:name="_Toc277082592"/>
      <w:bookmarkStart w:id="485" w:name="_Toc436052174"/>
      <w:bookmarkStart w:id="486" w:name="_Toc25197"/>
      <w:bookmarkStart w:id="487" w:name="_Toc224103357"/>
      <w:bookmarkStart w:id="488" w:name="_Toc17413"/>
      <w:bookmarkStart w:id="489" w:name="_Toc420419704"/>
      <w:bookmarkStart w:id="490" w:name="_Toc200513166"/>
      <w:r>
        <w:rPr>
          <w:rFonts w:hint="eastAsia" w:ascii="宋体" w:hAnsi="宋体" w:eastAsia="宋体" w:cs="宋体"/>
          <w:b w:val="0"/>
          <w:snapToGrid w:val="0"/>
          <w:color w:val="000000" w:themeColor="text1"/>
          <w:sz w:val="24"/>
          <w:szCs w:val="24"/>
          <w:highlight w:val="none"/>
          <w14:textFill>
            <w14:solidFill>
              <w14:schemeClr w14:val="tx1"/>
            </w14:solidFill>
          </w14:textFill>
        </w:rPr>
        <w:t>7.2中选通知</w:t>
      </w:r>
      <w:bookmarkEnd w:id="479"/>
      <w:bookmarkEnd w:id="480"/>
      <w:bookmarkEnd w:id="481"/>
      <w:bookmarkEnd w:id="482"/>
      <w:bookmarkEnd w:id="483"/>
      <w:bookmarkEnd w:id="484"/>
      <w:bookmarkEnd w:id="485"/>
      <w:bookmarkEnd w:id="486"/>
      <w:bookmarkEnd w:id="487"/>
      <w:bookmarkEnd w:id="488"/>
      <w:bookmarkEnd w:id="489"/>
      <w:bookmarkEnd w:id="490"/>
    </w:p>
    <w:p w14:paraId="56F175A5">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在本章第3.3款规定的竞选有效期内，比选人以书面形式向中选人发出中选通知书人。</w:t>
      </w:r>
    </w:p>
    <w:p w14:paraId="15F57DBD">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491" w:name="_Toc287607787"/>
      <w:bookmarkStart w:id="492" w:name="_Toc419300004"/>
      <w:bookmarkStart w:id="493" w:name="_Toc200513167"/>
      <w:bookmarkStart w:id="494" w:name="_Toc26947"/>
      <w:bookmarkStart w:id="495" w:name="_Toc224103358"/>
      <w:bookmarkStart w:id="496" w:name="_Toc277082593"/>
      <w:bookmarkStart w:id="497" w:name="_Toc420081869"/>
      <w:bookmarkStart w:id="498" w:name="_Toc24184"/>
      <w:bookmarkStart w:id="499" w:name="_Toc436052175"/>
      <w:bookmarkStart w:id="500" w:name="_Toc420419705"/>
      <w:bookmarkStart w:id="501" w:name="_Toc452136807"/>
      <w:bookmarkStart w:id="502" w:name="_Toc8801"/>
      <w:r>
        <w:rPr>
          <w:rFonts w:hint="eastAsia" w:ascii="宋体" w:hAnsi="宋体" w:eastAsia="宋体" w:cs="宋体"/>
          <w:b w:val="0"/>
          <w:snapToGrid w:val="0"/>
          <w:color w:val="000000" w:themeColor="text1"/>
          <w:sz w:val="24"/>
          <w:szCs w:val="24"/>
          <w:highlight w:val="none"/>
          <w14:textFill>
            <w14:solidFill>
              <w14:schemeClr w14:val="tx1"/>
            </w14:solidFill>
          </w14:textFill>
        </w:rPr>
        <w:t>7.3履约担保</w:t>
      </w:r>
      <w:bookmarkEnd w:id="491"/>
      <w:bookmarkEnd w:id="492"/>
      <w:bookmarkEnd w:id="493"/>
      <w:bookmarkEnd w:id="494"/>
      <w:bookmarkEnd w:id="495"/>
      <w:bookmarkEnd w:id="496"/>
      <w:bookmarkEnd w:id="497"/>
      <w:bookmarkEnd w:id="498"/>
      <w:bookmarkEnd w:id="499"/>
      <w:bookmarkEnd w:id="500"/>
      <w:bookmarkEnd w:id="501"/>
      <w:bookmarkEnd w:id="502"/>
    </w:p>
    <w:p w14:paraId="5ADB619F">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7.3.1 在签订合同前，中选人应按竞选人须知前附表规定的金额、担保形式和比选文件第四章“合同条款及格式”规定的履约担保格式向比选人提交履约担保，并应符合竞选人须知前附表规定的金额、担保形式和比选文件第四章“合同条款及格式”规定的履约担保格式要求。</w:t>
      </w:r>
    </w:p>
    <w:p w14:paraId="091820D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7.3.2 中选人不能按本章第7.3.1项要求提交履约担保的，视为放弃中选，其竞选保证金不予退还，给比选人造成的损失超过竞选保证金数额的，中选人还应当对超过部分予以赔偿。</w:t>
      </w:r>
    </w:p>
    <w:p w14:paraId="196CCFB6">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03" w:name="_Toc436052176"/>
      <w:bookmarkStart w:id="504" w:name="_Toc420419706"/>
      <w:bookmarkStart w:id="505" w:name="_Toc419300005"/>
      <w:bookmarkStart w:id="506" w:name="_Toc277082594"/>
      <w:bookmarkStart w:id="507" w:name="_Toc224103359"/>
      <w:bookmarkStart w:id="508" w:name="_Toc19353"/>
      <w:bookmarkStart w:id="509" w:name="_Toc452136808"/>
      <w:bookmarkStart w:id="510" w:name="_Toc287607788"/>
      <w:bookmarkStart w:id="511" w:name="_Toc200513168"/>
      <w:bookmarkStart w:id="512" w:name="_Toc23146"/>
      <w:bookmarkStart w:id="513" w:name="_Toc26525"/>
      <w:bookmarkStart w:id="514" w:name="_Toc420081870"/>
      <w:r>
        <w:rPr>
          <w:rFonts w:hint="eastAsia" w:ascii="宋体" w:hAnsi="宋体" w:eastAsia="宋体" w:cs="宋体"/>
          <w:b w:val="0"/>
          <w:snapToGrid w:val="0"/>
          <w:color w:val="000000" w:themeColor="text1"/>
          <w:sz w:val="24"/>
          <w:szCs w:val="24"/>
          <w:highlight w:val="none"/>
          <w14:textFill>
            <w14:solidFill>
              <w14:schemeClr w14:val="tx1"/>
            </w14:solidFill>
          </w14:textFill>
        </w:rPr>
        <w:t>7.4签订合同</w:t>
      </w:r>
      <w:bookmarkEnd w:id="503"/>
      <w:bookmarkEnd w:id="504"/>
      <w:bookmarkEnd w:id="505"/>
      <w:bookmarkEnd w:id="506"/>
      <w:bookmarkEnd w:id="507"/>
      <w:bookmarkEnd w:id="508"/>
      <w:bookmarkEnd w:id="509"/>
      <w:bookmarkEnd w:id="510"/>
      <w:bookmarkEnd w:id="511"/>
      <w:bookmarkEnd w:id="512"/>
      <w:bookmarkEnd w:id="513"/>
      <w:bookmarkEnd w:id="514"/>
    </w:p>
    <w:p w14:paraId="32C5438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7.4.1 公示结束后3天内，无异议或异议不成立，比选人和中选人按竞争性比选文件的要求及时签订书面合同。中选人无正当理由拒签合同的，比选人取消其中选资格，其竞选保证金不予退还；给比选人造成的损失超过竞选保证金数额的，中选人还应当对超过部分予以赔偿。</w:t>
      </w:r>
    </w:p>
    <w:p w14:paraId="2B75C92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7.4.2 发出中选通知书后，比选人无正当理由拒签合同的，比选人向中选人退还竞选保证金；给中选人造成损失的，还应当赔偿损失。</w:t>
      </w:r>
    </w:p>
    <w:p w14:paraId="5DF392C5">
      <w:pPr>
        <w:pStyle w:val="4"/>
        <w:numPr>
          <w:ilvl w:val="0"/>
          <w:numId w:val="0"/>
        </w:numPr>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515" w:name="_Toc277082595"/>
      <w:bookmarkStart w:id="516" w:name="_Toc224103360"/>
      <w:bookmarkStart w:id="517" w:name="_Toc5472"/>
      <w:bookmarkStart w:id="518" w:name="_Toc30955"/>
      <w:bookmarkStart w:id="519" w:name="_Toc287607789"/>
      <w:bookmarkStart w:id="520" w:name="_Toc31783"/>
      <w:bookmarkStart w:id="521" w:name="_Toc200513169"/>
      <w:r>
        <w:rPr>
          <w:rFonts w:hint="eastAsia" w:ascii="宋体" w:hAnsi="宋体" w:eastAsia="宋体" w:cs="宋体"/>
          <w:bCs w:val="0"/>
          <w:snapToGrid w:val="0"/>
          <w:color w:val="000000" w:themeColor="text1"/>
          <w:highlight w:val="none"/>
          <w14:textFill>
            <w14:solidFill>
              <w14:schemeClr w14:val="tx1"/>
            </w14:solidFill>
          </w14:textFill>
        </w:rPr>
        <w:t>8. 重新比选和不再比选</w:t>
      </w:r>
      <w:bookmarkEnd w:id="515"/>
      <w:bookmarkEnd w:id="516"/>
      <w:bookmarkEnd w:id="517"/>
      <w:bookmarkEnd w:id="518"/>
      <w:bookmarkEnd w:id="519"/>
      <w:bookmarkEnd w:id="520"/>
      <w:bookmarkEnd w:id="521"/>
    </w:p>
    <w:p w14:paraId="3868EC52">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22" w:name="_Toc277082596"/>
      <w:bookmarkStart w:id="523" w:name="_Toc224103361"/>
      <w:bookmarkStart w:id="524" w:name="_Toc287607790"/>
      <w:bookmarkStart w:id="525" w:name="_Toc436052178"/>
      <w:bookmarkStart w:id="526" w:name="_Toc420419708"/>
      <w:bookmarkStart w:id="527" w:name="_Toc200513170"/>
      <w:bookmarkStart w:id="528" w:name="_Toc420081872"/>
      <w:bookmarkStart w:id="529" w:name="_Toc26124"/>
      <w:bookmarkStart w:id="530" w:name="_Toc452136810"/>
      <w:bookmarkStart w:id="531" w:name="_Toc419300007"/>
      <w:bookmarkStart w:id="532" w:name="_Toc28554"/>
      <w:bookmarkStart w:id="533" w:name="_Toc24155"/>
      <w:r>
        <w:rPr>
          <w:rFonts w:hint="eastAsia" w:ascii="宋体" w:hAnsi="宋体" w:eastAsia="宋体" w:cs="宋体"/>
          <w:b w:val="0"/>
          <w:snapToGrid w:val="0"/>
          <w:color w:val="000000" w:themeColor="text1"/>
          <w:sz w:val="24"/>
          <w:szCs w:val="24"/>
          <w:highlight w:val="none"/>
          <w14:textFill>
            <w14:solidFill>
              <w14:schemeClr w14:val="tx1"/>
            </w14:solidFill>
          </w14:textFill>
        </w:rPr>
        <w:t>8.1重新比选</w:t>
      </w:r>
      <w:bookmarkEnd w:id="522"/>
      <w:bookmarkEnd w:id="523"/>
      <w:bookmarkEnd w:id="524"/>
      <w:bookmarkEnd w:id="525"/>
      <w:bookmarkEnd w:id="526"/>
      <w:bookmarkEnd w:id="527"/>
      <w:bookmarkEnd w:id="528"/>
      <w:bookmarkEnd w:id="529"/>
      <w:bookmarkEnd w:id="530"/>
      <w:bookmarkEnd w:id="531"/>
      <w:bookmarkEnd w:id="532"/>
      <w:bookmarkEnd w:id="533"/>
    </w:p>
    <w:p w14:paraId="0DACA44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有下列情形之一的，比选人将重新比选：</w:t>
      </w:r>
    </w:p>
    <w:p w14:paraId="21DC0A7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（1）竞选截止时间止，竞选人少于3个的；</w:t>
      </w:r>
    </w:p>
    <w:p w14:paraId="3C70548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（2）经评标委员会评审后否决所有竞选的。</w:t>
      </w:r>
    </w:p>
    <w:p w14:paraId="429B3FE3">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34" w:name="_Toc420081873"/>
      <w:bookmarkStart w:id="535" w:name="_Toc436052179"/>
      <w:bookmarkStart w:id="536" w:name="_Toc452136811"/>
      <w:bookmarkStart w:id="537" w:name="_Toc419300008"/>
      <w:bookmarkStart w:id="538" w:name="_Toc200513171"/>
      <w:bookmarkStart w:id="539" w:name="_Toc420419709"/>
      <w:bookmarkStart w:id="540" w:name="_Toc26287"/>
      <w:bookmarkStart w:id="541" w:name="_Toc277082597"/>
      <w:bookmarkStart w:id="542" w:name="_Toc287607791"/>
      <w:bookmarkStart w:id="543" w:name="_Toc224103362"/>
      <w:bookmarkStart w:id="544" w:name="_Toc1417"/>
      <w:bookmarkStart w:id="545" w:name="_Toc10540"/>
      <w:r>
        <w:rPr>
          <w:rFonts w:hint="eastAsia" w:ascii="宋体" w:hAnsi="宋体" w:eastAsia="宋体" w:cs="宋体"/>
          <w:b w:val="0"/>
          <w:snapToGrid w:val="0"/>
          <w:color w:val="000000" w:themeColor="text1"/>
          <w:sz w:val="24"/>
          <w:szCs w:val="24"/>
          <w:highlight w:val="none"/>
          <w14:textFill>
            <w14:solidFill>
              <w14:schemeClr w14:val="tx1"/>
            </w14:solidFill>
          </w14:textFill>
        </w:rPr>
        <w:t>8.2二次比选和不再比选</w:t>
      </w:r>
      <w:bookmarkEnd w:id="534"/>
      <w:bookmarkEnd w:id="535"/>
      <w:bookmarkEnd w:id="536"/>
      <w:bookmarkEnd w:id="537"/>
      <w:bookmarkEnd w:id="538"/>
      <w:bookmarkEnd w:id="539"/>
      <w:bookmarkEnd w:id="540"/>
      <w:bookmarkEnd w:id="541"/>
      <w:bookmarkEnd w:id="542"/>
      <w:bookmarkEnd w:id="543"/>
      <w:bookmarkEnd w:id="544"/>
      <w:bookmarkEnd w:id="545"/>
    </w:p>
    <w:p w14:paraId="72C81AF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重新比选后竞选人仍少于3个，按法定程序开标和评标，确定中选人。经评审无合格竞选人，属于必须审批或核准的工程建设项目，经原审批或核准部门批准后不再进行比选。</w:t>
      </w:r>
    </w:p>
    <w:p w14:paraId="4913903F">
      <w:pPr>
        <w:pStyle w:val="4"/>
        <w:numPr>
          <w:ilvl w:val="0"/>
          <w:numId w:val="0"/>
        </w:numPr>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546" w:name="_Toc287607792"/>
      <w:bookmarkStart w:id="547" w:name="_Toc6163"/>
      <w:bookmarkStart w:id="548" w:name="_Toc200513172"/>
      <w:bookmarkStart w:id="549" w:name="_Toc277082598"/>
      <w:bookmarkStart w:id="550" w:name="_Toc28672"/>
      <w:bookmarkStart w:id="551" w:name="_Toc21944"/>
      <w:bookmarkStart w:id="552" w:name="_Toc224103363"/>
      <w:r>
        <w:rPr>
          <w:rFonts w:hint="eastAsia" w:ascii="宋体" w:hAnsi="宋体" w:eastAsia="宋体" w:cs="宋体"/>
          <w:bCs w:val="0"/>
          <w:snapToGrid w:val="0"/>
          <w:color w:val="000000" w:themeColor="text1"/>
          <w:highlight w:val="none"/>
          <w:lang w:val="en-US" w:eastAsia="zh-CN"/>
          <w14:textFill>
            <w14:solidFill>
              <w14:schemeClr w14:val="tx1"/>
            </w14:solidFill>
          </w14:textFill>
        </w:rPr>
        <w:t xml:space="preserve">9. </w:t>
      </w:r>
      <w:r>
        <w:rPr>
          <w:rFonts w:hint="eastAsia" w:ascii="宋体" w:hAnsi="宋体" w:eastAsia="宋体" w:cs="宋体"/>
          <w:bCs w:val="0"/>
          <w:snapToGrid w:val="0"/>
          <w:color w:val="000000" w:themeColor="text1"/>
          <w:highlight w:val="none"/>
          <w14:textFill>
            <w14:solidFill>
              <w14:schemeClr w14:val="tx1"/>
            </w14:solidFill>
          </w14:textFill>
        </w:rPr>
        <w:t>纪律和监督</w:t>
      </w:r>
      <w:bookmarkEnd w:id="546"/>
      <w:bookmarkEnd w:id="547"/>
      <w:bookmarkEnd w:id="548"/>
      <w:bookmarkEnd w:id="549"/>
      <w:bookmarkEnd w:id="550"/>
      <w:bookmarkEnd w:id="551"/>
      <w:bookmarkEnd w:id="552"/>
    </w:p>
    <w:p w14:paraId="36393DA5">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53" w:name="_Toc6846"/>
      <w:bookmarkStart w:id="554" w:name="_Toc200513173"/>
      <w:bookmarkStart w:id="555" w:name="_Toc452136813"/>
      <w:bookmarkStart w:id="556" w:name="_Toc419300010"/>
      <w:bookmarkStart w:id="557" w:name="_Toc420081875"/>
      <w:bookmarkStart w:id="558" w:name="_Toc436052181"/>
      <w:bookmarkStart w:id="559" w:name="_Toc7554"/>
      <w:bookmarkStart w:id="560" w:name="_Toc224103364"/>
      <w:bookmarkStart w:id="561" w:name="_Toc420419711"/>
      <w:bookmarkStart w:id="562" w:name="_Toc277082599"/>
      <w:bookmarkStart w:id="563" w:name="_Toc287607793"/>
      <w:bookmarkStart w:id="564" w:name="_Toc12905"/>
      <w:r>
        <w:rPr>
          <w:rFonts w:hint="eastAsia" w:ascii="宋体" w:hAnsi="宋体" w:eastAsia="宋体" w:cs="宋体"/>
          <w:b w:val="0"/>
          <w:snapToGrid w:val="0"/>
          <w:color w:val="000000" w:themeColor="text1"/>
          <w:sz w:val="24"/>
          <w:szCs w:val="24"/>
          <w:highlight w:val="none"/>
          <w14:textFill>
            <w14:solidFill>
              <w14:schemeClr w14:val="tx1"/>
            </w14:solidFill>
          </w14:textFill>
        </w:rPr>
        <w:t>9.1对比选人的纪律要求</w:t>
      </w:r>
      <w:bookmarkEnd w:id="553"/>
      <w:bookmarkEnd w:id="554"/>
      <w:bookmarkEnd w:id="555"/>
      <w:bookmarkEnd w:id="556"/>
      <w:bookmarkEnd w:id="557"/>
      <w:bookmarkEnd w:id="558"/>
      <w:bookmarkEnd w:id="559"/>
      <w:bookmarkEnd w:id="560"/>
      <w:bookmarkEnd w:id="561"/>
      <w:bookmarkEnd w:id="562"/>
      <w:bookmarkEnd w:id="563"/>
      <w:bookmarkEnd w:id="564"/>
    </w:p>
    <w:p w14:paraId="5B9AF80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比选人不得泄漏比选竞选活动中应当保密的情况和资料，不得与竞选人串通损害国家利益、社会公共利益或者他人合法权益，禁止比选人与竞选人串通竞选。</w:t>
      </w:r>
    </w:p>
    <w:p w14:paraId="5565697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有下列情形之一的，属于比选人与竞选人串通竞选：</w:t>
      </w:r>
    </w:p>
    <w:p w14:paraId="50BCC1B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（1）比选人在开标前开启竞选文件并将有关信息泄露给其他竞选人;</w:t>
      </w:r>
    </w:p>
    <w:p w14:paraId="415DF10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（2）比选人直接或者间接向竞选人泄露标底、评标委员会成员等信息；</w:t>
      </w:r>
    </w:p>
    <w:p w14:paraId="0F6A64A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（3）比选人明示或者暗示竞选人压低或者抬高竞选报价；</w:t>
      </w:r>
    </w:p>
    <w:p w14:paraId="315EE2B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（4）比选人授意竞选人撤换、修改竞选文件；</w:t>
      </w:r>
    </w:p>
    <w:p w14:paraId="5D2F754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（5）比选人明示或者暗示竞选人为特定竞选人中选提供方便；</w:t>
      </w:r>
    </w:p>
    <w:p w14:paraId="0151F22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（6）比选人与竞选人为谋求特定竞选人中选而采取的其他串通行为。</w:t>
      </w:r>
    </w:p>
    <w:p w14:paraId="0F6AE303">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65" w:name="_Toc287607794"/>
      <w:bookmarkStart w:id="566" w:name="_Toc420081876"/>
      <w:bookmarkStart w:id="567" w:name="_Toc452136814"/>
      <w:bookmarkStart w:id="568" w:name="_Toc224103365"/>
      <w:bookmarkStart w:id="569" w:name="_Toc419300011"/>
      <w:bookmarkStart w:id="570" w:name="_Toc200513174"/>
      <w:bookmarkStart w:id="571" w:name="_Toc436052182"/>
      <w:bookmarkStart w:id="572" w:name="_Toc16115"/>
      <w:bookmarkStart w:id="573" w:name="_Toc22202"/>
      <w:bookmarkStart w:id="574" w:name="_Toc277082600"/>
      <w:bookmarkStart w:id="575" w:name="_Toc420419712"/>
      <w:bookmarkStart w:id="576" w:name="_Toc14140"/>
      <w:r>
        <w:rPr>
          <w:rFonts w:hint="eastAsia" w:ascii="宋体" w:hAnsi="宋体" w:eastAsia="宋体" w:cs="宋体"/>
          <w:b w:val="0"/>
          <w:snapToGrid w:val="0"/>
          <w:color w:val="000000" w:themeColor="text1"/>
          <w:sz w:val="24"/>
          <w:szCs w:val="24"/>
          <w:highlight w:val="none"/>
          <w14:textFill>
            <w14:solidFill>
              <w14:schemeClr w14:val="tx1"/>
            </w14:solidFill>
          </w14:textFill>
        </w:rPr>
        <w:t>9.2对竞选人的纪律要求</w:t>
      </w:r>
      <w:bookmarkEnd w:id="565"/>
      <w:bookmarkEnd w:id="566"/>
      <w:bookmarkEnd w:id="567"/>
      <w:bookmarkEnd w:id="568"/>
      <w:bookmarkEnd w:id="569"/>
      <w:bookmarkEnd w:id="570"/>
      <w:bookmarkEnd w:id="571"/>
      <w:bookmarkEnd w:id="572"/>
      <w:bookmarkEnd w:id="573"/>
      <w:bookmarkEnd w:id="574"/>
      <w:bookmarkEnd w:id="575"/>
      <w:bookmarkEnd w:id="576"/>
    </w:p>
    <w:p w14:paraId="7183FB86">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竞选人不得相互串通竞选或者与比选人串通竞选，不得向比选人或者评标委员会成员行贿谋取中选，不得以他人名义竞选或者以其他方式弄虚作假骗取中选；竞选人不得以任何方式干扰、影响评标工作。</w:t>
      </w:r>
    </w:p>
    <w:p w14:paraId="6D5DCAF8">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有下列情形之一的，属于竞选人相互串通竞选：</w:t>
      </w:r>
    </w:p>
    <w:p w14:paraId="052C18EF">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（1）竞选人之间协商竞选报价等竞选文件的实质性内容；</w:t>
      </w:r>
    </w:p>
    <w:p w14:paraId="4CC2BB91">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（2）竞选人之间约定中选人；</w:t>
      </w:r>
    </w:p>
    <w:p w14:paraId="79CE80D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（3）竞选人之间约定部分竞选人放弃竞选或者中选；</w:t>
      </w:r>
    </w:p>
    <w:p w14:paraId="549F6459">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（4）属于同一集团、协会、商会等组织成员的竞选人按照该组织要求协同竞选；</w:t>
      </w:r>
    </w:p>
    <w:p w14:paraId="54F4892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（5）竞选人之间为谋取中选或者排斥特定竞选人而采取的其他联合行动。</w:t>
      </w:r>
    </w:p>
    <w:p w14:paraId="530A97F0">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有下列情形之一的，视为竞选人相互串通竞选：</w:t>
      </w:r>
    </w:p>
    <w:p w14:paraId="0E498706">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（1）不同竞选人的竞选文件由同一单位或者个人编制；</w:t>
      </w:r>
    </w:p>
    <w:p w14:paraId="4BBEF75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（2）不同竞选人委托同一单位或者个人办理竞选事宜；</w:t>
      </w:r>
    </w:p>
    <w:p w14:paraId="1C7A722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（3）不同竞选人的竞选文件载明的项目管理成员为同一人；</w:t>
      </w:r>
    </w:p>
    <w:p w14:paraId="49C0CFE4">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（4）不同竞选人的竞选文件异常一致或者竞选报价呈规律性差异；</w:t>
      </w:r>
    </w:p>
    <w:p w14:paraId="0850CF63">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（5）不同竞选人的竞选文件相互混装；</w:t>
      </w:r>
    </w:p>
    <w:p w14:paraId="5D6ECDCA">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（6）不同竞选人的竞选保证金从同一单位或者个人的账户转出。</w:t>
      </w:r>
    </w:p>
    <w:p w14:paraId="30CCCDAD">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使用通过受让或者租借等方式获取的资格、资质证书竞选的，属于以他人名义竞选。</w:t>
      </w:r>
    </w:p>
    <w:p w14:paraId="0C36E3E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竞选人有下列情形之一的，属于以其他方式弄虚作假的行为：</w:t>
      </w:r>
    </w:p>
    <w:p w14:paraId="62CB045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（一）使用伪造、变造的许可证件；</w:t>
      </w:r>
    </w:p>
    <w:p w14:paraId="3B6D7146">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（二）提供虚假的项目负责人或者主要人员简历、劳动关系证明；</w:t>
      </w:r>
    </w:p>
    <w:p w14:paraId="2F03EF42">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（三）其他弄虚作假的行为。</w:t>
      </w:r>
    </w:p>
    <w:p w14:paraId="450FE3C1">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77" w:name="_Toc2173"/>
      <w:bookmarkStart w:id="578" w:name="_Toc420081877"/>
      <w:bookmarkStart w:id="579" w:name="_Toc452136815"/>
      <w:bookmarkStart w:id="580" w:name="_Toc419300012"/>
      <w:bookmarkStart w:id="581" w:name="_Toc436052183"/>
      <w:bookmarkStart w:id="582" w:name="_Toc32084"/>
      <w:bookmarkStart w:id="583" w:name="_Toc420419713"/>
      <w:bookmarkStart w:id="584" w:name="_Toc224103366"/>
      <w:bookmarkStart w:id="585" w:name="_Toc200513175"/>
      <w:bookmarkStart w:id="586" w:name="_Toc287607795"/>
      <w:bookmarkStart w:id="587" w:name="_Toc5285"/>
      <w:bookmarkStart w:id="588" w:name="_Toc277082601"/>
      <w:r>
        <w:rPr>
          <w:rFonts w:hint="eastAsia" w:ascii="宋体" w:hAnsi="宋体" w:eastAsia="宋体" w:cs="宋体"/>
          <w:b w:val="0"/>
          <w:snapToGrid w:val="0"/>
          <w:color w:val="000000" w:themeColor="text1"/>
          <w:sz w:val="24"/>
          <w:szCs w:val="24"/>
          <w:highlight w:val="none"/>
          <w14:textFill>
            <w14:solidFill>
              <w14:schemeClr w14:val="tx1"/>
            </w14:solidFill>
          </w14:textFill>
        </w:rPr>
        <w:t>9.3对评标委员会成员的纪律要求</w:t>
      </w:r>
      <w:bookmarkEnd w:id="577"/>
      <w:bookmarkEnd w:id="578"/>
      <w:bookmarkEnd w:id="579"/>
      <w:bookmarkEnd w:id="580"/>
      <w:bookmarkEnd w:id="581"/>
      <w:bookmarkEnd w:id="582"/>
      <w:bookmarkEnd w:id="583"/>
      <w:bookmarkEnd w:id="584"/>
      <w:bookmarkEnd w:id="585"/>
      <w:bookmarkEnd w:id="586"/>
      <w:bookmarkEnd w:id="587"/>
      <w:bookmarkEnd w:id="588"/>
    </w:p>
    <w:p w14:paraId="3B81561C">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评标委员会成员不得收受他人的财物或者其他好处，不得向他人透漏对竞选文件的评审和比较、中选候选人的推荐情况以及评标有关的其他情况。在评标活动中，评标委员会成员不得擅离职守，影响评标程序正常进行，不得使用第三章“评标办法”没有规定的评审因素和标准进行评标。</w:t>
      </w:r>
    </w:p>
    <w:p w14:paraId="6AF41E94">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589" w:name="_Toc436052184"/>
      <w:bookmarkStart w:id="590" w:name="_Toc200513176"/>
      <w:bookmarkStart w:id="591" w:name="_Toc27095"/>
      <w:bookmarkStart w:id="592" w:name="_Toc224103367"/>
      <w:bookmarkStart w:id="593" w:name="_Toc14289"/>
      <w:bookmarkStart w:id="594" w:name="_Toc277082602"/>
      <w:bookmarkStart w:id="595" w:name="_Toc420081878"/>
      <w:bookmarkStart w:id="596" w:name="_Toc419300013"/>
      <w:bookmarkStart w:id="597" w:name="_Toc420419714"/>
      <w:bookmarkStart w:id="598" w:name="_Toc287607796"/>
      <w:bookmarkStart w:id="599" w:name="_Toc452136816"/>
      <w:bookmarkStart w:id="600" w:name="_Toc18121"/>
      <w:r>
        <w:rPr>
          <w:rFonts w:hint="eastAsia" w:ascii="宋体" w:hAnsi="宋体" w:eastAsia="宋体" w:cs="宋体"/>
          <w:b w:val="0"/>
          <w:snapToGrid w:val="0"/>
          <w:color w:val="000000" w:themeColor="text1"/>
          <w:sz w:val="24"/>
          <w:szCs w:val="24"/>
          <w:highlight w:val="none"/>
          <w14:textFill>
            <w14:solidFill>
              <w14:schemeClr w14:val="tx1"/>
            </w14:solidFill>
          </w14:textFill>
        </w:rPr>
        <w:t>9.4对与评标活动有关的工作人员的纪律要求</w:t>
      </w:r>
      <w:bookmarkEnd w:id="589"/>
      <w:bookmarkEnd w:id="590"/>
      <w:bookmarkEnd w:id="591"/>
      <w:bookmarkEnd w:id="592"/>
      <w:bookmarkEnd w:id="593"/>
      <w:bookmarkEnd w:id="594"/>
      <w:bookmarkEnd w:id="595"/>
      <w:bookmarkEnd w:id="596"/>
      <w:bookmarkEnd w:id="597"/>
      <w:bookmarkEnd w:id="598"/>
      <w:bookmarkEnd w:id="599"/>
      <w:bookmarkEnd w:id="600"/>
    </w:p>
    <w:p w14:paraId="10BC2E9F">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与评标活动有关的工作人员不得收受他人的财物或者其他好处，不得向他人透漏对竞选文件的评审和比较、中选候选人的推荐情况以及与评标有关的其他情况。在评标活动中，与评标活动有关的工作人员不得擅离职守，影响评标程序正常进行。</w:t>
      </w:r>
    </w:p>
    <w:p w14:paraId="0225E91D">
      <w:pPr>
        <w:pStyle w:val="5"/>
        <w:snapToGrid w:val="0"/>
        <w:spacing w:before="0" w:after="0" w:line="360" w:lineRule="auto"/>
        <w:rPr>
          <w:rFonts w:hint="eastAsia" w:ascii="宋体" w:hAnsi="宋体" w:eastAsia="宋体" w:cs="宋体"/>
          <w:b w:val="0"/>
          <w:snapToGrid w:val="0"/>
          <w:color w:val="000000" w:themeColor="text1"/>
          <w:sz w:val="24"/>
          <w:szCs w:val="24"/>
          <w:highlight w:val="none"/>
          <w14:textFill>
            <w14:solidFill>
              <w14:schemeClr w14:val="tx1"/>
            </w14:solidFill>
          </w14:textFill>
        </w:rPr>
      </w:pPr>
      <w:bookmarkStart w:id="601" w:name="_Toc420081879"/>
      <w:bookmarkStart w:id="602" w:name="_Toc420419715"/>
      <w:bookmarkStart w:id="603" w:name="_Toc224103368"/>
      <w:bookmarkStart w:id="604" w:name="_Toc24314"/>
      <w:bookmarkStart w:id="605" w:name="_Toc287607797"/>
      <w:bookmarkStart w:id="606" w:name="_Toc419300014"/>
      <w:bookmarkStart w:id="607" w:name="_Toc200513177"/>
      <w:bookmarkStart w:id="608" w:name="_Toc29991"/>
      <w:bookmarkStart w:id="609" w:name="_Toc3021"/>
      <w:bookmarkStart w:id="610" w:name="_Toc277082603"/>
      <w:bookmarkStart w:id="611" w:name="_Toc436052185"/>
      <w:bookmarkStart w:id="612" w:name="_Toc452136817"/>
      <w:r>
        <w:rPr>
          <w:rFonts w:hint="eastAsia" w:ascii="宋体" w:hAnsi="宋体" w:eastAsia="宋体" w:cs="宋体"/>
          <w:b w:val="0"/>
          <w:snapToGrid w:val="0"/>
          <w:color w:val="000000" w:themeColor="text1"/>
          <w:sz w:val="24"/>
          <w:szCs w:val="24"/>
          <w:highlight w:val="none"/>
          <w14:textFill>
            <w14:solidFill>
              <w14:schemeClr w14:val="tx1"/>
            </w14:solidFill>
          </w14:textFill>
        </w:rPr>
        <w:t>9.5投诉</w:t>
      </w:r>
      <w:bookmarkEnd w:id="601"/>
      <w:bookmarkEnd w:id="602"/>
      <w:bookmarkEnd w:id="603"/>
      <w:bookmarkEnd w:id="604"/>
      <w:bookmarkEnd w:id="605"/>
      <w:bookmarkEnd w:id="606"/>
      <w:bookmarkEnd w:id="607"/>
      <w:bookmarkEnd w:id="608"/>
      <w:bookmarkEnd w:id="609"/>
      <w:bookmarkEnd w:id="610"/>
      <w:bookmarkEnd w:id="611"/>
      <w:bookmarkEnd w:id="612"/>
    </w:p>
    <w:p w14:paraId="1ACF4E9F">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竞选人和其他利害关系人认为本次比选活动违反法律、法规和规章规定的，有权向有关行政监督部门投诉。</w:t>
      </w:r>
    </w:p>
    <w:p w14:paraId="68E1198D">
      <w:pPr>
        <w:pStyle w:val="5"/>
        <w:snapToGrid w:val="0"/>
        <w:spacing w:before="0" w:after="0" w:line="360" w:lineRule="auto"/>
        <w:rPr>
          <w:rFonts w:hint="eastAsia" w:ascii="宋体" w:hAnsi="宋体" w:eastAsia="宋体" w:cs="宋体"/>
          <w:bCs w:val="0"/>
          <w:snapToGrid w:val="0"/>
          <w:color w:val="000000" w:themeColor="text1"/>
          <w:highlight w:val="none"/>
          <w14:textFill>
            <w14:solidFill>
              <w14:schemeClr w14:val="tx1"/>
            </w14:solidFill>
          </w14:textFill>
        </w:rPr>
      </w:pPr>
      <w:bookmarkStart w:id="613" w:name="_Toc200513178"/>
      <w:bookmarkStart w:id="614" w:name="_Toc30993"/>
      <w:bookmarkStart w:id="615" w:name="_Toc3338"/>
      <w:bookmarkStart w:id="616" w:name="_Toc287620737"/>
      <w:bookmarkStart w:id="617" w:name="_Toc287607798"/>
      <w:bookmarkStart w:id="618" w:name="_Toc32546"/>
      <w:bookmarkStart w:id="619" w:name="_Toc277082604"/>
      <w:bookmarkStart w:id="620" w:name="_Toc224103369"/>
      <w:r>
        <w:rPr>
          <w:rFonts w:hint="eastAsia" w:ascii="宋体" w:hAnsi="宋体" w:eastAsia="宋体" w:cs="宋体"/>
          <w:bCs w:val="0"/>
          <w:snapToGrid w:val="0"/>
          <w:color w:val="000000" w:themeColor="text1"/>
          <w:highlight w:val="none"/>
          <w14:textFill>
            <w14:solidFill>
              <w14:schemeClr w14:val="tx1"/>
            </w14:solidFill>
          </w14:textFill>
        </w:rPr>
        <w:t>10. 需要补充的其他内容</w:t>
      </w:r>
      <w:bookmarkEnd w:id="613"/>
      <w:bookmarkEnd w:id="614"/>
      <w:bookmarkEnd w:id="615"/>
      <w:bookmarkEnd w:id="616"/>
      <w:bookmarkEnd w:id="617"/>
      <w:bookmarkEnd w:id="618"/>
      <w:bookmarkEnd w:id="619"/>
      <w:bookmarkEnd w:id="620"/>
    </w:p>
    <w:p w14:paraId="27E9B2CB">
      <w:pPr>
        <w:autoSpaceDE w:val="0"/>
        <w:autoSpaceDN w:val="0"/>
        <w:adjustRightInd w:val="0"/>
        <w:snapToGrid w:val="0"/>
        <w:spacing w:line="360" w:lineRule="auto"/>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需要补充的其他内容：见竞选人须知前附表。</w:t>
      </w:r>
    </w:p>
    <w:p w14:paraId="315F7640">
      <w:pPr>
        <w:autoSpaceDE w:val="0"/>
        <w:autoSpaceDN w:val="0"/>
        <w:adjustRightInd w:val="0"/>
        <w:snapToGrid w:val="0"/>
        <w:spacing w:line="360" w:lineRule="auto"/>
        <w:ind w:firstLine="482" w:firstLineChars="200"/>
        <w:jc w:val="left"/>
        <w:rPr>
          <w:rFonts w:hint="eastAsia" w:ascii="宋体" w:hAnsi="宋体" w:eastAsia="宋体" w:cs="宋体"/>
          <w:b/>
          <w:snapToGrid w:val="0"/>
          <w:color w:val="000000" w:themeColor="text1"/>
          <w:kern w:val="0"/>
          <w:sz w:val="24"/>
          <w:highlight w:val="none"/>
          <w14:textFill>
            <w14:solidFill>
              <w14:schemeClr w14:val="tx1"/>
            </w14:solidFill>
          </w14:textFill>
        </w:rPr>
      </w:pPr>
    </w:p>
    <w:p w14:paraId="440C79DD">
      <w:pPr>
        <w:autoSpaceDE w:val="0"/>
        <w:autoSpaceDN w:val="0"/>
        <w:adjustRightInd w:val="0"/>
        <w:snapToGrid w:val="0"/>
        <w:spacing w:line="360" w:lineRule="auto"/>
        <w:ind w:firstLine="482" w:firstLineChars="200"/>
        <w:jc w:val="left"/>
        <w:rPr>
          <w:rFonts w:hint="eastAsia" w:ascii="宋体" w:hAnsi="宋体" w:eastAsia="宋体" w:cs="宋体"/>
          <w:b/>
          <w:snapToGrid w:val="0"/>
          <w:color w:val="000000" w:themeColor="text1"/>
          <w:kern w:val="0"/>
          <w:sz w:val="24"/>
          <w:highlight w:val="none"/>
          <w14:textFill>
            <w14:solidFill>
              <w14:schemeClr w14:val="tx1"/>
            </w14:solidFill>
          </w14:textFill>
        </w:rPr>
      </w:pPr>
    </w:p>
    <w:p w14:paraId="46C7C2A9">
      <w:pPr>
        <w:pStyle w:val="5"/>
        <w:rPr>
          <w:rFonts w:hint="eastAsia" w:ascii="宋体" w:hAnsi="宋体" w:eastAsia="宋体" w:cs="宋体"/>
          <w:b w:val="0"/>
          <w:snapToGrid w:val="0"/>
          <w:color w:val="000000" w:themeColor="text1"/>
          <w:kern w:val="0"/>
          <w:sz w:val="24"/>
          <w:szCs w:val="24"/>
          <w:highlight w:val="none"/>
          <w14:textFill>
            <w14:solidFill>
              <w14:schemeClr w14:val="tx1"/>
            </w14:solidFill>
          </w14:textFill>
        </w:rPr>
      </w:pPr>
    </w:p>
    <w:p w14:paraId="1A5D4DE4">
      <w:pPr>
        <w:rPr>
          <w:rFonts w:hint="eastAsia" w:ascii="宋体" w:hAnsi="宋体" w:eastAsia="宋体" w:cs="宋体"/>
          <w:b/>
          <w:snapToGrid w:val="0"/>
          <w:color w:val="000000" w:themeColor="text1"/>
          <w:kern w:val="0"/>
          <w:sz w:val="24"/>
          <w:highlight w:val="none"/>
          <w14:textFill>
            <w14:solidFill>
              <w14:schemeClr w14:val="tx1"/>
            </w14:solidFill>
          </w14:textFill>
        </w:rPr>
      </w:pPr>
    </w:p>
    <w:p w14:paraId="4135EDCF">
      <w:pPr>
        <w:pStyle w:val="4"/>
        <w:spacing w:before="120" w:beforeLines="50" w:after="120" w:afterLines="50" w:line="460" w:lineRule="exact"/>
        <w:rPr>
          <w:rFonts w:hint="eastAsia" w:ascii="宋体" w:hAnsi="宋体" w:eastAsia="宋体" w:cs="宋体"/>
          <w:snapToGrid w:val="0"/>
          <w:color w:val="000000" w:themeColor="text1"/>
          <w:sz w:val="24"/>
          <w:szCs w:val="24"/>
          <w:highlight w:val="none"/>
          <w14:textFill>
            <w14:solidFill>
              <w14:schemeClr w14:val="tx1"/>
            </w14:solidFill>
          </w14:textFill>
        </w:rPr>
      </w:pPr>
      <w:bookmarkStart w:id="621" w:name="_Toc22871"/>
      <w:bookmarkStart w:id="622" w:name="_Toc15143"/>
      <w:bookmarkStart w:id="623" w:name="_Toc31448"/>
      <w:bookmarkStart w:id="624" w:name="_Toc8176"/>
      <w:bookmarkStart w:id="625" w:name="_Toc18090"/>
      <w:r>
        <w:rPr>
          <w:rFonts w:hint="eastAsia" w:ascii="宋体" w:hAnsi="宋体" w:eastAsia="宋体" w:cs="宋体"/>
          <w:snapToGrid w:val="0"/>
          <w:color w:val="000000" w:themeColor="text1"/>
          <w:sz w:val="24"/>
          <w:szCs w:val="24"/>
          <w:highlight w:val="none"/>
          <w14:textFill>
            <w14:solidFill>
              <w14:schemeClr w14:val="tx1"/>
            </w14:solidFill>
          </w14:textFill>
        </w:rPr>
        <w:br w:type="page"/>
      </w:r>
      <w:r>
        <w:rPr>
          <w:rFonts w:hint="eastAsia" w:ascii="宋体" w:hAnsi="宋体" w:eastAsia="宋体" w:cs="宋体"/>
          <w:snapToGrid w:val="0"/>
          <w:color w:val="000000" w:themeColor="text1"/>
          <w:sz w:val="24"/>
          <w:szCs w:val="24"/>
          <w:highlight w:val="none"/>
          <w14:textFill>
            <w14:solidFill>
              <w14:schemeClr w14:val="tx1"/>
            </w14:solidFill>
          </w14:textFill>
        </w:rPr>
        <w:t>附表一：开标记录表</w:t>
      </w:r>
      <w:bookmarkEnd w:id="621"/>
      <w:bookmarkEnd w:id="622"/>
      <w:bookmarkEnd w:id="623"/>
      <w:bookmarkEnd w:id="624"/>
      <w:bookmarkEnd w:id="625"/>
    </w:p>
    <w:p w14:paraId="7B703D32">
      <w:pPr>
        <w:pStyle w:val="30"/>
        <w:pBdr>
          <w:bottom w:val="none" w:color="auto" w:sz="0" w:space="0"/>
        </w:pBd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snapToGrid w:val="0"/>
          <w:color w:val="000000" w:themeColor="text1"/>
          <w:kern w:val="0"/>
          <w:sz w:val="24"/>
          <w:szCs w:val="24"/>
          <w:highlight w:val="none"/>
          <w14:textFill>
            <w14:solidFill>
              <w14:schemeClr w14:val="tx1"/>
            </w14:solidFill>
          </w14:textFill>
        </w:rPr>
        <w:t>开标记录表</w:t>
      </w:r>
    </w:p>
    <w:p w14:paraId="2384C356">
      <w:pPr>
        <w:tabs>
          <w:tab w:val="left" w:pos="2260"/>
          <w:tab w:val="left" w:pos="5060"/>
        </w:tabs>
        <w:autoSpaceDE w:val="0"/>
        <w:autoSpaceDN w:val="0"/>
        <w:adjustRightInd w:val="0"/>
        <w:snapToGrid w:val="0"/>
        <w:spacing w:line="360" w:lineRule="auto"/>
        <w:ind w:right="420" w:firstLine="1080" w:firstLineChars="450"/>
        <w:jc w:val="right"/>
        <w:rPr>
          <w:rFonts w:hint="eastAsia" w:ascii="宋体" w:hAnsi="宋体" w:eastAsia="宋体" w:cs="宋体"/>
          <w:snapToGrid w:val="0"/>
          <w:color w:val="000000" w:themeColor="text1"/>
          <w:kern w:val="0"/>
          <w:sz w:val="24"/>
          <w:highlight w:val="none"/>
          <w14:textFill>
            <w14:solidFill>
              <w14:schemeClr w14:val="tx1"/>
            </w14:solidFill>
          </w14:textFill>
        </w:rPr>
      </w:pPr>
    </w:p>
    <w:p w14:paraId="0E6187DD">
      <w:pPr>
        <w:tabs>
          <w:tab w:val="left" w:pos="2260"/>
          <w:tab w:val="left" w:pos="5060"/>
        </w:tabs>
        <w:autoSpaceDE w:val="0"/>
        <w:autoSpaceDN w:val="0"/>
        <w:adjustRightInd w:val="0"/>
        <w:snapToGrid w:val="0"/>
        <w:spacing w:line="360" w:lineRule="auto"/>
        <w:ind w:right="420" w:firstLine="1080" w:firstLineChars="450"/>
        <w:jc w:val="righ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开标时间：</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年</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月</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分</w:t>
      </w:r>
    </w:p>
    <w:tbl>
      <w:tblPr>
        <w:tblStyle w:val="46"/>
        <w:tblW w:w="9532" w:type="dxa"/>
        <w:tblInd w:w="107" w:type="dxa"/>
        <w:tblLayout w:type="fixed"/>
        <w:tblCellMar>
          <w:top w:w="0" w:type="dxa"/>
          <w:left w:w="0" w:type="dxa"/>
          <w:bottom w:w="0" w:type="dxa"/>
          <w:right w:w="0" w:type="dxa"/>
        </w:tblCellMar>
      </w:tblPr>
      <w:tblGrid>
        <w:gridCol w:w="602"/>
        <w:gridCol w:w="2441"/>
        <w:gridCol w:w="735"/>
        <w:gridCol w:w="945"/>
        <w:gridCol w:w="945"/>
        <w:gridCol w:w="670"/>
        <w:gridCol w:w="735"/>
        <w:gridCol w:w="735"/>
        <w:gridCol w:w="964"/>
        <w:gridCol w:w="760"/>
      </w:tblGrid>
      <w:tr w14:paraId="6B444678">
        <w:tblPrEx>
          <w:tblCellMar>
            <w:top w:w="0" w:type="dxa"/>
            <w:left w:w="0" w:type="dxa"/>
            <w:bottom w:w="0" w:type="dxa"/>
            <w:right w:w="0" w:type="dxa"/>
          </w:tblCellMar>
        </w:tblPrEx>
        <w:trPr>
          <w:trHeight w:val="984" w:hRule="exact"/>
        </w:trPr>
        <w:tc>
          <w:tcPr>
            <w:tcW w:w="602" w:type="dxa"/>
            <w:tcBorders>
              <w:top w:val="single" w:color="000000" w:sz="4" w:space="0"/>
              <w:left w:val="single" w:color="000000" w:sz="4" w:space="0"/>
              <w:bottom w:val="single" w:color="000000" w:sz="4" w:space="0"/>
              <w:right w:val="single" w:color="000000" w:sz="4" w:space="0"/>
            </w:tcBorders>
            <w:vAlign w:val="center"/>
          </w:tcPr>
          <w:p w14:paraId="540EC273">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序号</w:t>
            </w:r>
          </w:p>
        </w:tc>
        <w:tc>
          <w:tcPr>
            <w:tcW w:w="2441" w:type="dxa"/>
            <w:tcBorders>
              <w:top w:val="single" w:color="000000" w:sz="4" w:space="0"/>
              <w:left w:val="single" w:color="000000" w:sz="4" w:space="0"/>
              <w:bottom w:val="single" w:color="000000" w:sz="4" w:space="0"/>
              <w:right w:val="single" w:color="000000" w:sz="4" w:space="0"/>
            </w:tcBorders>
            <w:vAlign w:val="center"/>
          </w:tcPr>
          <w:p w14:paraId="6E679645">
            <w:pPr>
              <w:autoSpaceDE w:val="0"/>
              <w:autoSpaceDN w:val="0"/>
              <w:adjustRightInd w:val="0"/>
              <w:snapToGrid w:val="0"/>
              <w:spacing w:line="360" w:lineRule="auto"/>
              <w:ind w:firstLine="420" w:firstLineChars="200"/>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竞选人</w:t>
            </w:r>
          </w:p>
        </w:tc>
        <w:tc>
          <w:tcPr>
            <w:tcW w:w="735" w:type="dxa"/>
            <w:tcBorders>
              <w:top w:val="single" w:color="000000" w:sz="4" w:space="0"/>
              <w:left w:val="single" w:color="000000" w:sz="4" w:space="0"/>
              <w:bottom w:val="single" w:color="000000" w:sz="4" w:space="0"/>
              <w:right w:val="single" w:color="000000" w:sz="4" w:space="0"/>
            </w:tcBorders>
            <w:vAlign w:val="center"/>
          </w:tcPr>
          <w:p w14:paraId="143056B6">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密封</w:t>
            </w:r>
          </w:p>
          <w:p w14:paraId="20AF93DD">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情况</w:t>
            </w:r>
          </w:p>
        </w:tc>
        <w:tc>
          <w:tcPr>
            <w:tcW w:w="945" w:type="dxa"/>
            <w:tcBorders>
              <w:top w:val="single" w:color="000000" w:sz="4" w:space="0"/>
              <w:left w:val="single" w:color="000000" w:sz="4" w:space="0"/>
              <w:bottom w:val="single" w:color="000000" w:sz="4" w:space="0"/>
              <w:right w:val="single" w:color="000000" w:sz="4" w:space="0"/>
            </w:tcBorders>
            <w:vAlign w:val="center"/>
          </w:tcPr>
          <w:p w14:paraId="0648C04E">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竞选</w:t>
            </w:r>
          </w:p>
          <w:p w14:paraId="543FA2FA">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保证金</w:t>
            </w:r>
          </w:p>
        </w:tc>
        <w:tc>
          <w:tcPr>
            <w:tcW w:w="945" w:type="dxa"/>
            <w:tcBorders>
              <w:top w:val="single" w:color="000000" w:sz="4" w:space="0"/>
              <w:left w:val="single" w:color="000000" w:sz="4" w:space="0"/>
              <w:bottom w:val="single" w:color="000000" w:sz="4" w:space="0"/>
              <w:right w:val="single" w:color="000000" w:sz="4" w:space="0"/>
            </w:tcBorders>
            <w:vAlign w:val="center"/>
          </w:tcPr>
          <w:p w14:paraId="31E2EB28">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竞选报价（元）</w:t>
            </w:r>
          </w:p>
        </w:tc>
        <w:tc>
          <w:tcPr>
            <w:tcW w:w="670" w:type="dxa"/>
            <w:tcBorders>
              <w:top w:val="single" w:color="000000" w:sz="4" w:space="0"/>
              <w:left w:val="single" w:color="000000" w:sz="4" w:space="0"/>
              <w:bottom w:val="single" w:color="000000" w:sz="4" w:space="0"/>
              <w:right w:val="single" w:color="000000" w:sz="4" w:space="0"/>
            </w:tcBorders>
            <w:vAlign w:val="center"/>
          </w:tcPr>
          <w:p w14:paraId="66DDD1B3">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质量</w:t>
            </w:r>
          </w:p>
          <w:p w14:paraId="4029CBF1">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目标</w:t>
            </w:r>
          </w:p>
        </w:tc>
        <w:tc>
          <w:tcPr>
            <w:tcW w:w="735" w:type="dxa"/>
            <w:tcBorders>
              <w:top w:val="single" w:color="000000" w:sz="4" w:space="0"/>
              <w:left w:val="single" w:color="000000" w:sz="4" w:space="0"/>
              <w:bottom w:val="single" w:color="000000" w:sz="4" w:space="0"/>
              <w:right w:val="single" w:color="000000" w:sz="4" w:space="0"/>
            </w:tcBorders>
            <w:vAlign w:val="center"/>
          </w:tcPr>
          <w:p w14:paraId="1745429C">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服务</w:t>
            </w:r>
          </w:p>
          <w:p w14:paraId="3BA5725A">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期限</w:t>
            </w:r>
          </w:p>
        </w:tc>
        <w:tc>
          <w:tcPr>
            <w:tcW w:w="735" w:type="dxa"/>
            <w:tcBorders>
              <w:top w:val="single" w:color="000000" w:sz="4" w:space="0"/>
              <w:left w:val="single" w:color="000000" w:sz="4" w:space="0"/>
              <w:bottom w:val="single" w:color="000000" w:sz="4" w:space="0"/>
              <w:right w:val="single" w:color="auto" w:sz="4" w:space="0"/>
            </w:tcBorders>
            <w:vAlign w:val="center"/>
          </w:tcPr>
          <w:p w14:paraId="2A307F76">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项目负责人</w:t>
            </w:r>
          </w:p>
        </w:tc>
        <w:tc>
          <w:tcPr>
            <w:tcW w:w="964" w:type="dxa"/>
            <w:tcBorders>
              <w:top w:val="single" w:color="000000" w:sz="4" w:space="0"/>
              <w:left w:val="single" w:color="auto" w:sz="4" w:space="0"/>
              <w:bottom w:val="single" w:color="000000" w:sz="4" w:space="0"/>
              <w:right w:val="single" w:color="000000" w:sz="4" w:space="0"/>
            </w:tcBorders>
            <w:vAlign w:val="center"/>
          </w:tcPr>
          <w:p w14:paraId="12606B1F">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竞选人代表签名</w:t>
            </w:r>
          </w:p>
        </w:tc>
        <w:tc>
          <w:tcPr>
            <w:tcW w:w="760" w:type="dxa"/>
            <w:tcBorders>
              <w:top w:val="single" w:color="000000" w:sz="4" w:space="0"/>
              <w:left w:val="single" w:color="000000" w:sz="4" w:space="0"/>
              <w:bottom w:val="single" w:color="000000" w:sz="4" w:space="0"/>
              <w:right w:val="single" w:color="000000" w:sz="4" w:space="0"/>
            </w:tcBorders>
            <w:vAlign w:val="center"/>
          </w:tcPr>
          <w:p w14:paraId="3D3BA058">
            <w:pPr>
              <w:autoSpaceDE w:val="0"/>
              <w:autoSpaceDN w:val="0"/>
              <w:adjustRightInd w:val="0"/>
              <w:snapToGrid w:val="0"/>
              <w:spacing w:line="360" w:lineRule="auto"/>
              <w:jc w:val="center"/>
              <w:rPr>
                <w:rFonts w:hint="eastAsia" w:ascii="宋体" w:hAnsi="宋体" w:eastAsia="宋体" w:cs="宋体"/>
                <w:bCs/>
                <w:snapToGrid w:val="0"/>
                <w:color w:val="000000" w:themeColor="text1"/>
                <w:kern w:val="0"/>
                <w:sz w:val="21"/>
                <w:szCs w:val="21"/>
                <w:highlight w:val="none"/>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备注</w:t>
            </w:r>
          </w:p>
        </w:tc>
      </w:tr>
      <w:tr w14:paraId="6B8429F6">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94644B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3E766B3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E6037E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3DC0241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B49634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6B640C0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C605AE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6E342243">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323DCFDF">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3D4C707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0FB35CE5">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7B6C2DF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36333C0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C23C4D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56EC3D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64CAA3E3">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410AC5A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774E12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4D29589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2AC1EA4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09F99AC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77DDB1B2">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F89271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181AA5D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DD84F43">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6A76469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5F80112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1337F06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E3F4AA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02A8C44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40EA6CC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356158B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19C7AA43">
        <w:tblPrEx>
          <w:tblCellMar>
            <w:top w:w="0" w:type="dxa"/>
            <w:left w:w="0" w:type="dxa"/>
            <w:bottom w:w="0" w:type="dxa"/>
            <w:right w:w="0" w:type="dxa"/>
          </w:tblCellMar>
        </w:tblPrEx>
        <w:trPr>
          <w:trHeight w:val="476" w:hRule="exact"/>
        </w:trPr>
        <w:tc>
          <w:tcPr>
            <w:tcW w:w="602" w:type="dxa"/>
            <w:tcBorders>
              <w:top w:val="single" w:color="000000" w:sz="4" w:space="0"/>
              <w:left w:val="single" w:color="000000" w:sz="4" w:space="0"/>
              <w:bottom w:val="single" w:color="000000" w:sz="4" w:space="0"/>
              <w:right w:val="single" w:color="000000" w:sz="4" w:space="0"/>
            </w:tcBorders>
          </w:tcPr>
          <w:p w14:paraId="1561407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5CA3466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E05528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15FF538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3E36A5C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5BD8962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7A0664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256196B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00D98AD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095E3B3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22F14C1C">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7FF9242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7072847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E2A516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0E8302A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3DE494F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59180DF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F629DEB">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7F8A60C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580C745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0BBABA0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1B0B9E7A">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038EC00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36A8CEE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13FA01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67BE1DA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2394242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259F8CE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1CDEE8B">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6318D88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4E1BCAB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7B5AAD1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51E24D27">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D2E28D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32FBEE8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2985E83">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B14534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78F96E53">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0E3E3DE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A4F418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6979F38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5436215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49A3813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0854ADA2">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7EA527C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6563DD0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A8BB04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1E9A42B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7D2DB80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07F52B1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FC0942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2ECD050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745BE31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18C75A8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66115CD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53FD6B3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004EE39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A70274B">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778A50E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6A5B019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7BC4C71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58EA18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03DC765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1FB2C0E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11044E1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1AD9C3B8">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5FD6C0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37F4CD3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3992AF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E692AE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028D83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6E99AC4F">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B0AEBD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1415C2B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03E56F2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646E2A5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19EC8B15">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18BD36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35E32FB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690C035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8146CD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4F450CF">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7CD09203">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2D1A4CCF">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24F94A2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3D493D6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3EF5E94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0EEBC81C">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FEFBB4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08BD0BA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C6B03B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5D4B071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688E293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62CBB04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796F32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01E69C6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49621B6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053E6C4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37E7900F">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BDF1FD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0B381EEF">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5A43D7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9E40613">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3484B7B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498B4EE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5D1BCBE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0C827B1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0B681CF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6DCCB1F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3202E9A1">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F07C2D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236384B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312A538A">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65DF53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62AF8765">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7829509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0C9E892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3F499EAF">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1E3CE90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3083E28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2BFA1BAA">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A0F3D41">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49AB7220">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D82250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4B751977">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55636E1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58A4C87B">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7CF0BEE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4A5A950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5CCE111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72472C8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37C7A9C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46DD064">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tcPr>
          <w:p w14:paraId="44BAEC7B">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46C0382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63D5742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tcPr>
          <w:p w14:paraId="71D35489">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670" w:type="dxa"/>
            <w:tcBorders>
              <w:top w:val="single" w:color="000000" w:sz="4" w:space="0"/>
              <w:left w:val="single" w:color="000000" w:sz="4" w:space="0"/>
              <w:bottom w:val="single" w:color="000000" w:sz="4" w:space="0"/>
              <w:right w:val="single" w:color="000000" w:sz="4" w:space="0"/>
            </w:tcBorders>
          </w:tcPr>
          <w:p w14:paraId="300D1FA2">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000000" w:sz="4" w:space="0"/>
            </w:tcBorders>
          </w:tcPr>
          <w:p w14:paraId="1461BA3C">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35" w:type="dxa"/>
            <w:tcBorders>
              <w:top w:val="single" w:color="000000" w:sz="4" w:space="0"/>
              <w:left w:val="single" w:color="000000" w:sz="4" w:space="0"/>
              <w:bottom w:val="single" w:color="000000" w:sz="4" w:space="0"/>
              <w:right w:val="single" w:color="auto" w:sz="4" w:space="0"/>
            </w:tcBorders>
          </w:tcPr>
          <w:p w14:paraId="2ED3ADC6">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964" w:type="dxa"/>
            <w:tcBorders>
              <w:top w:val="single" w:color="000000" w:sz="4" w:space="0"/>
              <w:left w:val="single" w:color="auto" w:sz="4" w:space="0"/>
              <w:bottom w:val="single" w:color="000000" w:sz="4" w:space="0"/>
              <w:right w:val="single" w:color="000000" w:sz="4" w:space="0"/>
            </w:tcBorders>
          </w:tcPr>
          <w:p w14:paraId="298A811D">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Pr>
          <w:p w14:paraId="06EDF24E">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r w14:paraId="1E86F365">
        <w:tblPrEx>
          <w:tblCellMar>
            <w:top w:w="0" w:type="dxa"/>
            <w:left w:w="0" w:type="dxa"/>
            <w:bottom w:w="0" w:type="dxa"/>
            <w:right w:w="0" w:type="dxa"/>
          </w:tblCellMar>
        </w:tblPrEx>
        <w:trPr>
          <w:trHeight w:val="693" w:hRule="exact"/>
        </w:trPr>
        <w:tc>
          <w:tcPr>
            <w:tcW w:w="3778" w:type="dxa"/>
            <w:gridSpan w:val="3"/>
            <w:tcBorders>
              <w:top w:val="single" w:color="000000" w:sz="4" w:space="0"/>
              <w:left w:val="single" w:color="000000" w:sz="4" w:space="0"/>
              <w:bottom w:val="single" w:color="000000" w:sz="4" w:space="0"/>
              <w:right w:val="single" w:color="000000" w:sz="4" w:space="0"/>
            </w:tcBorders>
            <w:vAlign w:val="center"/>
          </w:tcPr>
          <w:p w14:paraId="4202E3DE">
            <w:pPr>
              <w:autoSpaceDE w:val="0"/>
              <w:autoSpaceDN w:val="0"/>
              <w:adjustRightInd w:val="0"/>
              <w:snapToGrid w:val="0"/>
              <w:spacing w:line="360" w:lineRule="auto"/>
              <w:ind w:firstLine="480" w:firstLineChars="200"/>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比选最高限价</w:t>
            </w:r>
          </w:p>
        </w:tc>
        <w:tc>
          <w:tcPr>
            <w:tcW w:w="5754" w:type="dxa"/>
            <w:gridSpan w:val="7"/>
            <w:tcBorders>
              <w:top w:val="single" w:color="000000" w:sz="4" w:space="0"/>
              <w:left w:val="single" w:color="000000" w:sz="4" w:space="0"/>
              <w:bottom w:val="single" w:color="000000" w:sz="4" w:space="0"/>
              <w:right w:val="single" w:color="000000" w:sz="4" w:space="0"/>
            </w:tcBorders>
          </w:tcPr>
          <w:p w14:paraId="43471148">
            <w:pPr>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tc>
      </w:tr>
    </w:tbl>
    <w:p w14:paraId="31F4B39A">
      <w:pPr>
        <w:tabs>
          <w:tab w:val="left" w:pos="2740"/>
          <w:tab w:val="left" w:pos="4940"/>
          <w:tab w:val="left" w:pos="7140"/>
        </w:tabs>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p w14:paraId="10C56C77">
      <w:pPr>
        <w:tabs>
          <w:tab w:val="left" w:pos="2740"/>
          <w:tab w:val="left" w:pos="5355"/>
          <w:tab w:val="left" w:pos="8085"/>
        </w:tabs>
        <w:autoSpaceDE w:val="0"/>
        <w:autoSpaceDN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比选人代表：</w:t>
      </w:r>
      <w:r>
        <w:rPr>
          <w:rFonts w:hint="eastAsia" w:ascii="宋体" w:hAnsi="宋体" w:eastAsia="宋体" w:cs="宋体"/>
          <w:snapToGrid w:val="0"/>
          <w:color w:val="000000" w:themeColor="text1"/>
          <w:kern w:val="0"/>
          <w:sz w:val="24"/>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highlight w:val="none"/>
          <w14:textFill>
            <w14:solidFill>
              <w14:schemeClr w14:val="tx1"/>
            </w14:solidFill>
          </w14:textFill>
        </w:rPr>
        <w:t>记录人：</w:t>
      </w:r>
      <w:r>
        <w:rPr>
          <w:rFonts w:hint="eastAsia" w:ascii="宋体" w:hAnsi="宋体" w:eastAsia="宋体" w:cs="宋体"/>
          <w:snapToGrid w:val="0"/>
          <w:color w:val="000000" w:themeColor="text1"/>
          <w:kern w:val="0"/>
          <w:sz w:val="24"/>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highlight w:val="none"/>
          <w14:textFill>
            <w14:solidFill>
              <w14:schemeClr w14:val="tx1"/>
            </w14:solidFill>
          </w14:textFill>
        </w:rPr>
        <w:t>监标人：</w:t>
      </w:r>
      <w:r>
        <w:rPr>
          <w:rFonts w:hint="eastAsia" w:ascii="宋体" w:hAnsi="宋体" w:eastAsia="宋体" w:cs="宋体"/>
          <w:snapToGrid w:val="0"/>
          <w:color w:val="000000" w:themeColor="text1"/>
          <w:kern w:val="0"/>
          <w:sz w:val="24"/>
          <w:highlight w:val="none"/>
          <w:u w:val="single"/>
          <w14:textFill>
            <w14:solidFill>
              <w14:schemeClr w14:val="tx1"/>
            </w14:solidFill>
          </w14:textFill>
        </w:rPr>
        <w:tab/>
      </w:r>
    </w:p>
    <w:p w14:paraId="5C3306D4">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p>
    <w:p w14:paraId="696903AF">
      <w:pPr>
        <w:wordWrap w:val="0"/>
        <w:autoSpaceDE w:val="0"/>
        <w:autoSpaceDN w:val="0"/>
        <w:adjustRightInd w:val="0"/>
        <w:snapToGrid w:val="0"/>
        <w:spacing w:line="360" w:lineRule="auto"/>
        <w:ind w:right="480" w:firstLine="6960" w:firstLineChars="29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年    月    日</w:t>
      </w:r>
    </w:p>
    <w:p w14:paraId="5167C3B4">
      <w:pPr>
        <w:autoSpaceDE w:val="0"/>
        <w:autoSpaceDN w:val="0"/>
        <w:adjustRightInd w:val="0"/>
        <w:snapToGrid w:val="0"/>
        <w:spacing w:line="360" w:lineRule="auto"/>
        <w:jc w:val="left"/>
        <w:rPr>
          <w:rFonts w:hint="eastAsia" w:ascii="宋体" w:hAnsi="宋体" w:eastAsia="宋体" w:cs="宋体"/>
          <w:b/>
          <w:snapToGrid w:val="0"/>
          <w:color w:val="000000" w:themeColor="text1"/>
          <w:kern w:val="0"/>
          <w:sz w:val="24"/>
          <w:highlight w:val="none"/>
          <w14:textFill>
            <w14:solidFill>
              <w14:schemeClr w14:val="tx1"/>
            </w14:solidFill>
          </w14:textFill>
        </w:rPr>
        <w:sectPr>
          <w:headerReference r:id="rId11" w:type="default"/>
          <w:footerReference r:id="rId12" w:type="default"/>
          <w:footerReference r:id="rId13" w:type="even"/>
          <w:pgSz w:w="11906" w:h="16838"/>
          <w:pgMar w:top="1440" w:right="1440" w:bottom="1440" w:left="1440" w:header="851" w:footer="992" w:gutter="0"/>
          <w:pgNumType w:fmt="decimal"/>
          <w:cols w:space="720" w:num="1"/>
          <w:rtlGutter w:val="1"/>
          <w:docGrid w:linePitch="312" w:charSpace="0"/>
        </w:sectPr>
      </w:pPr>
      <w:bookmarkStart w:id="626" w:name="招标文件03章02评标办法综合评估法00"/>
      <w:bookmarkEnd w:id="626"/>
      <w:bookmarkStart w:id="627" w:name="招标文件03章02评标办法综合评估法"/>
      <w:bookmarkEnd w:id="627"/>
      <w:bookmarkStart w:id="628" w:name="_Toc287607810"/>
    </w:p>
    <w:bookmarkEnd w:id="628"/>
    <w:p w14:paraId="12178CB1">
      <w:pPr>
        <w:keepNext/>
        <w:keepLines/>
        <w:spacing w:before="340" w:after="330"/>
        <w:jc w:val="center"/>
        <w:outlineLvl w:val="0"/>
        <w:rPr>
          <w:rFonts w:hint="eastAsia" w:ascii="宋体" w:hAnsi="宋体" w:eastAsia="宋体" w:cs="宋体"/>
          <w:b/>
          <w:bCs/>
          <w:snapToGrid w:val="0"/>
          <w:color w:val="000000" w:themeColor="text1"/>
          <w:kern w:val="0"/>
          <w:sz w:val="44"/>
          <w:szCs w:val="44"/>
          <w:highlight w:val="none"/>
          <w14:textFill>
            <w14:solidFill>
              <w14:schemeClr w14:val="tx1"/>
            </w14:solidFill>
          </w14:textFill>
        </w:rPr>
      </w:pPr>
      <w:bookmarkStart w:id="629" w:name="_Toc12047"/>
      <w:bookmarkStart w:id="630" w:name="_Toc358"/>
      <w:bookmarkStart w:id="631" w:name="_Toc57905884"/>
      <w:bookmarkStart w:id="632" w:name="_Toc171"/>
      <w:bookmarkStart w:id="633" w:name="_Toc20466"/>
      <w:bookmarkStart w:id="634" w:name="_Toc12709"/>
      <w:r>
        <w:rPr>
          <w:rFonts w:hint="eastAsia" w:ascii="宋体" w:hAnsi="宋体" w:eastAsia="宋体" w:cs="宋体"/>
          <w:b/>
          <w:bCs/>
          <w:snapToGrid w:val="0"/>
          <w:color w:val="000000" w:themeColor="text1"/>
          <w:kern w:val="0"/>
          <w:sz w:val="44"/>
          <w:szCs w:val="44"/>
          <w:highlight w:val="none"/>
          <w14:textFill>
            <w14:solidFill>
              <w14:schemeClr w14:val="tx1"/>
            </w14:solidFill>
          </w14:textFill>
        </w:rPr>
        <w:t>第三章  评标办法（经评审的最低投标价法）</w:t>
      </w:r>
      <w:bookmarkEnd w:id="629"/>
      <w:bookmarkEnd w:id="630"/>
      <w:bookmarkEnd w:id="631"/>
      <w:bookmarkEnd w:id="632"/>
      <w:bookmarkEnd w:id="633"/>
    </w:p>
    <w:p w14:paraId="181EB331">
      <w:pPr>
        <w:keepNext/>
        <w:keepLines/>
        <w:spacing w:before="100" w:after="100"/>
        <w:outlineLvl w:val="1"/>
        <w:rPr>
          <w:rFonts w:hint="eastAsia" w:ascii="宋体" w:hAnsi="宋体" w:eastAsia="宋体" w:cs="宋体"/>
          <w:b/>
          <w:color w:val="000000" w:themeColor="text1"/>
          <w:sz w:val="32"/>
          <w:szCs w:val="32"/>
          <w:highlight w:val="none"/>
          <w14:textFill>
            <w14:solidFill>
              <w14:schemeClr w14:val="tx1"/>
            </w14:solidFill>
          </w14:textFill>
        </w:rPr>
      </w:pPr>
      <w:bookmarkStart w:id="635" w:name="_Toc4206"/>
      <w:bookmarkStart w:id="636" w:name="_Toc57905885"/>
      <w:bookmarkStart w:id="637" w:name="_Toc14792"/>
      <w:r>
        <w:rPr>
          <w:rFonts w:hint="eastAsia" w:ascii="宋体" w:hAnsi="宋体" w:eastAsia="宋体" w:cs="宋体"/>
          <w:b/>
          <w:color w:val="000000" w:themeColor="text1"/>
          <w:sz w:val="32"/>
          <w:szCs w:val="32"/>
          <w:highlight w:val="none"/>
          <w14:textFill>
            <w14:solidFill>
              <w14:schemeClr w14:val="tx1"/>
            </w14:solidFill>
          </w14:textFill>
        </w:rPr>
        <w:t>评标办法前附表</w:t>
      </w:r>
      <w:bookmarkEnd w:id="635"/>
      <w:bookmarkEnd w:id="636"/>
      <w:bookmarkEnd w:id="637"/>
    </w:p>
    <w:p w14:paraId="4B516E8C">
      <w:pPr>
        <w:spacing w:line="400" w:lineRule="exact"/>
        <w:ind w:firstLine="427" w:firstLineChars="196"/>
        <w:rPr>
          <w:rFonts w:hint="eastAsia" w:ascii="宋体" w:hAnsi="宋体" w:eastAsia="宋体" w:cs="宋体"/>
          <w:color w:val="000000" w:themeColor="text1"/>
          <w:spacing w:val="4"/>
          <w:kern w:val="0"/>
          <w:sz w:val="21"/>
          <w:szCs w:val="21"/>
          <w:highlight w:val="none"/>
          <w14:textFill>
            <w14:solidFill>
              <w14:schemeClr w14:val="tx1"/>
            </w14:solidFill>
          </w14:textFill>
        </w:rPr>
      </w:pPr>
      <w:bookmarkStart w:id="638" w:name="_Toc13210726"/>
      <w:r>
        <w:rPr>
          <w:rFonts w:hint="eastAsia" w:ascii="宋体" w:hAnsi="宋体" w:eastAsia="宋体" w:cs="宋体"/>
          <w:color w:val="000000" w:themeColor="text1"/>
          <w:spacing w:val="4"/>
          <w:kern w:val="0"/>
          <w:sz w:val="21"/>
          <w:szCs w:val="21"/>
          <w:highlight w:val="none"/>
          <w14:textFill>
            <w14:solidFill>
              <w14:schemeClr w14:val="tx1"/>
            </w14:solidFill>
          </w14:textFill>
        </w:rPr>
        <w:t>评标办法前附表中的评审内容必须和竞选人须知前附表中的对应内容一致，若竞选人须知前附表中未作要求的内容，不得列入评标办法前附表作为评定依据。</w:t>
      </w:r>
      <w:bookmarkEnd w:id="638"/>
    </w:p>
    <w:tbl>
      <w:tblPr>
        <w:tblStyle w:val="46"/>
        <w:tblW w:w="9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3"/>
        <w:gridCol w:w="1560"/>
        <w:gridCol w:w="1787"/>
        <w:gridCol w:w="4703"/>
      </w:tblGrid>
      <w:tr w14:paraId="17FFE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033" w:type="dxa"/>
            <w:tcBorders>
              <w:right w:val="single" w:color="auto" w:sz="4" w:space="0"/>
            </w:tcBorders>
            <w:vAlign w:val="center"/>
          </w:tcPr>
          <w:p w14:paraId="079726AF">
            <w:pPr>
              <w:spacing w:line="400" w:lineRule="exact"/>
              <w:jc w:val="center"/>
              <w:rPr>
                <w:rFonts w:hint="eastAsia" w:ascii="宋体" w:hAnsi="宋体" w:eastAsia="宋体" w:cs="宋体"/>
                <w:b/>
                <w:color w:val="000000" w:themeColor="text1"/>
                <w:kern w:val="0"/>
                <w:sz w:val="21"/>
                <w:highlight w:val="none"/>
                <w14:textFill>
                  <w14:solidFill>
                    <w14:schemeClr w14:val="tx1"/>
                  </w14:solidFill>
                </w14:textFill>
              </w:rPr>
            </w:pPr>
            <w:r>
              <w:rPr>
                <w:rFonts w:hint="eastAsia" w:ascii="宋体" w:hAnsi="宋体" w:eastAsia="宋体" w:cs="宋体"/>
                <w:b/>
                <w:color w:val="000000" w:themeColor="text1"/>
                <w:kern w:val="0"/>
                <w:sz w:val="21"/>
                <w:highlight w:val="none"/>
                <w14:textFill>
                  <w14:solidFill>
                    <w14:schemeClr w14:val="tx1"/>
                  </w14:solidFill>
                </w14:textFill>
              </w:rPr>
              <w:t>条款号</w:t>
            </w:r>
          </w:p>
        </w:tc>
        <w:tc>
          <w:tcPr>
            <w:tcW w:w="1560" w:type="dxa"/>
            <w:tcBorders>
              <w:left w:val="single" w:color="auto" w:sz="4" w:space="0"/>
            </w:tcBorders>
            <w:vAlign w:val="center"/>
          </w:tcPr>
          <w:p w14:paraId="7394E6CA">
            <w:pPr>
              <w:spacing w:line="400" w:lineRule="exact"/>
              <w:jc w:val="center"/>
              <w:rPr>
                <w:rFonts w:hint="eastAsia" w:ascii="宋体" w:hAnsi="宋体" w:eastAsia="宋体" w:cs="宋体"/>
                <w:b/>
                <w:color w:val="000000" w:themeColor="text1"/>
                <w:kern w:val="0"/>
                <w:sz w:val="21"/>
                <w:highlight w:val="none"/>
                <w14:textFill>
                  <w14:solidFill>
                    <w14:schemeClr w14:val="tx1"/>
                  </w14:solidFill>
                </w14:textFill>
              </w:rPr>
            </w:pPr>
            <w:r>
              <w:rPr>
                <w:rFonts w:hint="eastAsia" w:ascii="宋体" w:hAnsi="宋体" w:eastAsia="宋体" w:cs="宋体"/>
                <w:b/>
                <w:color w:val="000000" w:themeColor="text1"/>
                <w:kern w:val="0"/>
                <w:sz w:val="21"/>
                <w:highlight w:val="none"/>
                <w14:textFill>
                  <w14:solidFill>
                    <w14:schemeClr w14:val="tx1"/>
                  </w14:solidFill>
                </w14:textFill>
              </w:rPr>
              <w:t>评审因素</w:t>
            </w:r>
          </w:p>
        </w:tc>
        <w:tc>
          <w:tcPr>
            <w:tcW w:w="6490" w:type="dxa"/>
            <w:gridSpan w:val="2"/>
            <w:vAlign w:val="center"/>
          </w:tcPr>
          <w:p w14:paraId="7488321E">
            <w:pPr>
              <w:spacing w:line="400" w:lineRule="exact"/>
              <w:jc w:val="center"/>
              <w:rPr>
                <w:rFonts w:hint="eastAsia" w:ascii="宋体" w:hAnsi="宋体" w:eastAsia="宋体" w:cs="宋体"/>
                <w:b/>
                <w:color w:val="000000" w:themeColor="text1"/>
                <w:kern w:val="0"/>
                <w:sz w:val="21"/>
                <w:highlight w:val="none"/>
                <w14:textFill>
                  <w14:solidFill>
                    <w14:schemeClr w14:val="tx1"/>
                  </w14:solidFill>
                </w14:textFill>
              </w:rPr>
            </w:pPr>
            <w:r>
              <w:rPr>
                <w:rFonts w:hint="eastAsia" w:ascii="宋体" w:hAnsi="宋体" w:eastAsia="宋体" w:cs="宋体"/>
                <w:b/>
                <w:color w:val="000000" w:themeColor="text1"/>
                <w:kern w:val="0"/>
                <w:sz w:val="21"/>
                <w:highlight w:val="none"/>
                <w14:textFill>
                  <w14:solidFill>
                    <w14:schemeClr w14:val="tx1"/>
                  </w14:solidFill>
                </w14:textFill>
              </w:rPr>
              <w:t>评审标准</w:t>
            </w:r>
          </w:p>
        </w:tc>
      </w:tr>
      <w:tr w14:paraId="52A9D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1033" w:type="dxa"/>
            <w:tcBorders>
              <w:right w:val="single" w:color="auto" w:sz="4" w:space="0"/>
            </w:tcBorders>
            <w:vAlign w:val="center"/>
          </w:tcPr>
          <w:p w14:paraId="527433F2">
            <w:pPr>
              <w:spacing w:line="4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60" w:type="dxa"/>
            <w:tcBorders>
              <w:left w:val="single" w:color="auto" w:sz="4" w:space="0"/>
            </w:tcBorders>
            <w:vAlign w:val="center"/>
          </w:tcPr>
          <w:p w14:paraId="08CE8EB2">
            <w:pPr>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评标办法</w:t>
            </w:r>
          </w:p>
        </w:tc>
        <w:tc>
          <w:tcPr>
            <w:tcW w:w="6490" w:type="dxa"/>
            <w:gridSpan w:val="2"/>
            <w:vAlign w:val="center"/>
          </w:tcPr>
          <w:p w14:paraId="4A1C2F3F">
            <w:pPr>
              <w:spacing w:line="420" w:lineRule="exact"/>
              <w:ind w:firstLine="436" w:firstLineChars="20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竞选报价相同的，由评标委员会推荐中标候选人名次。</w:t>
            </w:r>
          </w:p>
        </w:tc>
      </w:tr>
      <w:tr w14:paraId="10DD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tcBorders>
              <w:right w:val="single" w:color="auto" w:sz="4" w:space="0"/>
            </w:tcBorders>
            <w:vAlign w:val="center"/>
          </w:tcPr>
          <w:p w14:paraId="7D20D46C">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2.1</w:t>
            </w:r>
          </w:p>
        </w:tc>
        <w:tc>
          <w:tcPr>
            <w:tcW w:w="1560" w:type="dxa"/>
            <w:tcBorders>
              <w:left w:val="single" w:color="auto" w:sz="4" w:space="0"/>
              <w:right w:val="single" w:color="auto" w:sz="4" w:space="0"/>
            </w:tcBorders>
            <w:vAlign w:val="center"/>
          </w:tcPr>
          <w:p w14:paraId="114EB9CB">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报价排序</w:t>
            </w:r>
          </w:p>
        </w:tc>
        <w:tc>
          <w:tcPr>
            <w:tcW w:w="6490" w:type="dxa"/>
            <w:gridSpan w:val="2"/>
            <w:tcBorders>
              <w:left w:val="single" w:color="auto" w:sz="4" w:space="0"/>
            </w:tcBorders>
            <w:vAlign w:val="center"/>
          </w:tcPr>
          <w:p w14:paraId="45F38672">
            <w:pPr>
              <w:spacing w:line="420" w:lineRule="exact"/>
              <w:ind w:firstLine="420" w:firstLineChars="200"/>
              <w:jc w:val="left"/>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对报价不高于最高限价的所有竞选人的竞选文件，按照报价由低到高的顺序排列。</w:t>
            </w:r>
          </w:p>
        </w:tc>
      </w:tr>
      <w:tr w14:paraId="553D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tcBorders>
              <w:right w:val="single" w:color="auto" w:sz="4" w:space="0"/>
            </w:tcBorders>
            <w:vAlign w:val="center"/>
          </w:tcPr>
          <w:p w14:paraId="4E53FA36">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2.2</w:t>
            </w:r>
          </w:p>
        </w:tc>
        <w:tc>
          <w:tcPr>
            <w:tcW w:w="1560" w:type="dxa"/>
            <w:tcBorders>
              <w:left w:val="single" w:color="auto" w:sz="4" w:space="0"/>
              <w:right w:val="single" w:color="auto" w:sz="4" w:space="0"/>
            </w:tcBorders>
            <w:vAlign w:val="center"/>
          </w:tcPr>
          <w:p w14:paraId="08F39311">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符合性审查</w:t>
            </w:r>
          </w:p>
        </w:tc>
        <w:tc>
          <w:tcPr>
            <w:tcW w:w="6490" w:type="dxa"/>
            <w:gridSpan w:val="2"/>
            <w:tcBorders>
              <w:left w:val="single" w:color="auto" w:sz="4" w:space="0"/>
            </w:tcBorders>
            <w:vAlign w:val="center"/>
          </w:tcPr>
          <w:p w14:paraId="3E969C83">
            <w:pPr>
              <w:spacing w:line="420" w:lineRule="exact"/>
              <w:ind w:firstLine="420" w:firstLineChars="200"/>
              <w:jc w:val="left"/>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取报价排序前5（不足5家全部进入排序）</w:t>
            </w:r>
            <w:r>
              <w:rPr>
                <w:rFonts w:hint="eastAsia" w:ascii="宋体" w:hAnsi="宋体" w:eastAsia="宋体" w:cs="宋体"/>
                <w:color w:val="000000" w:themeColor="text1"/>
                <w:spacing w:val="4"/>
                <w:kern w:val="0"/>
                <w:sz w:val="21"/>
                <w:szCs w:val="21"/>
                <w:highlight w:val="none"/>
                <w14:textFill>
                  <w14:solidFill>
                    <w14:schemeClr w14:val="tx1"/>
                  </w14:solidFill>
                </w14:textFill>
              </w:rPr>
              <w:t>进行符合性审查。符合性审查内容：技术审查、资格评审、形式评审、响应性评审。符合性审查</w:t>
            </w:r>
            <w:r>
              <w:rPr>
                <w:rFonts w:hint="eastAsia" w:ascii="宋体" w:hAnsi="宋体" w:eastAsia="宋体" w:cs="宋体"/>
                <w:color w:val="000000" w:themeColor="text1"/>
                <w:kern w:val="0"/>
                <w:sz w:val="21"/>
                <w:highlight w:val="none"/>
                <w14:textFill>
                  <w14:solidFill>
                    <w14:schemeClr w14:val="tx1"/>
                  </w14:solidFill>
                </w14:textFill>
              </w:rPr>
              <w:t xml:space="preserve">合格的竞选人中，报价最低的成为第一中标候选人，报价次低的成为第二中标候选人，依次类推。 </w:t>
            </w:r>
          </w:p>
        </w:tc>
      </w:tr>
      <w:tr w14:paraId="7D062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tcBorders>
              <w:right w:val="single" w:color="auto" w:sz="4" w:space="0"/>
            </w:tcBorders>
            <w:vAlign w:val="center"/>
          </w:tcPr>
          <w:p w14:paraId="7B535BC6">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2.2.1</w:t>
            </w:r>
          </w:p>
        </w:tc>
        <w:tc>
          <w:tcPr>
            <w:tcW w:w="1560" w:type="dxa"/>
            <w:tcBorders>
              <w:left w:val="single" w:color="auto" w:sz="4" w:space="0"/>
              <w:right w:val="single" w:color="auto" w:sz="4" w:space="0"/>
            </w:tcBorders>
            <w:vAlign w:val="center"/>
          </w:tcPr>
          <w:p w14:paraId="2A72D6C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技术评审标准</w:t>
            </w:r>
          </w:p>
        </w:tc>
        <w:tc>
          <w:tcPr>
            <w:tcW w:w="6490" w:type="dxa"/>
            <w:gridSpan w:val="2"/>
            <w:tcBorders>
              <w:left w:val="single" w:color="auto" w:sz="4" w:space="0"/>
            </w:tcBorders>
            <w:vAlign w:val="center"/>
          </w:tcPr>
          <w:p w14:paraId="724E35F3">
            <w:pPr>
              <w:spacing w:line="420" w:lineRule="exact"/>
              <w:ind w:firstLine="420" w:firstLineChars="200"/>
              <w:jc w:val="left"/>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评标委员会对竞选标人递交的技术方案进行综合性评审，综合评判是否满足本比选项目需求:满足/不满足。综合评判不满足本比选需求的，给与否定竞标处理。</w:t>
            </w:r>
          </w:p>
        </w:tc>
      </w:tr>
      <w:tr w14:paraId="033E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033" w:type="dxa"/>
            <w:vMerge w:val="restart"/>
            <w:tcBorders>
              <w:right w:val="single" w:color="auto" w:sz="4" w:space="0"/>
            </w:tcBorders>
            <w:vAlign w:val="center"/>
          </w:tcPr>
          <w:p w14:paraId="426782DA">
            <w:pPr>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w:t>
            </w:r>
          </w:p>
        </w:tc>
        <w:tc>
          <w:tcPr>
            <w:tcW w:w="1560" w:type="dxa"/>
            <w:vMerge w:val="restart"/>
            <w:tcBorders>
              <w:left w:val="single" w:color="auto" w:sz="4" w:space="0"/>
              <w:right w:val="single" w:color="auto" w:sz="4" w:space="0"/>
            </w:tcBorders>
            <w:vAlign w:val="center"/>
          </w:tcPr>
          <w:p w14:paraId="299D1D8B">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资格评审标准</w:t>
            </w:r>
          </w:p>
        </w:tc>
        <w:tc>
          <w:tcPr>
            <w:tcW w:w="1787" w:type="dxa"/>
            <w:tcBorders>
              <w:top w:val="single" w:color="auto" w:sz="4" w:space="0"/>
              <w:left w:val="single" w:color="auto" w:sz="4" w:space="0"/>
              <w:right w:val="single" w:color="auto" w:sz="4" w:space="0"/>
            </w:tcBorders>
            <w:vAlign w:val="center"/>
          </w:tcPr>
          <w:p w14:paraId="448AD7F4">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营业执照</w:t>
            </w:r>
          </w:p>
        </w:tc>
        <w:tc>
          <w:tcPr>
            <w:tcW w:w="4703" w:type="dxa"/>
            <w:tcBorders>
              <w:top w:val="single" w:color="auto" w:sz="4" w:space="0"/>
              <w:left w:val="single" w:color="auto" w:sz="4" w:space="0"/>
            </w:tcBorders>
            <w:vAlign w:val="center"/>
          </w:tcPr>
          <w:p w14:paraId="5D76EF49">
            <w:pPr>
              <w:spacing w:after="60" w:afterLines="25"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符合第二章“竞选人须知”第1.4.1项规定。</w:t>
            </w:r>
          </w:p>
        </w:tc>
      </w:tr>
      <w:tr w14:paraId="150B2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033" w:type="dxa"/>
            <w:vMerge w:val="continue"/>
            <w:tcBorders>
              <w:right w:val="single" w:color="auto" w:sz="4" w:space="0"/>
            </w:tcBorders>
            <w:vAlign w:val="center"/>
          </w:tcPr>
          <w:p w14:paraId="2AD5E887">
            <w:pPr>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4D1DB057">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top w:val="single" w:color="auto" w:sz="4" w:space="0"/>
              <w:left w:val="single" w:color="auto" w:sz="4" w:space="0"/>
              <w:right w:val="single" w:color="auto" w:sz="4" w:space="0"/>
            </w:tcBorders>
            <w:vAlign w:val="center"/>
          </w:tcPr>
          <w:p w14:paraId="0BC27EC9">
            <w:pPr>
              <w:spacing w:after="60" w:afterLines="25"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竞选截止日竞选资格情况</w:t>
            </w:r>
          </w:p>
        </w:tc>
        <w:tc>
          <w:tcPr>
            <w:tcW w:w="4703" w:type="dxa"/>
            <w:tcBorders>
              <w:top w:val="single" w:color="auto" w:sz="4" w:space="0"/>
              <w:left w:val="single" w:color="auto" w:sz="4" w:space="0"/>
            </w:tcBorders>
            <w:vAlign w:val="center"/>
          </w:tcPr>
          <w:p w14:paraId="5F6BF943">
            <w:pPr>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符合第二章“竞选人须知”第1.4.1项规定</w:t>
            </w:r>
          </w:p>
        </w:tc>
      </w:tr>
      <w:tr w14:paraId="2099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033" w:type="dxa"/>
            <w:vMerge w:val="continue"/>
            <w:tcBorders>
              <w:right w:val="single" w:color="auto" w:sz="4" w:space="0"/>
            </w:tcBorders>
            <w:vAlign w:val="center"/>
          </w:tcPr>
          <w:p w14:paraId="2760DF44">
            <w:pPr>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42EF500D">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top w:val="single" w:color="auto" w:sz="4" w:space="0"/>
              <w:left w:val="single" w:color="auto" w:sz="4" w:space="0"/>
              <w:right w:val="single" w:color="auto" w:sz="4" w:space="0"/>
            </w:tcBorders>
            <w:vAlign w:val="center"/>
          </w:tcPr>
          <w:p w14:paraId="6E7C3D1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其他要求</w:t>
            </w:r>
          </w:p>
        </w:tc>
        <w:tc>
          <w:tcPr>
            <w:tcW w:w="4703" w:type="dxa"/>
            <w:tcBorders>
              <w:top w:val="single" w:color="auto" w:sz="4" w:space="0"/>
              <w:left w:val="single" w:color="auto" w:sz="4" w:space="0"/>
            </w:tcBorders>
            <w:vAlign w:val="center"/>
          </w:tcPr>
          <w:p w14:paraId="42D169F2">
            <w:pPr>
              <w:spacing w:line="420" w:lineRule="exact"/>
              <w:ind w:firstLine="420" w:firstLineChars="200"/>
              <w:rPr>
                <w:rFonts w:hint="eastAsia" w:ascii="宋体" w:hAnsi="宋体" w:eastAsia="宋体" w:cs="宋体"/>
                <w:color w:val="000000" w:themeColor="text1"/>
                <w:kern w:val="0"/>
                <w:sz w:val="21"/>
                <w:highlight w:val="none"/>
                <w:u w:val="singl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符合第二章“竞选人须知”第1.4.1项规定</w:t>
            </w:r>
          </w:p>
        </w:tc>
      </w:tr>
      <w:tr w14:paraId="6F92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restart"/>
            <w:tcBorders>
              <w:right w:val="single" w:color="auto" w:sz="4" w:space="0"/>
            </w:tcBorders>
            <w:vAlign w:val="center"/>
          </w:tcPr>
          <w:p w14:paraId="298ACE4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2.2.3</w:t>
            </w:r>
          </w:p>
        </w:tc>
        <w:tc>
          <w:tcPr>
            <w:tcW w:w="1560" w:type="dxa"/>
            <w:vMerge w:val="restart"/>
            <w:tcBorders>
              <w:left w:val="single" w:color="auto" w:sz="4" w:space="0"/>
            </w:tcBorders>
            <w:vAlign w:val="center"/>
          </w:tcPr>
          <w:p w14:paraId="4C2023E9">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形式评审标准</w:t>
            </w:r>
          </w:p>
        </w:tc>
        <w:tc>
          <w:tcPr>
            <w:tcW w:w="1787" w:type="dxa"/>
            <w:tcBorders>
              <w:right w:val="single" w:color="auto" w:sz="4" w:space="0"/>
            </w:tcBorders>
            <w:vAlign w:val="center"/>
          </w:tcPr>
          <w:p w14:paraId="7F874547">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竞选人名称</w:t>
            </w:r>
          </w:p>
        </w:tc>
        <w:tc>
          <w:tcPr>
            <w:tcW w:w="4703" w:type="dxa"/>
            <w:tcBorders>
              <w:left w:val="single" w:color="auto" w:sz="4" w:space="0"/>
            </w:tcBorders>
            <w:vAlign w:val="center"/>
          </w:tcPr>
          <w:p w14:paraId="4A8CF760">
            <w:pPr>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与营业执照一致，依法变更名称的应提交相应证明材料。</w:t>
            </w:r>
          </w:p>
        </w:tc>
      </w:tr>
      <w:tr w14:paraId="7EABA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52CC5543">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2B0A6052">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012B15D2">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竞选函签字盖章</w:t>
            </w:r>
          </w:p>
        </w:tc>
        <w:tc>
          <w:tcPr>
            <w:tcW w:w="4703" w:type="dxa"/>
            <w:tcBorders>
              <w:left w:val="single" w:color="auto" w:sz="4" w:space="0"/>
            </w:tcBorders>
            <w:vAlign w:val="center"/>
          </w:tcPr>
          <w:p w14:paraId="048D26D2">
            <w:pPr>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竞选函格式规定签字、盖章的位置有法定代表人或其委托代理人签字（或盖章）、加盖单位法人章。</w:t>
            </w:r>
          </w:p>
        </w:tc>
      </w:tr>
      <w:tr w14:paraId="7DB8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0BB083C0">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114C3DA9">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1848D982">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竞选文件格式</w:t>
            </w:r>
          </w:p>
        </w:tc>
        <w:tc>
          <w:tcPr>
            <w:tcW w:w="4703" w:type="dxa"/>
            <w:tcBorders>
              <w:left w:val="single" w:color="auto" w:sz="4" w:space="0"/>
            </w:tcBorders>
            <w:vAlign w:val="center"/>
          </w:tcPr>
          <w:p w14:paraId="124B59DE">
            <w:pPr>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符合第二章“竞选人须知”第3.7款的要求。</w:t>
            </w:r>
          </w:p>
        </w:tc>
      </w:tr>
      <w:tr w14:paraId="6FCC1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4C1961F6">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23896F79">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4415757F">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竞选文件份数</w:t>
            </w:r>
          </w:p>
        </w:tc>
        <w:tc>
          <w:tcPr>
            <w:tcW w:w="4703" w:type="dxa"/>
            <w:tcBorders>
              <w:left w:val="single" w:color="auto" w:sz="4" w:space="0"/>
            </w:tcBorders>
            <w:vAlign w:val="center"/>
          </w:tcPr>
          <w:p w14:paraId="11B973F6">
            <w:pPr>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符合第二章“竞选人须知”第3.7.4项规定。</w:t>
            </w:r>
          </w:p>
        </w:tc>
      </w:tr>
      <w:tr w14:paraId="76B2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03B04306">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0AFDCDB9">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4130593B">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报价唯一</w:t>
            </w:r>
          </w:p>
        </w:tc>
        <w:tc>
          <w:tcPr>
            <w:tcW w:w="4703" w:type="dxa"/>
            <w:tcBorders>
              <w:left w:val="single" w:color="auto" w:sz="4" w:space="0"/>
            </w:tcBorders>
            <w:vAlign w:val="center"/>
          </w:tcPr>
          <w:p w14:paraId="309C49FA">
            <w:pPr>
              <w:spacing w:after="24" w:afterLines="10"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只能有一个有效报价。在比选文件没有规定的情况下，不得提交选择性报价。</w:t>
            </w:r>
          </w:p>
        </w:tc>
      </w:tr>
      <w:tr w14:paraId="0041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77EE98DF">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124AF007">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6B8F4E97">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竞选文件的签署</w:t>
            </w:r>
          </w:p>
        </w:tc>
        <w:tc>
          <w:tcPr>
            <w:tcW w:w="4703" w:type="dxa"/>
            <w:tcBorders>
              <w:left w:val="single" w:color="auto" w:sz="4" w:space="0"/>
            </w:tcBorders>
            <w:vAlign w:val="center"/>
          </w:tcPr>
          <w:p w14:paraId="725AC2B3">
            <w:pPr>
              <w:autoSpaceDE w:val="0"/>
              <w:autoSpaceDN w:val="0"/>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第五章 竞选文件格式要求法定代表人或其委托代理人签字（或盖章）的须齐全。</w:t>
            </w:r>
          </w:p>
        </w:tc>
      </w:tr>
      <w:tr w14:paraId="01B05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792CC189">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58720E75">
            <w:pPr>
              <w:spacing w:line="420" w:lineRule="exact"/>
              <w:jc w:val="center"/>
              <w:rPr>
                <w:rFonts w:hint="eastAsia" w:ascii="宋体" w:hAnsi="宋体" w:eastAsia="宋体" w:cs="宋体"/>
                <w:b/>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1FB8266D">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委托代理人</w:t>
            </w:r>
          </w:p>
        </w:tc>
        <w:tc>
          <w:tcPr>
            <w:tcW w:w="4703" w:type="dxa"/>
            <w:tcBorders>
              <w:left w:val="single" w:color="auto" w:sz="4" w:space="0"/>
            </w:tcBorders>
            <w:vAlign w:val="center"/>
          </w:tcPr>
          <w:p w14:paraId="2E486F2F">
            <w:pPr>
              <w:spacing w:after="60" w:afterLines="25"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竞选人法定代表人的委托代理人有法定代表人签署的授权委托书和竞选人为其缴纳的养老保险证明材料。</w:t>
            </w:r>
          </w:p>
        </w:tc>
      </w:tr>
      <w:tr w14:paraId="379A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restart"/>
            <w:tcBorders>
              <w:right w:val="single" w:color="auto" w:sz="4" w:space="0"/>
            </w:tcBorders>
            <w:vAlign w:val="center"/>
          </w:tcPr>
          <w:p w14:paraId="322AD90C">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2.2.4</w:t>
            </w:r>
          </w:p>
        </w:tc>
        <w:tc>
          <w:tcPr>
            <w:tcW w:w="1560" w:type="dxa"/>
            <w:vMerge w:val="restart"/>
            <w:tcBorders>
              <w:left w:val="single" w:color="auto" w:sz="4" w:space="0"/>
            </w:tcBorders>
            <w:vAlign w:val="center"/>
          </w:tcPr>
          <w:p w14:paraId="5CA444D4">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响应性评审标准</w:t>
            </w:r>
          </w:p>
        </w:tc>
        <w:tc>
          <w:tcPr>
            <w:tcW w:w="1787" w:type="dxa"/>
            <w:tcBorders>
              <w:right w:val="single" w:color="auto" w:sz="4" w:space="0"/>
            </w:tcBorders>
            <w:vAlign w:val="center"/>
          </w:tcPr>
          <w:p w14:paraId="0E15F3D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竞选总报价</w:t>
            </w:r>
          </w:p>
        </w:tc>
        <w:tc>
          <w:tcPr>
            <w:tcW w:w="4703" w:type="dxa"/>
            <w:tcBorders>
              <w:left w:val="single" w:color="auto" w:sz="4" w:space="0"/>
            </w:tcBorders>
            <w:vAlign w:val="center"/>
          </w:tcPr>
          <w:p w14:paraId="1E1A3ABB">
            <w:pPr>
              <w:spacing w:line="4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竞选总报价不得高于比选人公布的竞选总报价最高限价。</w:t>
            </w:r>
          </w:p>
        </w:tc>
      </w:tr>
      <w:tr w14:paraId="4A0F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1759EE61">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3757AC13">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690948F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竞选内容</w:t>
            </w:r>
          </w:p>
        </w:tc>
        <w:tc>
          <w:tcPr>
            <w:tcW w:w="4703" w:type="dxa"/>
            <w:tcBorders>
              <w:left w:val="single" w:color="auto" w:sz="4" w:space="0"/>
            </w:tcBorders>
            <w:vAlign w:val="center"/>
          </w:tcPr>
          <w:p w14:paraId="791DF1D0">
            <w:pPr>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符合第二章“竞选人须知”第1.3.1项规定</w:t>
            </w:r>
          </w:p>
        </w:tc>
      </w:tr>
      <w:tr w14:paraId="25F5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23F8647D">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4C35B6FC">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73C9E552">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服务期限</w:t>
            </w:r>
          </w:p>
        </w:tc>
        <w:tc>
          <w:tcPr>
            <w:tcW w:w="4703" w:type="dxa"/>
            <w:tcBorders>
              <w:left w:val="single" w:color="auto" w:sz="4" w:space="0"/>
            </w:tcBorders>
            <w:vAlign w:val="center"/>
          </w:tcPr>
          <w:p w14:paraId="52F9D60A">
            <w:pPr>
              <w:spacing w:line="420" w:lineRule="exact"/>
              <w:ind w:firstLine="420" w:firstLineChars="200"/>
              <w:jc w:val="left"/>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符合第二章“竞选人须知”第1.3.2项规定</w:t>
            </w:r>
          </w:p>
        </w:tc>
      </w:tr>
      <w:tr w14:paraId="2BD5E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033" w:type="dxa"/>
            <w:vMerge w:val="continue"/>
            <w:tcBorders>
              <w:right w:val="single" w:color="auto" w:sz="4" w:space="0"/>
            </w:tcBorders>
            <w:vAlign w:val="center"/>
          </w:tcPr>
          <w:p w14:paraId="3AEDD9B8">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36E234B8">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4D20ED8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服务质量</w:t>
            </w:r>
          </w:p>
        </w:tc>
        <w:tc>
          <w:tcPr>
            <w:tcW w:w="4703" w:type="dxa"/>
            <w:tcBorders>
              <w:left w:val="single" w:color="auto" w:sz="4" w:space="0"/>
            </w:tcBorders>
            <w:vAlign w:val="center"/>
          </w:tcPr>
          <w:p w14:paraId="3D529F7D">
            <w:pPr>
              <w:spacing w:line="420" w:lineRule="exact"/>
              <w:ind w:firstLine="420" w:firstLineChars="200"/>
              <w:jc w:val="left"/>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符合第二章“竞选人须知”第1.3.3项规定</w:t>
            </w:r>
          </w:p>
        </w:tc>
      </w:tr>
      <w:tr w14:paraId="0EB7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7C9E0028">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1B4EEA82">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6F63FFC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竞选有效期</w:t>
            </w:r>
          </w:p>
        </w:tc>
        <w:tc>
          <w:tcPr>
            <w:tcW w:w="4703" w:type="dxa"/>
            <w:tcBorders>
              <w:left w:val="single" w:color="auto" w:sz="4" w:space="0"/>
            </w:tcBorders>
            <w:vAlign w:val="center"/>
          </w:tcPr>
          <w:p w14:paraId="1DB267E7">
            <w:pPr>
              <w:spacing w:line="420" w:lineRule="exact"/>
              <w:ind w:firstLine="420" w:firstLineChars="200"/>
              <w:jc w:val="left"/>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符合第二章“竞选人须知”第3.3.1项规定</w:t>
            </w:r>
          </w:p>
        </w:tc>
      </w:tr>
      <w:tr w14:paraId="153A1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45AE8AD0">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7846A330">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455D2602">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竞选保证金</w:t>
            </w:r>
          </w:p>
        </w:tc>
        <w:tc>
          <w:tcPr>
            <w:tcW w:w="4703" w:type="dxa"/>
            <w:tcBorders>
              <w:left w:val="single" w:color="auto" w:sz="4" w:space="0"/>
            </w:tcBorders>
            <w:vAlign w:val="center"/>
          </w:tcPr>
          <w:p w14:paraId="3881952B">
            <w:pPr>
              <w:tabs>
                <w:tab w:val="left" w:pos="611"/>
                <w:tab w:val="left" w:pos="669"/>
              </w:tabs>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符合第二章“竞选人须知前附表”第3.4项规定。</w:t>
            </w:r>
          </w:p>
        </w:tc>
      </w:tr>
      <w:tr w14:paraId="6407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0388836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5067AF7F">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56B8856C">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权利义务</w:t>
            </w:r>
          </w:p>
        </w:tc>
        <w:tc>
          <w:tcPr>
            <w:tcW w:w="4703" w:type="dxa"/>
            <w:tcBorders>
              <w:left w:val="single" w:color="auto" w:sz="4" w:space="0"/>
            </w:tcBorders>
            <w:vAlign w:val="center"/>
          </w:tcPr>
          <w:p w14:paraId="786BA0EB">
            <w:pPr>
              <w:spacing w:after="24" w:afterLines="10"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符合第四章“合同条款及格式”规定，竞选文件不应附有比选人不能接受的条件。（由竞选人自行承诺）</w:t>
            </w:r>
          </w:p>
        </w:tc>
      </w:tr>
      <w:tr w14:paraId="09216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3" w:type="dxa"/>
            <w:vMerge w:val="continue"/>
            <w:tcBorders>
              <w:right w:val="single" w:color="auto" w:sz="4" w:space="0"/>
            </w:tcBorders>
            <w:vAlign w:val="center"/>
          </w:tcPr>
          <w:p w14:paraId="313FF6D4">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6FD1A307">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4F368C85">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技术标准和要求</w:t>
            </w:r>
          </w:p>
        </w:tc>
        <w:tc>
          <w:tcPr>
            <w:tcW w:w="4703" w:type="dxa"/>
            <w:tcBorders>
              <w:left w:val="single" w:color="auto" w:sz="4" w:space="0"/>
            </w:tcBorders>
            <w:vAlign w:val="center"/>
          </w:tcPr>
          <w:p w14:paraId="106F9293">
            <w:pPr>
              <w:spacing w:line="420" w:lineRule="exact"/>
              <w:ind w:firstLine="420" w:firstLineChars="200"/>
              <w:jc w:val="left"/>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符合第六章“技术标准和要求”规定。（由竞选人承诺，承诺书格式详见第五章竞选文件格式。）</w:t>
            </w:r>
          </w:p>
        </w:tc>
      </w:tr>
      <w:tr w14:paraId="18127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33" w:type="dxa"/>
            <w:vMerge w:val="continue"/>
            <w:tcBorders>
              <w:right w:val="single" w:color="auto" w:sz="4" w:space="0"/>
            </w:tcBorders>
            <w:vAlign w:val="center"/>
          </w:tcPr>
          <w:p w14:paraId="5FC83058">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560" w:type="dxa"/>
            <w:vMerge w:val="continue"/>
            <w:tcBorders>
              <w:left w:val="single" w:color="auto" w:sz="4" w:space="0"/>
            </w:tcBorders>
            <w:vAlign w:val="center"/>
          </w:tcPr>
          <w:p w14:paraId="76537C7A">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p>
        </w:tc>
        <w:tc>
          <w:tcPr>
            <w:tcW w:w="1787" w:type="dxa"/>
            <w:tcBorders>
              <w:right w:val="single" w:color="auto" w:sz="4" w:space="0"/>
            </w:tcBorders>
            <w:vAlign w:val="center"/>
          </w:tcPr>
          <w:p w14:paraId="2A89FADE">
            <w:pPr>
              <w:spacing w:line="420" w:lineRule="exact"/>
              <w:jc w:val="center"/>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竞选报价算术错误修正</w:t>
            </w:r>
          </w:p>
        </w:tc>
        <w:tc>
          <w:tcPr>
            <w:tcW w:w="4703" w:type="dxa"/>
            <w:tcBorders>
              <w:left w:val="single" w:color="auto" w:sz="4" w:space="0"/>
            </w:tcBorders>
            <w:vAlign w:val="center"/>
          </w:tcPr>
          <w:p w14:paraId="6A9252D6">
            <w:pPr>
              <w:spacing w:line="420" w:lineRule="exact"/>
              <w:ind w:firstLine="420" w:firstLineChars="200"/>
              <w:rPr>
                <w:rFonts w:hint="eastAsia" w:ascii="宋体" w:hAnsi="宋体" w:eastAsia="宋体" w:cs="宋体"/>
                <w:color w:val="000000" w:themeColor="text1"/>
                <w:kern w:val="0"/>
                <w:sz w:val="21"/>
                <w:highlight w:val="none"/>
                <w14:textFill>
                  <w14:solidFill>
                    <w14:schemeClr w14:val="tx1"/>
                  </w14:solidFill>
                </w14:textFill>
              </w:rPr>
            </w:pPr>
            <w:r>
              <w:rPr>
                <w:rFonts w:hint="eastAsia" w:ascii="宋体" w:hAnsi="宋体" w:eastAsia="宋体" w:cs="宋体"/>
                <w:color w:val="000000" w:themeColor="text1"/>
                <w:kern w:val="0"/>
                <w:sz w:val="21"/>
                <w:highlight w:val="none"/>
                <w14:textFill>
                  <w14:solidFill>
                    <w14:schemeClr w14:val="tx1"/>
                  </w14:solidFill>
                </w14:textFill>
              </w:rPr>
              <w:t>符合第三章3.评标程序第3.2.3项规定。</w:t>
            </w:r>
          </w:p>
        </w:tc>
      </w:tr>
      <w:tr w14:paraId="7A4B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033" w:type="dxa"/>
            <w:tcBorders>
              <w:right w:val="single" w:color="auto" w:sz="4" w:space="0"/>
            </w:tcBorders>
            <w:vAlign w:val="center"/>
          </w:tcPr>
          <w:p w14:paraId="583759C3">
            <w:pPr>
              <w:spacing w:line="420" w:lineRule="exact"/>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3.2.3</w:t>
            </w:r>
          </w:p>
        </w:tc>
        <w:tc>
          <w:tcPr>
            <w:tcW w:w="1560" w:type="dxa"/>
            <w:tcBorders>
              <w:left w:val="single" w:color="auto" w:sz="4" w:space="0"/>
              <w:right w:val="single" w:color="auto" w:sz="4" w:space="0"/>
            </w:tcBorders>
            <w:vAlign w:val="center"/>
          </w:tcPr>
          <w:p w14:paraId="2B121CEA">
            <w:pPr>
              <w:spacing w:line="420" w:lineRule="exact"/>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评标程序</w:t>
            </w:r>
          </w:p>
        </w:tc>
        <w:tc>
          <w:tcPr>
            <w:tcW w:w="6490" w:type="dxa"/>
            <w:gridSpan w:val="2"/>
            <w:tcBorders>
              <w:left w:val="single" w:color="auto" w:sz="4" w:space="0"/>
            </w:tcBorders>
            <w:vAlign w:val="center"/>
          </w:tcPr>
          <w:p w14:paraId="0857E873">
            <w:pPr>
              <w:spacing w:after="24" w:afterLines="10" w:line="42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1.对报价不高于最高限价的所有竞选人的竞选文件，按照报价由低到高的顺序排序。</w:t>
            </w:r>
          </w:p>
          <w:p w14:paraId="2F494977">
            <w:pPr>
              <w:spacing w:after="24" w:afterLines="10" w:line="42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2.根据本章第2.2款约定进行符合性审查</w:t>
            </w:r>
            <w:r>
              <w:rPr>
                <w:rFonts w:hint="eastAsia" w:ascii="宋体" w:hAnsi="宋体" w:eastAsia="宋体" w:cs="宋体"/>
                <w:color w:val="000000" w:themeColor="text1"/>
                <w:spacing w:val="4"/>
                <w:kern w:val="0"/>
                <w:sz w:val="21"/>
                <w:szCs w:val="21"/>
                <w:highlight w:val="none"/>
                <w14:textFill>
                  <w14:solidFill>
                    <w14:schemeClr w14:val="tx1"/>
                  </w14:solidFill>
                </w14:textFill>
              </w:rPr>
              <w:t>。符合性审查</w:t>
            </w:r>
            <w:r>
              <w:rPr>
                <w:rFonts w:hint="eastAsia" w:ascii="宋体" w:hAnsi="宋体" w:eastAsia="宋体" w:cs="宋体"/>
                <w:color w:val="000000" w:themeColor="text1"/>
                <w:kern w:val="0"/>
                <w:sz w:val="21"/>
                <w:szCs w:val="21"/>
                <w:highlight w:val="none"/>
                <w14:textFill>
                  <w14:solidFill>
                    <w14:schemeClr w14:val="tx1"/>
                  </w14:solidFill>
                </w14:textFill>
              </w:rPr>
              <w:t>合格的竞选人中，报价最低的成为第一中标候选人，报价次低的成为第二中标候选人，依次类推。</w:t>
            </w:r>
          </w:p>
          <w:p w14:paraId="1E10BBF6">
            <w:pPr>
              <w:spacing w:after="24" w:afterLines="10" w:line="42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spacing w:val="4"/>
                <w:kern w:val="0"/>
                <w:sz w:val="21"/>
                <w:szCs w:val="21"/>
                <w:highlight w:val="none"/>
                <w14:textFill>
                  <w14:solidFill>
                    <w14:schemeClr w14:val="tx1"/>
                  </w14:solidFill>
                </w14:textFill>
              </w:rPr>
              <w:t>若上述程序未能评出三名中标候选人</w:t>
            </w:r>
            <w:r>
              <w:rPr>
                <w:rFonts w:hint="eastAsia" w:ascii="宋体" w:hAnsi="宋体" w:eastAsia="宋体" w:cs="宋体"/>
                <w:color w:val="000000" w:themeColor="text1"/>
                <w:kern w:val="0"/>
                <w:sz w:val="21"/>
                <w:szCs w:val="21"/>
                <w:highlight w:val="none"/>
                <w14:textFill>
                  <w14:solidFill>
                    <w14:schemeClr w14:val="tx1"/>
                  </w14:solidFill>
                </w14:textFill>
              </w:rPr>
              <w:t>，则评标委员会对剩余竞选文件继续按上述第2条进行评审，直至评出三名中标候选人，或者评审完所有竞选文件。</w:t>
            </w:r>
          </w:p>
          <w:p w14:paraId="1F331BD8">
            <w:pPr>
              <w:spacing w:after="24" w:afterLines="10" w:line="42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sz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因评标委员会作否决投标处理，导致有效竞选人不足三个的，评标委员会应当否决所有投标。但是有效竞选人的经济、技术等指标仍然具有市场竞争力，并满足比选文件要求的，评标委员会可以继续评标并确定中标候选人。</w:t>
            </w:r>
          </w:p>
          <w:p w14:paraId="4ACDB92D">
            <w:pPr>
              <w:spacing w:after="24" w:afterLines="10" w:line="42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注：若出现竞选人竞选报价相同的，</w:t>
            </w:r>
            <w:r>
              <w:rPr>
                <w:rFonts w:hint="eastAsia" w:ascii="宋体" w:hAnsi="宋体" w:eastAsia="宋体" w:cs="宋体"/>
                <w:color w:val="000000" w:themeColor="text1"/>
                <w:spacing w:val="4"/>
                <w:kern w:val="0"/>
                <w:sz w:val="21"/>
                <w:szCs w:val="21"/>
                <w:highlight w:val="none"/>
                <w14:textFill>
                  <w14:solidFill>
                    <w14:schemeClr w14:val="tx1"/>
                  </w14:solidFill>
                </w14:textFill>
              </w:rPr>
              <w:t>由评标委员会推荐中标候选人名次。</w:t>
            </w:r>
          </w:p>
        </w:tc>
      </w:tr>
      <w:tr w14:paraId="4AB6C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033" w:type="dxa"/>
            <w:tcBorders>
              <w:right w:val="single" w:color="auto" w:sz="4" w:space="0"/>
            </w:tcBorders>
            <w:vAlign w:val="center"/>
          </w:tcPr>
          <w:p w14:paraId="4E4E6B00">
            <w:pPr>
              <w:spacing w:line="420" w:lineRule="exact"/>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3.4</w:t>
            </w:r>
          </w:p>
        </w:tc>
        <w:tc>
          <w:tcPr>
            <w:tcW w:w="1560" w:type="dxa"/>
            <w:tcBorders>
              <w:left w:val="single" w:color="auto" w:sz="4" w:space="0"/>
              <w:right w:val="single" w:color="auto" w:sz="4" w:space="0"/>
            </w:tcBorders>
            <w:vAlign w:val="center"/>
          </w:tcPr>
          <w:p w14:paraId="0F3E3AB7">
            <w:pPr>
              <w:spacing w:line="420" w:lineRule="exact"/>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评标结果</w:t>
            </w:r>
          </w:p>
        </w:tc>
        <w:tc>
          <w:tcPr>
            <w:tcW w:w="6490" w:type="dxa"/>
            <w:gridSpan w:val="2"/>
            <w:tcBorders>
              <w:left w:val="single" w:color="auto" w:sz="4" w:space="0"/>
            </w:tcBorders>
            <w:vAlign w:val="center"/>
          </w:tcPr>
          <w:p w14:paraId="046DD7E9">
            <w:pPr>
              <w:autoSpaceDE w:val="0"/>
              <w:autoSpaceDN w:val="0"/>
              <w:spacing w:line="42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评标</w:t>
            </w:r>
            <w:r>
              <w:rPr>
                <w:rFonts w:hint="eastAsia" w:ascii="宋体" w:hAnsi="宋体" w:eastAsia="宋体" w:cs="宋体"/>
                <w:color w:val="000000" w:themeColor="text1"/>
                <w:spacing w:val="1"/>
                <w:kern w:val="0"/>
                <w:sz w:val="21"/>
                <w:szCs w:val="21"/>
                <w:highlight w:val="none"/>
                <w14:textFill>
                  <w14:solidFill>
                    <w14:schemeClr w14:val="tx1"/>
                  </w14:solidFill>
                </w14:textFill>
              </w:rPr>
              <w:t>委</w:t>
            </w:r>
            <w:r>
              <w:rPr>
                <w:rFonts w:hint="eastAsia" w:ascii="宋体" w:hAnsi="宋体" w:eastAsia="宋体" w:cs="宋体"/>
                <w:color w:val="000000" w:themeColor="text1"/>
                <w:kern w:val="0"/>
                <w:sz w:val="21"/>
                <w:szCs w:val="21"/>
                <w:highlight w:val="none"/>
                <w14:textFill>
                  <w14:solidFill>
                    <w14:schemeClr w14:val="tx1"/>
                  </w14:solidFill>
                </w14:textFill>
              </w:rPr>
              <w:t>员会按经评审的最低投标价法由低到高依次排名推荐</w:t>
            </w:r>
            <w:r>
              <w:rPr>
                <w:rFonts w:hint="eastAsia" w:ascii="宋体" w:hAnsi="宋体" w:eastAsia="宋体" w:cs="宋体"/>
                <w:color w:val="000000" w:themeColor="text1"/>
                <w:spacing w:val="4"/>
                <w:kern w:val="0"/>
                <w:sz w:val="21"/>
                <w:szCs w:val="21"/>
                <w:highlight w:val="none"/>
                <w14:textFill>
                  <w14:solidFill>
                    <w14:schemeClr w14:val="tx1"/>
                  </w14:solidFill>
                </w14:textFill>
              </w:rPr>
              <w:t>中标候选人</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E061858">
            <w:pPr>
              <w:spacing w:line="420" w:lineRule="exact"/>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评标</w:t>
            </w:r>
            <w:r>
              <w:rPr>
                <w:rFonts w:hint="eastAsia" w:ascii="宋体" w:hAnsi="宋体" w:eastAsia="宋体" w:cs="宋体"/>
                <w:color w:val="000000" w:themeColor="text1"/>
                <w:spacing w:val="-1"/>
                <w:kern w:val="0"/>
                <w:sz w:val="21"/>
                <w:szCs w:val="21"/>
                <w:highlight w:val="none"/>
                <w14:textFill>
                  <w14:solidFill>
                    <w14:schemeClr w14:val="tx1"/>
                  </w14:solidFill>
                </w14:textFill>
              </w:rPr>
              <w:t>委</w:t>
            </w:r>
            <w:r>
              <w:rPr>
                <w:rFonts w:hint="eastAsia" w:ascii="宋体" w:hAnsi="宋体" w:eastAsia="宋体" w:cs="宋体"/>
                <w:color w:val="000000" w:themeColor="text1"/>
                <w:kern w:val="0"/>
                <w:sz w:val="21"/>
                <w:szCs w:val="21"/>
                <w:highlight w:val="none"/>
                <w14:textFill>
                  <w14:solidFill>
                    <w14:schemeClr w14:val="tx1"/>
                  </w14:solidFill>
                </w14:textFill>
              </w:rPr>
              <w:t>员会完成评标后，应当向比选人提交书面评标报告。</w:t>
            </w:r>
          </w:p>
        </w:tc>
      </w:tr>
    </w:tbl>
    <w:p w14:paraId="5D32676A">
      <w:pPr>
        <w:pStyle w:val="2"/>
        <w:rPr>
          <w:rFonts w:hint="eastAsia" w:ascii="宋体" w:hAnsi="宋体" w:eastAsia="宋体" w:cs="宋体"/>
          <w:color w:val="000000" w:themeColor="text1"/>
          <w:highlight w:val="none"/>
          <w14:textFill>
            <w14:solidFill>
              <w14:schemeClr w14:val="tx1"/>
            </w14:solidFill>
          </w14:textFill>
        </w:rPr>
      </w:pPr>
    </w:p>
    <w:p w14:paraId="5B5B2C25">
      <w:pPr>
        <w:pStyle w:val="2"/>
        <w:rPr>
          <w:rFonts w:hint="eastAsia" w:ascii="宋体" w:hAnsi="宋体" w:eastAsia="宋体" w:cs="宋体"/>
          <w:color w:val="000000" w:themeColor="text1"/>
          <w:highlight w:val="none"/>
          <w14:textFill>
            <w14:solidFill>
              <w14:schemeClr w14:val="tx1"/>
            </w14:solidFill>
          </w14:textFill>
        </w:rPr>
      </w:pPr>
    </w:p>
    <w:p w14:paraId="2946534F">
      <w:pPr>
        <w:autoSpaceDE w:val="0"/>
        <w:autoSpaceDN w:val="0"/>
        <w:adjustRightInd w:val="0"/>
        <w:snapToGrid w:val="0"/>
        <w:spacing w:line="360" w:lineRule="auto"/>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snapToGrid w:val="0"/>
          <w:color w:val="000000" w:themeColor="text1"/>
          <w:sz w:val="32"/>
          <w:szCs w:val="32"/>
          <w:highlight w:val="none"/>
          <w14:textFill>
            <w14:solidFill>
              <w14:schemeClr w14:val="tx1"/>
            </w14:solidFill>
          </w14:textFill>
        </w:rPr>
        <w:br w:type="page"/>
      </w:r>
      <w:bookmarkStart w:id="639" w:name="_Toc27750"/>
      <w:bookmarkStart w:id="640" w:name="_Toc32195"/>
      <w:bookmarkStart w:id="641" w:name="_Toc57905886"/>
      <w:r>
        <w:rPr>
          <w:rFonts w:hint="eastAsia" w:ascii="宋体" w:hAnsi="宋体" w:eastAsia="宋体" w:cs="宋体"/>
          <w:b/>
          <w:snapToGrid w:val="0"/>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color w:val="000000" w:themeColor="text1"/>
          <w:szCs w:val="28"/>
          <w:highlight w:val="none"/>
          <w14:textFill>
            <w14:solidFill>
              <w14:schemeClr w14:val="tx1"/>
            </w14:solidFill>
          </w14:textFill>
        </w:rPr>
        <w:t>评标方法</w:t>
      </w:r>
      <w:bookmarkEnd w:id="639"/>
      <w:bookmarkEnd w:id="640"/>
      <w:bookmarkEnd w:id="641"/>
    </w:p>
    <w:p w14:paraId="342945B5">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竞选报价相同的，以评标办法前附表约定的原则确定排序。</w:t>
      </w:r>
    </w:p>
    <w:p w14:paraId="7E85D9CA">
      <w:pPr>
        <w:pStyle w:val="4"/>
        <w:numPr>
          <w:ilvl w:val="0"/>
          <w:numId w:val="0"/>
        </w:numPr>
        <w:spacing w:before="0" w:after="0" w:line="360" w:lineRule="auto"/>
        <w:rPr>
          <w:rFonts w:hint="eastAsia" w:ascii="宋体" w:hAnsi="宋体" w:eastAsia="宋体" w:cs="宋体"/>
          <w:bCs w:val="0"/>
          <w:color w:val="000000" w:themeColor="text1"/>
          <w:sz w:val="28"/>
          <w:szCs w:val="28"/>
          <w:highlight w:val="none"/>
          <w14:textFill>
            <w14:solidFill>
              <w14:schemeClr w14:val="tx1"/>
            </w14:solidFill>
          </w14:textFill>
        </w:rPr>
      </w:pPr>
      <w:bookmarkStart w:id="642" w:name="_Toc20502"/>
      <w:bookmarkStart w:id="643" w:name="_Toc6445"/>
      <w:bookmarkStart w:id="644" w:name="_Toc57905887"/>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Cs w:val="0"/>
          <w:color w:val="000000" w:themeColor="text1"/>
          <w:sz w:val="28"/>
          <w:szCs w:val="28"/>
          <w:highlight w:val="none"/>
          <w14:textFill>
            <w14:solidFill>
              <w14:schemeClr w14:val="tx1"/>
            </w14:solidFill>
          </w14:textFill>
        </w:rPr>
        <w:t>评审标准</w:t>
      </w:r>
      <w:bookmarkEnd w:id="642"/>
      <w:bookmarkEnd w:id="643"/>
      <w:bookmarkEnd w:id="644"/>
    </w:p>
    <w:p w14:paraId="1994F116">
      <w:pPr>
        <w:pStyle w:val="5"/>
        <w:spacing w:before="0" w:after="0" w:line="360" w:lineRule="auto"/>
        <w:ind w:firstLine="102" w:firstLineChars="4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45" w:name="_Toc3739"/>
      <w:bookmarkStart w:id="646" w:name="_Toc17570"/>
      <w:bookmarkStart w:id="647" w:name="_Toc57905888"/>
      <w:r>
        <w:rPr>
          <w:rFonts w:hint="eastAsia" w:ascii="宋体" w:hAnsi="宋体" w:eastAsia="宋体" w:cs="宋体"/>
          <w:b w:val="0"/>
          <w:bCs w:val="0"/>
          <w:color w:val="000000" w:themeColor="text1"/>
          <w:sz w:val="21"/>
          <w:szCs w:val="21"/>
          <w:highlight w:val="none"/>
          <w14:textFill>
            <w14:solidFill>
              <w14:schemeClr w14:val="tx1"/>
            </w14:solidFill>
          </w14:textFill>
        </w:rPr>
        <w:t>2.1 报价排序</w:t>
      </w:r>
      <w:bookmarkEnd w:id="645"/>
      <w:r>
        <w:rPr>
          <w:rFonts w:hint="eastAsia" w:ascii="宋体" w:hAnsi="宋体" w:eastAsia="宋体" w:cs="宋体"/>
          <w:b w:val="0"/>
          <w:bCs w:val="0"/>
          <w:color w:val="000000" w:themeColor="text1"/>
          <w:sz w:val="21"/>
          <w:szCs w:val="21"/>
          <w:highlight w:val="none"/>
          <w14:textFill>
            <w14:solidFill>
              <w14:schemeClr w14:val="tx1"/>
            </w14:solidFill>
          </w14:textFill>
        </w:rPr>
        <w:t>标准</w:t>
      </w:r>
      <w:bookmarkEnd w:id="646"/>
      <w:bookmarkEnd w:id="647"/>
    </w:p>
    <w:p w14:paraId="2390C9FB">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见评标办法前附表。</w:t>
      </w:r>
    </w:p>
    <w:p w14:paraId="186DEE2A">
      <w:pPr>
        <w:pStyle w:val="5"/>
        <w:spacing w:before="0" w:after="0" w:line="360" w:lineRule="auto"/>
        <w:ind w:firstLine="102" w:firstLineChars="4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48" w:name="_Toc16832"/>
      <w:bookmarkStart w:id="649" w:name="_Toc4438"/>
      <w:bookmarkStart w:id="650" w:name="_Toc57905889"/>
      <w:r>
        <w:rPr>
          <w:rFonts w:hint="eastAsia" w:ascii="宋体" w:hAnsi="宋体" w:eastAsia="宋体" w:cs="宋体"/>
          <w:b w:val="0"/>
          <w:bCs w:val="0"/>
          <w:color w:val="000000" w:themeColor="text1"/>
          <w:sz w:val="21"/>
          <w:szCs w:val="21"/>
          <w:highlight w:val="none"/>
          <w14:textFill>
            <w14:solidFill>
              <w14:schemeClr w14:val="tx1"/>
            </w14:solidFill>
          </w14:textFill>
        </w:rPr>
        <w:t>2.2 符合性审查</w:t>
      </w:r>
      <w:bookmarkEnd w:id="648"/>
      <w:r>
        <w:rPr>
          <w:rFonts w:hint="eastAsia" w:ascii="宋体" w:hAnsi="宋体" w:eastAsia="宋体" w:cs="宋体"/>
          <w:b w:val="0"/>
          <w:bCs w:val="0"/>
          <w:color w:val="000000" w:themeColor="text1"/>
          <w:sz w:val="21"/>
          <w:szCs w:val="21"/>
          <w:highlight w:val="none"/>
          <w14:textFill>
            <w14:solidFill>
              <w14:schemeClr w14:val="tx1"/>
            </w14:solidFill>
          </w14:textFill>
        </w:rPr>
        <w:t>标准</w:t>
      </w:r>
      <w:bookmarkEnd w:id="649"/>
      <w:bookmarkEnd w:id="650"/>
    </w:p>
    <w:p w14:paraId="00C24A7C">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按评标办法前附表约定的竞选单位报价排序数量进行符合性审查。符合性审查内容：符合性技术审查、技术方案评审（如有）、资格评审、形式评审、响应性评审。</w:t>
      </w:r>
    </w:p>
    <w:p w14:paraId="5D4085D5">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 技术方案评审标准：见评标办法前附表。（如有）</w:t>
      </w:r>
    </w:p>
    <w:p w14:paraId="257B2A37">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2.2.2 资格评审标准：见评标办法前附表。</w:t>
      </w:r>
    </w:p>
    <w:p w14:paraId="33AFD72D">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 形式评审标准：见评标办法前附表。</w:t>
      </w:r>
    </w:p>
    <w:p w14:paraId="7DA6F67A">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2.2.4 响应性评审标准：见评标办法前附表。</w:t>
      </w:r>
    </w:p>
    <w:p w14:paraId="44FAC8FE">
      <w:pPr>
        <w:pStyle w:val="4"/>
        <w:spacing w:before="0" w:after="0" w:line="360" w:lineRule="auto"/>
        <w:rPr>
          <w:rFonts w:hint="eastAsia" w:ascii="宋体" w:hAnsi="宋体" w:eastAsia="宋体" w:cs="宋体"/>
          <w:bCs w:val="0"/>
          <w:color w:val="000000" w:themeColor="text1"/>
          <w:sz w:val="28"/>
          <w:szCs w:val="28"/>
          <w:highlight w:val="none"/>
          <w14:textFill>
            <w14:solidFill>
              <w14:schemeClr w14:val="tx1"/>
            </w14:solidFill>
          </w14:textFill>
        </w:rPr>
      </w:pPr>
      <w:bookmarkStart w:id="651" w:name="_Toc9585"/>
      <w:bookmarkStart w:id="652" w:name="_Toc6630"/>
      <w:bookmarkStart w:id="653" w:name="_Toc57905890"/>
      <w:r>
        <w:rPr>
          <w:rFonts w:hint="eastAsia" w:ascii="宋体" w:hAnsi="宋体" w:eastAsia="宋体" w:cs="宋体"/>
          <w:bCs w:val="0"/>
          <w:color w:val="000000" w:themeColor="text1"/>
          <w:sz w:val="28"/>
          <w:szCs w:val="28"/>
          <w:highlight w:val="none"/>
          <w14:textFill>
            <w14:solidFill>
              <w14:schemeClr w14:val="tx1"/>
            </w14:solidFill>
          </w14:textFill>
        </w:rPr>
        <w:t>3.评标程序</w:t>
      </w:r>
      <w:bookmarkEnd w:id="651"/>
      <w:bookmarkEnd w:id="652"/>
      <w:bookmarkEnd w:id="653"/>
    </w:p>
    <w:p w14:paraId="7E68FBCF">
      <w:pPr>
        <w:pStyle w:val="5"/>
        <w:spacing w:before="0" w:after="0" w:line="360" w:lineRule="auto"/>
        <w:ind w:firstLine="102" w:firstLineChars="4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54" w:name="_Toc17317"/>
      <w:bookmarkStart w:id="655" w:name="_Toc1068"/>
      <w:bookmarkStart w:id="656" w:name="_Toc57905891"/>
      <w:r>
        <w:rPr>
          <w:rFonts w:hint="eastAsia" w:ascii="宋体" w:hAnsi="宋体" w:eastAsia="宋体" w:cs="宋体"/>
          <w:b w:val="0"/>
          <w:bCs w:val="0"/>
          <w:color w:val="000000" w:themeColor="text1"/>
          <w:sz w:val="21"/>
          <w:szCs w:val="21"/>
          <w:highlight w:val="none"/>
          <w14:textFill>
            <w14:solidFill>
              <w14:schemeClr w14:val="tx1"/>
            </w14:solidFill>
          </w14:textFill>
        </w:rPr>
        <w:t>3.1 报价排序</w:t>
      </w:r>
      <w:bookmarkEnd w:id="654"/>
      <w:bookmarkEnd w:id="655"/>
      <w:bookmarkEnd w:id="656"/>
    </w:p>
    <w:p w14:paraId="291A6D06">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对报价不高于最高限价的所有竞选人的竞选文件，按照报价由低到高的顺序排序。</w:t>
      </w:r>
    </w:p>
    <w:p w14:paraId="58C5ABB5">
      <w:pPr>
        <w:pStyle w:val="5"/>
        <w:spacing w:before="0" w:after="0" w:line="360" w:lineRule="auto"/>
        <w:ind w:firstLine="102" w:firstLineChars="4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57" w:name="_Toc14791"/>
      <w:bookmarkStart w:id="658" w:name="_Toc57905892"/>
      <w:bookmarkStart w:id="659" w:name="_Toc23300"/>
      <w:r>
        <w:rPr>
          <w:rFonts w:hint="eastAsia" w:ascii="宋体" w:hAnsi="宋体" w:eastAsia="宋体" w:cs="宋体"/>
          <w:b w:val="0"/>
          <w:bCs w:val="0"/>
          <w:color w:val="000000" w:themeColor="text1"/>
          <w:sz w:val="21"/>
          <w:szCs w:val="21"/>
          <w:highlight w:val="none"/>
          <w14:textFill>
            <w14:solidFill>
              <w14:schemeClr w14:val="tx1"/>
            </w14:solidFill>
          </w14:textFill>
        </w:rPr>
        <w:t>3.2 符合性审查</w:t>
      </w:r>
      <w:bookmarkEnd w:id="657"/>
      <w:bookmarkEnd w:id="658"/>
      <w:bookmarkEnd w:id="659"/>
    </w:p>
    <w:p w14:paraId="2790F27F">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3.2.1 评标委员会依据本章第2.2 款规定的标准对竞选文件进行符合性审查。符合性审查顺序：资格评审、形式评审、响应性评审。</w:t>
      </w:r>
    </w:p>
    <w:p w14:paraId="2FA7AC69">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勾选技术方案评审的，符合性审查应首先进行技术方案暗标审查，再按照资格、形式、响应性的顺序进行评审。有一项不符合评审标准的，作否决投标处理。</w:t>
      </w:r>
    </w:p>
    <w:p w14:paraId="21A39E07">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3.2.2  竞选人有以下情形之一的，其竞选文件将被否决：</w:t>
      </w:r>
    </w:p>
    <w:p w14:paraId="7EAF5CB8">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（1）第二章“竞选人须知”第1.4.3 项规定的任何一种情形的；</w:t>
      </w:r>
    </w:p>
    <w:p w14:paraId="5D87B03D">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（2）本次投标有串通投标、弄虚作假等其他违反招投标相关法律、法规行为的；</w:t>
      </w:r>
    </w:p>
    <w:p w14:paraId="40D12079">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（3）拒绝按评标委员会要求澄清、说明或补正的。</w:t>
      </w:r>
    </w:p>
    <w:p w14:paraId="6BED356E">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3.2.3 竞选报价有算术错误的，评标委员会按以下原则对竞选报价进行修正，修正的价格经竞选人书面确认后具有约束力，修正原则如下：</w:t>
      </w:r>
    </w:p>
    <w:p w14:paraId="5E85B6B5">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（1）竞选文件中的大写金额与小写金额不一致的，以大写金额为准；</w:t>
      </w:r>
    </w:p>
    <w:p w14:paraId="37CA198A">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（2）竞选函中的总报价与已标价工程量清单总报价不一致的，由评标委员会作否决投标处理。</w:t>
      </w:r>
    </w:p>
    <w:p w14:paraId="06C1372C">
      <w:pPr>
        <w:pStyle w:val="5"/>
        <w:spacing w:before="0" w:after="0" w:line="360" w:lineRule="auto"/>
        <w:ind w:firstLine="102" w:firstLineChars="4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60" w:name="_Toc57905893"/>
      <w:bookmarkStart w:id="661" w:name="_Toc5505"/>
      <w:bookmarkStart w:id="662" w:name="_Toc31426"/>
      <w:r>
        <w:rPr>
          <w:rFonts w:hint="eastAsia" w:ascii="宋体" w:hAnsi="宋体" w:eastAsia="宋体" w:cs="宋体"/>
          <w:b w:val="0"/>
          <w:bCs w:val="0"/>
          <w:color w:val="000000" w:themeColor="text1"/>
          <w:sz w:val="21"/>
          <w:szCs w:val="21"/>
          <w:highlight w:val="none"/>
          <w14:textFill>
            <w14:solidFill>
              <w14:schemeClr w14:val="tx1"/>
            </w14:solidFill>
          </w14:textFill>
        </w:rPr>
        <w:t>3.3 竞选文件的澄清和补正</w:t>
      </w:r>
      <w:bookmarkEnd w:id="660"/>
      <w:bookmarkEnd w:id="661"/>
      <w:bookmarkEnd w:id="662"/>
    </w:p>
    <w:p w14:paraId="057EBABA">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3.3.1 在评标过程中，评标委员会可以书面形式要求竞选人对所提交竞选文件中不明确的内容进行书面澄清或说明，或者对细微偏差进行补正。评标委员会不接受竞选人主动提出的澄清、说明或补正。</w:t>
      </w:r>
    </w:p>
    <w:p w14:paraId="781C484D">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3.3.2 澄清、说明和补正不得改变竞选文件的实质性内容（算术性错误修正的除外）。竞选人的书面澄清、说明和补正属于竞选文件的组成部分。</w:t>
      </w:r>
    </w:p>
    <w:p w14:paraId="1A839201">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3.3.3 评标委员会对竞选人提交的澄清、说明或补正有疑问的，可以要求竞选人进一步澄清、说明或补正，直至满足评标委员会的要求。</w:t>
      </w:r>
    </w:p>
    <w:p w14:paraId="6C5E3F7F">
      <w:pPr>
        <w:pStyle w:val="5"/>
        <w:spacing w:before="0" w:after="0" w:line="360" w:lineRule="auto"/>
        <w:ind w:firstLine="102" w:firstLineChars="4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63" w:name="_Toc26860"/>
      <w:bookmarkStart w:id="664" w:name="_Toc484465184"/>
      <w:bookmarkStart w:id="665" w:name="_Toc19677"/>
      <w:bookmarkStart w:id="666" w:name="_Toc57905894"/>
      <w:bookmarkStart w:id="667" w:name="_Toc479262406"/>
      <w:r>
        <w:rPr>
          <w:rFonts w:hint="eastAsia" w:ascii="宋体" w:hAnsi="宋体" w:eastAsia="宋体" w:cs="宋体"/>
          <w:b w:val="0"/>
          <w:bCs w:val="0"/>
          <w:color w:val="000000" w:themeColor="text1"/>
          <w:sz w:val="21"/>
          <w:szCs w:val="21"/>
          <w:highlight w:val="none"/>
          <w14:textFill>
            <w14:solidFill>
              <w14:schemeClr w14:val="tx1"/>
            </w14:solidFill>
          </w14:textFill>
        </w:rPr>
        <w:t>3.4 评标结果</w:t>
      </w:r>
      <w:bookmarkEnd w:id="663"/>
      <w:bookmarkEnd w:id="664"/>
      <w:bookmarkEnd w:id="665"/>
      <w:bookmarkEnd w:id="666"/>
      <w:bookmarkEnd w:id="667"/>
    </w:p>
    <w:p w14:paraId="7788D90F">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3.4.1 除第二章“竞选人须知”前附表授权直接确定中标人外，评标委员会按经评审的最低投标价法推荐中标候选人。</w:t>
      </w:r>
    </w:p>
    <w:p w14:paraId="4EC3EB1D">
      <w:pPr>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sectPr>
          <w:pgSz w:w="11906" w:h="16838"/>
          <w:pgMar w:top="1440" w:right="1440" w:bottom="1440" w:left="1440" w:header="851" w:footer="851" w:gutter="0"/>
          <w:pgNumType w:fmt="decimal"/>
          <w:cols w:space="720" w:num="1"/>
          <w:rtlGutter w:val="1"/>
          <w:docGrid w:linePitch="312" w:charSpace="0"/>
        </w:sectPr>
      </w:pPr>
      <w:r>
        <w:rPr>
          <w:rFonts w:hint="eastAsia" w:ascii="宋体" w:hAnsi="宋体" w:eastAsia="宋体" w:cs="宋体"/>
          <w:color w:val="000000" w:themeColor="text1"/>
          <w:kern w:val="0"/>
          <w:sz w:val="21"/>
          <w:szCs w:val="21"/>
          <w:highlight w:val="none"/>
          <w14:textFill>
            <w14:solidFill>
              <w14:schemeClr w14:val="tx1"/>
            </w14:solidFill>
          </w14:textFill>
        </w:rPr>
        <w:t>3.4.2 评标委员会完成评标后，应当向比选人提交书面评标报告和中标候选人名单。</w:t>
      </w:r>
    </w:p>
    <w:p w14:paraId="2E2E55B3">
      <w:pPr>
        <w:widowControl/>
        <w:ind w:firstLine="562"/>
        <w:jc w:val="center"/>
        <w:outlineLvl w:val="0"/>
        <w:rPr>
          <w:rFonts w:hint="eastAsia" w:ascii="宋体" w:hAnsi="宋体" w:eastAsia="宋体" w:cs="宋体"/>
          <w:b/>
          <w:color w:val="000000" w:themeColor="text1"/>
          <w:kern w:val="0"/>
          <w:szCs w:val="28"/>
          <w:highlight w:val="none"/>
          <w14:textFill>
            <w14:solidFill>
              <w14:schemeClr w14:val="tx1"/>
            </w14:solidFill>
          </w14:textFill>
        </w:rPr>
      </w:pPr>
      <w:bookmarkStart w:id="668" w:name="_Toc31057"/>
      <w:bookmarkStart w:id="669" w:name="_Toc32697"/>
      <w:bookmarkStart w:id="670" w:name="_Toc10185"/>
      <w:r>
        <w:rPr>
          <w:rFonts w:hint="eastAsia" w:ascii="宋体" w:hAnsi="宋体" w:eastAsia="宋体" w:cs="宋体"/>
          <w:b/>
          <w:color w:val="000000" w:themeColor="text1"/>
          <w:kern w:val="0"/>
          <w:szCs w:val="28"/>
          <w:highlight w:val="none"/>
          <w14:textFill>
            <w14:solidFill>
              <w14:schemeClr w14:val="tx1"/>
            </w14:solidFill>
          </w14:textFill>
        </w:rPr>
        <w:t>附件A：经评审的最低投标价法否决投标情况一览表</w:t>
      </w:r>
      <w:bookmarkEnd w:id="668"/>
    </w:p>
    <w:p w14:paraId="3457FEA9">
      <w:pPr>
        <w:widowControl/>
        <w:spacing w:line="360" w:lineRule="auto"/>
        <w:ind w:firstLine="1134"/>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竞选文件存在本一览表下列情形之一的，竞选文件视为重大偏差并作否决投标处理，否则，评标委员会不得视为重大偏差而否决竞选人的竞选文件。</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5667E3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B675FF5">
            <w:pPr>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章节号</w:t>
            </w:r>
          </w:p>
        </w:tc>
        <w:tc>
          <w:tcPr>
            <w:tcW w:w="1899" w:type="dxa"/>
            <w:vAlign w:val="center"/>
          </w:tcPr>
          <w:p w14:paraId="1514FBB5">
            <w:pPr>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条款名称</w:t>
            </w:r>
          </w:p>
        </w:tc>
        <w:tc>
          <w:tcPr>
            <w:tcW w:w="6333" w:type="dxa"/>
            <w:vAlign w:val="center"/>
          </w:tcPr>
          <w:p w14:paraId="27B58A32">
            <w:pPr>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否决竞选条件</w:t>
            </w:r>
          </w:p>
        </w:tc>
      </w:tr>
      <w:tr w14:paraId="58375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3" w:hRule="atLeast"/>
          <w:tblHeader/>
          <w:jc w:val="center"/>
        </w:trPr>
        <w:tc>
          <w:tcPr>
            <w:tcW w:w="1237" w:type="dxa"/>
            <w:vMerge w:val="restart"/>
            <w:vAlign w:val="center"/>
          </w:tcPr>
          <w:p w14:paraId="134431A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tcBorders>
              <w:top w:val="single" w:color="auto" w:sz="4" w:space="0"/>
            </w:tcBorders>
            <w:vAlign w:val="center"/>
          </w:tcPr>
          <w:p w14:paraId="0338E433">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技术评审</w:t>
            </w:r>
          </w:p>
        </w:tc>
        <w:tc>
          <w:tcPr>
            <w:tcW w:w="6333" w:type="dxa"/>
            <w:tcBorders>
              <w:top w:val="single" w:color="auto" w:sz="4" w:space="0"/>
            </w:tcBorders>
            <w:vAlign w:val="center"/>
          </w:tcPr>
          <w:p w14:paraId="6BACA475">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A-1竞标人的技术方案综合性评审不合格。技术方案的形式不符合第五章技术部分的要求。</w:t>
            </w:r>
          </w:p>
        </w:tc>
      </w:tr>
      <w:tr w14:paraId="7B8060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3" w:hRule="atLeast"/>
          <w:tblHeader/>
          <w:jc w:val="center"/>
        </w:trPr>
        <w:tc>
          <w:tcPr>
            <w:tcW w:w="1237" w:type="dxa"/>
            <w:vMerge w:val="continue"/>
            <w:vAlign w:val="center"/>
          </w:tcPr>
          <w:p w14:paraId="2CA99B5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restart"/>
            <w:tcBorders>
              <w:top w:val="single" w:color="auto" w:sz="4" w:space="0"/>
            </w:tcBorders>
            <w:vAlign w:val="center"/>
          </w:tcPr>
          <w:p w14:paraId="68DCF273">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资格评审</w:t>
            </w:r>
          </w:p>
        </w:tc>
        <w:tc>
          <w:tcPr>
            <w:tcW w:w="6333" w:type="dxa"/>
            <w:tcBorders>
              <w:top w:val="single" w:color="auto" w:sz="4" w:space="0"/>
            </w:tcBorders>
            <w:vAlign w:val="center"/>
          </w:tcPr>
          <w:p w14:paraId="761B9D97">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A-2竞选人的营业执照须满足竞选人须知前附表第1.4.1项的要求，否则由评标委员会作否决投标处理。</w:t>
            </w:r>
          </w:p>
        </w:tc>
      </w:tr>
      <w:tr w14:paraId="00698E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37" w:type="dxa"/>
            <w:vMerge w:val="continue"/>
            <w:vAlign w:val="center"/>
          </w:tcPr>
          <w:p w14:paraId="4D36DC6C">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0C6198B3">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79F08C5B">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A-3竞选人的竞选截止日竞选资格情况须满足竞选人须知前附表1.4.1项的要求，否则由评标委员会作否决投标处理。</w:t>
            </w:r>
          </w:p>
        </w:tc>
      </w:tr>
      <w:tr w14:paraId="596367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2D224E7">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06FA4BC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244DB881">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A-4竞选人的其他要求须满足竞选人须知前附表第1.4.1项的要求，否则由评标委员会作否决投标处理。</w:t>
            </w:r>
          </w:p>
        </w:tc>
      </w:tr>
      <w:tr w14:paraId="0CC032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5F5D6D0">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restart"/>
            <w:vAlign w:val="center"/>
          </w:tcPr>
          <w:p w14:paraId="7CF67419">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形式评审</w:t>
            </w:r>
          </w:p>
        </w:tc>
        <w:tc>
          <w:tcPr>
            <w:tcW w:w="6333" w:type="dxa"/>
          </w:tcPr>
          <w:p w14:paraId="05DBFB72">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A-5竞选人名称必须与营业执照一致，依法变更名称的应提交相应证明材料，否则由评标委员会作否决投标处理。</w:t>
            </w:r>
          </w:p>
        </w:tc>
      </w:tr>
      <w:tr w14:paraId="2174DB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D67C47">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7BD204E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tcPr>
          <w:p w14:paraId="59D4B427">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A-6竞选函格式规定签字、盖章的位置有法定代表人或其委托代理人签字（或盖章）、加盖单位法人章，否则由评标委员会作否决投标处理。</w:t>
            </w:r>
          </w:p>
        </w:tc>
      </w:tr>
      <w:tr w14:paraId="41AB35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42D408">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23BD1BBC">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tcPr>
          <w:p w14:paraId="4CAF04B9">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A-7 竞选文件格式符合第二章“竞选人须知”第3.7款的要求，否则由评标委员会作否决投标处理。</w:t>
            </w:r>
          </w:p>
          <w:p w14:paraId="2DDED9E1">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编制竞选文件时不得对第五章“竞选文件格式”的相应要素作实质性修改，否则由评标委员会作否决投标处理。</w:t>
            </w:r>
          </w:p>
        </w:tc>
      </w:tr>
      <w:tr w14:paraId="67D7C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237DE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6845A5B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tcPr>
          <w:p w14:paraId="4195F66F">
            <w:pPr>
              <w:autoSpaceDE w:val="0"/>
              <w:autoSpaceDN w:val="0"/>
              <w:adjustRightInd w:val="0"/>
              <w:snapToGrid w:val="0"/>
              <w:spacing w:line="400" w:lineRule="exact"/>
              <w:ind w:firstLine="420"/>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A-8 竞选文件份数符合第二章“竞选人须知”第3.7.1项的规定，</w:t>
            </w:r>
            <w:r>
              <w:rPr>
                <w:rFonts w:hint="eastAsia" w:ascii="宋体" w:hAnsi="宋体" w:eastAsia="宋体" w:cs="宋体"/>
                <w:color w:val="000000" w:themeColor="text1"/>
                <w:kern w:val="0"/>
                <w:sz w:val="21"/>
                <w:szCs w:val="21"/>
                <w:highlight w:val="none"/>
                <w14:textFill>
                  <w14:solidFill>
                    <w14:schemeClr w14:val="tx1"/>
                  </w14:solidFill>
                </w14:textFill>
              </w:rPr>
              <w:t>否则由评标委员会作否决投标处理。</w:t>
            </w:r>
          </w:p>
        </w:tc>
      </w:tr>
      <w:tr w14:paraId="46C7B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6AC25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3693334B">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tcPr>
          <w:p w14:paraId="3923A7D9">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A-9 只能有一个有效报价。在比选文件没有规定的情况下，不得提交选择性报价，否则由评标委员会作否决投标处理。</w:t>
            </w:r>
          </w:p>
        </w:tc>
      </w:tr>
      <w:tr w14:paraId="77B3D5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1237" w:type="dxa"/>
            <w:vMerge w:val="continue"/>
            <w:vAlign w:val="center"/>
          </w:tcPr>
          <w:p w14:paraId="09BB9AF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10100B3A">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tcPr>
          <w:p w14:paraId="5ACA462B">
            <w:pPr>
              <w:autoSpaceDE w:val="0"/>
              <w:autoSpaceDN w:val="0"/>
              <w:adjustRightInd w:val="0"/>
              <w:snapToGrid w:val="0"/>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A-10 </w:t>
            </w:r>
            <w:r>
              <w:rPr>
                <w:rFonts w:hint="eastAsia" w:ascii="宋体" w:hAnsi="宋体" w:eastAsia="宋体" w:cs="宋体"/>
                <w:color w:val="000000" w:themeColor="text1"/>
                <w:kern w:val="0"/>
                <w:sz w:val="21"/>
                <w:highlight w:val="none"/>
                <w14:textFill>
                  <w14:solidFill>
                    <w14:schemeClr w14:val="tx1"/>
                  </w14:solidFill>
                </w14:textFill>
              </w:rPr>
              <w:t>第五章 竞选文件格式要求法定代表人或其委托代理人签字（或盖章）的须齐全。</w:t>
            </w:r>
          </w:p>
        </w:tc>
      </w:tr>
      <w:tr w14:paraId="2A476A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B81177">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4DCD74C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tcPr>
          <w:p w14:paraId="4C0A696C">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A-11 竞选人法定代表人的委托代理人有法定代表人签署的授权委托书和竞选人为其缴纳的养老保险证明材料，否则由评标委员会作否决投标处理。</w:t>
            </w:r>
          </w:p>
        </w:tc>
      </w:tr>
      <w:tr w14:paraId="51E7E0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7E899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restart"/>
            <w:vAlign w:val="center"/>
          </w:tcPr>
          <w:p w14:paraId="0F9E8154">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响应性评审</w:t>
            </w:r>
          </w:p>
        </w:tc>
        <w:tc>
          <w:tcPr>
            <w:tcW w:w="6333" w:type="dxa"/>
            <w:vAlign w:val="center"/>
          </w:tcPr>
          <w:p w14:paraId="67BDD6C4">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A-12 竞选总报价不得高于比选人公布的竞选总报价最高限价，否则由评标委员会作否决投标处理。</w:t>
            </w:r>
          </w:p>
        </w:tc>
      </w:tr>
      <w:tr w14:paraId="5EF271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8C8B8">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21943431">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3FF175D6">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A-13 竞选总报价低于最高限价85%的，竞选人应在编制竞选文件时，在竞选函部分中递交低价风险担保缴纳承诺书。承诺书格式自拟，否则由评标委员会作否决投标处理。（如有）</w:t>
            </w:r>
          </w:p>
        </w:tc>
      </w:tr>
      <w:tr w14:paraId="4CF60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237" w:type="dxa"/>
            <w:vMerge w:val="continue"/>
            <w:vAlign w:val="center"/>
          </w:tcPr>
          <w:p w14:paraId="1810F6F0">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26EAF707">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28AEEC54">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A-14 竞选内容符合第二章“竞选人须知”第1.3.1项规定，否则由评标委员会作否决投标处理。</w:t>
            </w:r>
          </w:p>
        </w:tc>
      </w:tr>
      <w:tr w14:paraId="189B26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1237" w:type="dxa"/>
            <w:vMerge w:val="continue"/>
            <w:vAlign w:val="center"/>
          </w:tcPr>
          <w:p w14:paraId="18FDA5AF">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2F6E7C5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2D33FB0E">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A-15 服务期限符合第二章“竞选人须知”第1.3.2项规定，否则由评标委员会作否决投标处理。</w:t>
            </w:r>
          </w:p>
        </w:tc>
      </w:tr>
      <w:tr w14:paraId="1E80C5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CFA75A">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75AD261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6B6D057E">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A-16服务质量符合第二章“竞选人须知”第1.3.3项规定，否则由评标委员会作否决投标处理。</w:t>
            </w:r>
          </w:p>
        </w:tc>
      </w:tr>
      <w:tr w14:paraId="3BFF3F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D653F9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1695BFFA">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4B908E9A">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A-17竞选有效期符合第二章“竞选人须知”第3.3.1项规定，否则由评标委员会作否决投标处理。</w:t>
            </w:r>
          </w:p>
        </w:tc>
      </w:tr>
      <w:tr w14:paraId="310CA1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A2F3A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348C7E58">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466DEE12">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A-18竞选人应按竞选人须知前附表第3.4款的规定递交竞选保证金，并作为其竞选文件的组成部分，否则由评标委员会作否决投标处理。</w:t>
            </w:r>
          </w:p>
        </w:tc>
      </w:tr>
      <w:tr w14:paraId="5053F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480092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5FE1C5C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7FCC839F">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A-19符合第四章“合同条款及格式”规定，竞选文件不应附有比选人不能接受的条件，否则由评标委员会作否决投标处理。（由竞选人自行承诺。）</w:t>
            </w:r>
          </w:p>
        </w:tc>
      </w:tr>
      <w:tr w14:paraId="1953F5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0AF449A">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42EC101D">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1B68E754">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A-20竞选报价有算术错误的，按照第三章“评标办法”第3.2.3项规定执行，否则由评标委员会作否决投标处理。</w:t>
            </w:r>
          </w:p>
        </w:tc>
      </w:tr>
      <w:tr w14:paraId="431E21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1237" w:type="dxa"/>
            <w:vMerge w:val="continue"/>
            <w:vAlign w:val="center"/>
          </w:tcPr>
          <w:p w14:paraId="013B0EF8">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19ABAFF9">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2DBCFEF3">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A-21技术标准和要求符合第七章“技术标准和要求”的规定，否则由评标委员会作否决投标处理。（由竞选人承诺，承诺书格式详见第八章投标文件格式。）</w:t>
            </w:r>
          </w:p>
        </w:tc>
      </w:tr>
      <w:tr w14:paraId="7092B8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3C06D3">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99" w:type="dxa"/>
            <w:vMerge w:val="continue"/>
            <w:vAlign w:val="center"/>
          </w:tcPr>
          <w:p w14:paraId="24AC43E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vAlign w:val="center"/>
          </w:tcPr>
          <w:p w14:paraId="4307FF5A">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A-22竞选人有以下情形之一的，其竞选文件由评标委员会作否决投标处理：</w:t>
            </w:r>
          </w:p>
          <w:p w14:paraId="0CA79DA0">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1.第二章“竞选人须知”第1.4.3项规定的任何一种情形的；</w:t>
            </w:r>
          </w:p>
          <w:p w14:paraId="36001178">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2.本次竞选有串通竞选、弄虚作假等违反招投标相关法律、法规的行为的；</w:t>
            </w:r>
          </w:p>
          <w:p w14:paraId="32B5318C">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3.拒绝按评标委员会要求澄清、说明或补正的。</w:t>
            </w:r>
          </w:p>
        </w:tc>
      </w:tr>
      <w:tr w14:paraId="039C49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A9F3A49">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w:t>
            </w:r>
          </w:p>
        </w:tc>
        <w:tc>
          <w:tcPr>
            <w:tcW w:w="1899" w:type="dxa"/>
            <w:vAlign w:val="center"/>
          </w:tcPr>
          <w:p w14:paraId="68DBE7FF">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333" w:type="dxa"/>
          </w:tcPr>
          <w:p w14:paraId="7394FA8F">
            <w:pPr>
              <w:spacing w:line="400" w:lineRule="exact"/>
              <w:ind w:firstLine="420"/>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A-23其他要求</w:t>
            </w:r>
            <w:r>
              <w:rPr>
                <w:rFonts w:hint="eastAsia" w:ascii="宋体" w:hAnsi="宋体" w:eastAsia="宋体" w:cs="宋体"/>
                <w:color w:val="000000" w:themeColor="text1"/>
                <w:sz w:val="21"/>
                <w:szCs w:val="21"/>
                <w:highlight w:val="none"/>
                <w14:textFill>
                  <w14:solidFill>
                    <w14:schemeClr w14:val="tx1"/>
                  </w14:solidFill>
                </w14:textFill>
              </w:rPr>
              <w:t>须满足竞选人须知前附表第10.6项规定。</w:t>
            </w:r>
          </w:p>
        </w:tc>
      </w:tr>
    </w:tbl>
    <w:p w14:paraId="788F6B06">
      <w:pPr>
        <w:pStyle w:val="2"/>
        <w:rPr>
          <w:rFonts w:hint="eastAsia" w:ascii="宋体" w:hAnsi="宋体" w:eastAsia="宋体" w:cs="宋体"/>
          <w:color w:val="000000" w:themeColor="text1"/>
          <w:highlight w:val="none"/>
          <w14:textFill>
            <w14:solidFill>
              <w14:schemeClr w14:val="tx1"/>
            </w14:solidFill>
          </w14:textFill>
        </w:rPr>
      </w:pPr>
    </w:p>
    <w:p w14:paraId="70D3A159">
      <w:pPr>
        <w:rPr>
          <w:rFonts w:hint="eastAsia" w:ascii="宋体" w:hAnsi="宋体" w:eastAsia="宋体" w:cs="宋体"/>
          <w:color w:val="000000" w:themeColor="text1"/>
          <w:highlight w:val="none"/>
          <w14:textFill>
            <w14:solidFill>
              <w14:schemeClr w14:val="tx1"/>
            </w14:solidFill>
          </w14:textFill>
        </w:rPr>
      </w:pPr>
    </w:p>
    <w:p w14:paraId="5114FA15">
      <w:pPr>
        <w:pStyle w:val="2"/>
        <w:rPr>
          <w:rFonts w:hint="eastAsia" w:ascii="宋体" w:hAnsi="宋体" w:eastAsia="宋体" w:cs="宋体"/>
          <w:color w:val="000000" w:themeColor="text1"/>
          <w:highlight w:val="none"/>
          <w14:textFill>
            <w14:solidFill>
              <w14:schemeClr w14:val="tx1"/>
            </w14:solidFill>
          </w14:textFill>
        </w:rPr>
      </w:pPr>
    </w:p>
    <w:p w14:paraId="71C4D488">
      <w:pPr>
        <w:rPr>
          <w:rFonts w:hint="eastAsia" w:ascii="宋体" w:hAnsi="宋体" w:eastAsia="宋体" w:cs="宋体"/>
          <w:color w:val="000000" w:themeColor="text1"/>
          <w:highlight w:val="none"/>
          <w14:textFill>
            <w14:solidFill>
              <w14:schemeClr w14:val="tx1"/>
            </w14:solidFill>
          </w14:textFill>
        </w:rPr>
      </w:pPr>
    </w:p>
    <w:p w14:paraId="39704549">
      <w:pPr>
        <w:pStyle w:val="2"/>
        <w:rPr>
          <w:rFonts w:hint="eastAsia" w:ascii="宋体" w:hAnsi="宋体" w:eastAsia="宋体" w:cs="宋体"/>
          <w:color w:val="000000" w:themeColor="text1"/>
          <w:highlight w:val="none"/>
          <w14:textFill>
            <w14:solidFill>
              <w14:schemeClr w14:val="tx1"/>
            </w14:solidFill>
          </w14:textFill>
        </w:rPr>
      </w:pPr>
    </w:p>
    <w:p w14:paraId="18B9C1EA">
      <w:pPr>
        <w:rPr>
          <w:rFonts w:hint="eastAsia" w:ascii="宋体" w:hAnsi="宋体" w:eastAsia="宋体" w:cs="宋体"/>
          <w:color w:val="000000" w:themeColor="text1"/>
          <w:highlight w:val="none"/>
          <w14:textFill>
            <w14:solidFill>
              <w14:schemeClr w14:val="tx1"/>
            </w14:solidFill>
          </w14:textFill>
        </w:rPr>
      </w:pPr>
    </w:p>
    <w:p w14:paraId="292D9DB2">
      <w:pPr>
        <w:pStyle w:val="3"/>
        <w:spacing w:before="0" w:after="0" w:line="480" w:lineRule="auto"/>
        <w:jc w:val="center"/>
        <w:rPr>
          <w:rFonts w:hint="eastAsia" w:ascii="宋体" w:hAnsi="宋体" w:eastAsia="宋体" w:cs="宋体"/>
          <w:bCs w:val="0"/>
          <w:color w:val="000000" w:themeColor="text1"/>
          <w:kern w:val="0"/>
          <w:szCs w:val="20"/>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r>
        <w:rPr>
          <w:rFonts w:hint="eastAsia" w:ascii="宋体" w:hAnsi="宋体" w:eastAsia="宋体" w:cs="宋体"/>
          <w:bCs w:val="0"/>
          <w:color w:val="000000" w:themeColor="text1"/>
          <w:kern w:val="0"/>
          <w:szCs w:val="20"/>
          <w:highlight w:val="none"/>
          <w14:textFill>
            <w14:solidFill>
              <w14:schemeClr w14:val="tx1"/>
            </w14:solidFill>
          </w14:textFill>
        </w:rPr>
        <w:t>第四章 合同条款及格式</w:t>
      </w:r>
      <w:bookmarkEnd w:id="634"/>
      <w:bookmarkEnd w:id="669"/>
      <w:bookmarkEnd w:id="670"/>
      <w:bookmarkStart w:id="671" w:name="_Toc28182"/>
      <w:bookmarkStart w:id="672" w:name="_Toc9255"/>
      <w:bookmarkStart w:id="673" w:name="_Toc351203494"/>
    </w:p>
    <w:bookmarkEnd w:id="671"/>
    <w:bookmarkEnd w:id="672"/>
    <w:p w14:paraId="292257FB">
      <w:pPr>
        <w:pStyle w:val="26"/>
        <w:spacing w:line="360" w:lineRule="auto"/>
        <w:ind w:firstLine="360"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w:t>
      </w:r>
    </w:p>
    <w:bookmarkEnd w:id="673"/>
    <w:p w14:paraId="5DA859B0">
      <w:pPr>
        <w:pStyle w:val="194"/>
        <w:jc w:val="center"/>
        <w:rPr>
          <w:rFonts w:hint="eastAsia" w:ascii="宋体" w:hAnsi="宋体" w:eastAsia="宋体" w:cs="宋体"/>
          <w:snapToGrid w:val="0"/>
          <w:color w:val="000000" w:themeColor="text1"/>
          <w:kern w:val="0"/>
          <w:highlight w:val="none"/>
          <w14:textFill>
            <w14:solidFill>
              <w14:schemeClr w14:val="tx1"/>
            </w14:solidFill>
          </w14:textFill>
        </w:rPr>
      </w:pPr>
    </w:p>
    <w:p w14:paraId="6A15A348">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7CD09086">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0A4FDB70">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7B5F314F">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13A3AB6A">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32941021">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0444145C">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60D42B2B">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60588835">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3BC43044">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77158635">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7597D6FB">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4AC10348">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4DEF28EC">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5E2CF4A2">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5F5ECD0D">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2B3F12B6">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60C31F58">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44945BF6">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27AC2C8D">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474C0A02">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431D3E4A">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7C366948">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0FD622D7">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2393C0A0">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29628993">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0E697A2F">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29E31C50">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527BBB21">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1CCAE6B0">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11BC4E73">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51F4E163">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3640BC6A">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373FB79F">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76B8E4DF">
      <w:pPr>
        <w:pStyle w:val="194"/>
        <w:ind w:firstLine="0" w:firstLineChars="0"/>
        <w:rPr>
          <w:rFonts w:hint="eastAsia" w:ascii="宋体" w:hAnsi="宋体" w:eastAsia="宋体" w:cs="宋体"/>
          <w:snapToGrid w:val="0"/>
          <w:color w:val="000000" w:themeColor="text1"/>
          <w:kern w:val="0"/>
          <w:highlight w:val="none"/>
          <w14:textFill>
            <w14:solidFill>
              <w14:schemeClr w14:val="tx1"/>
            </w14:solidFill>
          </w14:textFill>
        </w:rPr>
      </w:pPr>
    </w:p>
    <w:p w14:paraId="1831A219">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3682E332">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t>垫江县 15 座水库日常养护项目合同</w:t>
      </w:r>
    </w:p>
    <w:p w14:paraId="62A6172F">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29FC7659">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24378F59">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70E6C812">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10E76E8D">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7008859A">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50D9C4E0">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05B65EA2">
      <w:pPr>
        <w:pStyle w:val="194"/>
        <w:ind w:firstLine="0" w:firstLineChars="0"/>
        <w:jc w:val="center"/>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354A77AB">
      <w:pPr>
        <w:pStyle w:val="194"/>
        <w:ind w:firstLine="0" w:firstLineChars="0"/>
        <w:jc w:val="left"/>
        <w:rPr>
          <w:rFonts w:hint="eastAsia" w:ascii="宋体" w:hAnsi="宋体" w:eastAsia="宋体" w:cs="宋体"/>
          <w:snapToGrid w:val="0"/>
          <w:color w:val="000000" w:themeColor="text1"/>
          <w:kern w:val="0"/>
          <w:sz w:val="48"/>
          <w:szCs w:val="48"/>
          <w:highlight w:val="none"/>
          <w14:textFill>
            <w14:solidFill>
              <w14:schemeClr w14:val="tx1"/>
            </w14:solidFill>
          </w14:textFill>
        </w:rPr>
      </w:pPr>
    </w:p>
    <w:p w14:paraId="4CC44617">
      <w:pPr>
        <w:pStyle w:val="194"/>
        <w:ind w:firstLine="0" w:firstLineChars="0"/>
        <w:jc w:val="left"/>
        <w:rPr>
          <w:rFonts w:hint="eastAsia" w:ascii="宋体" w:hAnsi="宋体" w:eastAsia="宋体" w:cs="宋体"/>
          <w:snapToGrid w:val="0"/>
          <w:color w:val="000000" w:themeColor="text1"/>
          <w:kern w:val="0"/>
          <w:sz w:val="32"/>
          <w:szCs w:val="32"/>
          <w:highlight w:val="none"/>
          <w14:textFill>
            <w14:solidFill>
              <w14:schemeClr w14:val="tx1"/>
            </w14:solidFill>
          </w14:textFill>
        </w:rPr>
      </w:pPr>
      <w:r>
        <w:rPr>
          <w:rFonts w:hint="eastAsia" w:ascii="宋体" w:hAnsi="宋体" w:eastAsia="宋体" w:cs="宋体"/>
          <w:snapToGrid w:val="0"/>
          <w:color w:val="000000" w:themeColor="text1"/>
          <w:kern w:val="0"/>
          <w:sz w:val="32"/>
          <w:szCs w:val="32"/>
          <w:highlight w:val="none"/>
          <w14:textFill>
            <w14:solidFill>
              <w14:schemeClr w14:val="tx1"/>
            </w14:solidFill>
          </w14:textFill>
        </w:rPr>
        <w:t xml:space="preserve">项目名称：                               </w:t>
      </w:r>
    </w:p>
    <w:p w14:paraId="11D876F5">
      <w:pPr>
        <w:pStyle w:val="194"/>
        <w:ind w:firstLine="0" w:firstLineChars="0"/>
        <w:jc w:val="left"/>
        <w:rPr>
          <w:rFonts w:hint="eastAsia" w:ascii="宋体" w:hAnsi="宋体" w:eastAsia="宋体" w:cs="宋体"/>
          <w:snapToGrid w:val="0"/>
          <w:color w:val="000000" w:themeColor="text1"/>
          <w:kern w:val="0"/>
          <w:sz w:val="32"/>
          <w:szCs w:val="32"/>
          <w:highlight w:val="none"/>
          <w14:textFill>
            <w14:solidFill>
              <w14:schemeClr w14:val="tx1"/>
            </w14:solidFill>
          </w14:textFill>
        </w:rPr>
      </w:pPr>
      <w:r>
        <w:rPr>
          <w:rFonts w:hint="eastAsia" w:ascii="宋体" w:hAnsi="宋体" w:eastAsia="宋体" w:cs="宋体"/>
          <w:snapToGrid w:val="0"/>
          <w:color w:val="000000" w:themeColor="text1"/>
          <w:kern w:val="0"/>
          <w:sz w:val="32"/>
          <w:szCs w:val="32"/>
          <w:highlight w:val="none"/>
          <w14:textFill>
            <w14:solidFill>
              <w14:schemeClr w14:val="tx1"/>
            </w14:solidFill>
          </w14:textFill>
        </w:rPr>
        <w:t xml:space="preserve">发包人：                              </w:t>
      </w:r>
    </w:p>
    <w:p w14:paraId="1B9C8FCC">
      <w:pPr>
        <w:pStyle w:val="194"/>
        <w:ind w:firstLine="0" w:firstLineChars="0"/>
        <w:jc w:val="left"/>
        <w:rPr>
          <w:rFonts w:hint="eastAsia" w:ascii="宋体" w:hAnsi="宋体" w:eastAsia="宋体" w:cs="宋体"/>
          <w:snapToGrid w:val="0"/>
          <w:color w:val="000000" w:themeColor="text1"/>
          <w:kern w:val="0"/>
          <w:sz w:val="32"/>
          <w:szCs w:val="32"/>
          <w:highlight w:val="none"/>
          <w14:textFill>
            <w14:solidFill>
              <w14:schemeClr w14:val="tx1"/>
            </w14:solidFill>
          </w14:textFill>
        </w:rPr>
      </w:pPr>
      <w:r>
        <w:rPr>
          <w:rFonts w:hint="eastAsia" w:ascii="宋体" w:hAnsi="宋体" w:eastAsia="宋体" w:cs="宋体"/>
          <w:snapToGrid w:val="0"/>
          <w:color w:val="000000" w:themeColor="text1"/>
          <w:kern w:val="0"/>
          <w:sz w:val="32"/>
          <w:szCs w:val="32"/>
          <w:highlight w:val="none"/>
          <w14:textFill>
            <w14:solidFill>
              <w14:schemeClr w14:val="tx1"/>
            </w14:solidFill>
          </w14:textFill>
        </w:rPr>
        <w:t xml:space="preserve">承包人：                             </w:t>
      </w:r>
    </w:p>
    <w:p w14:paraId="62880526">
      <w:pPr>
        <w:pStyle w:val="194"/>
        <w:ind w:firstLine="0" w:firstLineChars="0"/>
        <w:jc w:val="left"/>
        <w:rPr>
          <w:rFonts w:hint="eastAsia" w:ascii="宋体" w:hAnsi="宋体" w:eastAsia="宋体" w:cs="宋体"/>
          <w:snapToGrid w:val="0"/>
          <w:color w:val="000000" w:themeColor="text1"/>
          <w:kern w:val="0"/>
          <w:sz w:val="32"/>
          <w:szCs w:val="32"/>
          <w:highlight w:val="none"/>
          <w14:textFill>
            <w14:solidFill>
              <w14:schemeClr w14:val="tx1"/>
            </w14:solidFill>
          </w14:textFill>
        </w:rPr>
      </w:pPr>
      <w:r>
        <w:rPr>
          <w:rFonts w:hint="eastAsia" w:ascii="宋体" w:hAnsi="宋体" w:eastAsia="宋体" w:cs="宋体"/>
          <w:snapToGrid w:val="0"/>
          <w:color w:val="000000" w:themeColor="text1"/>
          <w:kern w:val="0"/>
          <w:sz w:val="32"/>
          <w:szCs w:val="32"/>
          <w:highlight w:val="none"/>
          <w14:textFill>
            <w14:solidFill>
              <w14:schemeClr w14:val="tx1"/>
            </w14:solidFill>
          </w14:textFill>
        </w:rPr>
        <w:t>签订时间：</w:t>
      </w:r>
    </w:p>
    <w:p w14:paraId="7440A958">
      <w:pPr>
        <w:pStyle w:val="194"/>
        <w:ind w:firstLine="0" w:firstLineChars="0"/>
        <w:jc w:val="left"/>
        <w:rPr>
          <w:rFonts w:hint="eastAsia" w:ascii="宋体" w:hAnsi="宋体" w:eastAsia="宋体" w:cs="宋体"/>
          <w:snapToGrid w:val="0"/>
          <w:color w:val="000000" w:themeColor="text1"/>
          <w:kern w:val="0"/>
          <w:sz w:val="48"/>
          <w:szCs w:val="48"/>
          <w:highlight w:val="none"/>
          <w:u w:val="single"/>
          <w14:textFill>
            <w14:solidFill>
              <w14:schemeClr w14:val="tx1"/>
            </w14:solidFill>
          </w14:textFill>
        </w:rPr>
      </w:pPr>
    </w:p>
    <w:p w14:paraId="535A5DC7">
      <w:pPr>
        <w:pStyle w:val="194"/>
        <w:ind w:firstLine="0" w:firstLineChars="0"/>
        <w:jc w:val="left"/>
        <w:rPr>
          <w:rFonts w:hint="eastAsia" w:ascii="宋体" w:hAnsi="宋体" w:eastAsia="宋体" w:cs="宋体"/>
          <w:snapToGrid w:val="0"/>
          <w:color w:val="000000" w:themeColor="text1"/>
          <w:kern w:val="0"/>
          <w:highlight w:val="none"/>
          <w:u w:val="single"/>
          <w14:textFill>
            <w14:solidFill>
              <w14:schemeClr w14:val="tx1"/>
            </w14:solidFill>
          </w14:textFill>
        </w:rPr>
      </w:pPr>
    </w:p>
    <w:p w14:paraId="11ADF049">
      <w:pPr>
        <w:pStyle w:val="194"/>
        <w:ind w:firstLine="0" w:firstLineChars="0"/>
        <w:jc w:val="left"/>
        <w:rPr>
          <w:rFonts w:hint="eastAsia" w:ascii="宋体" w:hAnsi="宋体" w:eastAsia="宋体" w:cs="宋体"/>
          <w:snapToGrid w:val="0"/>
          <w:color w:val="000000" w:themeColor="text1"/>
          <w:kern w:val="0"/>
          <w:highlight w:val="none"/>
          <w:u w:val="single"/>
          <w14:textFill>
            <w14:solidFill>
              <w14:schemeClr w14:val="tx1"/>
            </w14:solidFill>
          </w14:textFill>
        </w:rPr>
      </w:pPr>
    </w:p>
    <w:p w14:paraId="0C886931">
      <w:pPr>
        <w:pStyle w:val="194"/>
        <w:ind w:firstLine="0" w:firstLineChars="0"/>
        <w:jc w:val="left"/>
        <w:rPr>
          <w:rFonts w:hint="eastAsia" w:ascii="宋体" w:hAnsi="宋体" w:eastAsia="宋体" w:cs="宋体"/>
          <w:snapToGrid w:val="0"/>
          <w:color w:val="000000" w:themeColor="text1"/>
          <w:kern w:val="0"/>
          <w:highlight w:val="none"/>
          <w:u w:val="single"/>
          <w14:textFill>
            <w14:solidFill>
              <w14:schemeClr w14:val="tx1"/>
            </w14:solidFill>
          </w14:textFill>
        </w:rPr>
      </w:pPr>
    </w:p>
    <w:p w14:paraId="54EBECFF">
      <w:pPr>
        <w:pStyle w:val="194"/>
        <w:ind w:firstLine="0" w:firstLineChars="0"/>
        <w:jc w:val="left"/>
        <w:rPr>
          <w:rFonts w:hint="eastAsia" w:ascii="宋体" w:hAnsi="宋体" w:eastAsia="宋体" w:cs="宋体"/>
          <w:snapToGrid w:val="0"/>
          <w:color w:val="000000" w:themeColor="text1"/>
          <w:kern w:val="0"/>
          <w:highlight w:val="none"/>
          <w:u w:val="single"/>
          <w14:textFill>
            <w14:solidFill>
              <w14:schemeClr w14:val="tx1"/>
            </w14:solidFill>
          </w14:textFill>
        </w:rPr>
      </w:pPr>
    </w:p>
    <w:p w14:paraId="16C6F7A2">
      <w:pPr>
        <w:pStyle w:val="194"/>
        <w:spacing w:line="480" w:lineRule="auto"/>
        <w:ind w:firstLine="840" w:firstLineChars="400"/>
        <w:jc w:val="left"/>
        <w:rPr>
          <w:rFonts w:hint="eastAsia" w:ascii="宋体" w:hAnsi="宋体" w:eastAsia="宋体" w:cs="宋体"/>
          <w:snapToGrid w:val="0"/>
          <w:color w:val="000000" w:themeColor="text1"/>
          <w:kern w:val="0"/>
          <w:highlight w:val="none"/>
          <w14:textFill>
            <w14:solidFill>
              <w14:schemeClr w14:val="tx1"/>
            </w14:solidFill>
          </w14:textFill>
        </w:rPr>
      </w:pPr>
    </w:p>
    <w:p w14:paraId="766352F2">
      <w:pPr>
        <w:widowControl/>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br w:type="page"/>
      </w:r>
    </w:p>
    <w:p w14:paraId="478C6C3D">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依据《中华人民共和国民法典》，</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(以下简称发包人)与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 以下简称承包人)就</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垫江县 15座水库日常养护项目</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工作的有关事项，经双方协商一致订立本合同。</w:t>
      </w:r>
    </w:p>
    <w:p w14:paraId="4F3B47D7">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一、项目概况：为进一步加强水库运行维护管理，切实保障水库安全，避免大坝、溢洪道、放水设施等杂草丛生，从而影响工程</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巡查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检查，不能及时发现安全隐患，工程外观形象较差等问题，确保双河、红旗等15座水库的日常养护工作顺利推进，已制定《</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垫江县水利管站</w:t>
      </w:r>
      <w:r>
        <w:rPr>
          <w:rFonts w:hint="eastAsia" w:ascii="宋体" w:hAnsi="宋体" w:eastAsia="宋体" w:cs="宋体"/>
          <w:snapToGrid w:val="0"/>
          <w:color w:val="000000" w:themeColor="text1"/>
          <w:kern w:val="0"/>
          <w:sz w:val="24"/>
          <w:szCs w:val="24"/>
          <w:highlight w:val="none"/>
          <w14:textFill>
            <w14:solidFill>
              <w14:schemeClr w14:val="tx1"/>
            </w14:solidFill>
          </w14:textFill>
        </w:rPr>
        <w:t>直管水库日常养护工作实施方案》。</w:t>
      </w:r>
    </w:p>
    <w:p w14:paraId="5DE5743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二、服务范围、工作内容及要求</w:t>
      </w:r>
    </w:p>
    <w:p w14:paraId="0E25611A">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各水库具体工作内容详见下表。</w:t>
      </w:r>
    </w:p>
    <w:p w14:paraId="792278E8">
      <w:pPr>
        <w:spacing w:line="56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水库日常养护具体工作内容</w:t>
      </w:r>
    </w:p>
    <w:tbl>
      <w:tblPr>
        <w:tblStyle w:val="46"/>
        <w:tblpPr w:leftFromText="180" w:rightFromText="180" w:vertAnchor="text" w:horzAnchor="page" w:tblpX="1229" w:tblpY="555"/>
        <w:tblOverlap w:val="never"/>
        <w:tblW w:w="5039" w:type="pct"/>
        <w:tblInd w:w="0" w:type="dxa"/>
        <w:tblLayout w:type="fixed"/>
        <w:tblCellMar>
          <w:top w:w="0" w:type="dxa"/>
          <w:left w:w="108" w:type="dxa"/>
          <w:bottom w:w="0" w:type="dxa"/>
          <w:right w:w="108" w:type="dxa"/>
        </w:tblCellMar>
      </w:tblPr>
      <w:tblGrid>
        <w:gridCol w:w="447"/>
        <w:gridCol w:w="474"/>
        <w:gridCol w:w="528"/>
        <w:gridCol w:w="530"/>
        <w:gridCol w:w="7329"/>
      </w:tblGrid>
      <w:tr w14:paraId="29A2DD56">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C2FCE4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4" w:type="pct"/>
            <w:tcBorders>
              <w:top w:val="single" w:color="000000" w:sz="4" w:space="0"/>
              <w:left w:val="single" w:color="000000" w:sz="4" w:space="0"/>
              <w:bottom w:val="single" w:color="000000" w:sz="4" w:space="0"/>
              <w:right w:val="single" w:color="000000" w:sz="4" w:space="0"/>
            </w:tcBorders>
            <w:vAlign w:val="center"/>
          </w:tcPr>
          <w:p w14:paraId="77D2D96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7384E17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新民镇</w:t>
            </w:r>
          </w:p>
        </w:tc>
        <w:tc>
          <w:tcPr>
            <w:tcW w:w="285" w:type="pct"/>
            <w:tcBorders>
              <w:top w:val="single" w:color="000000" w:sz="4" w:space="0"/>
              <w:left w:val="single" w:color="000000" w:sz="4" w:space="0"/>
              <w:bottom w:val="single" w:color="000000" w:sz="4" w:space="0"/>
              <w:right w:val="single" w:color="000000" w:sz="4" w:space="0"/>
            </w:tcBorders>
            <w:vAlign w:val="center"/>
          </w:tcPr>
          <w:p w14:paraId="6B58E4A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双河水库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4F77143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1.水库库内飘浮物打捞清理、转运</w:t>
            </w:r>
            <w:r>
              <w:rPr>
                <w:rFonts w:hint="eastAsia" w:ascii="宋体" w:hAnsi="宋体" w:eastAsia="宋体" w:cs="宋体"/>
                <w:color w:val="000000" w:themeColor="text1"/>
                <w:sz w:val="22"/>
                <w:szCs w:val="22"/>
                <w:highlight w:val="none"/>
                <w:lang w:eastAsia="zh"/>
                <w14:textFill>
                  <w14:solidFill>
                    <w14:schemeClr w14:val="tx1"/>
                  </w14:solidFill>
                </w14:textFill>
              </w:rPr>
              <w:t>,平常有就清理，涨水后5天内必须打捞清理干净。</w:t>
            </w:r>
          </w:p>
          <w:p w14:paraId="5DF40BE6">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2.水库四周（水面以上、校核洪水线以下）垃圾的清捡</w:t>
            </w:r>
            <w:r>
              <w:rPr>
                <w:rFonts w:hint="eastAsia" w:ascii="宋体" w:hAnsi="宋体" w:eastAsia="宋体" w:cs="宋体"/>
                <w:color w:val="000000" w:themeColor="text1"/>
                <w:sz w:val="22"/>
                <w:szCs w:val="22"/>
                <w:highlight w:val="none"/>
                <w:lang w:eastAsia="zh"/>
                <w14:textFill>
                  <w14:solidFill>
                    <w14:schemeClr w14:val="tx1"/>
                  </w14:solidFill>
                </w14:textFill>
              </w:rPr>
              <w:t>每月至少清捡一次，垃圾池每年至少转运一次。</w:t>
            </w:r>
          </w:p>
          <w:p w14:paraId="39EAAD8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3.对大坝、放水塔、管理房四周、上库人行道、防汛公路等</w:t>
            </w:r>
            <w:r>
              <w:rPr>
                <w:rFonts w:hint="eastAsia" w:ascii="宋体" w:hAnsi="宋体" w:eastAsia="宋体" w:cs="宋体"/>
                <w:color w:val="000000" w:themeColor="text1"/>
                <w:sz w:val="22"/>
                <w:szCs w:val="22"/>
                <w:highlight w:val="none"/>
                <w:lang w:eastAsia="zh"/>
                <w14:textFill>
                  <w14:solidFill>
                    <w14:schemeClr w14:val="tx1"/>
                  </w14:solidFill>
                </w14:textFill>
              </w:rPr>
              <w:t>每天上午进行保洁，随时保持干净整洁。每年至少</w:t>
            </w:r>
            <w:r>
              <w:rPr>
                <w:rFonts w:hint="eastAsia" w:ascii="宋体" w:hAnsi="宋体" w:eastAsia="宋体" w:cs="宋体"/>
                <w:color w:val="000000" w:themeColor="text1"/>
                <w:sz w:val="22"/>
                <w:szCs w:val="22"/>
                <w:highlight w:val="none"/>
                <w14:textFill>
                  <w14:solidFill>
                    <w14:schemeClr w14:val="tx1"/>
                  </w14:solidFill>
                </w14:textFill>
              </w:rPr>
              <w:t>清理</w:t>
            </w:r>
            <w:r>
              <w:rPr>
                <w:rFonts w:hint="eastAsia" w:ascii="宋体" w:hAnsi="宋体" w:eastAsia="宋体" w:cs="宋体"/>
                <w:color w:val="000000" w:themeColor="text1"/>
                <w:sz w:val="22"/>
                <w:szCs w:val="22"/>
                <w:highlight w:val="none"/>
                <w:lang w:eastAsia="zh"/>
                <w14:textFill>
                  <w14:solidFill>
                    <w14:schemeClr w14:val="tx1"/>
                  </w14:solidFill>
                </w14:textFill>
              </w:rPr>
              <w:t>两次</w:t>
            </w:r>
            <w:r>
              <w:rPr>
                <w:rFonts w:hint="eastAsia" w:ascii="宋体" w:hAnsi="宋体" w:eastAsia="宋体" w:cs="宋体"/>
                <w:color w:val="000000" w:themeColor="text1"/>
                <w:sz w:val="22"/>
                <w:szCs w:val="22"/>
                <w:highlight w:val="none"/>
                <w14:textFill>
                  <w14:solidFill>
                    <w14:schemeClr w14:val="tx1"/>
                  </w14:solidFill>
                </w14:textFill>
              </w:rPr>
              <w:t>管理房</w:t>
            </w:r>
            <w:r>
              <w:rPr>
                <w:rFonts w:hint="eastAsia" w:ascii="宋体" w:hAnsi="宋体" w:eastAsia="宋体" w:cs="宋体"/>
                <w:color w:val="000000" w:themeColor="text1"/>
                <w:sz w:val="22"/>
                <w:szCs w:val="22"/>
                <w:highlight w:val="none"/>
                <w:lang w:eastAsia="zh"/>
                <w14:textFill>
                  <w14:solidFill>
                    <w14:schemeClr w14:val="tx1"/>
                  </w14:solidFill>
                </w14:textFill>
              </w:rPr>
              <w:t>、大坝外坝坡、防汛公路及排水沟、上库人行道两边杂树、杂草</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
                <w14:textFill>
                  <w14:solidFill>
                    <w14:schemeClr w14:val="tx1"/>
                  </w14:solidFill>
                </w14:textFill>
              </w:rPr>
              <w:t>垃圾、淤泥等</w:t>
            </w:r>
            <w:r>
              <w:rPr>
                <w:rFonts w:hint="eastAsia" w:ascii="宋体" w:hAnsi="宋体" w:eastAsia="宋体" w:cs="宋体"/>
                <w:color w:val="000000" w:themeColor="text1"/>
                <w:sz w:val="22"/>
                <w:szCs w:val="22"/>
                <w:highlight w:val="none"/>
                <w14:textFill>
                  <w14:solidFill>
                    <w14:schemeClr w14:val="tx1"/>
                  </w14:solidFill>
                </w14:textFill>
              </w:rPr>
              <w:t>。</w:t>
            </w:r>
          </w:p>
          <w:p w14:paraId="26C17106">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4.库区绿化带剪枝、扯草、浇水、施肥，每季度至少一次。</w:t>
            </w:r>
          </w:p>
          <w:p w14:paraId="12ABF8C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.及时对输电线路范围内杂草、杂树等进行清理。</w:t>
            </w:r>
          </w:p>
          <w:p w14:paraId="689F564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7.迎接上级检查时随时听从安排务必到位保洁、清漂等。</w:t>
            </w:r>
          </w:p>
          <w:p w14:paraId="1DF7137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8.及时清洗标示标牌、水位标尺等，每季度至少一次。</w:t>
            </w:r>
          </w:p>
        </w:tc>
      </w:tr>
      <w:tr w14:paraId="7952634F">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3A7E42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4" w:type="pct"/>
            <w:tcBorders>
              <w:top w:val="single" w:color="000000" w:sz="4" w:space="0"/>
              <w:left w:val="single" w:color="000000" w:sz="4" w:space="0"/>
              <w:bottom w:val="single" w:color="000000" w:sz="4" w:space="0"/>
              <w:right w:val="single" w:color="000000" w:sz="4" w:space="0"/>
            </w:tcBorders>
            <w:vAlign w:val="center"/>
          </w:tcPr>
          <w:p w14:paraId="2497A77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2C9D0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沙坪镇</w:t>
            </w:r>
          </w:p>
        </w:tc>
        <w:tc>
          <w:tcPr>
            <w:tcW w:w="285" w:type="pct"/>
            <w:tcBorders>
              <w:top w:val="single" w:color="000000" w:sz="4" w:space="0"/>
              <w:left w:val="single" w:color="000000" w:sz="4" w:space="0"/>
              <w:bottom w:val="single" w:color="000000" w:sz="4" w:space="0"/>
              <w:right w:val="single" w:color="000000" w:sz="4" w:space="0"/>
            </w:tcBorders>
            <w:vAlign w:val="center"/>
          </w:tcPr>
          <w:p w14:paraId="3B14FB2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红旗水库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09140E9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1.水库库内飘浮物打捞清理、转运</w:t>
            </w:r>
            <w:r>
              <w:rPr>
                <w:rFonts w:hint="eastAsia" w:ascii="宋体" w:hAnsi="宋体" w:eastAsia="宋体" w:cs="宋体"/>
                <w:color w:val="000000" w:themeColor="text1"/>
                <w:sz w:val="22"/>
                <w:szCs w:val="22"/>
                <w:highlight w:val="none"/>
                <w:lang w:eastAsia="zh"/>
                <w14:textFill>
                  <w14:solidFill>
                    <w14:schemeClr w14:val="tx1"/>
                  </w14:solidFill>
                </w14:textFill>
              </w:rPr>
              <w:t>，平常有就清理，涨水后5天内必须打捞清理干净。</w:t>
            </w:r>
          </w:p>
          <w:p w14:paraId="4B760E0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2.水库四周（水面以上、校核洪水线以下）垃圾的清捡</w:t>
            </w:r>
            <w:r>
              <w:rPr>
                <w:rFonts w:hint="eastAsia" w:ascii="宋体" w:hAnsi="宋体" w:eastAsia="宋体" w:cs="宋体"/>
                <w:color w:val="000000" w:themeColor="text1"/>
                <w:sz w:val="22"/>
                <w:szCs w:val="22"/>
                <w:highlight w:val="none"/>
                <w:lang w:eastAsia="zh"/>
                <w14:textFill>
                  <w14:solidFill>
                    <w14:schemeClr w14:val="tx1"/>
                  </w14:solidFill>
                </w14:textFill>
              </w:rPr>
              <w:t>每月至少一次。</w:t>
            </w:r>
          </w:p>
          <w:p w14:paraId="3B691FA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3.对大坝、管理房四周、上库人行道、</w:t>
            </w:r>
            <w:r>
              <w:rPr>
                <w:rFonts w:hint="eastAsia" w:ascii="宋体" w:hAnsi="宋体" w:eastAsia="宋体" w:cs="宋体"/>
                <w:color w:val="000000" w:themeColor="text1"/>
                <w:sz w:val="22"/>
                <w:szCs w:val="22"/>
                <w:highlight w:val="none"/>
                <w:lang w:eastAsia="zh"/>
                <w14:textFill>
                  <w14:solidFill>
                    <w14:schemeClr w14:val="tx1"/>
                  </w14:solidFill>
                </w14:textFill>
              </w:rPr>
              <w:t>部分</w:t>
            </w:r>
            <w:r>
              <w:rPr>
                <w:rFonts w:hint="eastAsia" w:ascii="宋体" w:hAnsi="宋体" w:eastAsia="宋体" w:cs="宋体"/>
                <w:color w:val="000000" w:themeColor="text1"/>
                <w:sz w:val="22"/>
                <w:szCs w:val="22"/>
                <w:highlight w:val="none"/>
                <w14:textFill>
                  <w14:solidFill>
                    <w14:schemeClr w14:val="tx1"/>
                  </w14:solidFill>
                </w14:textFill>
              </w:rPr>
              <w:t>防汛公路等</w:t>
            </w:r>
            <w:r>
              <w:rPr>
                <w:rFonts w:hint="eastAsia" w:ascii="宋体" w:hAnsi="宋体" w:eastAsia="宋体" w:cs="宋体"/>
                <w:color w:val="000000" w:themeColor="text1"/>
                <w:sz w:val="22"/>
                <w:szCs w:val="22"/>
                <w:highlight w:val="none"/>
                <w:lang w:eastAsia="zh"/>
                <w14:textFill>
                  <w14:solidFill>
                    <w14:schemeClr w14:val="tx1"/>
                  </w14:solidFill>
                </w14:textFill>
              </w:rPr>
              <w:t>每天上午进行</w:t>
            </w:r>
            <w:r>
              <w:rPr>
                <w:rFonts w:hint="eastAsia" w:ascii="宋体" w:hAnsi="宋体" w:eastAsia="宋体" w:cs="宋体"/>
                <w:color w:val="000000" w:themeColor="text1"/>
                <w:sz w:val="22"/>
                <w:szCs w:val="22"/>
                <w:highlight w:val="none"/>
                <w14:textFill>
                  <w14:solidFill>
                    <w14:schemeClr w14:val="tx1"/>
                  </w14:solidFill>
                </w14:textFill>
              </w:rPr>
              <w:t>保洁，</w:t>
            </w:r>
            <w:r>
              <w:rPr>
                <w:rFonts w:hint="eastAsia" w:ascii="宋体" w:hAnsi="宋体" w:eastAsia="宋体" w:cs="宋体"/>
                <w:color w:val="000000" w:themeColor="text1"/>
                <w:sz w:val="22"/>
                <w:szCs w:val="22"/>
                <w:highlight w:val="none"/>
                <w:lang w:eastAsia="zh"/>
                <w14:textFill>
                  <w14:solidFill>
                    <w14:schemeClr w14:val="tx1"/>
                  </w14:solidFill>
                </w14:textFill>
              </w:rPr>
              <w:t>随时保持干净整洁</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
                <w14:textFill>
                  <w14:solidFill>
                    <w14:schemeClr w14:val="tx1"/>
                  </w14:solidFill>
                </w14:textFill>
              </w:rPr>
              <w:t>每年至少清理两次</w:t>
            </w:r>
            <w:r>
              <w:rPr>
                <w:rFonts w:hint="eastAsia" w:ascii="宋体" w:hAnsi="宋体" w:eastAsia="宋体" w:cs="宋体"/>
                <w:color w:val="000000" w:themeColor="text1"/>
                <w:sz w:val="22"/>
                <w:szCs w:val="22"/>
                <w:highlight w:val="none"/>
                <w14:textFill>
                  <w14:solidFill>
                    <w14:schemeClr w14:val="tx1"/>
                  </w14:solidFill>
                </w14:textFill>
              </w:rPr>
              <w:t>管理房、</w:t>
            </w:r>
            <w:r>
              <w:rPr>
                <w:rFonts w:hint="eastAsia" w:ascii="宋体" w:hAnsi="宋体" w:eastAsia="宋体" w:cs="宋体"/>
                <w:color w:val="000000" w:themeColor="text1"/>
                <w:sz w:val="22"/>
                <w:szCs w:val="22"/>
                <w:highlight w:val="none"/>
                <w:lang w:eastAsia="zh"/>
                <w14:textFill>
                  <w14:solidFill>
                    <w14:schemeClr w14:val="tx1"/>
                  </w14:solidFill>
                </w14:textFill>
              </w:rPr>
              <w:t>大坝外坝坡、</w:t>
            </w:r>
            <w:r>
              <w:rPr>
                <w:rFonts w:hint="eastAsia" w:ascii="宋体" w:hAnsi="宋体" w:eastAsia="宋体" w:cs="宋体"/>
                <w:color w:val="000000" w:themeColor="text1"/>
                <w:sz w:val="22"/>
                <w:szCs w:val="22"/>
                <w:highlight w:val="none"/>
                <w14:textFill>
                  <w14:solidFill>
                    <w14:schemeClr w14:val="tx1"/>
                  </w14:solidFill>
                </w14:textFill>
              </w:rPr>
              <w:t>防汛公路</w:t>
            </w:r>
            <w:r>
              <w:rPr>
                <w:rFonts w:hint="eastAsia" w:ascii="宋体" w:hAnsi="宋体" w:eastAsia="宋体" w:cs="宋体"/>
                <w:color w:val="000000" w:themeColor="text1"/>
                <w:sz w:val="22"/>
                <w:szCs w:val="22"/>
                <w:highlight w:val="none"/>
                <w:lang w:eastAsia="zh"/>
                <w14:textFill>
                  <w14:solidFill>
                    <w14:schemeClr w14:val="tx1"/>
                  </w14:solidFill>
                </w14:textFill>
              </w:rPr>
              <w:t>及</w:t>
            </w:r>
            <w:r>
              <w:rPr>
                <w:rFonts w:hint="eastAsia" w:ascii="宋体" w:hAnsi="宋体" w:eastAsia="宋体" w:cs="宋体"/>
                <w:color w:val="000000" w:themeColor="text1"/>
                <w:sz w:val="22"/>
                <w:szCs w:val="22"/>
                <w:highlight w:val="none"/>
                <w14:textFill>
                  <w14:solidFill>
                    <w14:schemeClr w14:val="tx1"/>
                  </w14:solidFill>
                </w14:textFill>
              </w:rPr>
              <w:t>排水沟</w:t>
            </w:r>
            <w:r>
              <w:rPr>
                <w:rFonts w:hint="eastAsia" w:ascii="宋体" w:hAnsi="宋体" w:eastAsia="宋体" w:cs="宋体"/>
                <w:color w:val="000000" w:themeColor="text1"/>
                <w:sz w:val="22"/>
                <w:szCs w:val="22"/>
                <w:highlight w:val="none"/>
                <w:lang w:eastAsia="zh"/>
                <w14:textFill>
                  <w14:solidFill>
                    <w14:schemeClr w14:val="tx1"/>
                  </w14:solidFill>
                </w14:textFill>
              </w:rPr>
              <w:t>、上库人行道两边杂树、杂草、垃圾、淤泥等。</w:t>
            </w:r>
          </w:p>
          <w:p w14:paraId="6A047C0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4.迎接上级检查时随时听从安排务必到位保洁、清漂等。</w:t>
            </w:r>
          </w:p>
          <w:p w14:paraId="54BBA2B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0E1D2C6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6.及时对输电线路范围内杂草、杂树等进行清理。</w:t>
            </w:r>
          </w:p>
          <w:p w14:paraId="611BE09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7.及时清洗标示标牌、水位标尺等，每季度至少一次。</w:t>
            </w:r>
          </w:p>
        </w:tc>
      </w:tr>
      <w:tr w14:paraId="15E64CBC">
        <w:tblPrEx>
          <w:tblCellMar>
            <w:top w:w="0" w:type="dxa"/>
            <w:left w:w="108" w:type="dxa"/>
            <w:bottom w:w="0" w:type="dxa"/>
            <w:right w:w="108" w:type="dxa"/>
          </w:tblCellMar>
        </w:tblPrEx>
        <w:trPr>
          <w:trHeight w:val="30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92435E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4" w:type="pct"/>
            <w:tcBorders>
              <w:top w:val="single" w:color="000000" w:sz="4" w:space="0"/>
              <w:left w:val="single" w:color="000000" w:sz="4" w:space="0"/>
              <w:bottom w:val="single" w:color="000000" w:sz="4" w:space="0"/>
              <w:right w:val="single" w:color="000000" w:sz="4" w:space="0"/>
            </w:tcBorders>
            <w:vAlign w:val="center"/>
          </w:tcPr>
          <w:p w14:paraId="7CFC10F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2525632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桂溪街道</w:t>
            </w:r>
          </w:p>
        </w:tc>
        <w:tc>
          <w:tcPr>
            <w:tcW w:w="285" w:type="pct"/>
            <w:tcBorders>
              <w:top w:val="single" w:color="000000" w:sz="4" w:space="0"/>
              <w:left w:val="single" w:color="000000" w:sz="4" w:space="0"/>
              <w:bottom w:val="single" w:color="000000" w:sz="4" w:space="0"/>
              <w:right w:val="single" w:color="000000" w:sz="4" w:space="0"/>
            </w:tcBorders>
            <w:vAlign w:val="center"/>
          </w:tcPr>
          <w:p w14:paraId="1CB012A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西山水库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2F4CE43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eastAsia="zh"/>
                <w14:textFill>
                  <w14:solidFill>
                    <w14:schemeClr w14:val="tx1"/>
                  </w14:solidFill>
                </w14:textFill>
              </w:rPr>
              <w:t>水库库内飘浮物打捞清理、转运，平常有就清理，涨水后5天内必须打捞清理干净。</w:t>
            </w:r>
          </w:p>
          <w:p w14:paraId="1DD921F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lang w:eastAsia="zh"/>
                <w14:textFill>
                  <w14:solidFill>
                    <w14:schemeClr w14:val="tx1"/>
                  </w14:solidFill>
                </w14:textFill>
              </w:rPr>
              <w:t>水库四周（水面以上校核洪水线以下）垃圾的清捡，每月至少一次。</w:t>
            </w:r>
          </w:p>
          <w:p w14:paraId="55C0622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3.对大坝</w:t>
            </w:r>
            <w:r>
              <w:rPr>
                <w:rFonts w:hint="eastAsia" w:ascii="宋体" w:hAnsi="宋体" w:eastAsia="宋体" w:cs="宋体"/>
                <w:color w:val="000000" w:themeColor="text1"/>
                <w:sz w:val="22"/>
                <w:szCs w:val="22"/>
                <w:highlight w:val="none"/>
                <w:lang w:eastAsia="zh"/>
                <w14:textFill>
                  <w14:solidFill>
                    <w14:schemeClr w14:val="tx1"/>
                  </w14:solidFill>
                </w14:textFill>
              </w:rPr>
              <w:t>（包含内外坝坡）</w:t>
            </w:r>
            <w:r>
              <w:rPr>
                <w:rFonts w:hint="eastAsia" w:ascii="宋体" w:hAnsi="宋体" w:eastAsia="宋体" w:cs="宋体"/>
                <w:color w:val="000000" w:themeColor="text1"/>
                <w:sz w:val="22"/>
                <w:szCs w:val="22"/>
                <w:highlight w:val="none"/>
                <w14:textFill>
                  <w14:solidFill>
                    <w14:schemeClr w14:val="tx1"/>
                  </w14:solidFill>
                </w14:textFill>
              </w:rPr>
              <w:t>、管理房</w:t>
            </w:r>
            <w:r>
              <w:rPr>
                <w:rFonts w:hint="eastAsia" w:ascii="宋体" w:hAnsi="宋体" w:eastAsia="宋体" w:cs="宋体"/>
                <w:color w:val="000000" w:themeColor="text1"/>
                <w:sz w:val="22"/>
                <w:szCs w:val="22"/>
                <w:highlight w:val="none"/>
                <w:lang w:eastAsia="zh"/>
                <w14:textFill>
                  <w14:solidFill>
                    <w14:schemeClr w14:val="tx1"/>
                  </w14:solidFill>
                </w14:textFill>
              </w:rPr>
              <w:t>四周</w:t>
            </w:r>
            <w:r>
              <w:rPr>
                <w:rFonts w:hint="eastAsia" w:ascii="宋体" w:hAnsi="宋体" w:eastAsia="宋体" w:cs="宋体"/>
                <w:color w:val="000000" w:themeColor="text1"/>
                <w:sz w:val="22"/>
                <w:szCs w:val="22"/>
                <w:highlight w:val="none"/>
                <w14:textFill>
                  <w14:solidFill>
                    <w14:schemeClr w14:val="tx1"/>
                  </w14:solidFill>
                </w14:textFill>
              </w:rPr>
              <w:t>、防汛公路</w:t>
            </w:r>
            <w:r>
              <w:rPr>
                <w:rFonts w:hint="eastAsia" w:ascii="宋体" w:hAnsi="宋体" w:eastAsia="宋体" w:cs="宋体"/>
                <w:color w:val="000000" w:themeColor="text1"/>
                <w:sz w:val="22"/>
                <w:szCs w:val="22"/>
                <w:highlight w:val="none"/>
                <w:lang w:eastAsia="zh"/>
                <w14:textFill>
                  <w14:solidFill>
                    <w14:schemeClr w14:val="tx1"/>
                  </w14:solidFill>
                </w14:textFill>
              </w:rPr>
              <w:t>、溢洪道</w:t>
            </w:r>
            <w:r>
              <w:rPr>
                <w:rFonts w:hint="eastAsia" w:ascii="宋体" w:hAnsi="宋体" w:eastAsia="宋体" w:cs="宋体"/>
                <w:color w:val="000000" w:themeColor="text1"/>
                <w:sz w:val="22"/>
                <w:szCs w:val="22"/>
                <w:highlight w:val="none"/>
                <w14:textFill>
                  <w14:solidFill>
                    <w14:schemeClr w14:val="tx1"/>
                  </w14:solidFill>
                </w14:textFill>
              </w:rPr>
              <w:t>等</w:t>
            </w:r>
            <w:r>
              <w:rPr>
                <w:rFonts w:hint="eastAsia" w:ascii="宋体" w:hAnsi="宋体" w:eastAsia="宋体" w:cs="宋体"/>
                <w:color w:val="000000" w:themeColor="text1"/>
                <w:sz w:val="22"/>
                <w:szCs w:val="22"/>
                <w:highlight w:val="none"/>
                <w:lang w:eastAsia="zh"/>
                <w14:textFill>
                  <w14:solidFill>
                    <w14:schemeClr w14:val="tx1"/>
                  </w14:solidFill>
                </w14:textFill>
              </w:rPr>
              <w:t>每天上午</w:t>
            </w:r>
            <w:r>
              <w:rPr>
                <w:rFonts w:hint="eastAsia" w:ascii="宋体" w:hAnsi="宋体" w:eastAsia="宋体" w:cs="宋体"/>
                <w:color w:val="000000" w:themeColor="text1"/>
                <w:sz w:val="22"/>
                <w:szCs w:val="22"/>
                <w:highlight w:val="none"/>
                <w14:textFill>
                  <w14:solidFill>
                    <w14:schemeClr w14:val="tx1"/>
                  </w14:solidFill>
                </w14:textFill>
              </w:rPr>
              <w:t>进行保洁</w:t>
            </w:r>
            <w:r>
              <w:rPr>
                <w:rFonts w:hint="eastAsia" w:ascii="宋体" w:hAnsi="宋体" w:eastAsia="宋体" w:cs="宋体"/>
                <w:color w:val="000000" w:themeColor="text1"/>
                <w:sz w:val="22"/>
                <w:szCs w:val="22"/>
                <w:highlight w:val="none"/>
                <w:lang w:eastAsia="zh"/>
                <w14:textFill>
                  <w14:solidFill>
                    <w14:schemeClr w14:val="tx1"/>
                  </w14:solidFill>
                </w14:textFill>
              </w:rPr>
              <w:t>，随时保持干净整洁。</w:t>
            </w:r>
          </w:p>
          <w:p w14:paraId="443CCAA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r>
              <w:rPr>
                <w:rFonts w:hint="eastAsia" w:ascii="宋体" w:hAnsi="宋体" w:eastAsia="宋体" w:cs="宋体"/>
                <w:color w:val="000000" w:themeColor="text1"/>
                <w:sz w:val="22"/>
                <w:szCs w:val="22"/>
                <w:highlight w:val="none"/>
                <w:lang w:eastAsia="zh"/>
                <w14:textFill>
                  <w14:solidFill>
                    <w14:schemeClr w14:val="tx1"/>
                  </w14:solidFill>
                </w14:textFill>
              </w:rPr>
              <w:t>对大坝内外坝坡、排水体、排水沟、溢洪道每年至少进行四次清理淤泥、清除杂树、杂草、清剪草皮。</w:t>
            </w:r>
          </w:p>
          <w:p w14:paraId="600175C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5.水库照管人员制止水库钓鱼、游泳（5~10月，人员要求年龄55岁以下），必要时联系属地政府、生态环境局及公安联合执法制止钓鱼、游泳。</w:t>
            </w:r>
          </w:p>
          <w:p w14:paraId="7594550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6.及时对输电线路范围内杂草、杂树等进行清理。</w:t>
            </w:r>
          </w:p>
          <w:p w14:paraId="566B7B8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7.及时清洗标示标牌、水位标尺等，每季度至少一次。</w:t>
            </w:r>
          </w:p>
        </w:tc>
      </w:tr>
      <w:tr w14:paraId="62C10466">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35DD0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54" w:type="pct"/>
            <w:tcBorders>
              <w:top w:val="single" w:color="000000" w:sz="4" w:space="0"/>
              <w:left w:val="single" w:color="000000" w:sz="4" w:space="0"/>
              <w:bottom w:val="single" w:color="000000" w:sz="4" w:space="0"/>
              <w:right w:val="single" w:color="000000" w:sz="4" w:space="0"/>
            </w:tcBorders>
            <w:vAlign w:val="center"/>
          </w:tcPr>
          <w:p w14:paraId="7AAFBCF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445BA3F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沙坪镇</w:t>
            </w:r>
          </w:p>
        </w:tc>
        <w:tc>
          <w:tcPr>
            <w:tcW w:w="285" w:type="pct"/>
            <w:tcBorders>
              <w:top w:val="single" w:color="000000" w:sz="4" w:space="0"/>
              <w:left w:val="single" w:color="000000" w:sz="4" w:space="0"/>
              <w:bottom w:val="single" w:color="000000" w:sz="4" w:space="0"/>
              <w:right w:val="single" w:color="000000" w:sz="4" w:space="0"/>
            </w:tcBorders>
            <w:vAlign w:val="center"/>
          </w:tcPr>
          <w:p w14:paraId="667465E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岩屋咀水库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5F2D106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lang w:eastAsia="zh"/>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1.水库库内飘浮物打捞清理、转运</w:t>
            </w:r>
            <w:r>
              <w:rPr>
                <w:rFonts w:hint="eastAsia" w:ascii="宋体" w:hAnsi="宋体" w:eastAsia="宋体" w:cs="宋体"/>
                <w:color w:val="000000" w:themeColor="text1"/>
                <w:sz w:val="22"/>
                <w:szCs w:val="22"/>
                <w:highlight w:val="none"/>
                <w:lang w:eastAsia="zh"/>
                <w14:textFill>
                  <w14:solidFill>
                    <w14:schemeClr w14:val="tx1"/>
                  </w14:solidFill>
                </w14:textFill>
              </w:rPr>
              <w:t>，平常有就清理，涨水后5天内必须打捞清理干净。</w:t>
            </w:r>
          </w:p>
          <w:p w14:paraId="455D6F1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2.水库四周（水面以上、校核洪水线以下）白色垃圾的清捡</w:t>
            </w:r>
            <w:r>
              <w:rPr>
                <w:rFonts w:hint="eastAsia" w:ascii="宋体" w:hAnsi="宋体" w:eastAsia="宋体" w:cs="宋体"/>
                <w:color w:val="000000" w:themeColor="text1"/>
                <w:sz w:val="22"/>
                <w:szCs w:val="22"/>
                <w:highlight w:val="none"/>
                <w:lang w:eastAsia="zh"/>
                <w14:textFill>
                  <w14:solidFill>
                    <w14:schemeClr w14:val="tx1"/>
                  </w14:solidFill>
                </w14:textFill>
              </w:rPr>
              <w:t>，每月至少一次</w:t>
            </w:r>
            <w:r>
              <w:rPr>
                <w:rFonts w:hint="eastAsia" w:ascii="宋体" w:hAnsi="宋体" w:eastAsia="宋体" w:cs="宋体"/>
                <w:color w:val="000000" w:themeColor="text1"/>
                <w:sz w:val="22"/>
                <w:szCs w:val="22"/>
                <w:highlight w:val="none"/>
                <w14:textFill>
                  <w14:solidFill>
                    <w14:schemeClr w14:val="tx1"/>
                  </w14:solidFill>
                </w14:textFill>
              </w:rPr>
              <w:t>。</w:t>
            </w:r>
          </w:p>
          <w:p w14:paraId="7CB99B9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3.对大坝、管理房四周、上管理房人行道、</w:t>
            </w:r>
            <w:r>
              <w:rPr>
                <w:rFonts w:hint="eastAsia" w:ascii="宋体" w:hAnsi="宋体" w:eastAsia="宋体" w:cs="宋体"/>
                <w:color w:val="000000" w:themeColor="text1"/>
                <w:sz w:val="22"/>
                <w:szCs w:val="22"/>
                <w:highlight w:val="none"/>
                <w:lang w:eastAsia="zh"/>
                <w14:textFill>
                  <w14:solidFill>
                    <w14:schemeClr w14:val="tx1"/>
                  </w14:solidFill>
                </w14:textFill>
              </w:rPr>
              <w:t>部分</w:t>
            </w:r>
            <w:r>
              <w:rPr>
                <w:rFonts w:hint="eastAsia" w:ascii="宋体" w:hAnsi="宋体" w:eastAsia="宋体" w:cs="宋体"/>
                <w:color w:val="000000" w:themeColor="text1"/>
                <w:sz w:val="22"/>
                <w:szCs w:val="22"/>
                <w:highlight w:val="none"/>
                <w14:textFill>
                  <w14:solidFill>
                    <w14:schemeClr w14:val="tx1"/>
                  </w14:solidFill>
                </w14:textFill>
              </w:rPr>
              <w:t>防汛公路等</w:t>
            </w:r>
            <w:r>
              <w:rPr>
                <w:rFonts w:hint="eastAsia" w:ascii="宋体" w:hAnsi="宋体" w:eastAsia="宋体" w:cs="宋体"/>
                <w:color w:val="000000" w:themeColor="text1"/>
                <w:sz w:val="22"/>
                <w:szCs w:val="22"/>
                <w:highlight w:val="none"/>
                <w:lang w:eastAsia="zh"/>
                <w14:textFill>
                  <w14:solidFill>
                    <w14:schemeClr w14:val="tx1"/>
                  </w14:solidFill>
                </w14:textFill>
              </w:rPr>
              <w:t>每天上午</w:t>
            </w:r>
            <w:r>
              <w:rPr>
                <w:rFonts w:hint="eastAsia" w:ascii="宋体" w:hAnsi="宋体" w:eastAsia="宋体" w:cs="宋体"/>
                <w:color w:val="000000" w:themeColor="text1"/>
                <w:sz w:val="22"/>
                <w:szCs w:val="22"/>
                <w:highlight w:val="none"/>
                <w14:textFill>
                  <w14:solidFill>
                    <w14:schemeClr w14:val="tx1"/>
                  </w14:solidFill>
                </w14:textFill>
              </w:rPr>
              <w:t>进行保洁，</w:t>
            </w:r>
            <w:r>
              <w:rPr>
                <w:rFonts w:hint="eastAsia" w:ascii="宋体" w:hAnsi="宋体" w:eastAsia="宋体" w:cs="宋体"/>
                <w:color w:val="000000" w:themeColor="text1"/>
                <w:sz w:val="22"/>
                <w:szCs w:val="22"/>
                <w:highlight w:val="none"/>
                <w:lang w:eastAsia="zh"/>
                <w14:textFill>
                  <w14:solidFill>
                    <w14:schemeClr w14:val="tx1"/>
                  </w14:solidFill>
                </w14:textFill>
              </w:rPr>
              <w:t>随时保持干净整洁。每年至少清理两次管理房、大坝外坝坡、上库人行道、防汛公路及排水沟两边</w:t>
            </w:r>
            <w:r>
              <w:rPr>
                <w:rFonts w:hint="eastAsia" w:ascii="宋体" w:hAnsi="宋体" w:eastAsia="宋体" w:cs="宋体"/>
                <w:color w:val="000000" w:themeColor="text1"/>
                <w:sz w:val="22"/>
                <w:szCs w:val="22"/>
                <w:highlight w:val="none"/>
                <w14:textFill>
                  <w14:solidFill>
                    <w14:schemeClr w14:val="tx1"/>
                  </w14:solidFill>
                </w14:textFill>
              </w:rPr>
              <w:t>杂树、杂草、</w:t>
            </w:r>
            <w:r>
              <w:rPr>
                <w:rFonts w:hint="eastAsia" w:ascii="宋体" w:hAnsi="宋体" w:eastAsia="宋体" w:cs="宋体"/>
                <w:color w:val="000000" w:themeColor="text1"/>
                <w:sz w:val="22"/>
                <w:szCs w:val="22"/>
                <w:highlight w:val="none"/>
                <w:lang w:eastAsia="zh"/>
                <w14:textFill>
                  <w14:solidFill>
                    <w14:schemeClr w14:val="tx1"/>
                  </w14:solidFill>
                </w14:textFill>
              </w:rPr>
              <w:t>垃圾、淤泥</w:t>
            </w:r>
            <w:r>
              <w:rPr>
                <w:rFonts w:hint="eastAsia" w:ascii="宋体" w:hAnsi="宋体" w:eastAsia="宋体" w:cs="宋体"/>
                <w:color w:val="000000" w:themeColor="text1"/>
                <w:sz w:val="22"/>
                <w:szCs w:val="22"/>
                <w:highlight w:val="none"/>
                <w14:textFill>
                  <w14:solidFill>
                    <w14:schemeClr w14:val="tx1"/>
                  </w14:solidFill>
                </w14:textFill>
              </w:rPr>
              <w:t>等。</w:t>
            </w:r>
          </w:p>
          <w:p w14:paraId="6F9238D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3.迎接上级检查时随时听从安排务必到位保洁、清漂等。</w:t>
            </w:r>
          </w:p>
          <w:p w14:paraId="40E0DB9B">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4.及时对输电线路范围内杂草、杂树等进行清理。</w:t>
            </w:r>
          </w:p>
          <w:p w14:paraId="609968F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5.及时清洗标示标牌、水位标尺等，每季度至少一次</w:t>
            </w:r>
          </w:p>
        </w:tc>
      </w:tr>
      <w:tr w14:paraId="528C8E5E">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008E360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254" w:type="pct"/>
            <w:tcBorders>
              <w:top w:val="single" w:color="000000" w:sz="4" w:space="0"/>
              <w:left w:val="single" w:color="000000" w:sz="4" w:space="0"/>
              <w:bottom w:val="single" w:color="000000" w:sz="4" w:space="0"/>
              <w:right w:val="single" w:color="000000" w:sz="4" w:space="0"/>
            </w:tcBorders>
            <w:vAlign w:val="center"/>
          </w:tcPr>
          <w:p w14:paraId="23E7647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55826FC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五洞镇</w:t>
            </w:r>
          </w:p>
        </w:tc>
        <w:tc>
          <w:tcPr>
            <w:tcW w:w="285" w:type="pct"/>
            <w:tcBorders>
              <w:top w:val="single" w:color="000000" w:sz="4" w:space="0"/>
              <w:left w:val="single" w:color="000000" w:sz="4" w:space="0"/>
              <w:bottom w:val="single" w:color="000000" w:sz="4" w:space="0"/>
              <w:right w:val="single" w:color="000000" w:sz="4" w:space="0"/>
            </w:tcBorders>
            <w:vAlign w:val="center"/>
          </w:tcPr>
          <w:p w14:paraId="6979FB8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长兴水库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629313E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43996066">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4865D1E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3F01437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09A06A7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5.及时清洗标示标牌、水位标尺等，每季度至少一次。</w:t>
            </w:r>
          </w:p>
        </w:tc>
      </w:tr>
      <w:tr w14:paraId="45668549">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1C46F61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254" w:type="pct"/>
            <w:tcBorders>
              <w:top w:val="single" w:color="000000" w:sz="4" w:space="0"/>
              <w:left w:val="single" w:color="000000" w:sz="4" w:space="0"/>
              <w:bottom w:val="single" w:color="000000" w:sz="4" w:space="0"/>
              <w:right w:val="single" w:color="000000" w:sz="4" w:space="0"/>
            </w:tcBorders>
            <w:vAlign w:val="center"/>
          </w:tcPr>
          <w:p w14:paraId="2210600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CB38BC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高峰镇</w:t>
            </w:r>
          </w:p>
        </w:tc>
        <w:tc>
          <w:tcPr>
            <w:tcW w:w="285" w:type="pct"/>
            <w:tcBorders>
              <w:top w:val="single" w:color="000000" w:sz="4" w:space="0"/>
              <w:left w:val="single" w:color="000000" w:sz="4" w:space="0"/>
              <w:bottom w:val="single" w:color="000000" w:sz="4" w:space="0"/>
              <w:right w:val="single" w:color="000000" w:sz="4" w:space="0"/>
            </w:tcBorders>
            <w:vAlign w:val="center"/>
          </w:tcPr>
          <w:p w14:paraId="3C0D90A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东风水库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59E5A43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7858A1B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2.清理溢洪道及坝面排水沟，保证水流畅通。</w:t>
            </w:r>
          </w:p>
          <w:p w14:paraId="0894700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3.打捞水库水面杂草和飘浮物，保证库岸无垃圾堆、水面无漂浮物等。</w:t>
            </w:r>
          </w:p>
          <w:p w14:paraId="42C4771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4CC62BD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1DD8CE2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6.及时清洗标示标牌、水位标尺等，每季度至少一次。</w:t>
            </w:r>
          </w:p>
        </w:tc>
      </w:tr>
      <w:tr w14:paraId="132ECEF2">
        <w:tblPrEx>
          <w:tblCellMar>
            <w:top w:w="0" w:type="dxa"/>
            <w:left w:w="108" w:type="dxa"/>
            <w:bottom w:w="0" w:type="dxa"/>
            <w:right w:w="108" w:type="dxa"/>
          </w:tblCellMar>
        </w:tblPrEx>
        <w:trPr>
          <w:trHeight w:val="619"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3E9628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254" w:type="pct"/>
            <w:tcBorders>
              <w:top w:val="single" w:color="000000" w:sz="4" w:space="0"/>
              <w:left w:val="single" w:color="000000" w:sz="4" w:space="0"/>
              <w:bottom w:val="single" w:color="000000" w:sz="4" w:space="0"/>
              <w:right w:val="single" w:color="000000" w:sz="4" w:space="0"/>
            </w:tcBorders>
            <w:vAlign w:val="center"/>
          </w:tcPr>
          <w:p w14:paraId="5A816EB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4ACD16F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澄溪街道</w:t>
            </w:r>
          </w:p>
        </w:tc>
        <w:tc>
          <w:tcPr>
            <w:tcW w:w="285" w:type="pct"/>
            <w:tcBorders>
              <w:top w:val="single" w:color="000000" w:sz="4" w:space="0"/>
              <w:left w:val="single" w:color="000000" w:sz="4" w:space="0"/>
              <w:bottom w:val="single" w:color="000000" w:sz="4" w:space="0"/>
              <w:right w:val="single" w:color="000000" w:sz="4" w:space="0"/>
            </w:tcBorders>
            <w:vAlign w:val="center"/>
          </w:tcPr>
          <w:p w14:paraId="431575B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河堰口水库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292B573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0DF0917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16DBC29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2A5F609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4.及时对大坝、溢洪道、放水设施、管理房外、防汛公路进行保洁。清理管理房、防汛公路排水沟。</w:t>
            </w:r>
          </w:p>
          <w:p w14:paraId="7E68A11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6.及时清洗标示标牌、水位标尺等，每季度至少一次</w:t>
            </w:r>
          </w:p>
        </w:tc>
      </w:tr>
      <w:tr w14:paraId="42434D19">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0B0266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254" w:type="pct"/>
            <w:tcBorders>
              <w:top w:val="single" w:color="000000" w:sz="4" w:space="0"/>
              <w:left w:val="single" w:color="000000" w:sz="4" w:space="0"/>
              <w:bottom w:val="single" w:color="000000" w:sz="4" w:space="0"/>
              <w:right w:val="single" w:color="000000" w:sz="4" w:space="0"/>
            </w:tcBorders>
            <w:vAlign w:val="center"/>
          </w:tcPr>
          <w:p w14:paraId="5ECC913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617C12A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鹤游镇</w:t>
            </w:r>
          </w:p>
        </w:tc>
        <w:tc>
          <w:tcPr>
            <w:tcW w:w="285" w:type="pct"/>
            <w:tcBorders>
              <w:top w:val="single" w:color="000000" w:sz="4" w:space="0"/>
              <w:left w:val="single" w:color="000000" w:sz="4" w:space="0"/>
              <w:bottom w:val="single" w:color="000000" w:sz="4" w:space="0"/>
              <w:right w:val="single" w:color="000000" w:sz="4" w:space="0"/>
            </w:tcBorders>
            <w:vAlign w:val="center"/>
          </w:tcPr>
          <w:p w14:paraId="3BA804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广家沟水库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54E8A77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1.清除大坝、溢洪道、放水设施及附属工程（防汛公路）等区域杂草杂树，修剪坝面草皮，保证大坝长期干净整洁。</w:t>
            </w:r>
          </w:p>
          <w:p w14:paraId="7503183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0C5EFC6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187CE29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4.对大坝、溢洪道、放水设施、防汛公路进行保洁。清理防汛公路排水沟。</w:t>
            </w:r>
          </w:p>
          <w:p w14:paraId="46AAFF7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5.及时清洗标示标牌、水位标尺等，每季度至少一次。</w:t>
            </w:r>
          </w:p>
        </w:tc>
      </w:tr>
      <w:tr w14:paraId="76E2D3CF">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3C2D15C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254" w:type="pct"/>
            <w:tcBorders>
              <w:top w:val="single" w:color="000000" w:sz="4" w:space="0"/>
              <w:left w:val="single" w:color="000000" w:sz="4" w:space="0"/>
              <w:bottom w:val="single" w:color="000000" w:sz="4" w:space="0"/>
              <w:right w:val="single" w:color="000000" w:sz="4" w:space="0"/>
            </w:tcBorders>
            <w:vAlign w:val="center"/>
          </w:tcPr>
          <w:p w14:paraId="7AF0381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303ABD1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白家镇</w:t>
            </w:r>
          </w:p>
        </w:tc>
        <w:tc>
          <w:tcPr>
            <w:tcW w:w="285" w:type="pct"/>
            <w:tcBorders>
              <w:top w:val="single" w:color="000000" w:sz="4" w:space="0"/>
              <w:left w:val="single" w:color="000000" w:sz="4" w:space="0"/>
              <w:bottom w:val="single" w:color="000000" w:sz="4" w:space="0"/>
              <w:right w:val="single" w:color="000000" w:sz="4" w:space="0"/>
            </w:tcBorders>
            <w:vAlign w:val="center"/>
          </w:tcPr>
          <w:p w14:paraId="1B64FF1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官仓水库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62D07A3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480A6DD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2.清理溢洪道及坝面排水沟，保证水流畅通。</w:t>
            </w:r>
          </w:p>
          <w:p w14:paraId="26B7C9F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3.打捞水库水面杂草和飘浮物，保证库岸无垃圾堆、水面无漂浮物等。</w:t>
            </w:r>
          </w:p>
          <w:p w14:paraId="28ABD28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3E459FB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5120301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6.及时清洗标示标牌、水位标尺等，每季度至少一次</w:t>
            </w:r>
          </w:p>
        </w:tc>
      </w:tr>
      <w:tr w14:paraId="620CB60F">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FA8313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254" w:type="pct"/>
            <w:tcBorders>
              <w:top w:val="single" w:color="000000" w:sz="4" w:space="0"/>
              <w:left w:val="single" w:color="000000" w:sz="4" w:space="0"/>
              <w:bottom w:val="single" w:color="000000" w:sz="4" w:space="0"/>
              <w:right w:val="single" w:color="000000" w:sz="4" w:space="0"/>
            </w:tcBorders>
            <w:vAlign w:val="center"/>
          </w:tcPr>
          <w:p w14:paraId="06870A6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坪山片区管理科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751540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坪山镇</w:t>
            </w:r>
          </w:p>
        </w:tc>
        <w:tc>
          <w:tcPr>
            <w:tcW w:w="285" w:type="pct"/>
            <w:tcBorders>
              <w:top w:val="single" w:color="000000" w:sz="4" w:space="0"/>
              <w:left w:val="single" w:color="000000" w:sz="4" w:space="0"/>
              <w:bottom w:val="single" w:color="000000" w:sz="4" w:space="0"/>
              <w:right w:val="single" w:color="000000" w:sz="4" w:space="0"/>
            </w:tcBorders>
            <w:vAlign w:val="center"/>
          </w:tcPr>
          <w:p w14:paraId="41CF7ED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清平水库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1573912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1.清除大坝、溢洪道、放水设施及附属工程（管理房、防汛公路）等区域杂草杂树，修剪上下游坝面草皮，保证大坝长期干净整洁。</w:t>
            </w:r>
          </w:p>
          <w:p w14:paraId="6E2E014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2.及时清理溢洪道及坝面排水沟，保证排水畅通。</w:t>
            </w:r>
          </w:p>
          <w:p w14:paraId="3B5977C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4C7B951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54CD317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5E56836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6.及时清洗标示标牌、水位标尺等，每季度至少一次。</w:t>
            </w:r>
          </w:p>
        </w:tc>
      </w:tr>
      <w:tr w14:paraId="1B1DE820">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D1BB81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254" w:type="pct"/>
            <w:tcBorders>
              <w:top w:val="single" w:color="000000" w:sz="4" w:space="0"/>
              <w:left w:val="single" w:color="000000" w:sz="4" w:space="0"/>
              <w:bottom w:val="single" w:color="000000" w:sz="4" w:space="0"/>
              <w:right w:val="single" w:color="000000" w:sz="4" w:space="0"/>
            </w:tcBorders>
            <w:vAlign w:val="center"/>
          </w:tcPr>
          <w:p w14:paraId="7A3EA65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9D76F8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高安镇</w:t>
            </w:r>
          </w:p>
        </w:tc>
        <w:tc>
          <w:tcPr>
            <w:tcW w:w="285" w:type="pct"/>
            <w:tcBorders>
              <w:top w:val="single" w:color="000000" w:sz="4" w:space="0"/>
              <w:left w:val="single" w:color="000000" w:sz="4" w:space="0"/>
              <w:bottom w:val="single" w:color="000000" w:sz="4" w:space="0"/>
              <w:right w:val="single" w:color="000000" w:sz="4" w:space="0"/>
            </w:tcBorders>
            <w:vAlign w:val="center"/>
          </w:tcPr>
          <w:p w14:paraId="41FE849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跳石水库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5DEF6AB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5A519CD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1929775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190CA03B">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731E4BE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5.高安片区管理科院内绿化日常管理。要求对树枝剪枝，绿化区域除草、浇水、杀虫、施肥，剪枝、除草每季度不少于一次，浇水、杀虫、施肥应听从管理员安排。</w:t>
            </w:r>
          </w:p>
          <w:p w14:paraId="7F7384B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6.及时清洗标示标牌、水位标尺等，每季度至少一次。</w:t>
            </w:r>
          </w:p>
        </w:tc>
      </w:tr>
      <w:tr w14:paraId="214BBF5E">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71BAB6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254" w:type="pct"/>
            <w:tcBorders>
              <w:top w:val="single" w:color="000000" w:sz="4" w:space="0"/>
              <w:left w:val="single" w:color="000000" w:sz="4" w:space="0"/>
              <w:bottom w:val="single" w:color="000000" w:sz="4" w:space="0"/>
              <w:right w:val="single" w:color="000000" w:sz="4" w:space="0"/>
            </w:tcBorders>
            <w:vAlign w:val="center"/>
          </w:tcPr>
          <w:p w14:paraId="6DFD329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A9A321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高安镇</w:t>
            </w:r>
          </w:p>
        </w:tc>
        <w:tc>
          <w:tcPr>
            <w:tcW w:w="285" w:type="pct"/>
            <w:tcBorders>
              <w:top w:val="single" w:color="000000" w:sz="4" w:space="0"/>
              <w:left w:val="single" w:color="000000" w:sz="4" w:space="0"/>
              <w:bottom w:val="single" w:color="000000" w:sz="4" w:space="0"/>
              <w:right w:val="single" w:color="000000" w:sz="4" w:space="0"/>
            </w:tcBorders>
            <w:vAlign w:val="center"/>
          </w:tcPr>
          <w:p w14:paraId="307A1FE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龙洞沟水库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70D37820">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69E90FF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463053F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4B9EEA2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4.对大坝、溢洪道、放水设施、管理房外、防汛公路进行保洁。清理防汛公路排水沟。</w:t>
            </w:r>
          </w:p>
          <w:p w14:paraId="5690E76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5.及时清洗标示标牌、水位标尺等，每季度至少一次。</w:t>
            </w:r>
          </w:p>
        </w:tc>
      </w:tr>
      <w:tr w14:paraId="34110A95">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1203E5F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254" w:type="pct"/>
            <w:tcBorders>
              <w:top w:val="single" w:color="000000" w:sz="4" w:space="0"/>
              <w:left w:val="single" w:color="000000" w:sz="4" w:space="0"/>
              <w:bottom w:val="single" w:color="000000" w:sz="4" w:space="0"/>
              <w:right w:val="single" w:color="000000" w:sz="4" w:space="0"/>
            </w:tcBorders>
            <w:vAlign w:val="center"/>
          </w:tcPr>
          <w:p w14:paraId="6B82030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F0DDB8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大石乡</w:t>
            </w:r>
          </w:p>
        </w:tc>
        <w:tc>
          <w:tcPr>
            <w:tcW w:w="285" w:type="pct"/>
            <w:tcBorders>
              <w:top w:val="single" w:color="000000" w:sz="4" w:space="0"/>
              <w:left w:val="single" w:color="000000" w:sz="4" w:space="0"/>
              <w:bottom w:val="single" w:color="000000" w:sz="4" w:space="0"/>
              <w:right w:val="single" w:color="000000" w:sz="4" w:space="0"/>
            </w:tcBorders>
            <w:vAlign w:val="center"/>
          </w:tcPr>
          <w:p w14:paraId="0A082DB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油坊沟水库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79852066">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1.清除大坝、闸门、放水设施及附属工程（管理房、防汛公路）等区域杂草杂树，修剪坝面草皮，保证大坝长期干净整洁。</w:t>
            </w:r>
          </w:p>
          <w:p w14:paraId="2BA58BF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2.及时清理闸门及坝面排水沟，保证水流畅通。</w:t>
            </w:r>
          </w:p>
          <w:p w14:paraId="3D5C365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w:t>
            </w:r>
            <w:r>
              <w:rPr>
                <w:rFonts w:hint="eastAsia" w:ascii="宋体" w:hAnsi="宋体" w:eastAsia="宋体" w:cs="宋体"/>
                <w:color w:val="000000" w:themeColor="text1"/>
                <w:sz w:val="22"/>
                <w:szCs w:val="22"/>
                <w:highlight w:val="none"/>
                <w:lang w:val="en-US"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飘浮物等，保证库岸无垃圾堆、水面无漂浮物等；水库四周（水面以上、校核洪水线以下）白色垃圾的清捡、清理。</w:t>
            </w:r>
          </w:p>
          <w:p w14:paraId="5EF10DE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4.及时对大坝、闸门、放水设施、管理房外、防汛公路等进行保洁。清理管理房、防汛公路排水沟。</w:t>
            </w:r>
          </w:p>
          <w:p w14:paraId="4B83792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5.管理范围内绿化面积的日常管理，绿化带剪枝、扯草，每季度至少一次，施肥、杀虫、浇水应服从管理员安排。</w:t>
            </w:r>
          </w:p>
          <w:p w14:paraId="3EBBA7E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6.水库照管人员制止水库钓鱼、游泳（人员要求年龄55岁以下），必要时联系属地政府、生态环境局及公安联合执法制止钓鱼、游泳。</w:t>
            </w:r>
          </w:p>
          <w:p w14:paraId="7161D57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7.及时清洗标示标牌、水位标尺等，每季度至少一次。</w:t>
            </w:r>
          </w:p>
          <w:p w14:paraId="52B2C917">
            <w:pPr>
              <w:pStyle w:val="2"/>
              <w:ind w:firstLine="440" w:firstLineChars="200"/>
              <w:rPr>
                <w:rFonts w:hint="eastAsia"/>
              </w:rPr>
            </w:pPr>
            <w:r>
              <w:rPr>
                <w:rFonts w:hint="eastAsia" w:ascii="宋体" w:hAnsi="宋体" w:eastAsia="宋体" w:cs="宋体"/>
                <w:color w:val="FF0000"/>
                <w:kern w:val="2"/>
                <w:sz w:val="22"/>
                <w:szCs w:val="22"/>
                <w:highlight w:val="none"/>
                <w:lang w:val="en-US" w:eastAsia="zh-CN" w:bidi="ar-SA"/>
              </w:rPr>
              <w:t>8.</w:t>
            </w:r>
            <w:r>
              <w:rPr>
                <w:rFonts w:hint="eastAsia" w:ascii="宋体" w:hAnsi="宋体" w:cs="宋体"/>
                <w:color w:val="FF0000"/>
                <w:kern w:val="2"/>
                <w:sz w:val="22"/>
                <w:szCs w:val="22"/>
                <w:highlight w:val="none"/>
                <w:lang w:val="en-US" w:eastAsia="zh-CN" w:bidi="ar-SA"/>
              </w:rPr>
              <w:t>随时清理</w:t>
            </w:r>
            <w:r>
              <w:rPr>
                <w:rFonts w:hint="eastAsia" w:ascii="宋体" w:hAnsi="宋体" w:eastAsia="宋体" w:cs="宋体"/>
                <w:color w:val="FF0000"/>
                <w:kern w:val="2"/>
                <w:sz w:val="22"/>
                <w:szCs w:val="22"/>
                <w:highlight w:val="none"/>
                <w:lang w:val="en-US" w:eastAsia="zh-CN" w:bidi="ar-SA"/>
              </w:rPr>
              <w:t>正常蓄水位以下枯树杂树；清理浮萍等水生植物，保持水库水面清洁。</w:t>
            </w:r>
          </w:p>
        </w:tc>
      </w:tr>
      <w:tr w14:paraId="49043458">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auto" w:sz="4" w:space="0"/>
              <w:right w:val="single" w:color="000000" w:sz="4" w:space="0"/>
            </w:tcBorders>
            <w:vAlign w:val="center"/>
          </w:tcPr>
          <w:p w14:paraId="1B9340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254" w:type="pct"/>
            <w:tcBorders>
              <w:top w:val="single" w:color="000000" w:sz="4" w:space="0"/>
              <w:left w:val="single" w:color="000000" w:sz="4" w:space="0"/>
              <w:bottom w:val="single" w:color="auto" w:sz="4" w:space="0"/>
              <w:right w:val="single" w:color="000000" w:sz="4" w:space="0"/>
            </w:tcBorders>
            <w:vAlign w:val="center"/>
          </w:tcPr>
          <w:p w14:paraId="531EE32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桂溪片区管理科</w:t>
            </w:r>
          </w:p>
        </w:tc>
        <w:tc>
          <w:tcPr>
            <w:tcW w:w="284" w:type="pct"/>
            <w:tcBorders>
              <w:top w:val="single" w:color="000000" w:sz="4" w:space="0"/>
              <w:left w:val="single" w:color="000000" w:sz="4" w:space="0"/>
              <w:bottom w:val="single" w:color="auto" w:sz="4" w:space="0"/>
              <w:right w:val="single" w:color="000000" w:sz="4" w:space="0"/>
            </w:tcBorders>
            <w:vAlign w:val="center"/>
          </w:tcPr>
          <w:p w14:paraId="04B01D0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桂东街道</w:t>
            </w:r>
          </w:p>
        </w:tc>
        <w:tc>
          <w:tcPr>
            <w:tcW w:w="285" w:type="pct"/>
            <w:tcBorders>
              <w:top w:val="single" w:color="000000" w:sz="4" w:space="0"/>
              <w:left w:val="single" w:color="000000" w:sz="4" w:space="0"/>
              <w:bottom w:val="single" w:color="auto" w:sz="4" w:space="0"/>
              <w:right w:val="single" w:color="000000" w:sz="4" w:space="0"/>
            </w:tcBorders>
            <w:vAlign w:val="center"/>
          </w:tcPr>
          <w:p w14:paraId="5541D1E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朝阳水库</w:t>
            </w:r>
          </w:p>
        </w:tc>
        <w:tc>
          <w:tcPr>
            <w:tcW w:w="3935" w:type="pct"/>
            <w:tcBorders>
              <w:top w:val="single" w:color="000000" w:sz="4" w:space="0"/>
              <w:left w:val="single" w:color="000000" w:sz="4" w:space="0"/>
              <w:bottom w:val="single" w:color="auto" w:sz="4" w:space="0"/>
              <w:right w:val="single" w:color="000000" w:sz="4" w:space="0"/>
            </w:tcBorders>
            <w:vAlign w:val="center"/>
          </w:tcPr>
          <w:p w14:paraId="4EC3BD3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25ECF6E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28C2E18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4806BFB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21EEF016">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5.及时清洗标示标牌、水位标尺等，每季度至少一次。</w:t>
            </w:r>
          </w:p>
        </w:tc>
      </w:tr>
      <w:tr w14:paraId="26FA6D67">
        <w:tblPrEx>
          <w:tblCellMar>
            <w:top w:w="0" w:type="dxa"/>
            <w:left w:w="108" w:type="dxa"/>
            <w:bottom w:w="0" w:type="dxa"/>
            <w:right w:w="108" w:type="dxa"/>
          </w:tblCellMar>
        </w:tblPrEx>
        <w:trPr>
          <w:trHeight w:val="567" w:hRule="atLeast"/>
        </w:trPr>
        <w:tc>
          <w:tcPr>
            <w:tcW w:w="240" w:type="pct"/>
            <w:tcBorders>
              <w:top w:val="single" w:color="auto" w:sz="4" w:space="0"/>
              <w:left w:val="single" w:color="auto" w:sz="4" w:space="0"/>
              <w:bottom w:val="single" w:color="auto" w:sz="4" w:space="0"/>
              <w:right w:val="single" w:color="000000" w:sz="4" w:space="0"/>
            </w:tcBorders>
            <w:vAlign w:val="center"/>
          </w:tcPr>
          <w:p w14:paraId="794B385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254" w:type="pct"/>
            <w:tcBorders>
              <w:top w:val="single" w:color="auto" w:sz="4" w:space="0"/>
              <w:left w:val="single" w:color="000000" w:sz="4" w:space="0"/>
              <w:bottom w:val="single" w:color="auto" w:sz="4" w:space="0"/>
              <w:right w:val="single" w:color="000000" w:sz="4" w:space="0"/>
            </w:tcBorders>
            <w:vAlign w:val="center"/>
          </w:tcPr>
          <w:p w14:paraId="29C7C62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普顺片区管理科</w:t>
            </w:r>
          </w:p>
        </w:tc>
        <w:tc>
          <w:tcPr>
            <w:tcW w:w="284" w:type="pct"/>
            <w:tcBorders>
              <w:top w:val="single" w:color="auto" w:sz="4" w:space="0"/>
              <w:left w:val="single" w:color="000000" w:sz="4" w:space="0"/>
              <w:bottom w:val="single" w:color="auto" w:sz="4" w:space="0"/>
              <w:right w:val="single" w:color="000000" w:sz="4" w:space="0"/>
            </w:tcBorders>
            <w:vAlign w:val="center"/>
          </w:tcPr>
          <w:p w14:paraId="489F340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普顺镇</w:t>
            </w:r>
          </w:p>
        </w:tc>
        <w:tc>
          <w:tcPr>
            <w:tcW w:w="285" w:type="pct"/>
            <w:tcBorders>
              <w:top w:val="single" w:color="auto" w:sz="4" w:space="0"/>
              <w:left w:val="single" w:color="000000" w:sz="4" w:space="0"/>
              <w:bottom w:val="single" w:color="auto" w:sz="4" w:space="0"/>
              <w:right w:val="single" w:color="000000" w:sz="4" w:space="0"/>
            </w:tcBorders>
            <w:vAlign w:val="center"/>
          </w:tcPr>
          <w:p w14:paraId="3A74864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迎风水库</w:t>
            </w:r>
          </w:p>
        </w:tc>
        <w:tc>
          <w:tcPr>
            <w:tcW w:w="3935" w:type="pct"/>
            <w:tcBorders>
              <w:top w:val="single" w:color="auto" w:sz="4" w:space="0"/>
              <w:left w:val="single" w:color="000000" w:sz="4" w:space="0"/>
              <w:bottom w:val="single" w:color="auto" w:sz="4" w:space="0"/>
              <w:right w:val="single" w:color="auto" w:sz="4" w:space="0"/>
            </w:tcBorders>
            <w:vAlign w:val="center"/>
          </w:tcPr>
          <w:p w14:paraId="6E80404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1.清除主副坝、溢洪道、放水设施等区域杂草杂树，修剪坝面草皮，保证大坝长期干净整洁。</w:t>
            </w:r>
          </w:p>
          <w:p w14:paraId="00D5337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027F99C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w:t>
            </w:r>
          </w:p>
          <w:p w14:paraId="0301A88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4.对水库管理范围内区域（含大坝、溢洪道、放水设施、水面以上校核洪水位以下库区等）、防汛公路、管理房外进行保洁。清理管理房、防汛公路排水沟。</w:t>
            </w:r>
          </w:p>
          <w:p w14:paraId="4C0A033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5.库区绿化带剪枝、扯草、浇水、施肥，每季度至少一次。 </w:t>
            </w:r>
          </w:p>
          <w:p w14:paraId="0BE1165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6.片区管理科办公楼外每天保洁，院内绿化带剪枝、扯草，每季度至少一次，施肥、浇水应服从管理员安排。</w:t>
            </w:r>
          </w:p>
          <w:p w14:paraId="2DAE873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7.迎接上级检查时随时听从安排务必到位保洁、清漂等。</w:t>
            </w:r>
          </w:p>
          <w:p w14:paraId="337DA070">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8.及时清洗标示标牌、水位标尺等，每季度至少一次。</w:t>
            </w:r>
          </w:p>
          <w:p w14:paraId="0003A9C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9..水库照管人员制止水库钓鱼、游泳（人员要求年龄55岁以下），必要时联系属地政府、生态环境局及公安联合执法制止钓鱼、游泳。</w:t>
            </w:r>
          </w:p>
          <w:p w14:paraId="38D9ABA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10巡逻船进行清洗时听从水库管理员安排。</w:t>
            </w:r>
          </w:p>
          <w:p w14:paraId="460B1979">
            <w:pPr>
              <w:pStyle w:val="2"/>
              <w:rPr>
                <w:rFonts w:hint="eastAsia"/>
              </w:rPr>
            </w:pPr>
          </w:p>
        </w:tc>
      </w:tr>
    </w:tbl>
    <w:p w14:paraId="7285E326">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三、工作目标</w:t>
      </w:r>
    </w:p>
    <w:p w14:paraId="45DA5C11">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我县水库大坝以土石坝为主，多为草皮护坡，易生灌木、杂草。通过日常管理维护，着重塑造坝区面貌，通过集中组织清除水库中的漂浮物以及水库大坝、溢洪道、放水设施及附属工程等区域内的杂草、高杆植物、弃物等整饬大坝，全面提升大坝工程形象，达到便于巡查检查的目的，同时为周边群众提供优美的生活休闲场所。</w:t>
      </w:r>
    </w:p>
    <w:p w14:paraId="0B3D783D">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四、工作要求</w:t>
      </w:r>
    </w:p>
    <w:p w14:paraId="741A40F0">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加强水库垃圾清理打捞，实现水岸无垃圾堆、水面无漂浮、废弃物，大坝、溢洪道、放水设施等干净整洁、彻底改善库容库貌。</w:t>
      </w:r>
    </w:p>
    <w:p w14:paraId="64E25780">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（一）水库大坝坝顶、坝端养护。水库大坝是水库管理的重要内容，在日常维护中，定期及时的清理，确保坝顶无杂草，无弃物；坝顶的杂草、弃物应及时清除。</w:t>
      </w:r>
    </w:p>
    <w:p w14:paraId="4C5F8545">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（二）坝坡、坝区养护。要及时清除混凝土或浆砌块石护坡及伸缩缝内杂物、杂草。草皮护坡要经常修整、清除杂草、洒水养护，应及时还原坝坡，补植草皮。无护坡土坝发现有凹凸不平，应进行填补整平。</w:t>
      </w:r>
    </w:p>
    <w:p w14:paraId="7127F6A4">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（三）排水沟、排水棱体是否清洁、是否存在杂草、淤积。排水沟应及时清理确保排水畅通；排水体需清理干净，以便日常巡查检查。</w:t>
      </w:r>
    </w:p>
    <w:p w14:paraId="26F17BC6">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（四）溢洪道内是否清洁平整，是否存在杂草、垃圾、淤积、损毁等；进口内是否有阻碍行洪的障碍物等。</w:t>
      </w:r>
    </w:p>
    <w:p w14:paraId="338BFD14">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（五）维护放水设施。检查卧管进口是否有障碍物，涵管出口是否有淤积等。</w:t>
      </w:r>
    </w:p>
    <w:p w14:paraId="6545D92C">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六）水库漂浮物及垃圾清理。水库飘浮物会影响水质，一些漂浮物浸泡在水中会慢慢腐烂变质产生有毒物质和气体，对水体和周围环境产生污染，影响水库整体的美观。根据水面面积和内容配备足够的人员、船只及必要的打捞工具，对养护范围内的水面漂浮物进行常态化打捞，及时清运至垃圾场，保持水库库面无漂浮物。</w:t>
      </w:r>
    </w:p>
    <w:p w14:paraId="639C74CD">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（七）管理房及周边区域。维护清洁卫生，清除杂草、垃圾等。</w:t>
      </w:r>
    </w:p>
    <w:p w14:paraId="4232B203">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（八）防汛公路和其他公共区域。是否干净整洁，是否有杂草、杂树和垃圾，公路排水沟是否堵塞，边坡塌方是否及时清除等。</w:t>
      </w:r>
    </w:p>
    <w:p w14:paraId="628A8231">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（九）维护标识标牌、水位标尺、观测设施干净整洁，大坝除草是否用除草剂等不符合水库运行管理要求的行为。</w:t>
      </w:r>
    </w:p>
    <w:p w14:paraId="434BC401">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FF0000"/>
          <w:kern w:val="0"/>
          <w:sz w:val="24"/>
          <w:szCs w:val="24"/>
          <w:highlight w:val="none"/>
          <w:lang w:val="en-US" w:eastAsia="zh-CN"/>
        </w:rPr>
        <w:t>（十）清理油坊沟水库</w:t>
      </w:r>
      <w:r>
        <w:rPr>
          <w:rFonts w:hint="eastAsia" w:eastAsia="宋体" w:cs="宋体"/>
          <w:snapToGrid w:val="0"/>
          <w:color w:val="FF0000"/>
          <w:kern w:val="0"/>
          <w:sz w:val="24"/>
          <w:szCs w:val="24"/>
          <w:highlight w:val="none"/>
          <w:lang w:val="en-US" w:eastAsia="zh-CN"/>
        </w:rPr>
        <w:t>正常蓄水位以下枯树杂树；</w:t>
      </w:r>
      <w:r>
        <w:rPr>
          <w:rFonts w:hint="eastAsia" w:ascii="宋体" w:hAnsi="宋体" w:eastAsia="宋体" w:cs="宋体"/>
          <w:snapToGrid w:val="0"/>
          <w:color w:val="FF0000"/>
          <w:kern w:val="0"/>
          <w:sz w:val="24"/>
          <w:szCs w:val="24"/>
          <w:highlight w:val="none"/>
          <w:lang w:val="en-US" w:eastAsia="zh-CN"/>
        </w:rPr>
        <w:t>清理浮萍等水生植物，保持水库水面清洁</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p>
    <w:p w14:paraId="03237DD7">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bookmarkStart w:id="674" w:name="_Toc1533"/>
      <w:r>
        <w:rPr>
          <w:rFonts w:hint="eastAsia" w:ascii="宋体" w:hAnsi="宋体" w:eastAsia="宋体" w:cs="宋体"/>
          <w:snapToGrid w:val="0"/>
          <w:color w:val="000000" w:themeColor="text1"/>
          <w:kern w:val="0"/>
          <w:sz w:val="24"/>
          <w:szCs w:val="24"/>
          <w:highlight w:val="none"/>
          <w14:textFill>
            <w14:solidFill>
              <w14:schemeClr w14:val="tx1"/>
            </w14:solidFill>
          </w14:textFill>
        </w:rPr>
        <w:t>五、人员要求</w:t>
      </w:r>
      <w:bookmarkEnd w:id="674"/>
    </w:p>
    <w:p w14:paraId="57F5F5A3">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（一）</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落实</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3名专职水库运行管理人员（学历要求：大专及以上文凭，年龄要求在55岁以下），</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业主单位统筹安排，负责对水库进行日常巡查、设施看护、汛期防汛值班值守、制止钓鱼游泳等工作；落实东风、油坊沟等7座水库照管人员（年龄要求在55岁以下），负责汛期（5-10月份）制止水库钓鱼游泳等工作，由所属片区科统筹安排</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其他工作</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E51EF0B">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（二）工作人员采取必要的防护措施，确保人员安全。遇重大活动或节假日，要加强保洁，确保库区环境整洁。工作人员须穿着醒目服装，挂牌上岗，进行船上作业时须穿戴救生设备。</w:t>
      </w:r>
    </w:p>
    <w:p w14:paraId="3EC8C9DE">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（三）工作人员需对水库日常养护及日常巡查检查等工作做好记录。</w:t>
      </w:r>
    </w:p>
    <w:p w14:paraId="4E1ECF4F">
      <w:pPr>
        <w:pStyle w:val="194"/>
        <w:spacing w:line="360" w:lineRule="auto"/>
        <w:ind w:firstLine="480"/>
        <w:jc w:val="lef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（四）专职水库运行管理人员工作时间根据局、站及片区科工作需要进行安排或调整，并由所属片区科负责考勤</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，遵守单位纪律。</w:t>
      </w:r>
    </w:p>
    <w:p w14:paraId="6079EB66">
      <w:pPr>
        <w:pStyle w:val="194"/>
        <w:spacing w:line="360" w:lineRule="auto"/>
        <w:ind w:firstLine="480"/>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（五）项目负责人或3名专职水库运行管理人员不按承诺到岗的；未经批准，擅自变更项目负责人或3名专职水库运行管理人员的，发包人有权解除合同，给发包人造成损失的，由承包人依法承担。</w:t>
      </w:r>
    </w:p>
    <w:p w14:paraId="27FB4678">
      <w:pPr>
        <w:pStyle w:val="194"/>
        <w:spacing w:line="360" w:lineRule="auto"/>
        <w:ind w:firstLine="480"/>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因不可抗力因素需要</w:t>
      </w:r>
      <w:r>
        <w:rPr>
          <w:rFonts w:hint="eastAsia" w:ascii="宋体" w:hAnsi="宋体" w:eastAsia="宋体" w:cs="宋体"/>
          <w:snapToGrid w:val="0"/>
          <w:color w:val="000000" w:themeColor="text1"/>
          <w:kern w:val="0"/>
          <w:sz w:val="24"/>
          <w:szCs w:val="24"/>
          <w:highlight w:val="none"/>
          <w14:textFill>
            <w14:solidFill>
              <w14:schemeClr w14:val="tx1"/>
            </w14:solidFill>
          </w14:textFill>
        </w:rPr>
        <w:t>更换项目</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负责人或3名专职水库运行管理人员时</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，承包人</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按规定</w:t>
      </w:r>
      <w:r>
        <w:rPr>
          <w:rFonts w:hint="eastAsia" w:ascii="宋体" w:hAnsi="宋体" w:eastAsia="宋体" w:cs="宋体"/>
          <w:snapToGrid w:val="0"/>
          <w:color w:val="000000" w:themeColor="text1"/>
          <w:kern w:val="0"/>
          <w:sz w:val="24"/>
          <w:szCs w:val="24"/>
          <w:highlight w:val="none"/>
          <w14:textFill>
            <w14:solidFill>
              <w14:schemeClr w14:val="tx1"/>
            </w14:solidFill>
          </w14:textFill>
        </w:rPr>
        <w:t>向发包人</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提交申请</w:t>
      </w:r>
      <w:r>
        <w:rPr>
          <w:rFonts w:hint="eastAsia" w:ascii="宋体" w:hAnsi="宋体" w:eastAsia="宋体" w:cs="宋体"/>
          <w:snapToGrid w:val="0"/>
          <w:color w:val="000000" w:themeColor="text1"/>
          <w:kern w:val="0"/>
          <w:sz w:val="24"/>
          <w:szCs w:val="24"/>
          <w:highlight w:val="none"/>
          <w14:textFill>
            <w14:solidFill>
              <w14:schemeClr w14:val="tx1"/>
            </w14:solidFill>
          </w14:textFill>
        </w:rPr>
        <w:t>，经发包人同意后予以批准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发包人同意变更后承包人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将新任命的项目</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负责人或3名专职水库运行管理人员的身份证、学历证书及学信网（</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fldChar w:fldCharType="begin"/>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instrText xml:space="preserve"> HYPERLINK "https://www.chsi.com.cn/" \t "_blank" </w:instrTex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fldChar w:fldCharType="separate"/>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https://www.chsi.com.cn/</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fldChar w:fldCharType="end"/>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）出具的对应学历《教育部学历证书电子注册备案表》截图等资</w:t>
      </w:r>
      <w:r>
        <w:rPr>
          <w:rFonts w:hint="eastAsia" w:ascii="宋体" w:hAnsi="宋体" w:eastAsia="宋体" w:cs="宋体"/>
          <w:snapToGrid w:val="0"/>
          <w:color w:val="000000" w:themeColor="text1"/>
          <w:kern w:val="0"/>
          <w:sz w:val="24"/>
          <w:szCs w:val="24"/>
          <w:highlight w:val="none"/>
          <w14:textFill>
            <w14:solidFill>
              <w14:schemeClr w14:val="tx1"/>
            </w14:solidFill>
          </w14:textFill>
        </w:rPr>
        <w:t>料书面报送发包人审核</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并</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扣除违约金</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5000元/次。若更换人员后发包人发现实际到岗人员与更换人员不一致时，发包人有权解除合同，给发包人造成损失的，由承包人依法承担。</w:t>
      </w:r>
    </w:p>
    <w:p w14:paraId="4F4DB96C">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六、双方主要义务和责任</w:t>
      </w:r>
    </w:p>
    <w:p w14:paraId="0C69CD4E">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6.1 发包人主要义务和责任: 按约定向承包人按时支付日常养护工作款;负责现场协调工作，为承包人创造有利施工条件。</w:t>
      </w:r>
    </w:p>
    <w:p w14:paraId="7A704A49">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6.2 承包人的主要义务和责任</w:t>
      </w:r>
    </w:p>
    <w:p w14:paraId="38228DB9">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6.2.1 在签订合同后及时进入工作现场，完成日常养护准备工作，并认真执行发包人发出的与合同有关的任何指示，严格按照合同中规定的标准及质量要求完成日常养护工作。</w:t>
      </w:r>
    </w:p>
    <w:p w14:paraId="6A86CBBB">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6.2.2 保证按国家规定文明施工。遵守环境保护的法律、法规，防止因对噪音、扬尘、废水、废油不进行控制和治理及生活垃圾不及时清除而造成环境破坏及人员伤害和财产损失。</w:t>
      </w:r>
    </w:p>
    <w:p w14:paraId="15D7ACE4">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6.2.3 按合同约定完成全部工程打捞水面漂浮物、除杂、排障、片区管理科院内卫生及绿化等工作，为合同工作提供所需的材料、设备和其他物料。如用水、用电、通信等。</w:t>
      </w:r>
    </w:p>
    <w:p w14:paraId="1D6663E4">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6.2.4 负责承包范围内所有工程及设施的保护工作。日常养护时做好工作现场地下管线和临近建筑物或构筑物的保护，造成损坏时承担因损坏而发生的一切费用。</w:t>
      </w:r>
    </w:p>
    <w:p w14:paraId="36FB1274">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6.2.5 在日常养护工作完成后，及时拆除临时设施，清除工作区和生活区及其施工废弃物。</w:t>
      </w:r>
    </w:p>
    <w:p w14:paraId="1BAC297F">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FF0000"/>
          <w:kern w:val="0"/>
          <w:sz w:val="24"/>
          <w:szCs w:val="24"/>
          <w:highlight w:val="none"/>
        </w:rPr>
        <w:t>6.2.6 做好记录，完工后按发包人要求提供</w:t>
      </w:r>
      <w:r>
        <w:rPr>
          <w:rFonts w:hint="eastAsia" w:eastAsia="宋体" w:cs="宋体"/>
          <w:snapToGrid w:val="0"/>
          <w:color w:val="FF0000"/>
          <w:kern w:val="0"/>
          <w:sz w:val="24"/>
          <w:szCs w:val="24"/>
          <w:highlight w:val="none"/>
          <w:lang w:eastAsia="zh-CN"/>
        </w:rPr>
        <w:t>带有水印的</w:t>
      </w:r>
      <w:r>
        <w:rPr>
          <w:rFonts w:hint="eastAsia" w:ascii="宋体" w:hAnsi="宋体" w:eastAsia="宋体" w:cs="宋体"/>
          <w:snapToGrid w:val="0"/>
          <w:color w:val="FF0000"/>
          <w:kern w:val="0"/>
          <w:sz w:val="24"/>
          <w:szCs w:val="24"/>
          <w:highlight w:val="none"/>
        </w:rPr>
        <w:t>日常养护工作资料</w:t>
      </w:r>
      <w:r>
        <w:rPr>
          <w:rFonts w:hint="eastAsia" w:eastAsia="宋体" w:cs="宋体"/>
          <w:snapToGrid w:val="0"/>
          <w:color w:val="FF0000"/>
          <w:kern w:val="0"/>
          <w:sz w:val="24"/>
          <w:szCs w:val="24"/>
          <w:highlight w:val="none"/>
          <w:lang w:eastAsia="zh-CN"/>
        </w:rPr>
        <w:t>（彩色照片）</w:t>
      </w:r>
      <w:r>
        <w:rPr>
          <w:rFonts w:hint="eastAsia" w:ascii="宋体" w:hAnsi="宋体" w:eastAsia="宋体" w:cs="宋体"/>
          <w:snapToGrid w:val="0"/>
          <w:color w:val="FF0000"/>
          <w:kern w:val="0"/>
          <w:sz w:val="24"/>
          <w:szCs w:val="24"/>
          <w:highlight w:val="none"/>
        </w:rPr>
        <w:t>和文件</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34B3665">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七、服务期限</w:t>
      </w:r>
    </w:p>
    <w:p w14:paraId="35ED87B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服务期限自   年  月   日起至  年  月   日。</w:t>
      </w:r>
    </w:p>
    <w:p w14:paraId="289F970F">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八、质量与检验</w:t>
      </w:r>
    </w:p>
    <w:p w14:paraId="5E89EB9A">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8.1 质量管理:承包人应建立和健全质量保证体系。</w:t>
      </w:r>
    </w:p>
    <w:p w14:paraId="286E78B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8.2 检查和返工: 承包人应随时接受发包人的检查检验，并为检查检验提供便利的条件。承包人在履行合同时，发包人有权随时检查因承包人履职不到位，按《</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垫江县水利管站</w:t>
      </w:r>
      <w:r>
        <w:rPr>
          <w:rFonts w:hint="eastAsia" w:ascii="宋体" w:hAnsi="宋体" w:eastAsia="宋体" w:cs="宋体"/>
          <w:snapToGrid w:val="0"/>
          <w:color w:val="000000" w:themeColor="text1"/>
          <w:kern w:val="0"/>
          <w:sz w:val="24"/>
          <w:szCs w:val="24"/>
          <w:highlight w:val="none"/>
          <w14:textFill>
            <w14:solidFill>
              <w14:schemeClr w14:val="tx1"/>
            </w14:solidFill>
          </w14:textFill>
        </w:rPr>
        <w:t>直管水库日常养护工作实施方案》执行。承包人应按发包人的要求对于不合格的日常养护项目进行返工，承担由自身原因导致返工的费用。</w:t>
      </w:r>
    </w:p>
    <w:p w14:paraId="01221340">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九、合同价格与支付</w:t>
      </w:r>
    </w:p>
    <w:p w14:paraId="3EBD48A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9.1 合同价格: 本项目采用总价包干，服务费合同总金额为人民币(大写 ) (小写: ￥  元)，服务费按季（每3个月）支付，即每季（每3个月）合同金额为人民币(大写) (小写:￥  元)。发包人不再另行支付其他费用。</w:t>
      </w:r>
    </w:p>
    <w:p w14:paraId="6160A6E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9.2 支付</w:t>
      </w:r>
    </w:p>
    <w:p w14:paraId="5C91B495">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支付方式:服务经费按考核结果，按季（每3个月）拨付给服务单位。</w:t>
      </w:r>
    </w:p>
    <w:p w14:paraId="0C7175F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十、履约保证金</w:t>
      </w:r>
    </w:p>
    <w:p w14:paraId="03CAB83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承包人在签订合同前，按合同总价金额的10%向发包人缴纳履约保证金，共计：  元，大写  。承包期满发包人验收合格后，减除应扣减项（如有）一次性无息退还履约保证金。</w:t>
      </w:r>
    </w:p>
    <w:p w14:paraId="0ABD4423">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十一、合同验收</w:t>
      </w:r>
    </w:p>
    <w:p w14:paraId="2AE6BB4D">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严格按垫江县水利管理站《水库日常养护工作考核办法》执行，水库日常养护工作实行季度考核，季度考核主要通过查看日常</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巡查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检查、季度抽查和其他单位检查资料方式进行考核。水库日常养护工作考核实行百分制，由水利管理站依据考核标准进行考核赋分。季度考核将综合日常</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巡查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检查（占比50%）、季度抽查（占比40%）、其他单位检查（占比10%）的结果进行综合评价。</w:t>
      </w:r>
    </w:p>
    <w:p w14:paraId="285F85EA">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十二、违约责任</w:t>
      </w:r>
    </w:p>
    <w:p w14:paraId="6C1C8E5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eastAsia="宋体" w:cs="宋体"/>
          <w:snapToGrid w:val="0"/>
          <w:color w:val="000000" w:themeColor="text1"/>
          <w:kern w:val="0"/>
          <w:sz w:val="24"/>
          <w:szCs w:val="24"/>
          <w:highlight w:val="none"/>
          <w:lang w:val="en-US" w:eastAsia="zh-CN"/>
          <w14:textFill>
            <w14:solidFill>
              <w14:schemeClr w14:val="tx1"/>
            </w14:solidFill>
          </w14:textFill>
        </w:rPr>
        <w:t>12.1</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人不能按发包人批准的进度计划实施、日常养护服务标准达不到合同约定的要求，或发生不能履行合同规定的义务以及使合同无法履行的行为，发包人可对承包人发出书面警告限期整改，暂停支付工程款，直至解除合同，承包人应承担采取改正措施所增加的费用。</w:t>
      </w:r>
    </w:p>
    <w:p w14:paraId="0C733CDD">
      <w:pPr>
        <w:pStyle w:val="194"/>
        <w:spacing w:line="360" w:lineRule="auto"/>
        <w:ind w:firstLine="480"/>
        <w:jc w:val="left"/>
        <w:rPr>
          <w:rFonts w:hint="default" w:ascii="宋体" w:hAnsi="宋体" w:eastAsia="宋体" w:cs="宋体"/>
          <w:snapToGrid w:val="0"/>
          <w:color w:val="FF0000"/>
          <w:kern w:val="0"/>
          <w:sz w:val="24"/>
          <w:szCs w:val="24"/>
          <w:highlight w:val="none"/>
          <w:lang w:val="en-US" w:eastAsia="zh-CN"/>
        </w:rPr>
      </w:pPr>
      <w:r>
        <w:rPr>
          <w:rFonts w:hint="eastAsia" w:ascii="宋体" w:hAnsi="宋体" w:eastAsia="宋体" w:cs="宋体"/>
          <w:snapToGrid w:val="0"/>
          <w:color w:val="FF0000"/>
          <w:kern w:val="0"/>
          <w:sz w:val="24"/>
          <w:szCs w:val="24"/>
          <w:highlight w:val="none"/>
          <w:lang w:val="en-US" w:eastAsia="zh-CN"/>
        </w:rPr>
        <w:t>12.2.所有水库需保持清洁，水面无漂浮物、浮萍等；油坊沟水库需清理正常蓄水位一下的枯树杂树；随时清理水面漂浮物及浮萍等</w:t>
      </w:r>
      <w:r>
        <w:rPr>
          <w:rFonts w:hint="eastAsia" w:eastAsia="宋体" w:cs="宋体"/>
          <w:snapToGrid w:val="0"/>
          <w:color w:val="FF0000"/>
          <w:kern w:val="0"/>
          <w:sz w:val="24"/>
          <w:szCs w:val="24"/>
          <w:highlight w:val="none"/>
          <w:lang w:val="en-US" w:eastAsia="zh-CN"/>
        </w:rPr>
        <w:t>垃圾</w:t>
      </w:r>
      <w:r>
        <w:rPr>
          <w:rFonts w:hint="eastAsia" w:ascii="宋体" w:hAnsi="宋体" w:eastAsia="宋体" w:cs="宋体"/>
          <w:snapToGrid w:val="0"/>
          <w:color w:val="FF0000"/>
          <w:kern w:val="0"/>
          <w:sz w:val="24"/>
          <w:szCs w:val="24"/>
          <w:highlight w:val="none"/>
          <w:lang w:val="en-US" w:eastAsia="zh-CN"/>
        </w:rPr>
        <w:t>。未及时清理，造成后果，按违约处理，并处罚金5000元/次。</w:t>
      </w:r>
    </w:p>
    <w:p w14:paraId="1B406BDA">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十三、其它</w:t>
      </w:r>
    </w:p>
    <w:p w14:paraId="497ED38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13.1 安全施工。承包人应按合同规定，认真做好施工安全工作并按合同规定支付违约金，赔偿因违约给发包人造成的损失。发包人应按有关法律、法规、规章、和本合同有关规定，检查、监督上述工作的实施，对承包人故意延误或拒绝改正的，有权责令其停工整改。承包人按有关规定和合同约定，承担自身安全事故、其他第三方损害的一切责任和因此发生的一切费用。</w:t>
      </w:r>
    </w:p>
    <w:p w14:paraId="0221DAE8">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13.2发生重大伤亡事故，承包人应按有关规定立即通知发包人和上级有关部门，同时按国家有关规定处理。</w:t>
      </w:r>
    </w:p>
    <w:p w14:paraId="476960C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13.3承包人必须承担合同期内全部安全责任，并为作业人员购买意外伤害险和作业时所必须的防护设备，费用由承包人自行承担。</w:t>
      </w:r>
    </w:p>
    <w:p w14:paraId="3566A7BD">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13.4合同的生效与终止。本合同自发包人和承包人的法定代表人或其授权代表在合同书上签字并盖公章后生效。承包期满，经水利管理站验收合格后日常养护服务工作终止。</w:t>
      </w:r>
    </w:p>
    <w:p w14:paraId="61404FB5">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13.5本合同未尽事宜，由双方协商达成补充协议，补充协议是合同的组成部分。</w:t>
      </w:r>
    </w:p>
    <w:p w14:paraId="242F56C2">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13.6本合同一式六份，双方各执三份，具有同等法律效力。</w:t>
      </w:r>
    </w:p>
    <w:p w14:paraId="1AF9A910">
      <w:pPr>
        <w:pStyle w:val="194"/>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13.7签订本合同前，发包人已将《水库日常养护工作考核办法》发送给承包人，且承包人已收到并熟知、理解考核办法的全部内容。</w:t>
      </w:r>
    </w:p>
    <w:p w14:paraId="2B99F0BA">
      <w:pPr>
        <w:pStyle w:val="194"/>
        <w:spacing w:line="480" w:lineRule="auto"/>
        <w:ind w:firstLine="960" w:firstLineChars="4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406371BE">
      <w:pPr>
        <w:pStyle w:val="194"/>
        <w:spacing w:line="480" w:lineRule="auto"/>
        <w:ind w:firstLine="960" w:firstLineChars="4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4C028647">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发包人（公章）：                  承包人（公章）：</w:t>
      </w:r>
    </w:p>
    <w:p w14:paraId="0925523E">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法定代表人（签章）：              法定代表人（签章）：</w:t>
      </w:r>
    </w:p>
    <w:p w14:paraId="04091C66">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委托代理人：                      委托代理人：</w:t>
      </w:r>
    </w:p>
    <w:p w14:paraId="5CB5C069">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联系人：                          联系人：   </w:t>
      </w:r>
    </w:p>
    <w:p w14:paraId="4D674516">
      <w:pPr>
        <w:pStyle w:val="194"/>
        <w:spacing w:line="48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联系电话：                        联系电话：</w:t>
      </w:r>
    </w:p>
    <w:p w14:paraId="2C0C365E">
      <w:pPr>
        <w:pStyle w:val="194"/>
        <w:spacing w:line="480" w:lineRule="auto"/>
        <w:ind w:firstLine="960" w:firstLineChars="400"/>
        <w:jc w:val="right"/>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年    月    日</w:t>
      </w:r>
    </w:p>
    <w:p w14:paraId="0D1BE5BC">
      <w:pPr>
        <w:rPr>
          <w:rFonts w:hint="eastAsia" w:ascii="宋体" w:hAnsi="宋体" w:eastAsia="宋体" w:cs="宋体"/>
          <w:color w:val="000000" w:themeColor="text1"/>
          <w:sz w:val="52"/>
          <w:szCs w:val="52"/>
          <w:highlight w:val="none"/>
          <w14:textFill>
            <w14:solidFill>
              <w14:schemeClr w14:val="tx1"/>
            </w14:solidFill>
          </w14:textFill>
        </w:rPr>
      </w:pPr>
      <w:r>
        <w:rPr>
          <w:rFonts w:hint="eastAsia" w:ascii="宋体" w:hAnsi="宋体" w:eastAsia="宋体" w:cs="宋体"/>
          <w:color w:val="000000" w:themeColor="text1"/>
          <w:sz w:val="52"/>
          <w:szCs w:val="52"/>
          <w:highlight w:val="none"/>
          <w14:textFill>
            <w14:solidFill>
              <w14:schemeClr w14:val="tx1"/>
            </w14:solidFill>
          </w14:textFill>
        </w:rPr>
        <w:br w:type="page"/>
      </w:r>
    </w:p>
    <w:p w14:paraId="3946CB3D">
      <w:pPr>
        <w:widowControl/>
        <w:adjustRightInd w:val="0"/>
        <w:snapToGrid w:val="0"/>
        <w:jc w:val="center"/>
        <w:rPr>
          <w:rFonts w:hint="eastAsia" w:ascii="宋体" w:hAnsi="宋体" w:eastAsia="宋体" w:cs="宋体"/>
          <w:color w:val="000000" w:themeColor="text1"/>
          <w:sz w:val="52"/>
          <w:szCs w:val="52"/>
          <w:highlight w:val="none"/>
          <w14:textFill>
            <w14:solidFill>
              <w14:schemeClr w14:val="tx1"/>
            </w14:solidFill>
          </w14:textFill>
        </w:rPr>
      </w:pPr>
    </w:p>
    <w:p w14:paraId="09BBDB8E">
      <w:pPr>
        <w:widowControl/>
        <w:adjustRightInd w:val="0"/>
        <w:snapToGrid w:val="0"/>
        <w:jc w:val="center"/>
        <w:rPr>
          <w:rFonts w:hint="eastAsia" w:ascii="宋体" w:hAnsi="宋体" w:eastAsia="宋体" w:cs="宋体"/>
          <w:color w:val="000000" w:themeColor="text1"/>
          <w:sz w:val="52"/>
          <w:szCs w:val="52"/>
          <w:highlight w:val="none"/>
          <w14:textFill>
            <w14:solidFill>
              <w14:schemeClr w14:val="tx1"/>
            </w14:solidFill>
          </w14:textFill>
        </w:rPr>
      </w:pPr>
    </w:p>
    <w:p w14:paraId="59E71605">
      <w:pPr>
        <w:widowControl/>
        <w:adjustRightInd w:val="0"/>
        <w:snapToGrid w:val="0"/>
        <w:jc w:val="center"/>
        <w:rPr>
          <w:rFonts w:hint="eastAsia" w:ascii="宋体" w:hAnsi="宋体" w:eastAsia="宋体" w:cs="宋体"/>
          <w:color w:val="000000" w:themeColor="text1"/>
          <w:sz w:val="52"/>
          <w:szCs w:val="52"/>
          <w:highlight w:val="none"/>
          <w14:textFill>
            <w14:solidFill>
              <w14:schemeClr w14:val="tx1"/>
            </w14:solidFill>
          </w14:textFill>
        </w:rPr>
      </w:pPr>
      <w:r>
        <w:rPr>
          <w:rFonts w:hint="eastAsia" w:ascii="宋体" w:hAnsi="宋体" w:eastAsia="宋体" w:cs="宋体"/>
          <w:color w:val="000000" w:themeColor="text1"/>
          <w:sz w:val="52"/>
          <w:szCs w:val="52"/>
          <w:highlight w:val="none"/>
          <w14:textFill>
            <w14:solidFill>
              <w14:schemeClr w14:val="tx1"/>
            </w14:solidFill>
          </w14:textFill>
        </w:rPr>
        <w:t>垫江县水利管理站</w:t>
      </w:r>
    </w:p>
    <w:p w14:paraId="400C3F4D">
      <w:pPr>
        <w:widowControl/>
        <w:adjustRightInd w:val="0"/>
        <w:snapToGrid w:val="0"/>
        <w:jc w:val="center"/>
        <w:rPr>
          <w:rFonts w:hint="eastAsia" w:ascii="宋体" w:hAnsi="宋体" w:eastAsia="宋体" w:cs="宋体"/>
          <w:color w:val="000000" w:themeColor="text1"/>
          <w:sz w:val="52"/>
          <w:szCs w:val="52"/>
          <w:highlight w:val="none"/>
          <w14:textFill>
            <w14:solidFill>
              <w14:schemeClr w14:val="tx1"/>
            </w14:solidFill>
          </w14:textFill>
        </w:rPr>
      </w:pPr>
      <w:r>
        <w:rPr>
          <w:rFonts w:hint="eastAsia" w:ascii="宋体" w:hAnsi="宋体" w:eastAsia="宋体" w:cs="宋体"/>
          <w:color w:val="000000" w:themeColor="text1"/>
          <w:sz w:val="52"/>
          <w:szCs w:val="52"/>
          <w:highlight w:val="none"/>
          <w14:textFill>
            <w14:solidFill>
              <w14:schemeClr w14:val="tx1"/>
            </w14:solidFill>
          </w14:textFill>
        </w:rPr>
        <w:t>直管水库日常养护工作</w:t>
      </w:r>
    </w:p>
    <w:p w14:paraId="4FE6E7D4">
      <w:pPr>
        <w:widowControl/>
        <w:adjustRightInd w:val="0"/>
        <w:snapToGrid w:val="0"/>
        <w:jc w:val="center"/>
        <w:rPr>
          <w:rFonts w:hint="eastAsia" w:ascii="宋体" w:hAnsi="宋体" w:eastAsia="宋体" w:cs="宋体"/>
          <w:color w:val="000000" w:themeColor="text1"/>
          <w:sz w:val="52"/>
          <w:szCs w:val="52"/>
          <w:highlight w:val="none"/>
          <w14:textFill>
            <w14:solidFill>
              <w14:schemeClr w14:val="tx1"/>
            </w14:solidFill>
          </w14:textFill>
        </w:rPr>
      </w:pPr>
      <w:r>
        <w:rPr>
          <w:rFonts w:hint="eastAsia" w:ascii="宋体" w:hAnsi="宋体" w:eastAsia="宋体" w:cs="宋体"/>
          <w:color w:val="000000" w:themeColor="text1"/>
          <w:sz w:val="52"/>
          <w:szCs w:val="52"/>
          <w:highlight w:val="none"/>
          <w14:textFill>
            <w14:solidFill>
              <w14:schemeClr w14:val="tx1"/>
            </w14:solidFill>
          </w14:textFill>
        </w:rPr>
        <w:t>实施方案</w:t>
      </w:r>
    </w:p>
    <w:p w14:paraId="0390AAC9">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2D57E4DD">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7933A8BF">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88E70A1">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59995BE">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2B5AC37">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B15377F">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44139F8A">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41A8C59B">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73FB0B21">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DA2BEA0">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5AE3ADF">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73E7F3AD">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E1496B1">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3D0839A5">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460AB92E">
      <w:pPr>
        <w:adjustRightInd w:val="0"/>
        <w:snapToGrid w:val="0"/>
        <w:jc w:val="center"/>
        <w:rPr>
          <w:rFonts w:hint="eastAsia" w:ascii="宋体" w:hAnsi="宋体" w:eastAsia="宋体" w:cs="宋体"/>
          <w:color w:val="000000" w:themeColor="text1"/>
          <w:sz w:val="44"/>
          <w:szCs w:val="44"/>
          <w:highlight w:val="none"/>
          <w14:textFill>
            <w14:solidFill>
              <w14:schemeClr w14:val="tx1"/>
            </w14:solidFill>
          </w14:textFill>
        </w:rPr>
      </w:pPr>
    </w:p>
    <w:p w14:paraId="10CCA123">
      <w:pPr>
        <w:adjustRightInd w:val="0"/>
        <w:snapToGrid w:val="0"/>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垫江县水利管理站</w:t>
      </w:r>
    </w:p>
    <w:p w14:paraId="3C413E74">
      <w:pPr>
        <w:adjustRightInd w:val="0"/>
        <w:snapToGrid w:val="0"/>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2026年2月</w:t>
      </w:r>
    </w:p>
    <w:p w14:paraId="3CD784EF">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14:paraId="1E82DFF3">
      <w:pPr>
        <w:adjustRightInd w:val="0"/>
        <w:snapToGrid w:val="0"/>
        <w:jc w:val="center"/>
        <w:rPr>
          <w:rFonts w:hint="eastAsia" w:ascii="宋体" w:hAnsi="宋体" w:eastAsia="宋体" w:cs="宋体"/>
          <w:b/>
          <w:bCs/>
          <w:color w:val="000000" w:themeColor="text1"/>
          <w:sz w:val="36"/>
          <w:szCs w:val="36"/>
          <w:highlight w:val="none"/>
          <w14:textFill>
            <w14:solidFill>
              <w14:schemeClr w14:val="tx1"/>
            </w14:solidFill>
          </w14:textFill>
        </w:rPr>
        <w:sectPr>
          <w:pgSz w:w="11900" w:h="16838"/>
          <w:pgMar w:top="1440" w:right="1440" w:bottom="1440" w:left="1440" w:header="708" w:footer="709" w:gutter="0"/>
          <w:pgNumType w:fmt="decimal"/>
          <w:cols w:space="720" w:num="1"/>
          <w:rtlGutter w:val="1"/>
          <w:docGrid w:linePitch="360" w:charSpace="0"/>
        </w:sectPr>
      </w:pPr>
    </w:p>
    <w:p w14:paraId="1E578040">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目 录</w:t>
      </w:r>
    </w:p>
    <w:p w14:paraId="235B76AA">
      <w:pPr>
        <w:adjustRightInd w:val="0"/>
        <w:snapToGrid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85A228D">
      <w:pPr>
        <w:pStyle w:val="31"/>
        <w:tabs>
          <w:tab w:val="right" w:leader="dot" w:pos="9072"/>
        </w:tabs>
        <w:spacing w:before="24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fldChar w:fldCharType="begin"/>
      </w:r>
      <w:r>
        <w:rPr>
          <w:rFonts w:hint="eastAsia" w:ascii="宋体" w:hAnsi="宋体" w:eastAsia="宋体" w:cs="宋体"/>
          <w:b/>
          <w:bCs/>
          <w:color w:val="000000" w:themeColor="text1"/>
          <w:sz w:val="30"/>
          <w:szCs w:val="30"/>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"_Toc22941"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一、基本情况</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_Toc22941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45</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7BCA31E7">
      <w:pPr>
        <w:pStyle w:val="31"/>
        <w:tabs>
          <w:tab w:val="right" w:leader="dot" w:pos="9072"/>
        </w:tabs>
        <w:spacing w:before="24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"_Toc32426"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二、工作目标</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_Toc32426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45</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74C3CA98">
      <w:pPr>
        <w:pStyle w:val="31"/>
        <w:tabs>
          <w:tab w:val="right" w:leader="dot" w:pos="9072"/>
        </w:tabs>
        <w:spacing w:before="24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"_Toc11403"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三、工作要求</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_Toc11403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45</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61CFDFF0">
      <w:pPr>
        <w:pStyle w:val="31"/>
        <w:tabs>
          <w:tab w:val="right" w:leader="dot" w:pos="9072"/>
        </w:tabs>
        <w:spacing w:before="24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"_Toc1533"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四、人员要求</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_Toc1533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38</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0EE2ED7B">
      <w:pPr>
        <w:pStyle w:val="31"/>
        <w:tabs>
          <w:tab w:val="right" w:leader="dot" w:pos="9072"/>
        </w:tabs>
        <w:spacing w:before="24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"_Toc25046"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五、具体工作内容</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_Toc25046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47</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4642CC55">
      <w:pPr>
        <w:pStyle w:val="31"/>
        <w:tabs>
          <w:tab w:val="right" w:leader="dot" w:pos="9072"/>
        </w:tabs>
        <w:spacing w:before="24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0"/>
          <w:sz w:val="30"/>
          <w:szCs w:val="30"/>
          <w:highlight w:val="none"/>
          <w14:textFill>
            <w14:solidFill>
              <w14:schemeClr w14:val="tx1"/>
            </w14:solidFill>
          </w14:textFill>
        </w:rPr>
        <w:t>附件1水库日常养护工作监督检查计划</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_Toc1584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53</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1542F8B8">
      <w:pPr>
        <w:pStyle w:val="31"/>
        <w:tabs>
          <w:tab w:val="right" w:leader="dot" w:pos="9072"/>
        </w:tabs>
        <w:spacing w:before="24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"_Toc22143"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0"/>
          <w:sz w:val="30"/>
          <w:szCs w:val="30"/>
          <w:highlight w:val="none"/>
          <w14:textFill>
            <w14:solidFill>
              <w14:schemeClr w14:val="tx1"/>
            </w14:solidFill>
          </w14:textFill>
        </w:rPr>
        <w:t>附件2水库日常养护工作考核办法</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_Toc22143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56</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1161976D">
      <w:pPr>
        <w:pStyle w:val="31"/>
        <w:tabs>
          <w:tab w:val="right" w:leader="dot" w:pos="10080"/>
        </w:tabs>
        <w:spacing w:before="240" w:line="594" w:lineRule="exact"/>
        <w:ind w:firstLine="600" w:firstLineChars="200"/>
        <w:rPr>
          <w:rFonts w:hint="eastAsia" w:ascii="宋体" w:hAnsi="宋体" w:eastAsia="宋体" w:cs="宋体"/>
          <w:bCs/>
          <w:color w:val="000000" w:themeColor="text1"/>
          <w:sz w:val="30"/>
          <w:szCs w:val="30"/>
          <w:highlight w:val="none"/>
          <w14:textFill>
            <w14:solidFill>
              <w14:schemeClr w14:val="tx1"/>
            </w14:solidFill>
          </w14:textFill>
        </w:rPr>
        <w:sectPr>
          <w:footerReference r:id="rId14" w:type="default"/>
          <w:pgSz w:w="11900" w:h="16838"/>
          <w:pgMar w:top="1440" w:right="1440" w:bottom="1440" w:left="1440" w:header="708" w:footer="709" w:gutter="0"/>
          <w:pgNumType w:fmt="decimal"/>
          <w:cols w:space="720" w:num="1"/>
          <w:rtlGutter w:val="1"/>
          <w:docGrid w:linePitch="360" w:charSpace="0"/>
        </w:sectPr>
      </w:pPr>
      <w:r>
        <w:rPr>
          <w:rFonts w:hint="eastAsia" w:ascii="宋体" w:hAnsi="宋体" w:eastAsia="宋体" w:cs="宋体"/>
          <w:bCs/>
          <w:color w:val="000000" w:themeColor="text1"/>
          <w:sz w:val="30"/>
          <w:szCs w:val="30"/>
          <w:highlight w:val="none"/>
          <w14:textFill>
            <w14:solidFill>
              <w14:schemeClr w14:val="tx1"/>
            </w14:solidFill>
          </w14:textFill>
        </w:rPr>
        <w:fldChar w:fldCharType="end"/>
      </w:r>
      <w:bookmarkStart w:id="675" w:name="_Toc22941"/>
    </w:p>
    <w:p w14:paraId="4FCA68DD">
      <w:pPr>
        <w:pStyle w:val="31"/>
        <w:tabs>
          <w:tab w:val="right" w:leader="dot" w:pos="10080"/>
        </w:tabs>
        <w:spacing w:before="240" w:line="594"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一、基本情况</w:t>
      </w:r>
      <w:bookmarkEnd w:id="675"/>
    </w:p>
    <w:p w14:paraId="4DC78BB4">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为进一步加强直管水库运行维护管理，切实保障水库安全，避免大坝、溢洪道、放水设施等杂草丛生，从而影响工程巡查检查，不能及时发现安全隐患，工程外观形象较差等问题，确保双河、红旗等15座直管水库的日常养护工作顺利推进，特制定本实施方案。</w:t>
      </w:r>
    </w:p>
    <w:p w14:paraId="3691F256">
      <w:pPr>
        <w:pStyle w:val="31"/>
        <w:tabs>
          <w:tab w:val="right" w:leader="dot" w:pos="10080"/>
        </w:tabs>
        <w:spacing w:before="240" w:line="594"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bookmarkStart w:id="676" w:name="_Toc32426"/>
      <w:r>
        <w:rPr>
          <w:rFonts w:hint="eastAsia" w:ascii="宋体" w:hAnsi="宋体" w:eastAsia="宋体" w:cs="宋体"/>
          <w:color w:val="000000" w:themeColor="text1"/>
          <w:szCs w:val="28"/>
          <w:highlight w:val="none"/>
          <w14:textFill>
            <w14:solidFill>
              <w14:schemeClr w14:val="tx1"/>
            </w14:solidFill>
          </w14:textFill>
        </w:rPr>
        <w:t>二、工作目标</w:t>
      </w:r>
      <w:bookmarkEnd w:id="676"/>
    </w:p>
    <w:p w14:paraId="4DDAEC7D">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我县水库大坝以土石坝为主，多为草皮护坡，易生灌木、杂草。通过日常管理维护，着重塑造坝区面貌，通过集中组织清除水库中的漂浮物以及水库大坝、溢洪道、放水设施及附属工程等区域内的杂草、高杆植物、弃物等整饬大坝，全面提升大坝工程形象，达到便于巡查检查的目的，同时为周边群众提供优美的生活休闲场所。</w:t>
      </w:r>
    </w:p>
    <w:p w14:paraId="1B68F7DA">
      <w:pPr>
        <w:pStyle w:val="31"/>
        <w:tabs>
          <w:tab w:val="right" w:leader="dot" w:pos="10080"/>
        </w:tabs>
        <w:spacing w:before="240" w:line="594"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bookmarkStart w:id="677" w:name="_Toc11403"/>
      <w:r>
        <w:rPr>
          <w:rFonts w:hint="eastAsia" w:ascii="宋体" w:hAnsi="宋体" w:eastAsia="宋体" w:cs="宋体"/>
          <w:color w:val="000000" w:themeColor="text1"/>
          <w:szCs w:val="28"/>
          <w:highlight w:val="none"/>
          <w14:textFill>
            <w14:solidFill>
              <w14:schemeClr w14:val="tx1"/>
            </w14:solidFill>
          </w14:textFill>
        </w:rPr>
        <w:t>三、工作要求</w:t>
      </w:r>
      <w:bookmarkEnd w:id="677"/>
    </w:p>
    <w:p w14:paraId="14DE48DC">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bookmarkStart w:id="678" w:name="OLE_LINK1"/>
      <w:bookmarkStart w:id="679" w:name="OLE_LINK2"/>
      <w:r>
        <w:rPr>
          <w:rFonts w:hint="eastAsia" w:ascii="宋体" w:hAnsi="宋体" w:eastAsia="宋体" w:cs="宋体"/>
          <w:color w:val="000000" w:themeColor="text1"/>
          <w:szCs w:val="28"/>
          <w:highlight w:val="none"/>
          <w14:textFill>
            <w14:solidFill>
              <w14:schemeClr w14:val="tx1"/>
            </w14:solidFill>
          </w14:textFill>
        </w:rPr>
        <w:t>加强水库垃圾清理打捞，实现水岸无垃圾堆、水面无漂浮、废弃物，大坝、溢洪道、放水设施等干净整洁、彻底改善库容库貌。</w:t>
      </w:r>
    </w:p>
    <w:p w14:paraId="34B2C955">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（一）水库大坝坝顶、坝端养护。水库大坝是水库管理的重要内容，在日常维护中，定期及时的清理，确保坝顶无杂草，无弃物；坝顶的杂草、弃物应及时清除。</w:t>
      </w:r>
    </w:p>
    <w:p w14:paraId="009CBD10">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（二）坝坡、坝区养护。要及时清除混凝土或浆砌块石护坡及伸缩缝内杂物、杂草。草皮护坡要经常修整、清除杂草、洒水养护，应及时还原坝坡，补植草皮。无护坡土坝发现有凹凸不平，应进行填补整平。</w:t>
      </w:r>
    </w:p>
    <w:p w14:paraId="662EF46B">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（三）排水沟、排水棱体是否清洁、是否存在杂草、淤积。排水沟应及时清理确保排水畅通；排水体需清理干净，以便日常巡查检查。</w:t>
      </w:r>
    </w:p>
    <w:p w14:paraId="43BF2BAF">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（四）溢洪道内是否清洁平整，是否存在杂草、垃圾、淤积、损毁等；进口内是否有阻碍行洪的障碍物等。</w:t>
      </w:r>
    </w:p>
    <w:p w14:paraId="5F88AEE3">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 维护放水设施。检查卧管进口是否有障碍物，涵管出口是否有淤积等。</w:t>
      </w:r>
    </w:p>
    <w:p w14:paraId="769D3ACA">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六）水库漂浮物及垃圾清理。水库飘浮物会影响水质，一些漂浮物浸泡在水中会慢慢腐烂变质产生有毒物质和气体，对水体和周围环境产生污染，影响水库整体的美观。根据水面面积和内容配备足够的人员、船只及必要的打捞工具，对养护范围内的水面漂浮物进行常态化打捞，及时清运至垃圾场，保持水库库面无漂浮物。</w:t>
      </w:r>
    </w:p>
    <w:p w14:paraId="15574CD4">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（七）管理房及周边区域。维护清洁卫生，清除杂草、垃圾等。</w:t>
      </w:r>
    </w:p>
    <w:p w14:paraId="2076BB5A">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（八）防汛公路和其他公共区域。是否干净整洁，是否有杂草、杂树和垃圾，公路排水沟是否堵塞，边坡塌方是否及时清除等。</w:t>
      </w:r>
    </w:p>
    <w:p w14:paraId="19913FFB">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（九）维护标识标牌、水位标尺、观测设施干净整洁，大坝除草是否用除草剂等不符合水库运行管理要求的行为。</w:t>
      </w:r>
      <w:bookmarkEnd w:id="678"/>
      <w:bookmarkEnd w:id="679"/>
    </w:p>
    <w:p w14:paraId="2474ECC0">
      <w:pPr>
        <w:spacing w:line="594" w:lineRule="exact"/>
        <w:ind w:firstLine="560" w:firstLineChars="200"/>
        <w:jc w:val="left"/>
        <w:rPr>
          <w:rFonts w:hint="eastAsia" w:ascii="宋体" w:hAnsi="宋体" w:eastAsia="宋体" w:cs="宋体"/>
          <w:color w:val="FF0000"/>
          <w:szCs w:val="28"/>
          <w:highlight w:val="none"/>
        </w:rPr>
      </w:pPr>
      <w:bookmarkStart w:id="680" w:name="OLE_LINK4"/>
      <w:bookmarkStart w:id="681" w:name="OLE_LINK3"/>
      <w:r>
        <w:rPr>
          <w:rFonts w:hint="eastAsia" w:ascii="宋体" w:hAnsi="宋体" w:eastAsia="宋体" w:cs="宋体"/>
          <w:color w:val="FF0000"/>
          <w:szCs w:val="28"/>
          <w:highlight w:val="none"/>
          <w:lang w:val="en-US" w:eastAsia="zh-CN"/>
        </w:rPr>
        <w:t>（十）清理油坊沟水库正常蓄水位以下枯树杂树；清理浮萍等水生植物，保持水库水面清洁。</w:t>
      </w:r>
    </w:p>
    <w:p w14:paraId="39DCE3D5">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四、人员要求</w:t>
      </w:r>
    </w:p>
    <w:p w14:paraId="2D28FAFA">
      <w:pPr>
        <w:spacing w:line="594"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（一）落实3名</w:t>
      </w:r>
      <w:r>
        <w:rPr>
          <w:rFonts w:hint="eastAsia" w:ascii="宋体" w:hAnsi="宋体" w:eastAsia="宋体" w:cs="宋体"/>
          <w:color w:val="000000" w:themeColor="text1"/>
          <w:szCs w:val="28"/>
          <w:highlight w:val="none"/>
          <w:lang w:eastAsia="zh"/>
          <w14:textFill>
            <w14:solidFill>
              <w14:schemeClr w14:val="tx1"/>
            </w14:solidFill>
          </w14:textFill>
        </w:rPr>
        <w:t>专职水库运行管理</w:t>
      </w:r>
      <w:r>
        <w:rPr>
          <w:rFonts w:hint="eastAsia" w:ascii="宋体" w:hAnsi="宋体" w:eastAsia="宋体" w:cs="宋体"/>
          <w:color w:val="000000" w:themeColor="text1"/>
          <w:szCs w:val="28"/>
          <w:highlight w:val="none"/>
          <w14:textFill>
            <w14:solidFill>
              <w14:schemeClr w14:val="tx1"/>
            </w14:solidFill>
          </w14:textFill>
        </w:rPr>
        <w:t>人员（学历要求：</w:t>
      </w:r>
      <w:r>
        <w:rPr>
          <w:rFonts w:hint="eastAsia" w:ascii="宋体" w:hAnsi="宋体" w:eastAsia="宋体" w:cs="宋体"/>
          <w:color w:val="000000" w:themeColor="text1"/>
          <w:szCs w:val="28"/>
          <w:highlight w:val="none"/>
          <w:lang w:val="en-US" w:eastAsia="zh-CN"/>
          <w14:textFill>
            <w14:solidFill>
              <w14:schemeClr w14:val="tx1"/>
            </w14:solidFill>
          </w14:textFill>
        </w:rPr>
        <w:t>大专</w:t>
      </w:r>
      <w:r>
        <w:rPr>
          <w:rFonts w:hint="eastAsia" w:ascii="宋体" w:hAnsi="宋体" w:eastAsia="宋体" w:cs="宋体"/>
          <w:color w:val="000000" w:themeColor="text1"/>
          <w:szCs w:val="28"/>
          <w:highlight w:val="none"/>
          <w14:textFill>
            <w14:solidFill>
              <w14:schemeClr w14:val="tx1"/>
            </w14:solidFill>
          </w14:textFill>
        </w:rPr>
        <w:t>及以上文凭，年龄要求在55岁以下），</w:t>
      </w:r>
      <w:r>
        <w:rPr>
          <w:rFonts w:hint="eastAsia" w:ascii="宋体" w:hAnsi="宋体" w:eastAsia="宋体" w:cs="宋体"/>
          <w:color w:val="000000" w:themeColor="text1"/>
          <w:szCs w:val="28"/>
          <w:highlight w:val="none"/>
          <w:lang w:eastAsia="zh"/>
          <w14:textFill>
            <w14:solidFill>
              <w14:schemeClr w14:val="tx1"/>
            </w14:solidFill>
          </w14:textFill>
        </w:rPr>
        <w:t>由</w:t>
      </w:r>
      <w:r>
        <w:rPr>
          <w:rFonts w:hint="eastAsia" w:ascii="宋体" w:hAnsi="宋体" w:eastAsia="宋体" w:cs="宋体"/>
          <w:strike w:val="0"/>
          <w:dstrike w:val="0"/>
          <w:color w:val="000000" w:themeColor="text1"/>
          <w:szCs w:val="28"/>
          <w:highlight w:val="none"/>
          <w:lang w:val="en-US" w:eastAsia="zh-CN"/>
          <w14:textFill>
            <w14:solidFill>
              <w14:schemeClr w14:val="tx1"/>
            </w14:solidFill>
          </w14:textFill>
        </w:rPr>
        <w:t>业主单位</w:t>
      </w:r>
      <w:r>
        <w:rPr>
          <w:rFonts w:hint="eastAsia" w:ascii="宋体" w:hAnsi="宋体" w:eastAsia="宋体" w:cs="宋体"/>
          <w:color w:val="000000" w:themeColor="text1"/>
          <w:szCs w:val="28"/>
          <w:highlight w:val="none"/>
          <w:lang w:eastAsia="zh"/>
          <w14:textFill>
            <w14:solidFill>
              <w14:schemeClr w14:val="tx1"/>
            </w14:solidFill>
          </w14:textFill>
        </w:rPr>
        <w:t>统筹</w:t>
      </w:r>
      <w:r>
        <w:rPr>
          <w:rFonts w:hint="eastAsia" w:ascii="宋体" w:hAnsi="宋体" w:eastAsia="宋体" w:cs="宋体"/>
          <w:color w:val="000000" w:themeColor="text1"/>
          <w:szCs w:val="28"/>
          <w:highlight w:val="none"/>
          <w14:textFill>
            <w14:solidFill>
              <w14:schemeClr w14:val="tx1"/>
            </w14:solidFill>
          </w14:textFill>
        </w:rPr>
        <w:t>安排，负责对水库进行日常巡查、设施看护、汛期防汛值班值守、制止钓鱼游泳等工作；落实东风、油坊沟等7座水库照管人员（年龄要求在55岁以下），负责汛期（5-10月份）制止水库钓鱼游泳等工作</w:t>
      </w:r>
      <w:r>
        <w:rPr>
          <w:rFonts w:hint="eastAsia" w:ascii="宋体" w:hAnsi="宋体" w:eastAsia="宋体" w:cs="宋体"/>
          <w:color w:val="000000" w:themeColor="text1"/>
          <w:szCs w:val="28"/>
          <w:highlight w:val="none"/>
          <w:lang w:eastAsia="zh-CN"/>
          <w14:textFill>
            <w14:solidFill>
              <w14:schemeClr w14:val="tx1"/>
            </w14:solidFill>
          </w14:textFill>
        </w:rPr>
        <w:t>，</w:t>
      </w:r>
      <w:r>
        <w:rPr>
          <w:rFonts w:hint="eastAsia" w:ascii="宋体" w:hAnsi="宋体" w:eastAsia="宋体" w:cs="宋体"/>
          <w:color w:val="000000" w:themeColor="text1"/>
          <w:szCs w:val="28"/>
          <w:highlight w:val="none"/>
          <w:lang w:eastAsia="zh"/>
          <w14:textFill>
            <w14:solidFill>
              <w14:schemeClr w14:val="tx1"/>
            </w14:solidFill>
          </w14:textFill>
        </w:rPr>
        <w:t>由</w:t>
      </w:r>
      <w:r>
        <w:rPr>
          <w:rFonts w:hint="eastAsia" w:ascii="宋体" w:hAnsi="宋体" w:eastAsia="宋体" w:cs="宋体"/>
          <w:color w:val="000000" w:themeColor="text1"/>
          <w:szCs w:val="28"/>
          <w:highlight w:val="none"/>
          <w:lang w:val="en-US" w:eastAsia="zh-CN"/>
          <w14:textFill>
            <w14:solidFill>
              <w14:schemeClr w14:val="tx1"/>
            </w14:solidFill>
          </w14:textFill>
        </w:rPr>
        <w:t>所属片区</w:t>
      </w:r>
      <w:r>
        <w:rPr>
          <w:rFonts w:hint="eastAsia" w:ascii="宋体" w:hAnsi="宋体" w:eastAsia="宋体" w:cs="宋体"/>
          <w:strike w:val="0"/>
          <w:dstrike w:val="0"/>
          <w:color w:val="000000" w:themeColor="text1"/>
          <w:szCs w:val="28"/>
          <w:highlight w:val="none"/>
          <w:lang w:eastAsia="zh"/>
          <w14:textFill>
            <w14:solidFill>
              <w14:schemeClr w14:val="tx1"/>
            </w14:solidFill>
          </w14:textFill>
        </w:rPr>
        <w:t>科</w:t>
      </w:r>
      <w:r>
        <w:rPr>
          <w:rFonts w:hint="eastAsia" w:ascii="宋体" w:hAnsi="宋体" w:eastAsia="宋体" w:cs="宋体"/>
          <w:strike w:val="0"/>
          <w:color w:val="000000" w:themeColor="text1"/>
          <w:szCs w:val="28"/>
          <w:highlight w:val="none"/>
          <w:lang w:eastAsia="zh"/>
          <w14:textFill>
            <w14:solidFill>
              <w14:schemeClr w14:val="tx1"/>
            </w14:solidFill>
          </w14:textFill>
        </w:rPr>
        <w:t>统</w:t>
      </w:r>
      <w:r>
        <w:rPr>
          <w:rFonts w:hint="eastAsia" w:ascii="宋体" w:hAnsi="宋体" w:eastAsia="宋体" w:cs="宋体"/>
          <w:color w:val="000000" w:themeColor="text1"/>
          <w:szCs w:val="28"/>
          <w:highlight w:val="none"/>
          <w:lang w:eastAsia="zh"/>
          <w14:textFill>
            <w14:solidFill>
              <w14:schemeClr w14:val="tx1"/>
            </w14:solidFill>
          </w14:textFill>
        </w:rPr>
        <w:t>筹</w:t>
      </w:r>
      <w:r>
        <w:rPr>
          <w:rFonts w:hint="eastAsia" w:ascii="宋体" w:hAnsi="宋体" w:eastAsia="宋体" w:cs="宋体"/>
          <w:color w:val="000000" w:themeColor="text1"/>
          <w:szCs w:val="28"/>
          <w:highlight w:val="none"/>
          <w14:textFill>
            <w14:solidFill>
              <w14:schemeClr w14:val="tx1"/>
            </w14:solidFill>
          </w14:textFill>
        </w:rPr>
        <w:t>安排。</w:t>
      </w:r>
    </w:p>
    <w:p w14:paraId="25B7CA1C">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（二）工作人员采取必要的防护措施，确保人员安全。遇重大活动或节假日，要加强保洁，确保库区环境整洁。工作人员须穿着醒目服装，挂牌上岗，进行船上作业时须穿戴救生设备。</w:t>
      </w:r>
    </w:p>
    <w:p w14:paraId="6ED1C1A2">
      <w:pPr>
        <w:spacing w:line="594"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（三）工作人员需对水库日常养护及日常巡查检查等工作做好记录。</w:t>
      </w:r>
    </w:p>
    <w:p w14:paraId="0CBEBC07">
      <w:pPr>
        <w:spacing w:line="594" w:lineRule="exact"/>
        <w:ind w:firstLine="560" w:firstLineChars="200"/>
        <w:jc w:val="left"/>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w:t>
      </w:r>
      <w:r>
        <w:rPr>
          <w:rFonts w:hint="eastAsia" w:ascii="宋体" w:hAnsi="宋体" w:eastAsia="宋体" w:cs="宋体"/>
          <w:color w:val="000000" w:themeColor="text1"/>
          <w:szCs w:val="28"/>
          <w:highlight w:val="none"/>
          <w:lang w:eastAsia="zh"/>
          <w14:textFill>
            <w14:solidFill>
              <w14:schemeClr w14:val="tx1"/>
            </w14:solidFill>
          </w14:textFill>
        </w:rPr>
        <w:t>专职水库运行管理</w:t>
      </w:r>
      <w:r>
        <w:rPr>
          <w:rFonts w:hint="eastAsia" w:ascii="宋体" w:hAnsi="宋体" w:eastAsia="宋体" w:cs="宋体"/>
          <w:color w:val="000000" w:themeColor="text1"/>
          <w:szCs w:val="28"/>
          <w:highlight w:val="none"/>
          <w14:textFill>
            <w14:solidFill>
              <w14:schemeClr w14:val="tx1"/>
            </w14:solidFill>
          </w14:textFill>
        </w:rPr>
        <w:t>人员工作时间根据局、站及片区科工作需要进行安排或调整，并由所属片区科负责考勤。</w:t>
      </w:r>
    </w:p>
    <w:bookmarkEnd w:id="680"/>
    <w:bookmarkEnd w:id="681"/>
    <w:p w14:paraId="3CDD1DAD">
      <w:pPr>
        <w:pStyle w:val="31"/>
        <w:tabs>
          <w:tab w:val="right" w:leader="dot" w:pos="10080"/>
        </w:tabs>
        <w:spacing w:before="240" w:line="594"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bookmarkStart w:id="682" w:name="_Toc25046"/>
      <w:r>
        <w:rPr>
          <w:rFonts w:hint="eastAsia" w:ascii="宋体" w:hAnsi="宋体" w:eastAsia="宋体" w:cs="宋体"/>
          <w:color w:val="000000" w:themeColor="text1"/>
          <w:szCs w:val="28"/>
          <w:highlight w:val="none"/>
          <w14:textFill>
            <w14:solidFill>
              <w14:schemeClr w14:val="tx1"/>
            </w14:solidFill>
          </w14:textFill>
        </w:rPr>
        <w:t>五、具体工作内容</w:t>
      </w:r>
      <w:bookmarkEnd w:id="682"/>
    </w:p>
    <w:p w14:paraId="7CE2B01C">
      <w:pPr>
        <w:spacing w:line="594"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15座直管水库具体工作内容详见附表：水库日常养护具体工作内容统计表。</w:t>
      </w:r>
    </w:p>
    <w:p w14:paraId="0937B307">
      <w:pPr>
        <w:spacing w:line="580" w:lineRule="exact"/>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p>
    <w:p w14:paraId="11465D54">
      <w:pPr>
        <w:spacing w:line="58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r>
        <w:rPr>
          <w:rFonts w:hint="eastAsia" w:ascii="宋体" w:hAnsi="宋体" w:eastAsia="宋体" w:cs="宋体"/>
          <w:color w:val="000000" w:themeColor="text1"/>
          <w:sz w:val="32"/>
          <w:szCs w:val="32"/>
          <w:highlight w:val="none"/>
          <w14:textFill>
            <w14:solidFill>
              <w14:schemeClr w14:val="tx1"/>
            </w14:solidFill>
          </w14:textFill>
        </w:rPr>
        <w:t>附表</w:t>
      </w:r>
    </w:p>
    <w:p w14:paraId="671A3BF1">
      <w:pPr>
        <w:spacing w:line="58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水库日常养护具体工作内容统计表</w:t>
      </w:r>
    </w:p>
    <w:tbl>
      <w:tblPr>
        <w:tblStyle w:val="46"/>
        <w:tblpPr w:leftFromText="180" w:rightFromText="180" w:vertAnchor="text" w:horzAnchor="page" w:tblpX="1229" w:tblpY="555"/>
        <w:tblOverlap w:val="never"/>
        <w:tblW w:w="5039" w:type="pct"/>
        <w:tblInd w:w="0" w:type="dxa"/>
        <w:tblLayout w:type="fixed"/>
        <w:tblCellMar>
          <w:top w:w="0" w:type="dxa"/>
          <w:left w:w="108" w:type="dxa"/>
          <w:bottom w:w="0" w:type="dxa"/>
          <w:right w:w="108" w:type="dxa"/>
        </w:tblCellMar>
      </w:tblPr>
      <w:tblGrid>
        <w:gridCol w:w="459"/>
        <w:gridCol w:w="485"/>
        <w:gridCol w:w="541"/>
        <w:gridCol w:w="543"/>
        <w:gridCol w:w="7508"/>
      </w:tblGrid>
      <w:tr w14:paraId="026D4DE4">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3F64029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4" w:type="pct"/>
            <w:tcBorders>
              <w:top w:val="single" w:color="000000" w:sz="4" w:space="0"/>
              <w:left w:val="single" w:color="000000" w:sz="4" w:space="0"/>
              <w:bottom w:val="single" w:color="000000" w:sz="4" w:space="0"/>
              <w:right w:val="single" w:color="000000" w:sz="4" w:space="0"/>
            </w:tcBorders>
            <w:vAlign w:val="center"/>
          </w:tcPr>
          <w:p w14:paraId="6B23DBA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773416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新民镇</w:t>
            </w:r>
          </w:p>
        </w:tc>
        <w:tc>
          <w:tcPr>
            <w:tcW w:w="285" w:type="pct"/>
            <w:tcBorders>
              <w:top w:val="single" w:color="000000" w:sz="4" w:space="0"/>
              <w:left w:val="single" w:color="000000" w:sz="4" w:space="0"/>
              <w:bottom w:val="single" w:color="000000" w:sz="4" w:space="0"/>
              <w:right w:val="single" w:color="000000" w:sz="4" w:space="0"/>
            </w:tcBorders>
            <w:vAlign w:val="center"/>
          </w:tcPr>
          <w:p w14:paraId="61220CC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双河水库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33FADFF7">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1.水库库内飘浮物打捞清理、转运</w:t>
            </w:r>
            <w:r>
              <w:rPr>
                <w:rFonts w:hint="eastAsia" w:ascii="宋体" w:hAnsi="宋体" w:eastAsia="宋体" w:cs="宋体"/>
                <w:color w:val="000000" w:themeColor="text1"/>
                <w:sz w:val="21"/>
                <w:szCs w:val="21"/>
                <w:highlight w:val="none"/>
                <w:lang w:eastAsia="zh"/>
                <w14:textFill>
                  <w14:solidFill>
                    <w14:schemeClr w14:val="tx1"/>
                  </w14:solidFill>
                </w14:textFill>
              </w:rPr>
              <w:t>,平常有就清理，涨水后5天内必须打捞清理干净。</w:t>
            </w:r>
          </w:p>
          <w:p w14:paraId="1854354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2.水库四周（水面以上、校核洪水线以下）垃圾的清捡</w:t>
            </w:r>
            <w:r>
              <w:rPr>
                <w:rFonts w:hint="eastAsia" w:ascii="宋体" w:hAnsi="宋体" w:eastAsia="宋体" w:cs="宋体"/>
                <w:color w:val="000000" w:themeColor="text1"/>
                <w:sz w:val="21"/>
                <w:szCs w:val="21"/>
                <w:highlight w:val="none"/>
                <w:lang w:eastAsia="zh"/>
                <w14:textFill>
                  <w14:solidFill>
                    <w14:schemeClr w14:val="tx1"/>
                  </w14:solidFill>
                </w14:textFill>
              </w:rPr>
              <w:t>每月至少清捡一次，垃圾池每年至少转运一次。</w:t>
            </w:r>
          </w:p>
          <w:p w14:paraId="681CD93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3.对大坝、放水塔、管理房四周、上库人行道、防汛公路等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每天上午进行保洁，随时保持干净整洁。每年至少</w:t>
            </w:r>
            <w:r>
              <w:rPr>
                <w:rFonts w:hint="eastAsia" w:ascii="宋体" w:hAnsi="宋体" w:eastAsia="宋体" w:cs="宋体"/>
                <w:color w:val="000000" w:themeColor="text1"/>
                <w:sz w:val="21"/>
                <w:szCs w:val="21"/>
                <w:highlight w:val="none"/>
                <w14:textFill>
                  <w14:solidFill>
                    <w14:schemeClr w14:val="tx1"/>
                  </w14:solidFill>
                </w14:textFill>
              </w:rPr>
              <w:t>清理</w:t>
            </w:r>
            <w:r>
              <w:rPr>
                <w:rFonts w:hint="eastAsia" w:ascii="宋体" w:hAnsi="宋体" w:eastAsia="宋体" w:cs="宋体"/>
                <w:color w:val="000000" w:themeColor="text1"/>
                <w:sz w:val="21"/>
                <w:szCs w:val="21"/>
                <w:highlight w:val="none"/>
                <w:lang w:eastAsia="zh"/>
                <w14:textFill>
                  <w14:solidFill>
                    <w14:schemeClr w14:val="tx1"/>
                  </w14:solidFill>
                </w14:textFill>
              </w:rPr>
              <w:t>两次</w:t>
            </w:r>
            <w:r>
              <w:rPr>
                <w:rFonts w:hint="eastAsia" w:ascii="宋体" w:hAnsi="宋体" w:eastAsia="宋体" w:cs="宋体"/>
                <w:color w:val="000000" w:themeColor="text1"/>
                <w:sz w:val="21"/>
                <w:szCs w:val="21"/>
                <w:highlight w:val="none"/>
                <w14:textFill>
                  <w14:solidFill>
                    <w14:schemeClr w14:val="tx1"/>
                  </w14:solidFill>
                </w14:textFill>
              </w:rPr>
              <w:t>管理房</w:t>
            </w:r>
            <w:r>
              <w:rPr>
                <w:rFonts w:hint="eastAsia" w:ascii="宋体" w:hAnsi="宋体" w:eastAsia="宋体" w:cs="宋体"/>
                <w:color w:val="000000" w:themeColor="text1"/>
                <w:sz w:val="21"/>
                <w:szCs w:val="21"/>
                <w:highlight w:val="none"/>
                <w:lang w:eastAsia="zh"/>
                <w14:textFill>
                  <w14:solidFill>
                    <w14:schemeClr w14:val="tx1"/>
                  </w14:solidFill>
                </w14:textFill>
              </w:rPr>
              <w:t>、大坝外坝坡、防汛公路及排水沟、上库人行道两边杂树、杂草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
                <w14:textFill>
                  <w14:solidFill>
                    <w14:schemeClr w14:val="tx1"/>
                  </w14:solidFill>
                </w14:textFill>
              </w:rPr>
              <w:t>垃圾、淤泥等</w:t>
            </w:r>
            <w:r>
              <w:rPr>
                <w:rFonts w:hint="eastAsia" w:ascii="宋体" w:hAnsi="宋体" w:eastAsia="宋体" w:cs="宋体"/>
                <w:color w:val="000000" w:themeColor="text1"/>
                <w:sz w:val="21"/>
                <w:szCs w:val="21"/>
                <w:highlight w:val="none"/>
                <w14:textFill>
                  <w14:solidFill>
                    <w14:schemeClr w14:val="tx1"/>
                  </w14:solidFill>
                </w14:textFill>
              </w:rPr>
              <w:t>。</w:t>
            </w:r>
          </w:p>
          <w:p w14:paraId="538DC4E0">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4.库区绿化带剪枝、扯草、浇水、施肥，每季度至少一次。</w:t>
            </w:r>
          </w:p>
          <w:p w14:paraId="77C8363F">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.及时对输电线路范围内杂草、杂树等进行清理。</w:t>
            </w:r>
          </w:p>
          <w:p w14:paraId="667188F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7.迎接上级检查时随时听从安排务必到位保洁、清漂等。</w:t>
            </w:r>
          </w:p>
          <w:p w14:paraId="4BEE2A6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8.及时清洗标示标牌、水位标尺等，每季度至少一次。</w:t>
            </w:r>
          </w:p>
        </w:tc>
      </w:tr>
      <w:tr w14:paraId="3F3DEFAB">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AB3878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4" w:type="pct"/>
            <w:tcBorders>
              <w:top w:val="single" w:color="000000" w:sz="4" w:space="0"/>
              <w:left w:val="single" w:color="000000" w:sz="4" w:space="0"/>
              <w:bottom w:val="single" w:color="000000" w:sz="4" w:space="0"/>
              <w:right w:val="single" w:color="000000" w:sz="4" w:space="0"/>
            </w:tcBorders>
            <w:vAlign w:val="center"/>
          </w:tcPr>
          <w:p w14:paraId="24FED6A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7E48866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沙坪镇</w:t>
            </w:r>
          </w:p>
        </w:tc>
        <w:tc>
          <w:tcPr>
            <w:tcW w:w="285" w:type="pct"/>
            <w:tcBorders>
              <w:top w:val="single" w:color="000000" w:sz="4" w:space="0"/>
              <w:left w:val="single" w:color="000000" w:sz="4" w:space="0"/>
              <w:bottom w:val="single" w:color="000000" w:sz="4" w:space="0"/>
              <w:right w:val="single" w:color="000000" w:sz="4" w:space="0"/>
            </w:tcBorders>
            <w:vAlign w:val="center"/>
          </w:tcPr>
          <w:p w14:paraId="239B7EF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红旗水库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54466897">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1.水库库内飘浮物打捞清理、转运</w:t>
            </w:r>
            <w:r>
              <w:rPr>
                <w:rFonts w:hint="eastAsia" w:ascii="宋体" w:hAnsi="宋体" w:eastAsia="宋体" w:cs="宋体"/>
                <w:color w:val="000000" w:themeColor="text1"/>
                <w:sz w:val="21"/>
                <w:szCs w:val="21"/>
                <w:highlight w:val="none"/>
                <w:lang w:eastAsia="zh"/>
                <w14:textFill>
                  <w14:solidFill>
                    <w14:schemeClr w14:val="tx1"/>
                  </w14:solidFill>
                </w14:textFill>
              </w:rPr>
              <w:t>，平常有就清理，涨水后5天内必须打捞清理干净。</w:t>
            </w:r>
          </w:p>
          <w:p w14:paraId="7D34730F">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2.水库四周（水面以上、校核洪水线以下）垃圾的清捡</w:t>
            </w:r>
            <w:r>
              <w:rPr>
                <w:rFonts w:hint="eastAsia" w:ascii="宋体" w:hAnsi="宋体" w:eastAsia="宋体" w:cs="宋体"/>
                <w:color w:val="000000" w:themeColor="text1"/>
                <w:sz w:val="21"/>
                <w:szCs w:val="21"/>
                <w:highlight w:val="none"/>
                <w:lang w:eastAsia="zh"/>
                <w14:textFill>
                  <w14:solidFill>
                    <w14:schemeClr w14:val="tx1"/>
                  </w14:solidFill>
                </w14:textFill>
              </w:rPr>
              <w:t>每月至少一次。</w:t>
            </w:r>
          </w:p>
          <w:p w14:paraId="1645AFA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3.对大坝、管理房四周、上库人行道、</w:t>
            </w:r>
            <w:r>
              <w:rPr>
                <w:rFonts w:hint="eastAsia" w:ascii="宋体" w:hAnsi="宋体" w:eastAsia="宋体" w:cs="宋体"/>
                <w:color w:val="000000" w:themeColor="text1"/>
                <w:sz w:val="21"/>
                <w:szCs w:val="21"/>
                <w:highlight w:val="none"/>
                <w:lang w:eastAsia="zh"/>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防汛公路等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每天上午进行</w:t>
            </w:r>
            <w:r>
              <w:rPr>
                <w:rFonts w:hint="eastAsia" w:ascii="宋体" w:hAnsi="宋体" w:eastAsia="宋体" w:cs="宋体"/>
                <w:color w:val="000000" w:themeColor="text1"/>
                <w:sz w:val="21"/>
                <w:szCs w:val="21"/>
                <w:highlight w:val="none"/>
                <w14:textFill>
                  <w14:solidFill>
                    <w14:schemeClr w14:val="tx1"/>
                  </w14:solidFill>
                </w14:textFill>
              </w:rPr>
              <w:t>保洁，</w:t>
            </w:r>
            <w:r>
              <w:rPr>
                <w:rFonts w:hint="eastAsia" w:ascii="宋体" w:hAnsi="宋体" w:eastAsia="宋体" w:cs="宋体"/>
                <w:color w:val="000000" w:themeColor="text1"/>
                <w:sz w:val="21"/>
                <w:szCs w:val="21"/>
                <w:highlight w:val="none"/>
                <w:lang w:eastAsia="zh"/>
                <w14:textFill>
                  <w14:solidFill>
                    <w14:schemeClr w14:val="tx1"/>
                  </w14:solidFill>
                </w14:textFill>
              </w:rPr>
              <w:t>随时保持干净整洁</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
                <w14:textFill>
                  <w14:solidFill>
                    <w14:schemeClr w14:val="tx1"/>
                  </w14:solidFill>
                </w14:textFill>
              </w:rPr>
              <w:t>每年至少清理两次</w:t>
            </w:r>
            <w:r>
              <w:rPr>
                <w:rFonts w:hint="eastAsia" w:ascii="宋体" w:hAnsi="宋体" w:eastAsia="宋体" w:cs="宋体"/>
                <w:color w:val="000000" w:themeColor="text1"/>
                <w:sz w:val="21"/>
                <w:szCs w:val="21"/>
                <w:highlight w:val="none"/>
                <w14:textFill>
                  <w14:solidFill>
                    <w14:schemeClr w14:val="tx1"/>
                  </w14:solidFill>
                </w14:textFill>
              </w:rPr>
              <w:t>管理房、</w:t>
            </w:r>
            <w:r>
              <w:rPr>
                <w:rFonts w:hint="eastAsia" w:ascii="宋体" w:hAnsi="宋体" w:eastAsia="宋体" w:cs="宋体"/>
                <w:color w:val="000000" w:themeColor="text1"/>
                <w:sz w:val="21"/>
                <w:szCs w:val="21"/>
                <w:highlight w:val="none"/>
                <w:lang w:eastAsia="zh"/>
                <w14:textFill>
                  <w14:solidFill>
                    <w14:schemeClr w14:val="tx1"/>
                  </w14:solidFill>
                </w14:textFill>
              </w:rPr>
              <w:t>大坝外坝坡、</w:t>
            </w:r>
            <w:r>
              <w:rPr>
                <w:rFonts w:hint="eastAsia" w:ascii="宋体" w:hAnsi="宋体" w:eastAsia="宋体" w:cs="宋体"/>
                <w:color w:val="000000" w:themeColor="text1"/>
                <w:sz w:val="21"/>
                <w:szCs w:val="21"/>
                <w:highlight w:val="none"/>
                <w14:textFill>
                  <w14:solidFill>
                    <w14:schemeClr w14:val="tx1"/>
                  </w14:solidFill>
                </w14:textFill>
              </w:rPr>
              <w:t>防汛公路</w:t>
            </w:r>
            <w:r>
              <w:rPr>
                <w:rFonts w:hint="eastAsia" w:ascii="宋体" w:hAnsi="宋体" w:eastAsia="宋体" w:cs="宋体"/>
                <w:color w:val="000000" w:themeColor="text1"/>
                <w:sz w:val="21"/>
                <w:szCs w:val="21"/>
                <w:highlight w:val="none"/>
                <w:lang w:eastAsia="zh"/>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排水沟</w:t>
            </w:r>
            <w:r>
              <w:rPr>
                <w:rFonts w:hint="eastAsia" w:ascii="宋体" w:hAnsi="宋体" w:eastAsia="宋体" w:cs="宋体"/>
                <w:color w:val="000000" w:themeColor="text1"/>
                <w:sz w:val="21"/>
                <w:szCs w:val="21"/>
                <w:highlight w:val="none"/>
                <w:lang w:eastAsia="zh"/>
                <w14:textFill>
                  <w14:solidFill>
                    <w14:schemeClr w14:val="tx1"/>
                  </w14:solidFill>
                </w14:textFill>
              </w:rPr>
              <w:t>、上库人行道两边杂树、杂草、垃圾、淤泥等。</w:t>
            </w:r>
          </w:p>
          <w:p w14:paraId="269462A2">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4.迎接上级检查时随时听从安排务必到位保洁、清漂等。</w:t>
            </w:r>
          </w:p>
          <w:p w14:paraId="644F509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5.水库照管人员制止水库钓鱼、游泳（人员要求年龄55岁以下），必要时联系属地政府、生态环境局及公安联合执法制止钓鱼、游泳。</w:t>
            </w:r>
          </w:p>
          <w:p w14:paraId="152BA45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6.及时对输电线路范围内杂草、杂树等进行清理。</w:t>
            </w:r>
          </w:p>
          <w:p w14:paraId="2AE3174F">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7.及时清洗标示标牌、水位标尺等，每季度至少一次。</w:t>
            </w:r>
          </w:p>
        </w:tc>
      </w:tr>
      <w:tr w14:paraId="1171F476">
        <w:tblPrEx>
          <w:tblCellMar>
            <w:top w:w="0" w:type="dxa"/>
            <w:left w:w="108" w:type="dxa"/>
            <w:bottom w:w="0" w:type="dxa"/>
            <w:right w:w="108" w:type="dxa"/>
          </w:tblCellMar>
        </w:tblPrEx>
        <w:trPr>
          <w:trHeight w:val="30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1A90E18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4" w:type="pct"/>
            <w:tcBorders>
              <w:top w:val="single" w:color="000000" w:sz="4" w:space="0"/>
              <w:left w:val="single" w:color="000000" w:sz="4" w:space="0"/>
              <w:bottom w:val="single" w:color="000000" w:sz="4" w:space="0"/>
              <w:right w:val="single" w:color="000000" w:sz="4" w:space="0"/>
            </w:tcBorders>
            <w:vAlign w:val="center"/>
          </w:tcPr>
          <w:p w14:paraId="09E7AAF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16CB249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桂溪街道</w:t>
            </w:r>
          </w:p>
        </w:tc>
        <w:tc>
          <w:tcPr>
            <w:tcW w:w="285" w:type="pct"/>
            <w:tcBorders>
              <w:top w:val="single" w:color="000000" w:sz="4" w:space="0"/>
              <w:left w:val="single" w:color="000000" w:sz="4" w:space="0"/>
              <w:bottom w:val="single" w:color="000000" w:sz="4" w:space="0"/>
              <w:right w:val="single" w:color="000000" w:sz="4" w:space="0"/>
            </w:tcBorders>
            <w:vAlign w:val="center"/>
          </w:tcPr>
          <w:p w14:paraId="5F66F8F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西山水库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050E915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
                <w14:textFill>
                  <w14:solidFill>
                    <w14:schemeClr w14:val="tx1"/>
                  </w14:solidFill>
                </w14:textFill>
              </w:rPr>
              <w:t>水库库内飘浮物打捞清理、转运，平常有就清理，涨水后5天内必须打捞清理干净。</w:t>
            </w:r>
          </w:p>
          <w:p w14:paraId="739C1046">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
                <w14:textFill>
                  <w14:solidFill>
                    <w14:schemeClr w14:val="tx1"/>
                  </w14:solidFill>
                </w14:textFill>
              </w:rPr>
              <w:t>水库四周（水面以上校核洪水线以下）垃圾的清捡，每月至少一次。</w:t>
            </w:r>
          </w:p>
          <w:p w14:paraId="1FF311A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w:t>
            </w:r>
            <w:r>
              <w:rPr>
                <w:rFonts w:hint="eastAsia" w:ascii="宋体" w:hAnsi="宋体" w:eastAsia="宋体" w:cs="宋体"/>
                <w:color w:val="000000" w:themeColor="text1"/>
                <w:sz w:val="21"/>
                <w:szCs w:val="21"/>
                <w:highlight w:val="none"/>
                <w:lang w:eastAsia="zh"/>
                <w14:textFill>
                  <w14:solidFill>
                    <w14:schemeClr w14:val="tx1"/>
                  </w14:solidFill>
                </w14:textFill>
              </w:rPr>
              <w:t>（包含内外坝坡）</w:t>
            </w:r>
            <w:r>
              <w:rPr>
                <w:rFonts w:hint="eastAsia" w:ascii="宋体" w:hAnsi="宋体" w:eastAsia="宋体" w:cs="宋体"/>
                <w:color w:val="000000" w:themeColor="text1"/>
                <w:sz w:val="21"/>
                <w:szCs w:val="21"/>
                <w:highlight w:val="none"/>
                <w14:textFill>
                  <w14:solidFill>
                    <w14:schemeClr w14:val="tx1"/>
                  </w14:solidFill>
                </w14:textFill>
              </w:rPr>
              <w:t>、管理房</w:t>
            </w:r>
            <w:r>
              <w:rPr>
                <w:rFonts w:hint="eastAsia" w:ascii="宋体" w:hAnsi="宋体" w:eastAsia="宋体" w:cs="宋体"/>
                <w:color w:val="000000" w:themeColor="text1"/>
                <w:sz w:val="21"/>
                <w:szCs w:val="21"/>
                <w:highlight w:val="none"/>
                <w:lang w:eastAsia="zh"/>
                <w14:textFill>
                  <w14:solidFill>
                    <w14:schemeClr w14:val="tx1"/>
                  </w14:solidFill>
                </w14:textFill>
              </w:rPr>
              <w:t>四周</w:t>
            </w:r>
            <w:r>
              <w:rPr>
                <w:rFonts w:hint="eastAsia" w:ascii="宋体" w:hAnsi="宋体" w:eastAsia="宋体" w:cs="宋体"/>
                <w:color w:val="000000" w:themeColor="text1"/>
                <w:sz w:val="21"/>
                <w:szCs w:val="21"/>
                <w:highlight w:val="none"/>
                <w14:textFill>
                  <w14:solidFill>
                    <w14:schemeClr w14:val="tx1"/>
                  </w14:solidFill>
                </w14:textFill>
              </w:rPr>
              <w:t>、防汛公路</w:t>
            </w:r>
            <w:r>
              <w:rPr>
                <w:rFonts w:hint="eastAsia" w:ascii="宋体" w:hAnsi="宋体" w:eastAsia="宋体" w:cs="宋体"/>
                <w:color w:val="000000" w:themeColor="text1"/>
                <w:sz w:val="21"/>
                <w:szCs w:val="21"/>
                <w:highlight w:val="none"/>
                <w:lang w:eastAsia="zh"/>
                <w14:textFill>
                  <w14:solidFill>
                    <w14:schemeClr w14:val="tx1"/>
                  </w14:solidFill>
                </w14:textFill>
              </w:rPr>
              <w:t>、溢洪道</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w:t>
            </w:r>
            <w:r>
              <w:rPr>
                <w:rFonts w:hint="eastAsia" w:ascii="宋体" w:hAnsi="宋体" w:eastAsia="宋体" w:cs="宋体"/>
                <w:color w:val="000000" w:themeColor="text1"/>
                <w:sz w:val="21"/>
                <w:szCs w:val="21"/>
                <w:highlight w:val="none"/>
                <w14:textFill>
                  <w14:solidFill>
                    <w14:schemeClr w14:val="tx1"/>
                  </w14:solidFill>
                </w14:textFill>
              </w:rPr>
              <w:t>进行保洁</w:t>
            </w:r>
            <w:r>
              <w:rPr>
                <w:rFonts w:hint="eastAsia" w:ascii="宋体" w:hAnsi="宋体" w:eastAsia="宋体" w:cs="宋体"/>
                <w:color w:val="000000" w:themeColor="text1"/>
                <w:sz w:val="21"/>
                <w:szCs w:val="21"/>
                <w:highlight w:val="none"/>
                <w:lang w:eastAsia="zh"/>
                <w14:textFill>
                  <w14:solidFill>
                    <w14:schemeClr w14:val="tx1"/>
                  </w14:solidFill>
                </w14:textFill>
              </w:rPr>
              <w:t>，随时保持干净整洁。</w:t>
            </w:r>
          </w:p>
          <w:p w14:paraId="525AD79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
                <w14:textFill>
                  <w14:solidFill>
                    <w14:schemeClr w14:val="tx1"/>
                  </w14:solidFill>
                </w14:textFill>
              </w:rPr>
              <w:t>对大坝内外坝坡、排水体、排水沟、溢洪道每年至少进行四次清理淤泥、清除杂树、杂草、清剪草皮。</w:t>
            </w:r>
          </w:p>
          <w:p w14:paraId="2DF5074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5.水库照管人员制止水库钓鱼、游泳（5~10月，人员要求年龄55岁以下），必要时联系属地政府、生态环境局及公安联合执法制止钓鱼、游泳。</w:t>
            </w:r>
          </w:p>
          <w:p w14:paraId="704D1FA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6.及时对输电线路范围内杂草、杂树等进行清理。</w:t>
            </w:r>
          </w:p>
          <w:p w14:paraId="3DBA536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7.及时清洗标示标牌、水位标尺等，每季度至少一次。</w:t>
            </w:r>
          </w:p>
        </w:tc>
      </w:tr>
      <w:tr w14:paraId="322DB3C5">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383773B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54" w:type="pct"/>
            <w:tcBorders>
              <w:top w:val="single" w:color="000000" w:sz="4" w:space="0"/>
              <w:left w:val="single" w:color="000000" w:sz="4" w:space="0"/>
              <w:bottom w:val="single" w:color="000000" w:sz="4" w:space="0"/>
              <w:right w:val="single" w:color="000000" w:sz="4" w:space="0"/>
            </w:tcBorders>
            <w:vAlign w:val="center"/>
          </w:tcPr>
          <w:p w14:paraId="36B2880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0F8C866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沙坪镇</w:t>
            </w:r>
          </w:p>
        </w:tc>
        <w:tc>
          <w:tcPr>
            <w:tcW w:w="285" w:type="pct"/>
            <w:tcBorders>
              <w:top w:val="single" w:color="000000" w:sz="4" w:space="0"/>
              <w:left w:val="single" w:color="000000" w:sz="4" w:space="0"/>
              <w:bottom w:val="single" w:color="000000" w:sz="4" w:space="0"/>
              <w:right w:val="single" w:color="000000" w:sz="4" w:space="0"/>
            </w:tcBorders>
            <w:vAlign w:val="center"/>
          </w:tcPr>
          <w:p w14:paraId="0816B2D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岩屋咀水库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1E496A3E">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1.水库库内飘浮物打捞清理、转运</w:t>
            </w:r>
            <w:r>
              <w:rPr>
                <w:rFonts w:hint="eastAsia" w:ascii="宋体" w:hAnsi="宋体" w:eastAsia="宋体" w:cs="宋体"/>
                <w:color w:val="000000" w:themeColor="text1"/>
                <w:sz w:val="21"/>
                <w:szCs w:val="21"/>
                <w:highlight w:val="none"/>
                <w:lang w:eastAsia="zh"/>
                <w14:textFill>
                  <w14:solidFill>
                    <w14:schemeClr w14:val="tx1"/>
                  </w14:solidFill>
                </w14:textFill>
              </w:rPr>
              <w:t>，平常有就清理，涨水后5天内必须打捞清理干净。</w:t>
            </w:r>
          </w:p>
          <w:p w14:paraId="5D58237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2.水库四周（水面以上、校核洪水线以下）白色垃圾的清捡</w:t>
            </w:r>
            <w:r>
              <w:rPr>
                <w:rFonts w:hint="eastAsia" w:ascii="宋体" w:hAnsi="宋体" w:eastAsia="宋体" w:cs="宋体"/>
                <w:color w:val="000000" w:themeColor="text1"/>
                <w:sz w:val="21"/>
                <w:szCs w:val="21"/>
                <w:highlight w:val="none"/>
                <w:lang w:eastAsia="zh"/>
                <w14:textFill>
                  <w14:solidFill>
                    <w14:schemeClr w14:val="tx1"/>
                  </w14:solidFill>
                </w14:textFill>
              </w:rPr>
              <w:t>，每月至少一次</w:t>
            </w:r>
            <w:r>
              <w:rPr>
                <w:rFonts w:hint="eastAsia" w:ascii="宋体" w:hAnsi="宋体" w:eastAsia="宋体" w:cs="宋体"/>
                <w:color w:val="000000" w:themeColor="text1"/>
                <w:sz w:val="21"/>
                <w:szCs w:val="21"/>
                <w:highlight w:val="none"/>
                <w14:textFill>
                  <w14:solidFill>
                    <w14:schemeClr w14:val="tx1"/>
                  </w14:solidFill>
                </w14:textFill>
              </w:rPr>
              <w:t>。</w:t>
            </w:r>
          </w:p>
          <w:p w14:paraId="0E03B1CC">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3.对大坝、管理房四周、上管理房人行道、</w:t>
            </w:r>
            <w:r>
              <w:rPr>
                <w:rFonts w:hint="eastAsia" w:ascii="宋体" w:hAnsi="宋体" w:eastAsia="宋体" w:cs="宋体"/>
                <w:color w:val="000000" w:themeColor="text1"/>
                <w:sz w:val="21"/>
                <w:szCs w:val="21"/>
                <w:highlight w:val="none"/>
                <w:lang w:eastAsia="zh"/>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防汛公路等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w:t>
            </w:r>
            <w:r>
              <w:rPr>
                <w:rFonts w:hint="eastAsia" w:ascii="宋体" w:hAnsi="宋体" w:eastAsia="宋体" w:cs="宋体"/>
                <w:color w:val="000000" w:themeColor="text1"/>
                <w:sz w:val="21"/>
                <w:szCs w:val="21"/>
                <w:highlight w:val="none"/>
                <w14:textFill>
                  <w14:solidFill>
                    <w14:schemeClr w14:val="tx1"/>
                  </w14:solidFill>
                </w14:textFill>
              </w:rPr>
              <w:t>进行保洁，</w:t>
            </w:r>
            <w:r>
              <w:rPr>
                <w:rFonts w:hint="eastAsia" w:ascii="宋体" w:hAnsi="宋体" w:eastAsia="宋体" w:cs="宋体"/>
                <w:color w:val="000000" w:themeColor="text1"/>
                <w:sz w:val="21"/>
                <w:szCs w:val="21"/>
                <w:highlight w:val="none"/>
                <w:lang w:eastAsia="zh"/>
                <w14:textFill>
                  <w14:solidFill>
                    <w14:schemeClr w14:val="tx1"/>
                  </w14:solidFill>
                </w14:textFill>
              </w:rPr>
              <w:t>随时保持干净整洁。每年至少清理两次管理房、大坝外坝坡、上库人行道、防汛公路及排水沟两边</w:t>
            </w:r>
            <w:r>
              <w:rPr>
                <w:rFonts w:hint="eastAsia" w:ascii="宋体" w:hAnsi="宋体" w:eastAsia="宋体" w:cs="宋体"/>
                <w:color w:val="000000" w:themeColor="text1"/>
                <w:sz w:val="21"/>
                <w:szCs w:val="21"/>
                <w:highlight w:val="none"/>
                <w14:textFill>
                  <w14:solidFill>
                    <w14:schemeClr w14:val="tx1"/>
                  </w14:solidFill>
                </w14:textFill>
              </w:rPr>
              <w:t>杂树、杂草、</w:t>
            </w:r>
            <w:r>
              <w:rPr>
                <w:rFonts w:hint="eastAsia" w:ascii="宋体" w:hAnsi="宋体" w:eastAsia="宋体" w:cs="宋体"/>
                <w:color w:val="000000" w:themeColor="text1"/>
                <w:sz w:val="21"/>
                <w:szCs w:val="21"/>
                <w:highlight w:val="none"/>
                <w:lang w:eastAsia="zh"/>
                <w14:textFill>
                  <w14:solidFill>
                    <w14:schemeClr w14:val="tx1"/>
                  </w14:solidFill>
                </w14:textFill>
              </w:rPr>
              <w:t>垃圾、淤泥</w:t>
            </w:r>
            <w:r>
              <w:rPr>
                <w:rFonts w:hint="eastAsia" w:ascii="宋体" w:hAnsi="宋体" w:eastAsia="宋体" w:cs="宋体"/>
                <w:color w:val="000000" w:themeColor="text1"/>
                <w:sz w:val="21"/>
                <w:szCs w:val="21"/>
                <w:highlight w:val="none"/>
                <w14:textFill>
                  <w14:solidFill>
                    <w14:schemeClr w14:val="tx1"/>
                  </w14:solidFill>
                </w14:textFill>
              </w:rPr>
              <w:t>等。</w:t>
            </w:r>
          </w:p>
          <w:p w14:paraId="17232B10">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3.迎接上级检查时随时听从安排务必到位保洁、清漂等。</w:t>
            </w:r>
          </w:p>
          <w:p w14:paraId="472AEFF6">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4.及时对输电线路范围内杂草、杂树等进行清理。</w:t>
            </w:r>
          </w:p>
          <w:p w14:paraId="0DCD56B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53B8F5A8">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558F7BA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254" w:type="pct"/>
            <w:tcBorders>
              <w:top w:val="single" w:color="000000" w:sz="4" w:space="0"/>
              <w:left w:val="single" w:color="000000" w:sz="4" w:space="0"/>
              <w:bottom w:val="single" w:color="000000" w:sz="4" w:space="0"/>
              <w:right w:val="single" w:color="000000" w:sz="4" w:space="0"/>
            </w:tcBorders>
            <w:vAlign w:val="center"/>
          </w:tcPr>
          <w:p w14:paraId="14D9E1F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55B9AB0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五洞镇</w:t>
            </w:r>
          </w:p>
        </w:tc>
        <w:tc>
          <w:tcPr>
            <w:tcW w:w="285" w:type="pct"/>
            <w:tcBorders>
              <w:top w:val="single" w:color="000000" w:sz="4" w:space="0"/>
              <w:left w:val="single" w:color="000000" w:sz="4" w:space="0"/>
              <w:bottom w:val="single" w:color="000000" w:sz="4" w:space="0"/>
              <w:right w:val="single" w:color="000000" w:sz="4" w:space="0"/>
            </w:tcBorders>
            <w:vAlign w:val="center"/>
          </w:tcPr>
          <w:p w14:paraId="3952D1C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长兴水库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5A29CB6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22B11F6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3EAE1E6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792E97F0">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58706F4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6A41FFC6">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361566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254" w:type="pct"/>
            <w:tcBorders>
              <w:top w:val="single" w:color="000000" w:sz="4" w:space="0"/>
              <w:left w:val="single" w:color="000000" w:sz="4" w:space="0"/>
              <w:bottom w:val="single" w:color="000000" w:sz="4" w:space="0"/>
              <w:right w:val="single" w:color="000000" w:sz="4" w:space="0"/>
            </w:tcBorders>
            <w:vAlign w:val="center"/>
          </w:tcPr>
          <w:p w14:paraId="2DA9F45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3265646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高峰镇</w:t>
            </w:r>
          </w:p>
        </w:tc>
        <w:tc>
          <w:tcPr>
            <w:tcW w:w="285" w:type="pct"/>
            <w:tcBorders>
              <w:top w:val="single" w:color="000000" w:sz="4" w:space="0"/>
              <w:left w:val="single" w:color="000000" w:sz="4" w:space="0"/>
              <w:bottom w:val="single" w:color="000000" w:sz="4" w:space="0"/>
              <w:right w:val="single" w:color="000000" w:sz="4" w:space="0"/>
            </w:tcBorders>
            <w:vAlign w:val="center"/>
          </w:tcPr>
          <w:p w14:paraId="1B53BB3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东风水库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4DC3FB9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53F063D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2.清理溢洪道及坝面排水沟，保证水流畅通。</w:t>
            </w:r>
          </w:p>
          <w:p w14:paraId="28FBD4F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3.打捞水库水面杂草和飘浮物，保证库岸无垃圾堆、水面无漂浮物等。</w:t>
            </w:r>
          </w:p>
          <w:p w14:paraId="54FD608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4F8903D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05066AF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6.及时清洗标示标牌、水位标尺等，每季度至少一次。</w:t>
            </w:r>
          </w:p>
        </w:tc>
      </w:tr>
      <w:tr w14:paraId="51A2DBE8">
        <w:tblPrEx>
          <w:tblCellMar>
            <w:top w:w="0" w:type="dxa"/>
            <w:left w:w="108" w:type="dxa"/>
            <w:bottom w:w="0" w:type="dxa"/>
            <w:right w:w="108" w:type="dxa"/>
          </w:tblCellMar>
        </w:tblPrEx>
        <w:trPr>
          <w:trHeight w:val="619"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3631620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254" w:type="pct"/>
            <w:tcBorders>
              <w:top w:val="single" w:color="000000" w:sz="4" w:space="0"/>
              <w:left w:val="single" w:color="000000" w:sz="4" w:space="0"/>
              <w:bottom w:val="single" w:color="000000" w:sz="4" w:space="0"/>
              <w:right w:val="single" w:color="000000" w:sz="4" w:space="0"/>
            </w:tcBorders>
            <w:vAlign w:val="center"/>
          </w:tcPr>
          <w:p w14:paraId="7F47172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4864E54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澄溪街道</w:t>
            </w:r>
          </w:p>
        </w:tc>
        <w:tc>
          <w:tcPr>
            <w:tcW w:w="285" w:type="pct"/>
            <w:tcBorders>
              <w:top w:val="single" w:color="000000" w:sz="4" w:space="0"/>
              <w:left w:val="single" w:color="000000" w:sz="4" w:space="0"/>
              <w:bottom w:val="single" w:color="000000" w:sz="4" w:space="0"/>
              <w:right w:val="single" w:color="000000" w:sz="4" w:space="0"/>
            </w:tcBorders>
            <w:vAlign w:val="center"/>
          </w:tcPr>
          <w:p w14:paraId="79FD772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河堰口水库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21B233C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3812603C">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6057450B">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374F1A3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4.及时对大坝、溢洪道、放水设施、管理房外、防汛公路进行保洁。清理管理房、防汛公路排水沟。</w:t>
            </w:r>
          </w:p>
          <w:p w14:paraId="68CC145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7413C5E8">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9E370D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254" w:type="pct"/>
            <w:tcBorders>
              <w:top w:val="single" w:color="000000" w:sz="4" w:space="0"/>
              <w:left w:val="single" w:color="000000" w:sz="4" w:space="0"/>
              <w:bottom w:val="single" w:color="000000" w:sz="4" w:space="0"/>
              <w:right w:val="single" w:color="000000" w:sz="4" w:space="0"/>
            </w:tcBorders>
            <w:vAlign w:val="center"/>
          </w:tcPr>
          <w:p w14:paraId="05ADDF7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6603A91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鹤游镇</w:t>
            </w:r>
          </w:p>
        </w:tc>
        <w:tc>
          <w:tcPr>
            <w:tcW w:w="285" w:type="pct"/>
            <w:tcBorders>
              <w:top w:val="single" w:color="000000" w:sz="4" w:space="0"/>
              <w:left w:val="single" w:color="000000" w:sz="4" w:space="0"/>
              <w:bottom w:val="single" w:color="000000" w:sz="4" w:space="0"/>
              <w:right w:val="single" w:color="000000" w:sz="4" w:space="0"/>
            </w:tcBorders>
            <w:vAlign w:val="center"/>
          </w:tcPr>
          <w:p w14:paraId="3B0C997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广家沟水库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521DF1F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1.清除大坝、溢洪道、放水设施及附属工程（防汛公路）等区域杂草杂树，修剪坝面草皮，保证大坝长期干净整洁。</w:t>
            </w:r>
          </w:p>
          <w:p w14:paraId="7A68884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7F38A75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4EF4913B">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4.对大坝、溢洪道、放水设施、防汛公路进行保洁。清理防汛公路排水沟。</w:t>
            </w:r>
          </w:p>
          <w:p w14:paraId="23245590">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02C0234B">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2074A3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254" w:type="pct"/>
            <w:tcBorders>
              <w:top w:val="single" w:color="000000" w:sz="4" w:space="0"/>
              <w:left w:val="single" w:color="000000" w:sz="4" w:space="0"/>
              <w:bottom w:val="single" w:color="000000" w:sz="4" w:space="0"/>
              <w:right w:val="single" w:color="000000" w:sz="4" w:space="0"/>
            </w:tcBorders>
            <w:vAlign w:val="center"/>
          </w:tcPr>
          <w:p w14:paraId="6F6E20D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6F84993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白家镇</w:t>
            </w:r>
          </w:p>
        </w:tc>
        <w:tc>
          <w:tcPr>
            <w:tcW w:w="285" w:type="pct"/>
            <w:tcBorders>
              <w:top w:val="single" w:color="000000" w:sz="4" w:space="0"/>
              <w:left w:val="single" w:color="000000" w:sz="4" w:space="0"/>
              <w:bottom w:val="single" w:color="000000" w:sz="4" w:space="0"/>
              <w:right w:val="single" w:color="000000" w:sz="4" w:space="0"/>
            </w:tcBorders>
            <w:vAlign w:val="center"/>
          </w:tcPr>
          <w:p w14:paraId="100C3FE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官仓水库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4B5CF44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4C6F8CE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2.清理溢洪道及坝面排水沟，保证水流畅通。</w:t>
            </w:r>
          </w:p>
          <w:p w14:paraId="2271F260">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3.打捞水库水面杂草和飘浮物，保证库岸无垃圾堆、水面无漂浮物等。</w:t>
            </w:r>
          </w:p>
          <w:p w14:paraId="46ECE14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47CEFE1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6B1D310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0B316D8F">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4CFC7D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254" w:type="pct"/>
            <w:tcBorders>
              <w:top w:val="single" w:color="000000" w:sz="4" w:space="0"/>
              <w:left w:val="single" w:color="000000" w:sz="4" w:space="0"/>
              <w:bottom w:val="single" w:color="000000" w:sz="4" w:space="0"/>
              <w:right w:val="single" w:color="000000" w:sz="4" w:space="0"/>
            </w:tcBorders>
            <w:vAlign w:val="center"/>
          </w:tcPr>
          <w:p w14:paraId="4D9E947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坪山片区管理科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7B2EC60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坪山镇</w:t>
            </w:r>
          </w:p>
        </w:tc>
        <w:tc>
          <w:tcPr>
            <w:tcW w:w="285" w:type="pct"/>
            <w:tcBorders>
              <w:top w:val="single" w:color="000000" w:sz="4" w:space="0"/>
              <w:left w:val="single" w:color="000000" w:sz="4" w:space="0"/>
              <w:bottom w:val="single" w:color="000000" w:sz="4" w:space="0"/>
              <w:right w:val="single" w:color="000000" w:sz="4" w:space="0"/>
            </w:tcBorders>
            <w:vAlign w:val="center"/>
          </w:tcPr>
          <w:p w14:paraId="768EAF2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清平水库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134355E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1.清除大坝、溢洪道、放水设施及附属工程（管理房、防汛公路）等区域杂草杂树，修剪上下游坝面草皮，保证大坝长期干净整洁。</w:t>
            </w:r>
          </w:p>
          <w:p w14:paraId="712F431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2.及时清理溢洪道及坝面排水沟，保证排水畅通。</w:t>
            </w:r>
          </w:p>
          <w:p w14:paraId="2DB2EAD0">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03E6E79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00C8FC0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60225E2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3DEC54C4">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04A796E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254" w:type="pct"/>
            <w:tcBorders>
              <w:top w:val="single" w:color="000000" w:sz="4" w:space="0"/>
              <w:left w:val="single" w:color="000000" w:sz="4" w:space="0"/>
              <w:bottom w:val="single" w:color="000000" w:sz="4" w:space="0"/>
              <w:right w:val="single" w:color="000000" w:sz="4" w:space="0"/>
            </w:tcBorders>
            <w:vAlign w:val="center"/>
          </w:tcPr>
          <w:p w14:paraId="6C5397C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58B29CF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高安镇</w:t>
            </w:r>
          </w:p>
        </w:tc>
        <w:tc>
          <w:tcPr>
            <w:tcW w:w="285" w:type="pct"/>
            <w:tcBorders>
              <w:top w:val="single" w:color="000000" w:sz="4" w:space="0"/>
              <w:left w:val="single" w:color="000000" w:sz="4" w:space="0"/>
              <w:bottom w:val="single" w:color="000000" w:sz="4" w:space="0"/>
              <w:right w:val="single" w:color="000000" w:sz="4" w:space="0"/>
            </w:tcBorders>
            <w:vAlign w:val="center"/>
          </w:tcPr>
          <w:p w14:paraId="3ED6448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跳石水库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3E09CAD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5B49287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5C29061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4E010E9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1A962BF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5.高安片区管理科院内绿化日常管理。要求对树枝剪枝，绿化区域除草、浇水、杀虫、施肥，剪枝、除草每季度不少于一次，浇水、杀虫、施肥应听从管理员安排。</w:t>
            </w:r>
          </w:p>
          <w:p w14:paraId="24D3A02A">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6DF6C566">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43CA947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254" w:type="pct"/>
            <w:tcBorders>
              <w:top w:val="single" w:color="000000" w:sz="4" w:space="0"/>
              <w:left w:val="single" w:color="000000" w:sz="4" w:space="0"/>
              <w:bottom w:val="single" w:color="000000" w:sz="4" w:space="0"/>
              <w:right w:val="single" w:color="000000" w:sz="4" w:space="0"/>
            </w:tcBorders>
            <w:vAlign w:val="center"/>
          </w:tcPr>
          <w:p w14:paraId="1B17E99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2D67819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高安镇</w:t>
            </w:r>
          </w:p>
        </w:tc>
        <w:tc>
          <w:tcPr>
            <w:tcW w:w="285" w:type="pct"/>
            <w:tcBorders>
              <w:top w:val="single" w:color="000000" w:sz="4" w:space="0"/>
              <w:left w:val="single" w:color="000000" w:sz="4" w:space="0"/>
              <w:bottom w:val="single" w:color="000000" w:sz="4" w:space="0"/>
              <w:right w:val="single" w:color="000000" w:sz="4" w:space="0"/>
            </w:tcBorders>
            <w:vAlign w:val="center"/>
          </w:tcPr>
          <w:p w14:paraId="5DE50F9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龙洞沟水库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3B9FBDA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189AF18D">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68102BA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6A65FE8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4.对大坝、溢洪道、放水设施、管理房外、防汛公路进行保洁。清理防汛公路排水沟。</w:t>
            </w:r>
          </w:p>
          <w:p w14:paraId="262148A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301D01A5">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7B4CCC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254" w:type="pct"/>
            <w:tcBorders>
              <w:top w:val="single" w:color="000000" w:sz="4" w:space="0"/>
              <w:left w:val="single" w:color="000000" w:sz="4" w:space="0"/>
              <w:bottom w:val="single" w:color="000000" w:sz="4" w:space="0"/>
              <w:right w:val="single" w:color="000000" w:sz="4" w:space="0"/>
            </w:tcBorders>
            <w:vAlign w:val="center"/>
          </w:tcPr>
          <w:p w14:paraId="0F0C9C8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84" w:type="pct"/>
            <w:tcBorders>
              <w:top w:val="single" w:color="000000" w:sz="4" w:space="0"/>
              <w:left w:val="single" w:color="000000" w:sz="4" w:space="0"/>
              <w:bottom w:val="single" w:color="000000" w:sz="4" w:space="0"/>
              <w:right w:val="single" w:color="000000" w:sz="4" w:space="0"/>
            </w:tcBorders>
            <w:vAlign w:val="center"/>
          </w:tcPr>
          <w:p w14:paraId="6897C7A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大石乡</w:t>
            </w:r>
          </w:p>
        </w:tc>
        <w:tc>
          <w:tcPr>
            <w:tcW w:w="285" w:type="pct"/>
            <w:tcBorders>
              <w:top w:val="single" w:color="000000" w:sz="4" w:space="0"/>
              <w:left w:val="single" w:color="000000" w:sz="4" w:space="0"/>
              <w:bottom w:val="single" w:color="000000" w:sz="4" w:space="0"/>
              <w:right w:val="single" w:color="000000" w:sz="4" w:space="0"/>
            </w:tcBorders>
            <w:vAlign w:val="center"/>
          </w:tcPr>
          <w:p w14:paraId="2FEF3D8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油坊沟水库</w:t>
            </w:r>
          </w:p>
        </w:tc>
        <w:tc>
          <w:tcPr>
            <w:tcW w:w="3935" w:type="pct"/>
            <w:tcBorders>
              <w:top w:val="single" w:color="000000" w:sz="4" w:space="0"/>
              <w:left w:val="single" w:color="000000" w:sz="4" w:space="0"/>
              <w:bottom w:val="single" w:color="000000" w:sz="4" w:space="0"/>
              <w:right w:val="single" w:color="000000" w:sz="4" w:space="0"/>
            </w:tcBorders>
            <w:vAlign w:val="center"/>
          </w:tcPr>
          <w:p w14:paraId="6627E7E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1.清除大坝、闸门、放水设施及附属工程（管理房、防汛公路）等区域杂草杂树，修剪坝面草皮，保证大坝长期干净整洁。</w:t>
            </w:r>
          </w:p>
          <w:p w14:paraId="2054D5A7">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2.及时清理闸门及坝面排水沟，保证水流畅通。</w:t>
            </w:r>
          </w:p>
          <w:p w14:paraId="501F24BB">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w:t>
            </w:r>
            <w:r>
              <w:rPr>
                <w:rFonts w:hint="eastAsia" w:ascii="宋体" w:hAnsi="宋体" w:eastAsia="宋体" w:cs="宋体"/>
                <w:color w:val="000000" w:themeColor="text1"/>
                <w:sz w:val="22"/>
                <w:szCs w:val="22"/>
                <w:highlight w:val="none"/>
                <w:lang w:val="en-US"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飘浮物等，保证库岸无垃圾堆、水面无漂浮物等；水库四周（水面以上、校核洪水线以下）白色垃圾的清捡、清理。</w:t>
            </w:r>
          </w:p>
          <w:p w14:paraId="1EA411D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4.及时对大坝、闸门、放水设施、管理房外、防汛公路等进行保洁。清理管理房、防汛公路排水沟。</w:t>
            </w:r>
          </w:p>
          <w:p w14:paraId="4731B07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5.管理范围内绿化面积的日常管理，绿化带剪枝、扯草，每季度至少一次，施肥、杀虫、浇水应服从管理员安排。</w:t>
            </w:r>
          </w:p>
          <w:p w14:paraId="1E67417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6.水库照管人员制止水库钓鱼、游泳（人员要求年龄55岁以下），必要时联系属地政府、生态环境局及公安联合执法制止钓鱼、游泳。</w:t>
            </w:r>
          </w:p>
          <w:p w14:paraId="01FEF1BB">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p w14:paraId="16684E1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FF0000"/>
                <w:kern w:val="2"/>
                <w:sz w:val="22"/>
                <w:szCs w:val="22"/>
                <w:highlight w:val="none"/>
                <w:lang w:val="en-US" w:eastAsia="zh-CN" w:bidi="ar-SA"/>
              </w:rPr>
              <w:t>8.</w:t>
            </w:r>
            <w:r>
              <w:rPr>
                <w:rFonts w:hint="eastAsia" w:ascii="宋体" w:hAnsi="宋体" w:cs="宋体"/>
                <w:color w:val="FF0000"/>
                <w:kern w:val="2"/>
                <w:sz w:val="22"/>
                <w:szCs w:val="22"/>
                <w:highlight w:val="none"/>
                <w:lang w:val="en-US" w:eastAsia="zh-CN" w:bidi="ar-SA"/>
              </w:rPr>
              <w:t>随时清理</w:t>
            </w:r>
            <w:r>
              <w:rPr>
                <w:rFonts w:hint="eastAsia" w:ascii="宋体" w:hAnsi="宋体" w:eastAsia="宋体" w:cs="宋体"/>
                <w:color w:val="FF0000"/>
                <w:kern w:val="2"/>
                <w:sz w:val="22"/>
                <w:szCs w:val="22"/>
                <w:highlight w:val="none"/>
                <w:lang w:val="en-US" w:eastAsia="zh-CN" w:bidi="ar-SA"/>
              </w:rPr>
              <w:t>正常蓄水位以下枯树杂树；清理浮萍等水生植物，保持水库水面清洁。</w:t>
            </w:r>
          </w:p>
        </w:tc>
      </w:tr>
      <w:tr w14:paraId="68A06BC1">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auto" w:sz="4" w:space="0"/>
              <w:right w:val="single" w:color="000000" w:sz="4" w:space="0"/>
            </w:tcBorders>
            <w:vAlign w:val="center"/>
          </w:tcPr>
          <w:p w14:paraId="3CD4311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254" w:type="pct"/>
            <w:tcBorders>
              <w:top w:val="single" w:color="000000" w:sz="4" w:space="0"/>
              <w:left w:val="single" w:color="000000" w:sz="4" w:space="0"/>
              <w:bottom w:val="single" w:color="auto" w:sz="4" w:space="0"/>
              <w:right w:val="single" w:color="000000" w:sz="4" w:space="0"/>
            </w:tcBorders>
            <w:vAlign w:val="center"/>
          </w:tcPr>
          <w:p w14:paraId="02A82EB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桂溪片区管理科</w:t>
            </w:r>
          </w:p>
        </w:tc>
        <w:tc>
          <w:tcPr>
            <w:tcW w:w="284" w:type="pct"/>
            <w:tcBorders>
              <w:top w:val="single" w:color="000000" w:sz="4" w:space="0"/>
              <w:left w:val="single" w:color="000000" w:sz="4" w:space="0"/>
              <w:bottom w:val="single" w:color="auto" w:sz="4" w:space="0"/>
              <w:right w:val="single" w:color="000000" w:sz="4" w:space="0"/>
            </w:tcBorders>
            <w:vAlign w:val="center"/>
          </w:tcPr>
          <w:p w14:paraId="5CA497A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桂东街道</w:t>
            </w:r>
          </w:p>
        </w:tc>
        <w:tc>
          <w:tcPr>
            <w:tcW w:w="285" w:type="pct"/>
            <w:tcBorders>
              <w:top w:val="single" w:color="000000" w:sz="4" w:space="0"/>
              <w:left w:val="single" w:color="000000" w:sz="4" w:space="0"/>
              <w:bottom w:val="single" w:color="auto" w:sz="4" w:space="0"/>
              <w:right w:val="single" w:color="000000" w:sz="4" w:space="0"/>
            </w:tcBorders>
            <w:vAlign w:val="center"/>
          </w:tcPr>
          <w:p w14:paraId="5643718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朝阳水库</w:t>
            </w:r>
          </w:p>
        </w:tc>
        <w:tc>
          <w:tcPr>
            <w:tcW w:w="3935" w:type="pct"/>
            <w:tcBorders>
              <w:top w:val="single" w:color="000000" w:sz="4" w:space="0"/>
              <w:left w:val="single" w:color="000000" w:sz="4" w:space="0"/>
              <w:bottom w:val="single" w:color="auto" w:sz="4" w:space="0"/>
              <w:right w:val="single" w:color="000000" w:sz="4" w:space="0"/>
            </w:tcBorders>
            <w:vAlign w:val="center"/>
          </w:tcPr>
          <w:p w14:paraId="52041300">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4DDE44B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1A12947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04B2DDE4">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03AA54E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4177C6BE">
        <w:tblPrEx>
          <w:tblCellMar>
            <w:top w:w="0" w:type="dxa"/>
            <w:left w:w="108" w:type="dxa"/>
            <w:bottom w:w="0" w:type="dxa"/>
            <w:right w:w="108" w:type="dxa"/>
          </w:tblCellMar>
        </w:tblPrEx>
        <w:trPr>
          <w:trHeight w:val="567" w:hRule="atLeast"/>
        </w:trPr>
        <w:tc>
          <w:tcPr>
            <w:tcW w:w="240" w:type="pct"/>
            <w:tcBorders>
              <w:top w:val="single" w:color="auto" w:sz="4" w:space="0"/>
              <w:left w:val="single" w:color="auto" w:sz="4" w:space="0"/>
              <w:bottom w:val="single" w:color="auto" w:sz="4" w:space="0"/>
              <w:right w:val="single" w:color="000000" w:sz="4" w:space="0"/>
            </w:tcBorders>
            <w:vAlign w:val="center"/>
          </w:tcPr>
          <w:p w14:paraId="5F87D03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254" w:type="pct"/>
            <w:tcBorders>
              <w:top w:val="single" w:color="auto" w:sz="4" w:space="0"/>
              <w:left w:val="single" w:color="000000" w:sz="4" w:space="0"/>
              <w:bottom w:val="single" w:color="auto" w:sz="4" w:space="0"/>
              <w:right w:val="single" w:color="000000" w:sz="4" w:space="0"/>
            </w:tcBorders>
            <w:vAlign w:val="center"/>
          </w:tcPr>
          <w:p w14:paraId="5B3C6C3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普顺片区管理科</w:t>
            </w:r>
          </w:p>
        </w:tc>
        <w:tc>
          <w:tcPr>
            <w:tcW w:w="284" w:type="pct"/>
            <w:tcBorders>
              <w:top w:val="single" w:color="auto" w:sz="4" w:space="0"/>
              <w:left w:val="single" w:color="000000" w:sz="4" w:space="0"/>
              <w:bottom w:val="single" w:color="auto" w:sz="4" w:space="0"/>
              <w:right w:val="single" w:color="000000" w:sz="4" w:space="0"/>
            </w:tcBorders>
            <w:vAlign w:val="center"/>
          </w:tcPr>
          <w:p w14:paraId="6C9A4C1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普顺镇</w:t>
            </w:r>
          </w:p>
        </w:tc>
        <w:tc>
          <w:tcPr>
            <w:tcW w:w="285" w:type="pct"/>
            <w:tcBorders>
              <w:top w:val="single" w:color="auto" w:sz="4" w:space="0"/>
              <w:left w:val="single" w:color="000000" w:sz="4" w:space="0"/>
              <w:bottom w:val="single" w:color="auto" w:sz="4" w:space="0"/>
              <w:right w:val="single" w:color="000000" w:sz="4" w:space="0"/>
            </w:tcBorders>
            <w:vAlign w:val="center"/>
          </w:tcPr>
          <w:p w14:paraId="4B6A12F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迎风水库</w:t>
            </w:r>
          </w:p>
        </w:tc>
        <w:tc>
          <w:tcPr>
            <w:tcW w:w="3935" w:type="pct"/>
            <w:tcBorders>
              <w:top w:val="single" w:color="auto" w:sz="4" w:space="0"/>
              <w:left w:val="single" w:color="000000" w:sz="4" w:space="0"/>
              <w:bottom w:val="single" w:color="auto" w:sz="4" w:space="0"/>
              <w:right w:val="single" w:color="auto" w:sz="4" w:space="0"/>
            </w:tcBorders>
            <w:vAlign w:val="center"/>
          </w:tcPr>
          <w:p w14:paraId="3A67A70F">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1.清除主副坝、溢洪道、放水设施等区域杂草杂树，修剪坝面草皮，保证大坝长期干净整洁。</w:t>
            </w:r>
          </w:p>
          <w:p w14:paraId="146B6135">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15AADBF1">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w:t>
            </w:r>
          </w:p>
          <w:p w14:paraId="07764A1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4.对水库管理范围内区域（含大坝、溢洪道、放水设施、水面以上校核洪水位以下库区等）、防汛公路、管理房外进行保洁。清理管理房、防汛公路排水沟。</w:t>
            </w:r>
          </w:p>
          <w:p w14:paraId="6F6C0F38">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5.库区绿化带剪枝、扯草、浇水、施肥，每季度至少一次。 </w:t>
            </w:r>
          </w:p>
          <w:p w14:paraId="52EC85D9">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6.片区管理科办公楼外每天保洁，院内绿化带剪枝、扯草，每季度至少一次，施肥、浇水应服从管理员安排。</w:t>
            </w:r>
          </w:p>
          <w:p w14:paraId="7AE69B16">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7.迎接上级检查时随时听从安排务必到位保洁、清漂等。</w:t>
            </w:r>
          </w:p>
          <w:p w14:paraId="160019C3">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8.及时清洗标示标牌、水位标尺等，每季度至少一次。</w:t>
            </w:r>
          </w:p>
          <w:p w14:paraId="06B0E2BE">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9..水库照管人员制止水库钓鱼、游泳（人员要求年龄55岁以下），必要时联系属地政府、生态环境局及公安联合执法制止钓鱼、游泳。</w:t>
            </w:r>
          </w:p>
          <w:p w14:paraId="35D40F32">
            <w:pPr>
              <w:keepNext w:val="0"/>
              <w:keepLines w:val="0"/>
              <w:pageBreakBefore w:val="0"/>
              <w:widowControl/>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10巡逻船进行清洗时听从水库管理员安排。</w:t>
            </w:r>
          </w:p>
          <w:p w14:paraId="45E9E31B">
            <w:pPr>
              <w:keepNext w:val="0"/>
              <w:keepLines w:val="0"/>
              <w:pageBreakBefore w:val="0"/>
              <w:widowControl/>
              <w:kinsoku/>
              <w:wordWrap/>
              <w:overflowPunct/>
              <w:topLinePunct w:val="0"/>
              <w:autoSpaceDE/>
              <w:autoSpaceDN/>
              <w:bidi w:val="0"/>
              <w:snapToGrid w:val="0"/>
              <w:spacing w:line="40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p>
        </w:tc>
      </w:tr>
    </w:tbl>
    <w:p w14:paraId="0DB5ED18">
      <w:pPr>
        <w:spacing w:line="580" w:lineRule="exact"/>
        <w:jc w:val="left"/>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bookmarkStart w:id="683" w:name="_Toc1584"/>
      <w:r>
        <w:rPr>
          <w:rFonts w:hint="eastAsia" w:ascii="宋体" w:hAnsi="宋体" w:eastAsia="宋体" w:cs="宋体"/>
          <w:color w:val="000000" w:themeColor="text1"/>
          <w:kern w:val="0"/>
          <w:szCs w:val="28"/>
          <w:highlight w:val="none"/>
          <w14:textFill>
            <w14:solidFill>
              <w14:schemeClr w14:val="tx1"/>
            </w14:solidFill>
          </w14:textFill>
        </w:rPr>
        <w:t>附件1</w:t>
      </w:r>
    </w:p>
    <w:p w14:paraId="66A63B65">
      <w:pPr>
        <w:pStyle w:val="3"/>
        <w:widowControl/>
        <w:spacing w:before="0" w:after="0" w:line="580" w:lineRule="exact"/>
        <w:jc w:val="center"/>
        <w:rPr>
          <w:rFonts w:hint="eastAsia" w:ascii="宋体" w:hAnsi="宋体" w:eastAsia="宋体" w:cs="宋体"/>
          <w:b w:val="0"/>
          <w:bCs w:val="0"/>
          <w:color w:val="000000" w:themeColor="text1"/>
          <w:kern w:val="0"/>
          <w:sz w:val="28"/>
          <w:szCs w:val="28"/>
          <w:highlight w:val="none"/>
          <w14:textFill>
            <w14:solidFill>
              <w14:schemeClr w14:val="tx1"/>
            </w14:solidFill>
          </w14:textFill>
        </w:rPr>
      </w:pPr>
      <w:r>
        <w:rPr>
          <w:rFonts w:hint="eastAsia" w:ascii="宋体" w:hAnsi="宋体" w:eastAsia="宋体" w:cs="宋体"/>
          <w:b w:val="0"/>
          <w:bCs w:val="0"/>
          <w:color w:val="000000" w:themeColor="text1"/>
          <w:kern w:val="0"/>
          <w:sz w:val="28"/>
          <w:szCs w:val="28"/>
          <w:highlight w:val="none"/>
          <w14:textFill>
            <w14:solidFill>
              <w14:schemeClr w14:val="tx1"/>
            </w14:solidFill>
          </w14:textFill>
        </w:rPr>
        <w:t>水库日常养护工作监督检查计划</w:t>
      </w:r>
      <w:bookmarkEnd w:id="683"/>
    </w:p>
    <w:p w14:paraId="5FFCFA09">
      <w:pPr>
        <w:spacing w:line="540" w:lineRule="exact"/>
        <w:rPr>
          <w:rFonts w:hint="eastAsia" w:ascii="宋体" w:hAnsi="宋体" w:eastAsia="宋体" w:cs="宋体"/>
          <w:color w:val="000000" w:themeColor="text1"/>
          <w:szCs w:val="28"/>
          <w:highlight w:val="none"/>
          <w14:textFill>
            <w14:solidFill>
              <w14:schemeClr w14:val="tx1"/>
            </w14:solidFill>
          </w14:textFill>
        </w:rPr>
      </w:pPr>
    </w:p>
    <w:p w14:paraId="3BCB6711">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为进一步加强水库运行维护管理，切实保障水库安全，及时发现安全隐患，全面提升大坝工程形象，达到便于巡查检查的目的，同时为周边群众提供优美的生活休闲场所。特制定如下监督检查计划。</w:t>
      </w:r>
    </w:p>
    <w:p w14:paraId="4CBB4DF6">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一、检查方式和频次</w:t>
      </w:r>
    </w:p>
    <w:p w14:paraId="5554EDB7">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水库日常养护工作监督检查包括日常巡查检查、季度抽查。</w:t>
      </w:r>
    </w:p>
    <w:p w14:paraId="729FAB9C">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日常巡查检查。由片区水利管理科、水库管理员（巡查责任人）开展的水库日常养护检查工作，汛期每日至少一次，非汛期每周至少二次。重点检查内容：库内水面漂浮物，库区管理范围内（水面以上、校核洪水位以下）库岸白色垃圾，大坝、溢洪道、放水设施、防汛公路、管理房及附属工程等区域内的杂草杂树、高杆植物、弃物，水库游泳、钓鱼等。</w:t>
      </w:r>
    </w:p>
    <w:p w14:paraId="06B21CC4">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季度抽查。由站领导、办公室、财务科、工程管理科、片区水利管理科共同组成检查组，对水库日常养护工作进行抽查，每季度1次，每年4次，抽查水库数量不少于10座。重点检查内容：日常巡查检查发现问题整改落实情况，大坝、溢洪道、放水设施、防汛公路、管理房及附属工程区域内杂草、高杆植物、弃物，库内水面漂浮物、库区管理范围内（水面以上、校核洪水位以下）库岸白色垃圾，水库游泳、钓鱼等。</w:t>
      </w:r>
    </w:p>
    <w:p w14:paraId="068A621D">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二、检查内容</w:t>
      </w:r>
    </w:p>
    <w:p w14:paraId="0BFEB73D">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（一）水库水面及库岸。检查水库水面是否有明显漂浮物，水面以上、校核洪水位以下管理范围内库岸是否有白色垃圾。</w:t>
      </w:r>
    </w:p>
    <w:p w14:paraId="0867149C">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大坝内、外坡。检查内坝坡和坝顶是否有杂草、灌木，外坝坡草皮（或杂草）是否高于5cm、是否有灌木（含灌木根系）、堆积物和垃圾等，外坝坡排水棱体是否有杂草杂树和垃圾，排水沟是否有杂草、淤堵等。</w:t>
      </w:r>
    </w:p>
    <w:p w14:paraId="357D770C">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（三）溢洪道。检查溢洪道进口有无拦鱼网、溢洪道内是否有阻碍行洪的障碍物，是否有杂草杂树、淤泥和垃圾等。</w:t>
      </w:r>
    </w:p>
    <w:p w14:paraId="37CFC057">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（四）放水设施。检查卧管进口是否有障碍物，涵管出口是否有淤泥等。</w:t>
      </w:r>
    </w:p>
    <w:p w14:paraId="51A91355">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（五）管理房区域。检查管理房及周边区域是否有杂草、垃圾等，办公区域绿化植物是否存活。</w:t>
      </w:r>
    </w:p>
    <w:p w14:paraId="05C1343F">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（六）防汛公路和其他公共区域。检查是否干净整洁，是否有杂草、杂树和垃圾，公路排水沟是否堵塞，边坡塌方是否及时清除等。</w:t>
      </w:r>
    </w:p>
    <w:p w14:paraId="0BDFF842">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（七）其他。检查标识标牌、水位标尺、观测设施是否干净整洁，大坝除草是否用除草剂等不符合水库运行管理要求的行为，水库是否有游泳、钓鱼等。</w:t>
      </w:r>
    </w:p>
    <w:p w14:paraId="38771DE9">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三、检查记录</w:t>
      </w:r>
    </w:p>
    <w:p w14:paraId="0E4617FD">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日常巡查检查、季度抽查应填写检查记录表（见附件1、2）。每次检查应做好详细的现场记录，建立问题台账，并及时销号。检查记录和整改资料将作为考核物业公司的主要依据。</w:t>
      </w:r>
    </w:p>
    <w:p w14:paraId="0FD085BD">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四、整改时限要求</w:t>
      </w:r>
    </w:p>
    <w:p w14:paraId="5D016C40">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一般问题应立行立改，整改时限为二天，如遇到特殊情况，经检查组同意，可延长整改时限，整改时限最长不得超过5天。</w:t>
      </w:r>
    </w:p>
    <w:p w14:paraId="6E6DCDF3">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五、本制度自2026年3月1日起施行。</w:t>
      </w:r>
    </w:p>
    <w:p w14:paraId="5C9ED95E">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水库日常养护工作巡查检查记录表</w:t>
      </w:r>
    </w:p>
    <w:tbl>
      <w:tblPr>
        <w:tblStyle w:val="46"/>
        <w:tblW w:w="4998" w:type="pct"/>
        <w:tblInd w:w="0" w:type="dxa"/>
        <w:tblLayout w:type="autofit"/>
        <w:tblCellMar>
          <w:top w:w="0" w:type="dxa"/>
          <w:left w:w="0" w:type="dxa"/>
          <w:bottom w:w="0" w:type="dxa"/>
          <w:right w:w="0" w:type="dxa"/>
        </w:tblCellMar>
      </w:tblPr>
      <w:tblGrid>
        <w:gridCol w:w="2101"/>
        <w:gridCol w:w="1067"/>
        <w:gridCol w:w="1159"/>
        <w:gridCol w:w="1434"/>
        <w:gridCol w:w="3511"/>
      </w:tblGrid>
      <w:tr w14:paraId="06789C0C">
        <w:tblPrEx>
          <w:tblCellMar>
            <w:top w:w="0" w:type="dxa"/>
            <w:left w:w="0" w:type="dxa"/>
            <w:bottom w:w="0" w:type="dxa"/>
            <w:right w:w="0" w:type="dxa"/>
          </w:tblCellMar>
        </w:tblPrEx>
        <w:trPr>
          <w:trHeight w:val="795" w:hRule="atLeast"/>
        </w:trPr>
        <w:tc>
          <w:tcPr>
            <w:tcW w:w="1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B4A79">
            <w:pPr>
              <w:widowControl/>
              <w:spacing w:line="240" w:lineRule="atLeast"/>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检查时间</w:t>
            </w:r>
          </w:p>
        </w:tc>
        <w:tc>
          <w:tcPr>
            <w:tcW w:w="1200" w:type="pct"/>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106FBF0">
            <w:pPr>
              <w:widowControl/>
              <w:spacing w:line="240" w:lineRule="atLeast"/>
              <w:jc w:val="center"/>
              <w:rPr>
                <w:rFonts w:hint="eastAsia" w:ascii="宋体" w:hAnsi="宋体" w:eastAsia="宋体" w:cs="宋体"/>
                <w:bCs/>
                <w:color w:val="000000" w:themeColor="text1"/>
                <w:sz w:val="24"/>
                <w:highlight w:val="none"/>
                <w14:textFill>
                  <w14:solidFill>
                    <w14:schemeClr w14:val="tx1"/>
                  </w14:solidFill>
                </w14:textFill>
              </w:rPr>
            </w:pPr>
          </w:p>
        </w:tc>
        <w:tc>
          <w:tcPr>
            <w:tcW w:w="773"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E703A1A">
            <w:pPr>
              <w:widowControl/>
              <w:spacing w:line="240" w:lineRule="atLeast"/>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水库名称</w:t>
            </w:r>
          </w:p>
        </w:tc>
        <w:tc>
          <w:tcPr>
            <w:tcW w:w="189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12EAC52">
            <w:pPr>
              <w:widowControl/>
              <w:spacing w:line="240" w:lineRule="atLeast"/>
              <w:jc w:val="center"/>
              <w:rPr>
                <w:rFonts w:hint="eastAsia" w:ascii="宋体" w:hAnsi="宋体" w:eastAsia="宋体" w:cs="宋体"/>
                <w:bCs/>
                <w:color w:val="000000" w:themeColor="text1"/>
                <w:sz w:val="24"/>
                <w:highlight w:val="none"/>
                <w14:textFill>
                  <w14:solidFill>
                    <w14:schemeClr w14:val="tx1"/>
                  </w14:solidFill>
                </w14:textFill>
              </w:rPr>
            </w:pPr>
          </w:p>
        </w:tc>
      </w:tr>
      <w:tr w14:paraId="6167536A">
        <w:tblPrEx>
          <w:tblCellMar>
            <w:top w:w="0" w:type="dxa"/>
            <w:left w:w="0" w:type="dxa"/>
            <w:bottom w:w="0" w:type="dxa"/>
            <w:right w:w="0" w:type="dxa"/>
          </w:tblCellMar>
        </w:tblPrEx>
        <w:trPr>
          <w:trHeight w:val="2654" w:hRule="atLeast"/>
        </w:trPr>
        <w:tc>
          <w:tcPr>
            <w:tcW w:w="1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90B1C">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检查</w:t>
            </w:r>
          </w:p>
          <w:p w14:paraId="2B7A19C9">
            <w:pPr>
              <w:widowControl/>
              <w:spacing w:line="240" w:lineRule="atLeast"/>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发现的问题</w:t>
            </w:r>
          </w:p>
        </w:tc>
        <w:tc>
          <w:tcPr>
            <w:tcW w:w="3866"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053A5">
            <w:pPr>
              <w:widowControl/>
              <w:spacing w:line="240" w:lineRule="atLeast"/>
              <w:jc w:val="center"/>
              <w:rPr>
                <w:rFonts w:hint="eastAsia" w:ascii="宋体" w:hAnsi="宋体" w:eastAsia="宋体" w:cs="宋体"/>
                <w:bCs/>
                <w:color w:val="000000" w:themeColor="text1"/>
                <w:sz w:val="24"/>
                <w:highlight w:val="none"/>
                <w14:textFill>
                  <w14:solidFill>
                    <w14:schemeClr w14:val="tx1"/>
                  </w14:solidFill>
                </w14:textFill>
              </w:rPr>
            </w:pPr>
          </w:p>
        </w:tc>
      </w:tr>
      <w:tr w14:paraId="7DB42B76">
        <w:tblPrEx>
          <w:tblCellMar>
            <w:top w:w="0" w:type="dxa"/>
            <w:left w:w="0" w:type="dxa"/>
            <w:bottom w:w="0" w:type="dxa"/>
            <w:right w:w="0" w:type="dxa"/>
          </w:tblCellMar>
        </w:tblPrEx>
        <w:trPr>
          <w:trHeight w:val="1959" w:hRule="atLeast"/>
        </w:trPr>
        <w:tc>
          <w:tcPr>
            <w:tcW w:w="1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DD7E0">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问题现场处理</w:t>
            </w:r>
          </w:p>
          <w:p w14:paraId="60150FCD">
            <w:pPr>
              <w:widowControl/>
              <w:spacing w:line="240" w:lineRule="atLeast"/>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意见和整改时限</w:t>
            </w:r>
          </w:p>
        </w:tc>
        <w:tc>
          <w:tcPr>
            <w:tcW w:w="3866"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CF171">
            <w:pPr>
              <w:widowControl/>
              <w:spacing w:line="240" w:lineRule="atLeast"/>
              <w:jc w:val="center"/>
              <w:rPr>
                <w:rFonts w:hint="eastAsia" w:ascii="宋体" w:hAnsi="宋体" w:eastAsia="宋体" w:cs="宋体"/>
                <w:bCs/>
                <w:color w:val="000000" w:themeColor="text1"/>
                <w:sz w:val="24"/>
                <w:highlight w:val="none"/>
                <w14:textFill>
                  <w14:solidFill>
                    <w14:schemeClr w14:val="tx1"/>
                  </w14:solidFill>
                </w14:textFill>
              </w:rPr>
            </w:pPr>
          </w:p>
        </w:tc>
      </w:tr>
      <w:tr w14:paraId="0A27672F">
        <w:tblPrEx>
          <w:tblCellMar>
            <w:top w:w="0" w:type="dxa"/>
            <w:left w:w="0" w:type="dxa"/>
            <w:bottom w:w="0" w:type="dxa"/>
            <w:right w:w="0" w:type="dxa"/>
          </w:tblCellMar>
        </w:tblPrEx>
        <w:trPr>
          <w:trHeight w:val="2224" w:hRule="atLeast"/>
        </w:trPr>
        <w:tc>
          <w:tcPr>
            <w:tcW w:w="1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FB643">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问题整改</w:t>
            </w:r>
          </w:p>
          <w:p w14:paraId="367A3B94">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跟踪检查情况</w:t>
            </w:r>
          </w:p>
          <w:p w14:paraId="519B8991">
            <w:pPr>
              <w:widowControl/>
              <w:spacing w:line="240" w:lineRule="atLeast"/>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Style w:val="107"/>
                <w:rFonts w:hint="eastAsia" w:ascii="宋体" w:hAnsi="宋体" w:eastAsia="宋体" w:cs="宋体"/>
                <w:bCs/>
                <w:snapToGrid w:val="0"/>
                <w:color w:val="000000" w:themeColor="text1"/>
                <w:highlight w:val="none"/>
                <w:lang w:bidi="ar"/>
                <w14:textFill>
                  <w14:solidFill>
                    <w14:schemeClr w14:val="tx1"/>
                  </w14:solidFill>
                </w14:textFill>
              </w:rPr>
              <w:t>（跟踪时再填）</w:t>
            </w:r>
          </w:p>
        </w:tc>
        <w:tc>
          <w:tcPr>
            <w:tcW w:w="3866"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C0907">
            <w:pPr>
              <w:widowControl/>
              <w:spacing w:line="240" w:lineRule="atLeast"/>
              <w:jc w:val="center"/>
              <w:rPr>
                <w:rFonts w:hint="eastAsia" w:ascii="宋体" w:hAnsi="宋体" w:eastAsia="宋体" w:cs="宋体"/>
                <w:bCs/>
                <w:color w:val="000000" w:themeColor="text1"/>
                <w:sz w:val="24"/>
                <w:highlight w:val="none"/>
                <w14:textFill>
                  <w14:solidFill>
                    <w14:schemeClr w14:val="tx1"/>
                  </w14:solidFill>
                </w14:textFill>
              </w:rPr>
            </w:pPr>
          </w:p>
        </w:tc>
      </w:tr>
      <w:tr w14:paraId="24D56F13">
        <w:tblPrEx>
          <w:tblCellMar>
            <w:top w:w="0" w:type="dxa"/>
            <w:left w:w="0" w:type="dxa"/>
            <w:bottom w:w="0" w:type="dxa"/>
            <w:right w:w="0" w:type="dxa"/>
          </w:tblCellMar>
        </w:tblPrEx>
        <w:trPr>
          <w:trHeight w:val="1694" w:hRule="atLeast"/>
        </w:trPr>
        <w:tc>
          <w:tcPr>
            <w:tcW w:w="1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39EF3">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检查组</w:t>
            </w:r>
          </w:p>
          <w:p w14:paraId="36F3BBFC">
            <w:pPr>
              <w:widowControl/>
              <w:spacing w:line="360" w:lineRule="auto"/>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负责人签字</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02322">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C785D">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检查组</w:t>
            </w:r>
          </w:p>
          <w:p w14:paraId="1E71024C">
            <w:pPr>
              <w:widowControl/>
              <w:spacing w:line="360" w:lineRule="auto"/>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成员签字</w:t>
            </w:r>
          </w:p>
        </w:tc>
        <w:tc>
          <w:tcPr>
            <w:tcW w:w="18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B72AB">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r>
      <w:tr w14:paraId="7AD256EC">
        <w:tblPrEx>
          <w:tblCellMar>
            <w:top w:w="0" w:type="dxa"/>
            <w:left w:w="0" w:type="dxa"/>
            <w:bottom w:w="0" w:type="dxa"/>
            <w:right w:w="0" w:type="dxa"/>
          </w:tblCellMar>
        </w:tblPrEx>
        <w:trPr>
          <w:trHeight w:val="1328" w:hRule="atLeast"/>
        </w:trPr>
        <w:tc>
          <w:tcPr>
            <w:tcW w:w="1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D2D64">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被检查单位</w:t>
            </w:r>
          </w:p>
          <w:p w14:paraId="6A70DD0D">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 xml:space="preserve">负责人签字  </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38909">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0F98A">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被检查</w:t>
            </w:r>
          </w:p>
          <w:p w14:paraId="78B332EF">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单位名称</w:t>
            </w:r>
          </w:p>
        </w:tc>
        <w:tc>
          <w:tcPr>
            <w:tcW w:w="18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468BF">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r>
      <w:tr w14:paraId="112372A2">
        <w:tblPrEx>
          <w:tblCellMar>
            <w:top w:w="0" w:type="dxa"/>
            <w:left w:w="0" w:type="dxa"/>
            <w:bottom w:w="0" w:type="dxa"/>
            <w:right w:w="0" w:type="dxa"/>
          </w:tblCellMar>
        </w:tblPrEx>
        <w:trPr>
          <w:trHeight w:val="538" w:hRule="atLeast"/>
        </w:trPr>
        <w:tc>
          <w:tcPr>
            <w:tcW w:w="1708" w:type="pct"/>
            <w:gridSpan w:val="2"/>
            <w:tcBorders>
              <w:top w:val="nil"/>
              <w:left w:val="nil"/>
              <w:bottom w:val="nil"/>
              <w:right w:val="nil"/>
            </w:tcBorders>
            <w:tcMar>
              <w:top w:w="15" w:type="dxa"/>
              <w:left w:w="15" w:type="dxa"/>
              <w:right w:w="15" w:type="dxa"/>
            </w:tcMar>
            <w:vAlign w:val="center"/>
          </w:tcPr>
          <w:p w14:paraId="310A188F">
            <w:pPr>
              <w:widowControl/>
              <w:spacing w:line="240" w:lineRule="atLeast"/>
              <w:jc w:val="left"/>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 xml:space="preserve">   记录人：       </w:t>
            </w:r>
          </w:p>
        </w:tc>
        <w:tc>
          <w:tcPr>
            <w:tcW w:w="3291" w:type="pct"/>
            <w:gridSpan w:val="3"/>
            <w:tcBorders>
              <w:top w:val="nil"/>
              <w:left w:val="nil"/>
              <w:bottom w:val="nil"/>
              <w:right w:val="nil"/>
            </w:tcBorders>
            <w:tcMar>
              <w:top w:w="15" w:type="dxa"/>
              <w:left w:w="15" w:type="dxa"/>
              <w:right w:w="15" w:type="dxa"/>
            </w:tcMar>
            <w:vAlign w:val="center"/>
          </w:tcPr>
          <w:p w14:paraId="23AC3C66">
            <w:pPr>
              <w:widowControl/>
              <w:spacing w:line="240" w:lineRule="atLeast"/>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 xml:space="preserve">     记录时间：      年   月   日</w:t>
            </w:r>
          </w:p>
        </w:tc>
      </w:tr>
    </w:tbl>
    <w:p w14:paraId="1D1C20F8">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水库日常养护工作季度抽查记录表</w:t>
      </w:r>
    </w:p>
    <w:tbl>
      <w:tblPr>
        <w:tblStyle w:val="46"/>
        <w:tblW w:w="0" w:type="auto"/>
        <w:tblInd w:w="0" w:type="dxa"/>
        <w:tblLayout w:type="fixed"/>
        <w:tblCellMar>
          <w:top w:w="0" w:type="dxa"/>
          <w:left w:w="0" w:type="dxa"/>
          <w:bottom w:w="0" w:type="dxa"/>
          <w:right w:w="0" w:type="dxa"/>
        </w:tblCellMar>
      </w:tblPr>
      <w:tblGrid>
        <w:gridCol w:w="2062"/>
        <w:gridCol w:w="1046"/>
        <w:gridCol w:w="1080"/>
        <w:gridCol w:w="332"/>
        <w:gridCol w:w="1417"/>
        <w:gridCol w:w="3160"/>
      </w:tblGrid>
      <w:tr w14:paraId="2F99F9F6">
        <w:tblPrEx>
          <w:tblCellMar>
            <w:top w:w="0" w:type="dxa"/>
            <w:left w:w="0" w:type="dxa"/>
            <w:bottom w:w="0" w:type="dxa"/>
            <w:right w:w="0" w:type="dxa"/>
          </w:tblCellMar>
        </w:tblPrEx>
        <w:trPr>
          <w:trHeight w:val="795" w:hRule="atLeast"/>
        </w:trPr>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7CB2B">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抽查时间</w:t>
            </w:r>
          </w:p>
        </w:tc>
        <w:tc>
          <w:tcPr>
            <w:tcW w:w="2126"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35DA07E">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p>
        </w:tc>
        <w:tc>
          <w:tcPr>
            <w:tcW w:w="1749"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71BBF51">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水库名称</w:t>
            </w:r>
          </w:p>
        </w:tc>
        <w:tc>
          <w:tcPr>
            <w:tcW w:w="3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F7469">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p>
        </w:tc>
      </w:tr>
      <w:tr w14:paraId="4E152513">
        <w:tblPrEx>
          <w:tblCellMar>
            <w:top w:w="0" w:type="dxa"/>
            <w:left w:w="0" w:type="dxa"/>
            <w:bottom w:w="0" w:type="dxa"/>
            <w:right w:w="0" w:type="dxa"/>
          </w:tblCellMar>
        </w:tblPrEx>
        <w:trPr>
          <w:trHeight w:val="1158" w:hRule="atLeast"/>
        </w:trPr>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949E3">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日常巡查检查</w:t>
            </w:r>
          </w:p>
          <w:p w14:paraId="742799B6">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问题整改情况</w:t>
            </w:r>
          </w:p>
        </w:tc>
        <w:tc>
          <w:tcPr>
            <w:tcW w:w="70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96751">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r>
      <w:tr w14:paraId="3E408FCF">
        <w:tblPrEx>
          <w:tblCellMar>
            <w:top w:w="0" w:type="dxa"/>
            <w:left w:w="0" w:type="dxa"/>
            <w:bottom w:w="0" w:type="dxa"/>
            <w:right w:w="0" w:type="dxa"/>
          </w:tblCellMar>
        </w:tblPrEx>
        <w:trPr>
          <w:trHeight w:val="1948" w:hRule="atLeast"/>
        </w:trPr>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C2118">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抽查</w:t>
            </w:r>
          </w:p>
          <w:p w14:paraId="232C457B">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发现的问题</w:t>
            </w:r>
          </w:p>
        </w:tc>
        <w:tc>
          <w:tcPr>
            <w:tcW w:w="70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62766">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r>
      <w:tr w14:paraId="74BBB1E3">
        <w:tblPrEx>
          <w:tblCellMar>
            <w:top w:w="0" w:type="dxa"/>
            <w:left w:w="0" w:type="dxa"/>
            <w:bottom w:w="0" w:type="dxa"/>
            <w:right w:w="0" w:type="dxa"/>
          </w:tblCellMar>
        </w:tblPrEx>
        <w:trPr>
          <w:trHeight w:val="1946" w:hRule="atLeast"/>
        </w:trPr>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9F197">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问题现场处理</w:t>
            </w:r>
          </w:p>
          <w:p w14:paraId="44C6E5C1">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意见和整改时限</w:t>
            </w:r>
          </w:p>
        </w:tc>
        <w:tc>
          <w:tcPr>
            <w:tcW w:w="70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EB10F">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r>
      <w:tr w14:paraId="2F84B382">
        <w:tblPrEx>
          <w:tblCellMar>
            <w:top w:w="0" w:type="dxa"/>
            <w:left w:w="0" w:type="dxa"/>
            <w:bottom w:w="0" w:type="dxa"/>
            <w:right w:w="0" w:type="dxa"/>
          </w:tblCellMar>
        </w:tblPrEx>
        <w:trPr>
          <w:trHeight w:val="2055" w:hRule="atLeast"/>
        </w:trPr>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123D1">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问题整改</w:t>
            </w:r>
          </w:p>
          <w:p w14:paraId="0E4CD647">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跟踪检查情况</w:t>
            </w:r>
          </w:p>
          <w:p w14:paraId="7A743F14">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（跟踪时再填）</w:t>
            </w:r>
          </w:p>
        </w:tc>
        <w:tc>
          <w:tcPr>
            <w:tcW w:w="70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D8B66">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r>
      <w:tr w14:paraId="66CE3C6D">
        <w:tblPrEx>
          <w:tblCellMar>
            <w:top w:w="0" w:type="dxa"/>
            <w:left w:w="0" w:type="dxa"/>
            <w:bottom w:w="0" w:type="dxa"/>
            <w:right w:w="0" w:type="dxa"/>
          </w:tblCellMar>
        </w:tblPrEx>
        <w:trPr>
          <w:trHeight w:val="1656" w:hRule="atLeast"/>
        </w:trPr>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7EF64">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抽查组</w:t>
            </w:r>
          </w:p>
          <w:p w14:paraId="5EE56307">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负责人签字</w:t>
            </w:r>
          </w:p>
        </w:tc>
        <w:tc>
          <w:tcPr>
            <w:tcW w:w="24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40DC4">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59059">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抽查组</w:t>
            </w:r>
          </w:p>
          <w:p w14:paraId="09BCDFD4">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成员签字</w:t>
            </w:r>
          </w:p>
        </w:tc>
        <w:tc>
          <w:tcPr>
            <w:tcW w:w="3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A0B47">
            <w:pPr>
              <w:widowControl/>
              <w:spacing w:line="360" w:lineRule="auto"/>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p>
        </w:tc>
      </w:tr>
      <w:tr w14:paraId="3C7811F6">
        <w:tblPrEx>
          <w:tblCellMar>
            <w:top w:w="0" w:type="dxa"/>
            <w:left w:w="0" w:type="dxa"/>
            <w:bottom w:w="0" w:type="dxa"/>
            <w:right w:w="0" w:type="dxa"/>
          </w:tblCellMar>
        </w:tblPrEx>
        <w:trPr>
          <w:trHeight w:val="1140" w:hRule="atLeast"/>
        </w:trPr>
        <w:tc>
          <w:tcPr>
            <w:tcW w:w="20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BEBB5">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被检查单位</w:t>
            </w:r>
          </w:p>
          <w:p w14:paraId="683FF071">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负责人签字</w:t>
            </w:r>
          </w:p>
        </w:tc>
        <w:tc>
          <w:tcPr>
            <w:tcW w:w="24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38D58">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0C597">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被检查</w:t>
            </w:r>
          </w:p>
          <w:p w14:paraId="3F66FD20">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 xml:space="preserve">单位名称     </w:t>
            </w:r>
          </w:p>
        </w:tc>
        <w:tc>
          <w:tcPr>
            <w:tcW w:w="3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8742D">
            <w:pPr>
              <w:widowControl/>
              <w:spacing w:line="240" w:lineRule="atLeast"/>
              <w:jc w:val="center"/>
              <w:textAlignment w:val="center"/>
              <w:rPr>
                <w:rFonts w:hint="eastAsia" w:ascii="宋体" w:hAnsi="宋体" w:eastAsia="宋体" w:cs="宋体"/>
                <w:bCs/>
                <w:snapToGrid w:val="0"/>
                <w:color w:val="000000" w:themeColor="text1"/>
                <w:kern w:val="0"/>
                <w:szCs w:val="28"/>
                <w:highlight w:val="none"/>
                <w:lang w:bidi="ar"/>
                <w14:textFill>
                  <w14:solidFill>
                    <w14:schemeClr w14:val="tx1"/>
                  </w14:solidFill>
                </w14:textFill>
              </w:rPr>
            </w:pPr>
          </w:p>
        </w:tc>
      </w:tr>
      <w:tr w14:paraId="23336748">
        <w:tblPrEx>
          <w:tblCellMar>
            <w:top w:w="0" w:type="dxa"/>
            <w:left w:w="0" w:type="dxa"/>
            <w:bottom w:w="0" w:type="dxa"/>
            <w:right w:w="0" w:type="dxa"/>
          </w:tblCellMar>
        </w:tblPrEx>
        <w:trPr>
          <w:trHeight w:val="538" w:hRule="atLeast"/>
        </w:trPr>
        <w:tc>
          <w:tcPr>
            <w:tcW w:w="3108" w:type="dxa"/>
            <w:gridSpan w:val="2"/>
            <w:tcBorders>
              <w:top w:val="nil"/>
              <w:left w:val="nil"/>
              <w:bottom w:val="nil"/>
              <w:right w:val="nil"/>
            </w:tcBorders>
            <w:tcMar>
              <w:top w:w="15" w:type="dxa"/>
              <w:left w:w="15" w:type="dxa"/>
              <w:right w:w="15" w:type="dxa"/>
            </w:tcMar>
            <w:vAlign w:val="center"/>
          </w:tcPr>
          <w:p w14:paraId="60A753D7">
            <w:pPr>
              <w:widowControl/>
              <w:spacing w:line="360" w:lineRule="auto"/>
              <w:jc w:val="left"/>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 xml:space="preserve">   记录人：       </w:t>
            </w:r>
          </w:p>
        </w:tc>
        <w:tc>
          <w:tcPr>
            <w:tcW w:w="5989" w:type="dxa"/>
            <w:gridSpan w:val="4"/>
            <w:tcBorders>
              <w:top w:val="nil"/>
              <w:left w:val="nil"/>
              <w:bottom w:val="nil"/>
              <w:right w:val="nil"/>
            </w:tcBorders>
            <w:tcMar>
              <w:top w:w="15" w:type="dxa"/>
              <w:left w:w="15" w:type="dxa"/>
              <w:right w:w="15" w:type="dxa"/>
            </w:tcMar>
            <w:vAlign w:val="center"/>
          </w:tcPr>
          <w:p w14:paraId="327F3BD1">
            <w:pPr>
              <w:widowControl/>
              <w:spacing w:line="360" w:lineRule="auto"/>
              <w:jc w:val="center"/>
              <w:textAlignment w:val="center"/>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snapToGrid w:val="0"/>
                <w:color w:val="000000" w:themeColor="text1"/>
                <w:kern w:val="0"/>
                <w:szCs w:val="28"/>
                <w:highlight w:val="none"/>
                <w:lang w:bidi="ar"/>
                <w14:textFill>
                  <w14:solidFill>
                    <w14:schemeClr w14:val="tx1"/>
                  </w14:solidFill>
                </w14:textFill>
              </w:rPr>
              <w:t xml:space="preserve">     记录时间：      年   月   日</w:t>
            </w:r>
          </w:p>
        </w:tc>
      </w:tr>
    </w:tbl>
    <w:p w14:paraId="467D0541">
      <w:pPr>
        <w:pStyle w:val="3"/>
        <w:widowControl/>
        <w:spacing w:before="240" w:beforeLines="100" w:after="0" w:line="360" w:lineRule="auto"/>
        <w:rPr>
          <w:rFonts w:hint="eastAsia" w:ascii="宋体" w:hAnsi="宋体" w:eastAsia="宋体" w:cs="宋体"/>
          <w:b w:val="0"/>
          <w:bCs w:val="0"/>
          <w:color w:val="000000" w:themeColor="text1"/>
          <w:kern w:val="0"/>
          <w:sz w:val="32"/>
          <w:szCs w:val="32"/>
          <w:highlight w:val="none"/>
          <w14:textFill>
            <w14:solidFill>
              <w14:schemeClr w14:val="tx1"/>
            </w14:solidFill>
          </w14:textFill>
        </w:rPr>
      </w:pPr>
      <w:bookmarkStart w:id="684" w:name="_Toc22143"/>
      <w:r>
        <w:rPr>
          <w:rFonts w:hint="eastAsia" w:ascii="宋体" w:hAnsi="宋体" w:eastAsia="宋体" w:cs="宋体"/>
          <w:b w:val="0"/>
          <w:bCs w:val="0"/>
          <w:color w:val="000000" w:themeColor="text1"/>
          <w:kern w:val="0"/>
          <w:sz w:val="32"/>
          <w:szCs w:val="32"/>
          <w:highlight w:val="none"/>
          <w14:textFill>
            <w14:solidFill>
              <w14:schemeClr w14:val="tx1"/>
            </w14:solidFill>
          </w14:textFill>
        </w:rPr>
        <w:t>附件2</w:t>
      </w:r>
    </w:p>
    <w:p w14:paraId="7E73AD93">
      <w:pPr>
        <w:rPr>
          <w:rFonts w:hint="eastAsia" w:ascii="宋体" w:hAnsi="宋体" w:eastAsia="宋体" w:cs="宋体"/>
          <w:b w:val="0"/>
          <w:bCs w:val="0"/>
          <w:color w:val="000000" w:themeColor="text1"/>
          <w:kern w:val="0"/>
          <w:highlight w:val="none"/>
          <w14:textFill>
            <w14:solidFill>
              <w14:schemeClr w14:val="tx1"/>
            </w14:solidFill>
          </w14:textFill>
        </w:rPr>
      </w:pPr>
      <w:r>
        <w:rPr>
          <w:rFonts w:hint="eastAsia" w:ascii="宋体" w:hAnsi="宋体" w:eastAsia="宋体" w:cs="宋体"/>
          <w:b w:val="0"/>
          <w:bCs w:val="0"/>
          <w:color w:val="000000" w:themeColor="text1"/>
          <w:kern w:val="0"/>
          <w:highlight w:val="none"/>
          <w14:textFill>
            <w14:solidFill>
              <w14:schemeClr w14:val="tx1"/>
            </w14:solidFill>
          </w14:textFill>
        </w:rPr>
        <w:br w:type="page"/>
      </w:r>
    </w:p>
    <w:p w14:paraId="7A551FCE">
      <w:pPr>
        <w:pStyle w:val="3"/>
        <w:widowControl/>
        <w:spacing w:before="240" w:beforeLines="100" w:after="0" w:line="360" w:lineRule="auto"/>
        <w:jc w:val="center"/>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kern w:val="0"/>
          <w:highlight w:val="none"/>
          <w14:textFill>
            <w14:solidFill>
              <w14:schemeClr w14:val="tx1"/>
            </w14:solidFill>
          </w14:textFill>
        </w:rPr>
        <w:t>水库日常养护工作考核办法</w:t>
      </w:r>
      <w:bookmarkEnd w:id="684"/>
    </w:p>
    <w:p w14:paraId="1FF430EE">
      <w:pPr>
        <w:spacing w:line="540" w:lineRule="exact"/>
        <w:ind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一、考核目的</w:t>
      </w:r>
    </w:p>
    <w:p w14:paraId="13F4BF2E">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为保证水库日常养护工作落到实处、做出实效，保持干净、整洁的水库环境，特制定本考核办法。</w:t>
      </w:r>
    </w:p>
    <w:p w14:paraId="1822E501">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二、考核依据</w:t>
      </w:r>
    </w:p>
    <w:p w14:paraId="6C5ECDD2">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本考核办法与《水库日常养护工作监督检查计划》《垫江县直管水库日常养护工作实施方案》和水库日常养护服务合同配套使用，以水库日常养护工作监督检查记录备案资料作为考核依据。</w:t>
      </w:r>
    </w:p>
    <w:p w14:paraId="551A2DF3">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水库日常养护工作实行季度考核，季度考核主要通过查看日常巡查检查、季度抽查和其他单位检查资料方式进行考核。日常巡查检查主要由片区管理科负责；季度抽查由站领导、办公室、财务科、工程管理科、片区水利管理科组成检查组进行抽查；其他单位检查包括水利局系统内其他科室检查，市水利局和水利部暗访、督查，其他部门检查等。</w:t>
      </w:r>
    </w:p>
    <w:p w14:paraId="42E78EC9">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三、考核赋分</w:t>
      </w:r>
    </w:p>
    <w:p w14:paraId="2036FD43">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水库日常养护工作考核实行百分制，由水利管理站依据考核标准进行考核赋分。季度考核将综合日常巡查检查（占比50%）、季度抽查（占比40%）、其他单位检查（占比10%）的结果进行综合评价。水库日常养护工作季度考核评分表详见附件。</w:t>
      </w:r>
    </w:p>
    <w:p w14:paraId="2C3BA8AA">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水库日常养护工作考核分优秀（90分及以上）、合格（80分及以上、低于90分）、不合格（低于80分）3个档次。</w:t>
      </w:r>
    </w:p>
    <w:p w14:paraId="45DA34B3">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由于履职不到位原因，出现以下情况之一的，水库日常养护考核档次不合格：</w:t>
      </w:r>
    </w:p>
    <w:p w14:paraId="017539CA">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1.发生较大及以上安全生产事故。</w:t>
      </w:r>
    </w:p>
    <w:p w14:paraId="43AD0340">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2.水库水面出现大量影响水质的漂浮物或大坝管理范围内出现堆积状垃圾情况。</w:t>
      </w:r>
    </w:p>
    <w:p w14:paraId="1C38EBFB">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3.发生因日常养护不到位而产生的重大舆情事件。</w:t>
      </w:r>
    </w:p>
    <w:p w14:paraId="28FF76ED">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4.发生其他造成社会不良影响的重大事件。</w:t>
      </w:r>
    </w:p>
    <w:p w14:paraId="0FBCD0D3">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5.市级及以上环保等部门督查、检查发现问题责令整改的。</w:t>
      </w:r>
    </w:p>
    <w:p w14:paraId="6947702F">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四、奖惩措施</w:t>
      </w:r>
    </w:p>
    <w:p w14:paraId="091729E6">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在各级检查中，根据日常养护服务被表扬、批评及通报的不同层次给予奖惩。</w:t>
      </w:r>
    </w:p>
    <w:p w14:paraId="654490DD">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（一）奖励办法</w:t>
      </w:r>
    </w:p>
    <w:p w14:paraId="2F00BEAB">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1.以出通报为依据，市级部门表彰一次奖励1000元，水利部表彰一次奖励2000元。</w:t>
      </w:r>
    </w:p>
    <w:p w14:paraId="3EFCE3B3">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2.对4个季度考核均为优秀的物业公司在下一轮招标时给予适当加分，同等条件优先考虑。</w:t>
      </w:r>
    </w:p>
    <w:p w14:paraId="3ED4CE7B">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（二）惩处办法</w:t>
      </w:r>
    </w:p>
    <w:p w14:paraId="4B719E08">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1.以出通报为依据，对各级单位检查水库过程中确实存在的问题给予相应惩罚：县级检查发生一次扣服务费1000元，市级检查发生一次扣服务费2000元，水利部检查发生一次扣服务费3000元。</w:t>
      </w:r>
    </w:p>
    <w:p w14:paraId="5DBEEF16">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季度考核1次不合格，扣减当季度服务费的20%；季度考核第2次（不连续）不合格，扣减当季度服务费的50%；连续2季度考核不合格，不予支付当季度服务费，立即终止合同，相应损失由物业公司自行承担，并将此结果计入不良行为记录，纳入诚信评价体系。季度考核不合格的物业公司在下一轮招标中不予考虑。</w:t>
      </w:r>
    </w:p>
    <w:p w14:paraId="32366C18">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（三）其他</w:t>
      </w:r>
    </w:p>
    <w:p w14:paraId="1C8B8590">
      <w:pPr>
        <w:spacing w:line="540" w:lineRule="exact"/>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以检查记录为依据，水库管理员检查发生问题（详见附件1）一次扣服务费100元/分，发生问题限期内未整改一次扣服务费500元。</w:t>
      </w:r>
    </w:p>
    <w:p w14:paraId="46602933">
      <w:pPr>
        <w:spacing w:line="540" w:lineRule="exact"/>
        <w:ind w:firstLine="56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五、本办法自2026年3月1日起施行。</w:t>
      </w:r>
      <w:r>
        <w:rPr>
          <w:rFonts w:hint="eastAsia" w:ascii="宋体" w:hAnsi="宋体" w:eastAsia="宋体" w:cs="宋体"/>
          <w:color w:val="000000" w:themeColor="text1"/>
          <w:sz w:val="32"/>
          <w:szCs w:val="32"/>
          <w:highlight w:val="none"/>
          <w14:textFill>
            <w14:solidFill>
              <w14:schemeClr w14:val="tx1"/>
            </w14:solidFill>
          </w14:textFill>
        </w:rPr>
        <w:br w:type="page"/>
      </w:r>
    </w:p>
    <w:p w14:paraId="003FF35B">
      <w:pPr>
        <w:rPr>
          <w:rFonts w:hint="eastAsia" w:ascii="宋体" w:hAnsi="宋体" w:eastAsia="宋体" w:cs="宋体"/>
          <w:color w:val="000000" w:themeColor="text1"/>
          <w:sz w:val="32"/>
          <w:szCs w:val="32"/>
          <w:highlight w:val="none"/>
          <w14:textFill>
            <w14:solidFill>
              <w14:schemeClr w14:val="tx1"/>
            </w14:solidFill>
          </w14:textFill>
        </w:rPr>
        <w:sectPr>
          <w:footerReference r:id="rId15" w:type="default"/>
          <w:pgSz w:w="11900" w:h="16838"/>
          <w:pgMar w:top="1327" w:right="1327" w:bottom="1327" w:left="1327" w:header="708" w:footer="709" w:gutter="0"/>
          <w:pgNumType w:fmt="decimal"/>
          <w:cols w:space="720" w:num="1"/>
          <w:rtlGutter w:val="1"/>
          <w:docGrid w:linePitch="360" w:charSpace="0"/>
        </w:sectPr>
      </w:pPr>
    </w:p>
    <w:p w14:paraId="4CD2A351">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水库日常养护工作季度考核评分表</w:t>
      </w:r>
    </w:p>
    <w:tbl>
      <w:tblPr>
        <w:tblStyle w:val="47"/>
        <w:tblpPr w:leftFromText="180" w:rightFromText="180" w:vertAnchor="text" w:horzAnchor="margin" w:tblpX="1" w:tblpY="179"/>
        <w:tblOverlap w:val="never"/>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259"/>
        <w:gridCol w:w="1294"/>
        <w:gridCol w:w="1294"/>
        <w:gridCol w:w="7101"/>
        <w:gridCol w:w="829"/>
        <w:gridCol w:w="1490"/>
      </w:tblGrid>
      <w:tr w14:paraId="5658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88" w:type="dxa"/>
            <w:vAlign w:val="center"/>
          </w:tcPr>
          <w:p w14:paraId="69255E92">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序号</w:t>
            </w:r>
          </w:p>
        </w:tc>
        <w:tc>
          <w:tcPr>
            <w:tcW w:w="1259" w:type="dxa"/>
            <w:vAlign w:val="center"/>
          </w:tcPr>
          <w:p w14:paraId="4BF2177E">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w:t>
            </w:r>
          </w:p>
        </w:tc>
        <w:tc>
          <w:tcPr>
            <w:tcW w:w="1294" w:type="dxa"/>
            <w:vAlign w:val="center"/>
          </w:tcPr>
          <w:p w14:paraId="7E1B2051">
            <w:pPr>
              <w:spacing w:line="400" w:lineRule="exac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考核内容</w:t>
            </w:r>
          </w:p>
        </w:tc>
        <w:tc>
          <w:tcPr>
            <w:tcW w:w="1294" w:type="dxa"/>
            <w:vAlign w:val="center"/>
          </w:tcPr>
          <w:p w14:paraId="25347A34">
            <w:pPr>
              <w:spacing w:line="400" w:lineRule="exac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评分标准</w:t>
            </w:r>
          </w:p>
        </w:tc>
        <w:tc>
          <w:tcPr>
            <w:tcW w:w="7101" w:type="dxa"/>
            <w:vAlign w:val="center"/>
          </w:tcPr>
          <w:p w14:paraId="27D4AA08">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赋分原则</w:t>
            </w:r>
          </w:p>
        </w:tc>
        <w:tc>
          <w:tcPr>
            <w:tcW w:w="829" w:type="dxa"/>
            <w:vAlign w:val="center"/>
          </w:tcPr>
          <w:p w14:paraId="69B8F865">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扣分</w:t>
            </w:r>
          </w:p>
        </w:tc>
        <w:tc>
          <w:tcPr>
            <w:tcW w:w="1490" w:type="dxa"/>
            <w:vAlign w:val="center"/>
          </w:tcPr>
          <w:p w14:paraId="655620EC">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得分</w:t>
            </w:r>
          </w:p>
        </w:tc>
      </w:tr>
      <w:tr w14:paraId="44C9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88" w:type="dxa"/>
            <w:vMerge w:val="restart"/>
            <w:vAlign w:val="center"/>
          </w:tcPr>
          <w:p w14:paraId="6CEC7296">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w:t>
            </w:r>
          </w:p>
        </w:tc>
        <w:tc>
          <w:tcPr>
            <w:tcW w:w="1259" w:type="dxa"/>
            <w:vMerge w:val="restart"/>
            <w:vAlign w:val="center"/>
          </w:tcPr>
          <w:p w14:paraId="12FA2580">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日常巡查检查</w:t>
            </w:r>
          </w:p>
        </w:tc>
        <w:tc>
          <w:tcPr>
            <w:tcW w:w="1294" w:type="dxa"/>
            <w:vAlign w:val="center"/>
          </w:tcPr>
          <w:p w14:paraId="022D3754">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发现问题数量</w:t>
            </w:r>
          </w:p>
        </w:tc>
        <w:tc>
          <w:tcPr>
            <w:tcW w:w="1294" w:type="dxa"/>
            <w:vAlign w:val="center"/>
          </w:tcPr>
          <w:p w14:paraId="20301B8C">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40</w:t>
            </w:r>
          </w:p>
        </w:tc>
        <w:tc>
          <w:tcPr>
            <w:tcW w:w="7101" w:type="dxa"/>
            <w:vAlign w:val="center"/>
          </w:tcPr>
          <w:p w14:paraId="0FB841D7">
            <w:pPr>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发现问题0.5分/次，再次检查未整改的扣1分/次，三次及之后检查仍然未整改的扣5分/次，直至扣完为止。</w:t>
            </w:r>
          </w:p>
        </w:tc>
        <w:tc>
          <w:tcPr>
            <w:tcW w:w="829" w:type="dxa"/>
            <w:vAlign w:val="center"/>
          </w:tcPr>
          <w:p w14:paraId="00B13FB1">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490" w:type="dxa"/>
            <w:vAlign w:val="center"/>
          </w:tcPr>
          <w:p w14:paraId="347123E7">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r>
      <w:tr w14:paraId="593C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88" w:type="dxa"/>
            <w:vMerge w:val="continue"/>
            <w:vAlign w:val="center"/>
          </w:tcPr>
          <w:p w14:paraId="575E4FC7">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259" w:type="dxa"/>
            <w:vMerge w:val="continue"/>
            <w:vAlign w:val="center"/>
          </w:tcPr>
          <w:p w14:paraId="6510F96B">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294" w:type="dxa"/>
            <w:vAlign w:val="center"/>
          </w:tcPr>
          <w:p w14:paraId="751BA2AB">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问题整改情况</w:t>
            </w:r>
          </w:p>
        </w:tc>
        <w:tc>
          <w:tcPr>
            <w:tcW w:w="1294" w:type="dxa"/>
            <w:vAlign w:val="center"/>
          </w:tcPr>
          <w:p w14:paraId="50C0B6D6">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7101" w:type="dxa"/>
            <w:vAlign w:val="center"/>
          </w:tcPr>
          <w:p w14:paraId="4A021A4B">
            <w:pPr>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发现问题限期内（2天）整改完成不扣分，每超过整改期限1天，扣1分，直至扣完为止。</w:t>
            </w:r>
          </w:p>
        </w:tc>
        <w:tc>
          <w:tcPr>
            <w:tcW w:w="829" w:type="dxa"/>
            <w:vAlign w:val="center"/>
          </w:tcPr>
          <w:p w14:paraId="14F30505">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490" w:type="dxa"/>
            <w:vAlign w:val="center"/>
          </w:tcPr>
          <w:p w14:paraId="0C8DC301">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r>
      <w:tr w14:paraId="6FD6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88" w:type="dxa"/>
            <w:vMerge w:val="restart"/>
            <w:vAlign w:val="center"/>
          </w:tcPr>
          <w:p w14:paraId="1692A04B">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w:t>
            </w:r>
          </w:p>
        </w:tc>
        <w:tc>
          <w:tcPr>
            <w:tcW w:w="1259" w:type="dxa"/>
            <w:vMerge w:val="restart"/>
            <w:vAlign w:val="center"/>
          </w:tcPr>
          <w:p w14:paraId="3B7E0E36">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季度</w:t>
            </w:r>
          </w:p>
          <w:p w14:paraId="3735A3BC">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抽查</w:t>
            </w:r>
          </w:p>
        </w:tc>
        <w:tc>
          <w:tcPr>
            <w:tcW w:w="1294" w:type="dxa"/>
            <w:vAlign w:val="center"/>
          </w:tcPr>
          <w:p w14:paraId="07089BBE">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发现问题数量</w:t>
            </w:r>
          </w:p>
        </w:tc>
        <w:tc>
          <w:tcPr>
            <w:tcW w:w="1294" w:type="dxa"/>
            <w:vAlign w:val="center"/>
          </w:tcPr>
          <w:p w14:paraId="40AAED4E">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w:t>
            </w:r>
          </w:p>
        </w:tc>
        <w:tc>
          <w:tcPr>
            <w:tcW w:w="7101" w:type="dxa"/>
            <w:vAlign w:val="center"/>
          </w:tcPr>
          <w:p w14:paraId="47F41C56">
            <w:pPr>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发现问题1分/次，再次检查未整改的扣2分/次，直至扣完为止。</w:t>
            </w:r>
          </w:p>
        </w:tc>
        <w:tc>
          <w:tcPr>
            <w:tcW w:w="829" w:type="dxa"/>
            <w:vAlign w:val="center"/>
          </w:tcPr>
          <w:p w14:paraId="7407D5B0">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490" w:type="dxa"/>
            <w:vAlign w:val="center"/>
          </w:tcPr>
          <w:p w14:paraId="1FE44D15">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r>
      <w:tr w14:paraId="1ECC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88" w:type="dxa"/>
            <w:vMerge w:val="continue"/>
            <w:vAlign w:val="center"/>
          </w:tcPr>
          <w:p w14:paraId="347F1D35">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259" w:type="dxa"/>
            <w:vMerge w:val="continue"/>
            <w:vAlign w:val="center"/>
          </w:tcPr>
          <w:p w14:paraId="49BD7F17">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294" w:type="dxa"/>
            <w:vAlign w:val="center"/>
          </w:tcPr>
          <w:p w14:paraId="67169559">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问题整改情况</w:t>
            </w:r>
          </w:p>
        </w:tc>
        <w:tc>
          <w:tcPr>
            <w:tcW w:w="1294" w:type="dxa"/>
            <w:vAlign w:val="center"/>
          </w:tcPr>
          <w:p w14:paraId="75EB8A3E">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7101" w:type="dxa"/>
            <w:vAlign w:val="center"/>
          </w:tcPr>
          <w:p w14:paraId="192E1099">
            <w:pPr>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发现问题限期内（2天）整改完成不扣分，每超过整改期限1天，扣2分，直至扣完为止。</w:t>
            </w:r>
          </w:p>
        </w:tc>
        <w:tc>
          <w:tcPr>
            <w:tcW w:w="829" w:type="dxa"/>
            <w:vAlign w:val="center"/>
          </w:tcPr>
          <w:p w14:paraId="7CA1CBAF">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490" w:type="dxa"/>
            <w:vAlign w:val="center"/>
          </w:tcPr>
          <w:p w14:paraId="3F63B5A1">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r>
      <w:tr w14:paraId="6E9A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88" w:type="dxa"/>
            <w:vAlign w:val="center"/>
          </w:tcPr>
          <w:p w14:paraId="2BD845E9">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w:t>
            </w:r>
          </w:p>
        </w:tc>
        <w:tc>
          <w:tcPr>
            <w:tcW w:w="1259" w:type="dxa"/>
            <w:vAlign w:val="center"/>
          </w:tcPr>
          <w:p w14:paraId="494517B2">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其他单位检查</w:t>
            </w:r>
          </w:p>
        </w:tc>
        <w:tc>
          <w:tcPr>
            <w:tcW w:w="1294" w:type="dxa"/>
            <w:vAlign w:val="center"/>
          </w:tcPr>
          <w:p w14:paraId="547AB066">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发现问题数量</w:t>
            </w:r>
          </w:p>
        </w:tc>
        <w:tc>
          <w:tcPr>
            <w:tcW w:w="1294" w:type="dxa"/>
            <w:vAlign w:val="center"/>
          </w:tcPr>
          <w:p w14:paraId="1813608B">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7101" w:type="dxa"/>
            <w:vAlign w:val="center"/>
          </w:tcPr>
          <w:p w14:paraId="6FD97506">
            <w:pPr>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发现问题扣1分/次。限期内（2天）整改完成不扣分，每超过整改期限1天，扣2分，直至扣完为止。</w:t>
            </w:r>
          </w:p>
        </w:tc>
        <w:tc>
          <w:tcPr>
            <w:tcW w:w="829" w:type="dxa"/>
            <w:vAlign w:val="center"/>
          </w:tcPr>
          <w:p w14:paraId="4379AA40">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490" w:type="dxa"/>
            <w:vAlign w:val="center"/>
          </w:tcPr>
          <w:p w14:paraId="378929F8">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r>
      <w:tr w14:paraId="1F4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341" w:type="dxa"/>
            <w:gridSpan w:val="3"/>
            <w:vAlign w:val="center"/>
          </w:tcPr>
          <w:p w14:paraId="06220A28">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合计</w:t>
            </w:r>
          </w:p>
        </w:tc>
        <w:tc>
          <w:tcPr>
            <w:tcW w:w="1294" w:type="dxa"/>
            <w:vAlign w:val="center"/>
          </w:tcPr>
          <w:p w14:paraId="12915D82">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100</w:t>
            </w:r>
          </w:p>
        </w:tc>
        <w:tc>
          <w:tcPr>
            <w:tcW w:w="7101" w:type="dxa"/>
            <w:vAlign w:val="center"/>
          </w:tcPr>
          <w:p w14:paraId="2EF94348">
            <w:pPr>
              <w:spacing w:line="400" w:lineRule="exact"/>
              <w:ind w:firstLine="560" w:firstLineChars="200"/>
              <w:jc w:val="center"/>
              <w:rPr>
                <w:rFonts w:hint="eastAsia" w:ascii="宋体" w:hAnsi="宋体" w:eastAsia="宋体" w:cs="宋体"/>
                <w:color w:val="000000" w:themeColor="text1"/>
                <w:szCs w:val="28"/>
                <w:highlight w:val="none"/>
                <w14:textFill>
                  <w14:solidFill>
                    <w14:schemeClr w14:val="tx1"/>
                  </w14:solidFill>
                </w14:textFill>
              </w:rPr>
            </w:pPr>
          </w:p>
        </w:tc>
        <w:tc>
          <w:tcPr>
            <w:tcW w:w="829" w:type="dxa"/>
            <w:vAlign w:val="center"/>
          </w:tcPr>
          <w:p w14:paraId="2B891F79">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c>
          <w:tcPr>
            <w:tcW w:w="1490" w:type="dxa"/>
            <w:vAlign w:val="center"/>
          </w:tcPr>
          <w:p w14:paraId="1CDAC51C">
            <w:pPr>
              <w:spacing w:line="400" w:lineRule="exact"/>
              <w:jc w:val="center"/>
              <w:rPr>
                <w:rFonts w:hint="eastAsia" w:ascii="宋体" w:hAnsi="宋体" w:eastAsia="宋体" w:cs="宋体"/>
                <w:color w:val="000000" w:themeColor="text1"/>
                <w:szCs w:val="28"/>
                <w:highlight w:val="none"/>
                <w14:textFill>
                  <w14:solidFill>
                    <w14:schemeClr w14:val="tx1"/>
                  </w14:solidFill>
                </w14:textFill>
              </w:rPr>
            </w:pPr>
          </w:p>
        </w:tc>
      </w:tr>
    </w:tbl>
    <w:p w14:paraId="20101F4F">
      <w:pPr>
        <w:spacing w:line="54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单位：垫江县水利管理站                      统计人：                                                                                     时间：      年   月    日</w:t>
      </w:r>
    </w:p>
    <w:p w14:paraId="763DBCE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B502870">
      <w:pPr>
        <w:pStyle w:val="2"/>
        <w:rPr>
          <w:rFonts w:hint="eastAsia" w:ascii="宋体" w:hAnsi="宋体" w:eastAsia="宋体" w:cs="宋体"/>
          <w:color w:val="000000" w:themeColor="text1"/>
          <w:highlight w:val="none"/>
          <w14:textFill>
            <w14:solidFill>
              <w14:schemeClr w14:val="tx1"/>
            </w14:solidFill>
          </w14:textFill>
        </w:rPr>
        <w:sectPr>
          <w:headerReference r:id="rId16" w:type="default"/>
          <w:footerReference r:id="rId17" w:type="default"/>
          <w:pgSz w:w="16838" w:h="11906" w:orient="landscape"/>
          <w:pgMar w:top="1440" w:right="1440" w:bottom="1440" w:left="1440" w:header="851" w:footer="992" w:gutter="0"/>
          <w:pgNumType w:fmt="decimal"/>
          <w:cols w:space="720" w:num="1"/>
          <w:rtlGutter w:val="1"/>
          <w:docGrid w:linePitch="312" w:charSpace="0"/>
        </w:sectPr>
      </w:pPr>
    </w:p>
    <w:p w14:paraId="181C53CA">
      <w:pPr>
        <w:pStyle w:val="194"/>
        <w:ind w:firstLine="0" w:firstLineChars="0"/>
        <w:jc w:val="center"/>
        <w:rPr>
          <w:rFonts w:hint="eastAsia" w:ascii="宋体" w:hAnsi="宋体" w:eastAsia="宋体" w:cs="宋体"/>
          <w:b/>
          <w:color w:val="000000" w:themeColor="text1"/>
          <w:kern w:val="0"/>
          <w:sz w:val="44"/>
          <w:szCs w:val="20"/>
          <w:highlight w:val="none"/>
          <w14:textFill>
            <w14:solidFill>
              <w14:schemeClr w14:val="tx1"/>
            </w14:solidFill>
          </w14:textFill>
        </w:rPr>
      </w:pPr>
      <w:r>
        <w:rPr>
          <w:rFonts w:hint="eastAsia" w:ascii="宋体" w:hAnsi="宋体" w:eastAsia="宋体" w:cs="宋体"/>
          <w:b/>
          <w:color w:val="000000" w:themeColor="text1"/>
          <w:kern w:val="0"/>
          <w:sz w:val="44"/>
          <w:szCs w:val="20"/>
          <w:highlight w:val="none"/>
          <w14:textFill>
            <w14:solidFill>
              <w14:schemeClr w14:val="tx1"/>
            </w14:solidFill>
          </w14:textFill>
        </w:rPr>
        <w:t>第五章 竞选文件格式</w:t>
      </w:r>
    </w:p>
    <w:p w14:paraId="58A3926B">
      <w:pPr>
        <w:pStyle w:val="3"/>
        <w:spacing w:before="0" w:after="0" w:line="440" w:lineRule="exact"/>
        <w:jc w:val="center"/>
        <w:rPr>
          <w:rFonts w:hint="eastAsia" w:ascii="宋体" w:hAnsi="宋体" w:eastAsia="宋体" w:cs="宋体"/>
          <w:snapToGrid w:val="0"/>
          <w:color w:val="000000" w:themeColor="text1"/>
          <w:kern w:val="0"/>
          <w:sz w:val="32"/>
          <w:szCs w:val="32"/>
          <w:highlight w:val="none"/>
          <w14:textFill>
            <w14:solidFill>
              <w14:schemeClr w14:val="tx1"/>
            </w14:solidFill>
          </w14:textFill>
        </w:rPr>
      </w:pPr>
      <w:r>
        <w:rPr>
          <w:rFonts w:hint="eastAsia" w:ascii="宋体" w:hAnsi="宋体" w:eastAsia="宋体" w:cs="宋体"/>
          <w:snapToGrid w:val="0"/>
          <w:color w:val="000000" w:themeColor="text1"/>
          <w:kern w:val="0"/>
          <w:sz w:val="32"/>
          <w:szCs w:val="32"/>
          <w:highlight w:val="none"/>
          <w14:textFill>
            <w14:solidFill>
              <w14:schemeClr w14:val="tx1"/>
            </w14:solidFill>
          </w14:textFill>
        </w:rPr>
        <w:br w:type="page"/>
      </w:r>
      <w:bookmarkStart w:id="685" w:name="_Toc460923614"/>
      <w:bookmarkStart w:id="686" w:name="_Toc4353"/>
      <w:bookmarkStart w:id="687" w:name="_Toc452965419"/>
      <w:bookmarkStart w:id="688" w:name="_Toc19781"/>
      <w:bookmarkStart w:id="689" w:name="_Toc9893"/>
      <w:r>
        <w:rPr>
          <w:rFonts w:hint="eastAsia" w:ascii="宋体" w:hAnsi="宋体" w:eastAsia="宋体" w:cs="宋体"/>
          <w:snapToGrid w:val="0"/>
          <w:color w:val="000000" w:themeColor="text1"/>
          <w:kern w:val="0"/>
          <w:sz w:val="32"/>
          <w:szCs w:val="32"/>
          <w:highlight w:val="none"/>
          <w14:textFill>
            <w14:solidFill>
              <w14:schemeClr w14:val="tx1"/>
            </w14:solidFill>
          </w14:textFill>
        </w:rPr>
        <w:t>目    录</w:t>
      </w:r>
      <w:bookmarkEnd w:id="685"/>
      <w:bookmarkEnd w:id="686"/>
      <w:bookmarkEnd w:id="687"/>
      <w:bookmarkEnd w:id="688"/>
      <w:bookmarkEnd w:id="689"/>
    </w:p>
    <w:p w14:paraId="243D0B8F">
      <w:pPr>
        <w:rPr>
          <w:rFonts w:hint="eastAsia" w:ascii="宋体" w:hAnsi="宋体" w:eastAsia="宋体" w:cs="宋体"/>
          <w:color w:val="000000" w:themeColor="text1"/>
          <w:sz w:val="32"/>
          <w:szCs w:val="32"/>
          <w:highlight w:val="none"/>
          <w14:textFill>
            <w14:solidFill>
              <w14:schemeClr w14:val="tx1"/>
            </w14:solidFill>
          </w14:textFill>
        </w:rPr>
      </w:pPr>
    </w:p>
    <w:p w14:paraId="42A66873">
      <w:pPr>
        <w:autoSpaceDE w:val="0"/>
        <w:autoSpaceDN w:val="0"/>
        <w:adjustRightInd w:val="0"/>
        <w:snapToGrid w:val="0"/>
        <w:spacing w:line="500" w:lineRule="exact"/>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一、竞选函部分</w:t>
      </w:r>
    </w:p>
    <w:p w14:paraId="0956E9BA">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（一）竞选函</w:t>
      </w:r>
    </w:p>
    <w:p w14:paraId="22F7BDA8">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（二）法定代表人身份证明及授权委托书</w:t>
      </w:r>
    </w:p>
    <w:p w14:paraId="41DBBB6F">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（三）竞选保证金</w:t>
      </w:r>
    </w:p>
    <w:p w14:paraId="4530F7FE">
      <w:pPr>
        <w:tabs>
          <w:tab w:val="left" w:pos="2580"/>
          <w:tab w:val="left" w:pos="5940"/>
        </w:tabs>
        <w:autoSpaceDE w:val="0"/>
        <w:autoSpaceDN w:val="0"/>
        <w:adjustRightInd w:val="0"/>
        <w:snapToGrid w:val="0"/>
        <w:spacing w:line="5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二、资格审查资料</w:t>
      </w:r>
    </w:p>
    <w:p w14:paraId="20D18A2F">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（一）法定代表人身份证明及授权委托书</w:t>
      </w:r>
    </w:p>
    <w:p w14:paraId="37160315">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（二）竞选人基本情况表</w:t>
      </w:r>
    </w:p>
    <w:p w14:paraId="7D9B42C6">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（三）项目管理机构</w:t>
      </w:r>
    </w:p>
    <w:p w14:paraId="69AE3EEE">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（四）竞选截止日投标资格情况</w:t>
      </w:r>
    </w:p>
    <w:p w14:paraId="7CB0D1D5">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（五）履约承诺</w:t>
      </w:r>
    </w:p>
    <w:p w14:paraId="5887D079">
      <w:pPr>
        <w:autoSpaceDE w:val="0"/>
        <w:autoSpaceDN w:val="0"/>
        <w:adjustRightInd w:val="0"/>
        <w:spacing w:line="500" w:lineRule="exact"/>
        <w:ind w:right="-2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（六）其他资料</w:t>
      </w:r>
    </w:p>
    <w:p w14:paraId="73566411">
      <w:pPr>
        <w:tabs>
          <w:tab w:val="left" w:pos="2580"/>
          <w:tab w:val="left" w:pos="5940"/>
        </w:tabs>
        <w:autoSpaceDE w:val="0"/>
        <w:autoSpaceDN w:val="0"/>
        <w:adjustRightInd w:val="0"/>
        <w:snapToGrid w:val="0"/>
        <w:spacing w:line="500" w:lineRule="exact"/>
        <w:jc w:val="left"/>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三、技术部分</w:t>
      </w:r>
    </w:p>
    <w:p w14:paraId="160C3924">
      <w:pPr>
        <w:pStyle w:val="304"/>
        <w:numPr>
          <w:ilvl w:val="0"/>
          <w:numId w:val="0"/>
        </w:numPr>
        <w:ind w:left="540"/>
        <w:rPr>
          <w:rFonts w:hint="eastAsia" w:ascii="宋体" w:hAnsi="宋体" w:eastAsia="宋体" w:cs="宋体"/>
          <w:color w:val="000000" w:themeColor="text1"/>
          <w:highlight w:val="none"/>
          <w14:textFill>
            <w14:solidFill>
              <w14:schemeClr w14:val="tx1"/>
            </w14:solidFill>
          </w14:textFill>
        </w:rPr>
      </w:pPr>
    </w:p>
    <w:p w14:paraId="0529CDB8">
      <w:pPr>
        <w:pStyle w:val="4"/>
        <w:spacing w:before="0" w:after="0" w:line="360" w:lineRule="auto"/>
        <w:ind w:firstLine="643" w:firstLineChars="200"/>
        <w:jc w:val="center"/>
        <w:rPr>
          <w:rFonts w:hint="eastAsia" w:ascii="宋体" w:hAnsi="宋体" w:eastAsia="宋体" w:cs="宋体"/>
          <w:bCs w:val="0"/>
          <w:color w:val="000000" w:themeColor="text1"/>
          <w:highlight w:val="none"/>
          <w14:textFill>
            <w14:solidFill>
              <w14:schemeClr w14:val="tx1"/>
            </w14:solidFill>
          </w14:textFill>
        </w:rPr>
      </w:pPr>
      <w:r>
        <w:rPr>
          <w:rFonts w:hint="eastAsia" w:ascii="宋体" w:hAnsi="宋体" w:eastAsia="宋体" w:cs="宋体"/>
          <w:bCs w:val="0"/>
          <w:color w:val="000000" w:themeColor="text1"/>
          <w:highlight w:val="none"/>
          <w14:textFill>
            <w14:solidFill>
              <w14:schemeClr w14:val="tx1"/>
            </w14:solidFill>
          </w14:textFill>
        </w:rPr>
        <w:br w:type="page"/>
      </w:r>
      <w:r>
        <w:rPr>
          <w:rFonts w:hint="eastAsia" w:ascii="宋体" w:hAnsi="宋体" w:eastAsia="宋体" w:cs="宋体"/>
          <w:color w:val="000000" w:themeColor="text1"/>
          <w:kern w:val="0"/>
          <w:sz w:val="24"/>
          <w:highlight w:val="none"/>
          <w14:textFill>
            <w14:solidFill>
              <w14:schemeClr w14:val="tx1"/>
            </w14:solidFill>
          </w14:textFill>
        </w:rPr>
        <w:t xml:space="preserve"> </w:t>
      </w:r>
      <w:bookmarkStart w:id="690" w:name="_Toc452965420"/>
      <w:bookmarkStart w:id="691" w:name="_Toc12918"/>
      <w:bookmarkStart w:id="692" w:name="_Toc13296"/>
      <w:bookmarkStart w:id="693" w:name="_Toc460923615"/>
      <w:r>
        <w:rPr>
          <w:rFonts w:hint="eastAsia" w:ascii="宋体" w:hAnsi="宋体" w:eastAsia="宋体" w:cs="宋体"/>
          <w:bCs w:val="0"/>
          <w:color w:val="000000" w:themeColor="text1"/>
          <w:highlight w:val="none"/>
          <w14:textFill>
            <w14:solidFill>
              <w14:schemeClr w14:val="tx1"/>
            </w14:solidFill>
          </w14:textFill>
        </w:rPr>
        <w:t>一、竞选函部分</w:t>
      </w:r>
      <w:bookmarkEnd w:id="690"/>
      <w:bookmarkEnd w:id="691"/>
      <w:bookmarkEnd w:id="692"/>
      <w:bookmarkEnd w:id="693"/>
    </w:p>
    <w:p w14:paraId="6B1B33CC">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1CD7AEE6">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239AEB65">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6D7EDC5C">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6EC2A77A">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5CB8762D">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4E61A588">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4F5C57F8">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09A12877">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335EDCC7">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14BE787E">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78D5F7CE">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76210AA3">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2E0DD41A">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4C759067">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26B2289E">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2228FAE5">
      <w:pPr>
        <w:tabs>
          <w:tab w:val="left" w:pos="2580"/>
          <w:tab w:val="left" w:pos="5940"/>
        </w:tabs>
        <w:autoSpaceDE w:val="0"/>
        <w:autoSpaceDN w:val="0"/>
        <w:adjustRightInd w:val="0"/>
        <w:snapToGrid w:val="0"/>
        <w:spacing w:line="360" w:lineRule="auto"/>
        <w:ind w:firstLine="560" w:firstLineChars="200"/>
        <w:jc w:val="left"/>
        <w:rPr>
          <w:rFonts w:hint="eastAsia" w:ascii="宋体" w:hAnsi="宋体" w:eastAsia="宋体" w:cs="宋体"/>
          <w:b/>
          <w:color w:val="000000" w:themeColor="text1"/>
          <w:kern w:val="0"/>
          <w:szCs w:val="28"/>
          <w:highlight w:val="none"/>
          <w:u w:val="single"/>
          <w14:textFill>
            <w14:solidFill>
              <w14:schemeClr w14:val="tx1"/>
            </w14:solidFill>
          </w14:textFill>
        </w:rPr>
      </w:pPr>
      <w:r>
        <w:rPr>
          <w:rFonts w:hint="eastAsia" w:ascii="宋体" w:hAnsi="宋体" w:eastAsia="宋体" w:cs="宋体"/>
          <w:color w:val="000000" w:themeColor="text1"/>
          <w:kern w:val="0"/>
          <w:szCs w:val="28"/>
          <w:highlight w:val="none"/>
          <w:u w:val="single"/>
          <w14:textFill>
            <w14:solidFill>
              <w14:schemeClr w14:val="tx1"/>
            </w14:solidFill>
          </w14:textFill>
        </w:rPr>
        <w:br w:type="page"/>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（项目名称）                             </w:t>
      </w:r>
      <w:r>
        <w:rPr>
          <w:rFonts w:hint="eastAsia" w:ascii="宋体" w:hAnsi="宋体" w:eastAsia="宋体" w:cs="宋体"/>
          <w:b/>
          <w:color w:val="000000" w:themeColor="text1"/>
          <w:kern w:val="0"/>
          <w:szCs w:val="28"/>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w:t>
      </w:r>
    </w:p>
    <w:p w14:paraId="44A37CEB">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5C2A47CC">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139EA4B8">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000000" w:themeColor="text1"/>
          <w:kern w:val="0"/>
          <w:sz w:val="84"/>
          <w:szCs w:val="84"/>
          <w:highlight w:val="none"/>
          <w14:textFill>
            <w14:solidFill>
              <w14:schemeClr w14:val="tx1"/>
            </w14:solidFill>
          </w14:textFill>
        </w:rPr>
      </w:pPr>
      <w:r>
        <w:rPr>
          <w:rFonts w:hint="eastAsia" w:ascii="宋体" w:hAnsi="宋体" w:eastAsia="宋体" w:cs="宋体"/>
          <w:b/>
          <w:color w:val="000000" w:themeColor="text1"/>
          <w:kern w:val="0"/>
          <w:sz w:val="84"/>
          <w:szCs w:val="84"/>
          <w:highlight w:val="none"/>
          <w14:textFill>
            <w14:solidFill>
              <w14:schemeClr w14:val="tx1"/>
            </w14:solidFill>
          </w14:textFill>
        </w:rPr>
        <w:t>竞选文件</w:t>
      </w:r>
    </w:p>
    <w:p w14:paraId="026B0A80">
      <w:pPr>
        <w:autoSpaceDE w:val="0"/>
        <w:autoSpaceDN w:val="0"/>
        <w:adjustRightInd w:val="0"/>
        <w:snapToGrid w:val="0"/>
        <w:spacing w:line="360" w:lineRule="auto"/>
        <w:ind w:firstLine="320" w:firstLineChars="200"/>
        <w:jc w:val="left"/>
        <w:rPr>
          <w:rFonts w:hint="eastAsia" w:ascii="宋体" w:hAnsi="宋体" w:eastAsia="宋体" w:cs="宋体"/>
          <w:color w:val="000000" w:themeColor="text1"/>
          <w:kern w:val="0"/>
          <w:sz w:val="16"/>
          <w:szCs w:val="16"/>
          <w:highlight w:val="none"/>
          <w14:textFill>
            <w14:solidFill>
              <w14:schemeClr w14:val="tx1"/>
            </w14:solidFill>
          </w14:textFill>
        </w:rPr>
      </w:pPr>
    </w:p>
    <w:p w14:paraId="4ABF7943">
      <w:pPr>
        <w:autoSpaceDE w:val="0"/>
        <w:autoSpaceDN w:val="0"/>
        <w:adjustRightInd w:val="0"/>
        <w:snapToGrid w:val="0"/>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竞选函部分</w:t>
      </w:r>
    </w:p>
    <w:p w14:paraId="0F5338B1">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4FCF1F25">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3A32BA35">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5B0E8D1C">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3FF31A3B">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5EEB8F9C">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21973E65">
      <w:pPr>
        <w:tabs>
          <w:tab w:val="left" w:pos="5531"/>
          <w:tab w:val="left" w:pos="664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t>竞选人：</w:t>
      </w:r>
      <w:r>
        <w:rPr>
          <w:rFonts w:hint="eastAsia" w:ascii="宋体" w:hAnsi="宋体" w:eastAsia="宋体" w:cs="宋体"/>
          <w:b/>
          <w:color w:val="000000" w:themeColor="text1"/>
          <w:kern w:val="0"/>
          <w:szCs w:val="28"/>
          <w:highlight w:val="none"/>
          <w:u w:val="single"/>
          <w14:textFill>
            <w14:solidFill>
              <w14:schemeClr w14:val="tx1"/>
            </w14:solidFill>
          </w14:textFill>
        </w:rPr>
        <w:t>　　　　                　  　</w:t>
      </w:r>
      <w:r>
        <w:rPr>
          <w:rFonts w:hint="eastAsia" w:ascii="宋体" w:hAnsi="宋体" w:eastAsia="宋体" w:cs="宋体"/>
          <w:b/>
          <w:color w:val="000000" w:themeColor="text1"/>
          <w:kern w:val="0"/>
          <w:szCs w:val="28"/>
          <w:highlight w:val="none"/>
          <w14:textFill>
            <w14:solidFill>
              <w14:schemeClr w14:val="tx1"/>
            </w14:solidFill>
          </w14:textFill>
        </w:rPr>
        <w:t>（盖单位章）</w:t>
      </w:r>
    </w:p>
    <w:p w14:paraId="58CE6B2B">
      <w:pPr>
        <w:tabs>
          <w:tab w:val="left" w:pos="6080"/>
          <w:tab w:val="left" w:pos="6640"/>
        </w:tabs>
        <w:autoSpaceDE w:val="0"/>
        <w:autoSpaceDN w:val="0"/>
        <w:adjustRightInd w:val="0"/>
        <w:snapToGrid w:val="0"/>
        <w:spacing w:line="360" w:lineRule="auto"/>
        <w:ind w:firstLine="562" w:firstLineChars="200"/>
        <w:jc w:val="center"/>
        <w:rPr>
          <w:rFonts w:hint="eastAsia" w:ascii="宋体" w:hAnsi="宋体" w:eastAsia="宋体" w:cs="宋体"/>
          <w:b/>
          <w:color w:val="000000" w:themeColor="text1"/>
          <w:kern w:val="0"/>
          <w:szCs w:val="28"/>
          <w:highlight w:val="none"/>
          <w14:textFill>
            <w14:solidFill>
              <w14:schemeClr w14:val="tx1"/>
            </w14:solidFill>
          </w14:textFill>
        </w:rPr>
      </w:pPr>
    </w:p>
    <w:p w14:paraId="510F0F36">
      <w:pPr>
        <w:tabs>
          <w:tab w:val="left" w:pos="6080"/>
          <w:tab w:val="left" w:pos="664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t>法定代表人或其委托代理人：</w:t>
      </w:r>
      <w:r>
        <w:rPr>
          <w:rFonts w:hint="eastAsia" w:ascii="宋体" w:hAnsi="宋体" w:eastAsia="宋体" w:cs="宋体"/>
          <w:b/>
          <w:color w:val="000000" w:themeColor="text1"/>
          <w:kern w:val="0"/>
          <w:szCs w:val="28"/>
          <w:highlight w:val="none"/>
          <w:u w:val="single"/>
          <w14:textFill>
            <w14:solidFill>
              <w14:schemeClr w14:val="tx1"/>
            </w14:solidFill>
          </w14:textFill>
        </w:rPr>
        <w:t>　　      　</w:t>
      </w:r>
      <w:r>
        <w:rPr>
          <w:rFonts w:hint="eastAsia" w:ascii="宋体" w:hAnsi="宋体" w:eastAsia="宋体" w:cs="宋体"/>
          <w:b/>
          <w:color w:val="000000" w:themeColor="text1"/>
          <w:kern w:val="0"/>
          <w:szCs w:val="28"/>
          <w:highlight w:val="none"/>
          <w14:textFill>
            <w14:solidFill>
              <w14:schemeClr w14:val="tx1"/>
            </w14:solidFill>
          </w14:textFill>
        </w:rPr>
        <w:t>（签字）</w:t>
      </w:r>
    </w:p>
    <w:p w14:paraId="5E90C97E">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宋体" w:hAnsi="宋体" w:eastAsia="宋体" w:cs="宋体"/>
          <w:b/>
          <w:color w:val="000000" w:themeColor="text1"/>
          <w:kern w:val="0"/>
          <w:szCs w:val="28"/>
          <w:highlight w:val="none"/>
          <w:u w:val="single"/>
          <w14:textFill>
            <w14:solidFill>
              <w14:schemeClr w14:val="tx1"/>
            </w14:solidFill>
          </w14:textFill>
        </w:rPr>
      </w:pPr>
    </w:p>
    <w:p w14:paraId="1C841461">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14:textFill>
            <w14:solidFill>
              <w14:schemeClr w14:val="tx1"/>
            </w14:solidFill>
          </w14:textFill>
        </w:rPr>
        <w:t>年</w:t>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14:textFill>
            <w14:solidFill>
              <w14:schemeClr w14:val="tx1"/>
            </w14:solidFill>
          </w14:textFill>
        </w:rPr>
        <w:t>月</w:t>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14:textFill>
            <w14:solidFill>
              <w14:schemeClr w14:val="tx1"/>
            </w14:solidFill>
          </w14:textFill>
        </w:rPr>
        <w:t xml:space="preserve">日 </w:t>
      </w:r>
    </w:p>
    <w:p w14:paraId="5674F95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br w:type="page"/>
      </w:r>
    </w:p>
    <w:p w14:paraId="13BC5B3A">
      <w:pPr>
        <w:autoSpaceDE w:val="0"/>
        <w:autoSpaceDN w:val="0"/>
        <w:adjustRightInd w:val="0"/>
        <w:snapToGrid w:val="0"/>
        <w:spacing w:line="360" w:lineRule="auto"/>
        <w:ind w:firstLine="643" w:firstLineChars="200"/>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目录</w:t>
      </w:r>
    </w:p>
    <w:p w14:paraId="745B944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p>
    <w:p w14:paraId="6D7E627D">
      <w:pPr>
        <w:autoSpaceDE w:val="0"/>
        <w:autoSpaceDN w:val="0"/>
        <w:adjustRightInd w:val="0"/>
        <w:spacing w:line="360" w:lineRule="auto"/>
        <w:ind w:right="-2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（一）竞选函</w:t>
      </w:r>
    </w:p>
    <w:p w14:paraId="65E28EAA">
      <w:pPr>
        <w:autoSpaceDE w:val="0"/>
        <w:autoSpaceDN w:val="0"/>
        <w:adjustRightInd w:val="0"/>
        <w:spacing w:line="360" w:lineRule="auto"/>
        <w:ind w:right="-2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（二）法定代表人身份证明及授权委托书</w:t>
      </w:r>
    </w:p>
    <w:p w14:paraId="7C1A0CB4">
      <w:pPr>
        <w:autoSpaceDE w:val="0"/>
        <w:autoSpaceDN w:val="0"/>
        <w:adjustRightInd w:val="0"/>
        <w:spacing w:line="360" w:lineRule="auto"/>
        <w:ind w:right="-2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（三）竞选保证金</w:t>
      </w:r>
    </w:p>
    <w:p w14:paraId="24B042BB">
      <w:pPr>
        <w:autoSpaceDE w:val="0"/>
        <w:autoSpaceDN w:val="0"/>
        <w:adjustRightInd w:val="0"/>
        <w:spacing w:line="360" w:lineRule="auto"/>
        <w:ind w:right="-2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64C2CC08">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72A2FA72">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467501EB">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75FBDDB3">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53890D1E">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1002EFDC">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10492DD7">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698199D0">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3E04FB1F">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31C52608">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3DFC4782">
      <w:pPr>
        <w:pStyle w:val="5"/>
        <w:spacing w:before="0" w:after="0" w:line="360" w:lineRule="auto"/>
        <w:ind w:firstLine="643" w:firstLineChars="200"/>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694" w:name="_Toc460923616"/>
      <w:bookmarkStart w:id="695" w:name="_Toc224103495"/>
      <w:bookmarkStart w:id="696" w:name="_Toc287607867"/>
      <w:bookmarkStart w:id="697" w:name="_Toc8346"/>
      <w:bookmarkStart w:id="698" w:name="_Toc27242"/>
      <w:bookmarkStart w:id="699" w:name="_Toc452965421"/>
      <w:bookmarkStart w:id="700" w:name="_Toc277082643"/>
      <w:r>
        <w:rPr>
          <w:rFonts w:hint="eastAsia" w:ascii="宋体" w:hAnsi="宋体" w:eastAsia="宋体" w:cs="宋体"/>
          <w:color w:val="000000" w:themeColor="text1"/>
          <w:sz w:val="28"/>
          <w:highlight w:val="none"/>
          <w14:textFill>
            <w14:solidFill>
              <w14:schemeClr w14:val="tx1"/>
            </w14:solidFill>
          </w14:textFill>
        </w:rPr>
        <w:t>（一）竞选函</w:t>
      </w:r>
      <w:bookmarkEnd w:id="694"/>
      <w:bookmarkEnd w:id="695"/>
      <w:bookmarkEnd w:id="696"/>
      <w:bookmarkEnd w:id="697"/>
      <w:bookmarkEnd w:id="698"/>
      <w:bookmarkEnd w:id="699"/>
      <w:bookmarkEnd w:id="700"/>
    </w:p>
    <w:p w14:paraId="49A73220">
      <w:pPr>
        <w:autoSpaceDE w:val="0"/>
        <w:autoSpaceDN w:val="0"/>
        <w:adjustRightInd w:val="0"/>
        <w:spacing w:line="360" w:lineRule="auto"/>
        <w:ind w:right="-2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b/>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（比选人名称）：</w:t>
      </w:r>
    </w:p>
    <w:p w14:paraId="644C0DD4">
      <w:pPr>
        <w:tabs>
          <w:tab w:val="left" w:pos="3285"/>
          <w:tab w:val="left" w:pos="3520"/>
          <w:tab w:val="left" w:pos="5130"/>
          <w:tab w:val="left" w:pos="5715"/>
          <w:tab w:val="left" w:pos="6945"/>
        </w:tabs>
        <w:autoSpaceDE w:val="0"/>
        <w:autoSpaceDN w:val="0"/>
        <w:spacing w:line="360" w:lineRule="auto"/>
        <w:ind w:firstLine="480" w:firstLineChars="200"/>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1．我方已仔细研究了</w:t>
      </w:r>
      <w:r>
        <w:rPr>
          <w:rFonts w:hint="eastAsia" w:ascii="宋体" w:hAnsi="宋体" w:eastAsia="宋体" w:cs="宋体"/>
          <w:b/>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（项目名称）比选文件的全部内容，针对本项目愿意以人民币（大写）</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（小写¥</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）的竞选总报价，委托代理人为：</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，身份证号码为</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。服务期限</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日历天，服务质量达到</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szCs w:val="20"/>
          <w:highlight w:val="none"/>
          <w14:textFill>
            <w14:solidFill>
              <w14:schemeClr w14:val="tx1"/>
            </w14:solidFill>
          </w14:textFill>
        </w:rPr>
        <w:t>。</w:t>
      </w:r>
    </w:p>
    <w:p w14:paraId="3FE6D7A1">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2．我方项目负责人为：</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，并承诺在项目实施期间项目负责人不做更换。</w:t>
      </w:r>
    </w:p>
    <w:p w14:paraId="1D0AF50D">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3．我方承诺在竞选有效期内不修改、撤销竞选文件。</w:t>
      </w:r>
    </w:p>
    <w:p w14:paraId="6F5BA39F">
      <w:pPr>
        <w:tabs>
          <w:tab w:val="left" w:pos="2730"/>
          <w:tab w:val="left" w:pos="7560"/>
        </w:tabs>
        <w:autoSpaceDE w:val="0"/>
        <w:autoSpaceDN w:val="0"/>
        <w:adjustRightInd w:val="0"/>
        <w:spacing w:line="360" w:lineRule="auto"/>
        <w:ind w:right="-119"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4．随同本竞选函提交竞选保证金一份，金额为人民币（大写）</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szCs w:val="20"/>
          <w:highlight w:val="none"/>
          <w14:textFill>
            <w14:solidFill>
              <w14:schemeClr w14:val="tx1"/>
            </w14:solidFill>
          </w14:textFill>
        </w:rPr>
        <w:t>元（¥</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w:t>
      </w:r>
    </w:p>
    <w:p w14:paraId="03ADEF2B">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5．如我方中选：</w:t>
      </w:r>
    </w:p>
    <w:p w14:paraId="66A25BC4">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（1）我方承诺在收到中选通知书后，在中选通知书规定的期限内与你方签订合同。</w:t>
      </w:r>
    </w:p>
    <w:p w14:paraId="563549EC">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（2）我方承诺按照比选文件规定向你方递交履约担保。</w:t>
      </w:r>
    </w:p>
    <w:p w14:paraId="26D258C3">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（3）我方承诺在合同约定的期限内完成并移交全部服务合同。</w:t>
      </w:r>
    </w:p>
    <w:p w14:paraId="511F598E">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6．我方在此声明，所递交的竞选文件及有关资料内容完整、真实和准确，且不存在第二章“竞选人须知-总则”第 1.4.3 项规定的任何一种情形。</w:t>
      </w:r>
    </w:p>
    <w:p w14:paraId="32CD01F0">
      <w:pPr>
        <w:autoSpaceDE w:val="0"/>
        <w:autoSpaceDN w:val="0"/>
        <w:adjustRightInd w:val="0"/>
        <w:spacing w:line="360" w:lineRule="auto"/>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7．</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（其他补充说明）。</w:t>
      </w:r>
    </w:p>
    <w:p w14:paraId="1F96B8A3">
      <w:pPr>
        <w:tabs>
          <w:tab w:val="left" w:pos="7140"/>
          <w:tab w:val="left" w:pos="7560"/>
          <w:tab w:val="left" w:pos="8300"/>
        </w:tabs>
        <w:autoSpaceDE w:val="0"/>
        <w:autoSpaceDN w:val="0"/>
        <w:adjustRightInd w:val="0"/>
        <w:spacing w:line="360" w:lineRule="exact"/>
        <w:ind w:right="210" w:firstLine="480" w:firstLineChars="200"/>
        <w:rPr>
          <w:rFonts w:hint="eastAsia" w:ascii="宋体" w:hAnsi="宋体" w:eastAsia="宋体" w:cs="宋体"/>
          <w:snapToGrid w:val="0"/>
          <w:color w:val="000000" w:themeColor="text1"/>
          <w:kern w:val="0"/>
          <w:sz w:val="24"/>
          <w:szCs w:val="20"/>
          <w:highlight w:val="none"/>
          <w14:textFill>
            <w14:solidFill>
              <w14:schemeClr w14:val="tx1"/>
            </w14:solidFill>
          </w14:textFill>
        </w:rPr>
      </w:pPr>
    </w:p>
    <w:p w14:paraId="43B0A442">
      <w:pPr>
        <w:tabs>
          <w:tab w:val="left" w:pos="7140"/>
          <w:tab w:val="left" w:pos="7560"/>
          <w:tab w:val="left" w:pos="8300"/>
        </w:tabs>
        <w:autoSpaceDE w:val="0"/>
        <w:autoSpaceDN w:val="0"/>
        <w:adjustRightInd w:val="0"/>
        <w:spacing w:line="300" w:lineRule="exact"/>
        <w:ind w:right="210" w:firstLine="480" w:firstLineChars="200"/>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竞选人：</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w:t>
      </w:r>
      <w:r>
        <w:rPr>
          <w:rFonts w:hint="eastAsia" w:ascii="宋体" w:hAnsi="宋体" w:eastAsia="宋体" w:cs="宋体"/>
          <w:snapToGrid w:val="0"/>
          <w:color w:val="000000" w:themeColor="text1"/>
          <w:kern w:val="0"/>
          <w:sz w:val="24"/>
          <w:szCs w:val="20"/>
          <w:highlight w:val="none"/>
          <w14:textFill>
            <w14:solidFill>
              <w14:schemeClr w14:val="tx1"/>
            </w14:solidFill>
          </w14:textFill>
        </w:rPr>
        <w:t>（盖单位章）</w:t>
      </w:r>
    </w:p>
    <w:p w14:paraId="382147F0">
      <w:pPr>
        <w:tabs>
          <w:tab w:val="left" w:pos="7140"/>
          <w:tab w:val="left" w:pos="7560"/>
          <w:tab w:val="left" w:pos="8300"/>
        </w:tabs>
        <w:autoSpaceDE w:val="0"/>
        <w:autoSpaceDN w:val="0"/>
        <w:adjustRightInd w:val="0"/>
        <w:spacing w:line="300" w:lineRule="exact"/>
        <w:ind w:right="210" w:firstLine="480" w:firstLineChars="200"/>
        <w:rPr>
          <w:rFonts w:hint="eastAsia" w:ascii="宋体" w:hAnsi="宋体" w:eastAsia="宋体" w:cs="宋体"/>
          <w:snapToGrid w:val="0"/>
          <w:color w:val="000000" w:themeColor="text1"/>
          <w:kern w:val="0"/>
          <w:sz w:val="24"/>
          <w:szCs w:val="20"/>
          <w:highlight w:val="none"/>
          <w14:textFill>
            <w14:solidFill>
              <w14:schemeClr w14:val="tx1"/>
            </w14:solidFill>
          </w14:textFill>
        </w:rPr>
      </w:pPr>
    </w:p>
    <w:p w14:paraId="664A1A98">
      <w:pPr>
        <w:tabs>
          <w:tab w:val="left" w:pos="7140"/>
          <w:tab w:val="left" w:pos="7560"/>
          <w:tab w:val="left" w:pos="8300"/>
        </w:tabs>
        <w:autoSpaceDE w:val="0"/>
        <w:autoSpaceDN w:val="0"/>
        <w:adjustRightInd w:val="0"/>
        <w:spacing w:line="300" w:lineRule="exact"/>
        <w:ind w:firstLine="480" w:firstLineChars="200"/>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r>
        <w:rPr>
          <w:rFonts w:hint="eastAsia" w:ascii="宋体" w:hAnsi="宋体" w:eastAsia="宋体" w:cs="宋体"/>
          <w:snapToGrid w:val="0"/>
          <w:color w:val="000000" w:themeColor="text1"/>
          <w:kern w:val="0"/>
          <w:sz w:val="24"/>
          <w:szCs w:val="20"/>
          <w:highlight w:val="none"/>
          <w14:textFill>
            <w14:solidFill>
              <w14:schemeClr w14:val="tx1"/>
            </w14:solidFill>
          </w14:textFill>
        </w:rPr>
        <w:t>（签章）</w:t>
      </w:r>
    </w:p>
    <w:p w14:paraId="42CCE78D">
      <w:pPr>
        <w:tabs>
          <w:tab w:val="left" w:pos="7140"/>
          <w:tab w:val="left" w:pos="7560"/>
          <w:tab w:val="left" w:pos="8300"/>
        </w:tabs>
        <w:autoSpaceDE w:val="0"/>
        <w:autoSpaceDN w:val="0"/>
        <w:adjustRightInd w:val="0"/>
        <w:spacing w:line="300" w:lineRule="exact"/>
        <w:ind w:right="210" w:firstLine="480" w:firstLineChars="200"/>
        <w:rPr>
          <w:rFonts w:hint="eastAsia" w:ascii="宋体" w:hAnsi="宋体" w:eastAsia="宋体" w:cs="宋体"/>
          <w:snapToGrid w:val="0"/>
          <w:color w:val="000000" w:themeColor="text1"/>
          <w:kern w:val="0"/>
          <w:sz w:val="24"/>
          <w:szCs w:val="20"/>
          <w:highlight w:val="none"/>
          <w14:textFill>
            <w14:solidFill>
              <w14:schemeClr w14:val="tx1"/>
            </w14:solidFill>
          </w14:textFill>
        </w:rPr>
      </w:pPr>
    </w:p>
    <w:p w14:paraId="72A3FDB2">
      <w:pPr>
        <w:tabs>
          <w:tab w:val="left" w:pos="7140"/>
          <w:tab w:val="left" w:pos="7560"/>
          <w:tab w:val="left" w:pos="8300"/>
        </w:tabs>
        <w:autoSpaceDE w:val="0"/>
        <w:autoSpaceDN w:val="0"/>
        <w:adjustRightInd w:val="0"/>
        <w:spacing w:line="300" w:lineRule="exact"/>
        <w:ind w:right="210" w:firstLine="480" w:firstLineChars="200"/>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地址：</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ab/>
      </w:r>
    </w:p>
    <w:p w14:paraId="70CBE4D8">
      <w:pPr>
        <w:tabs>
          <w:tab w:val="left" w:pos="7140"/>
          <w:tab w:val="left" w:pos="7560"/>
          <w:tab w:val="left" w:pos="8300"/>
        </w:tabs>
        <w:autoSpaceDE w:val="0"/>
        <w:autoSpaceDN w:val="0"/>
        <w:adjustRightInd w:val="0"/>
        <w:spacing w:line="300" w:lineRule="exact"/>
        <w:ind w:firstLine="480" w:firstLineChars="200"/>
        <w:rPr>
          <w:rFonts w:hint="eastAsia" w:ascii="宋体" w:hAnsi="宋体" w:eastAsia="宋体" w:cs="宋体"/>
          <w:snapToGrid w:val="0"/>
          <w:color w:val="000000" w:themeColor="text1"/>
          <w:kern w:val="0"/>
          <w:sz w:val="24"/>
          <w:szCs w:val="20"/>
          <w:highlight w:val="none"/>
          <w14:textFill>
            <w14:solidFill>
              <w14:schemeClr w14:val="tx1"/>
            </w14:solidFill>
          </w14:textFill>
        </w:rPr>
      </w:pPr>
    </w:p>
    <w:p w14:paraId="46892811">
      <w:pPr>
        <w:tabs>
          <w:tab w:val="left" w:pos="8300"/>
        </w:tabs>
        <w:autoSpaceDE w:val="0"/>
        <w:autoSpaceDN w:val="0"/>
        <w:adjustRightInd w:val="0"/>
        <w:spacing w:line="300" w:lineRule="exact"/>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网址：</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w:t>
      </w:r>
    </w:p>
    <w:p w14:paraId="29A9E82E">
      <w:pPr>
        <w:autoSpaceDE w:val="0"/>
        <w:autoSpaceDN w:val="0"/>
        <w:adjustRightInd w:val="0"/>
        <w:spacing w:line="300" w:lineRule="exact"/>
        <w:ind w:firstLine="360" w:firstLineChars="200"/>
        <w:jc w:val="left"/>
        <w:rPr>
          <w:rFonts w:hint="eastAsia" w:ascii="宋体" w:hAnsi="宋体" w:eastAsia="宋体" w:cs="宋体"/>
          <w:snapToGrid w:val="0"/>
          <w:color w:val="000000" w:themeColor="text1"/>
          <w:kern w:val="0"/>
          <w:sz w:val="18"/>
          <w:szCs w:val="18"/>
          <w:highlight w:val="none"/>
          <w14:textFill>
            <w14:solidFill>
              <w14:schemeClr w14:val="tx1"/>
            </w14:solidFill>
          </w14:textFill>
        </w:rPr>
      </w:pPr>
    </w:p>
    <w:p w14:paraId="4152C43F">
      <w:pPr>
        <w:tabs>
          <w:tab w:val="left" w:pos="8300"/>
        </w:tabs>
        <w:autoSpaceDE w:val="0"/>
        <w:autoSpaceDN w:val="0"/>
        <w:adjustRightInd w:val="0"/>
        <w:spacing w:line="300" w:lineRule="exact"/>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电话：</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w:t>
      </w:r>
    </w:p>
    <w:p w14:paraId="362176E2">
      <w:pPr>
        <w:autoSpaceDE w:val="0"/>
        <w:autoSpaceDN w:val="0"/>
        <w:adjustRightInd w:val="0"/>
        <w:spacing w:line="300" w:lineRule="exact"/>
        <w:ind w:firstLine="360" w:firstLineChars="200"/>
        <w:jc w:val="left"/>
        <w:rPr>
          <w:rFonts w:hint="eastAsia" w:ascii="宋体" w:hAnsi="宋体" w:eastAsia="宋体" w:cs="宋体"/>
          <w:snapToGrid w:val="0"/>
          <w:color w:val="000000" w:themeColor="text1"/>
          <w:kern w:val="0"/>
          <w:sz w:val="18"/>
          <w:szCs w:val="18"/>
          <w:highlight w:val="none"/>
          <w14:textFill>
            <w14:solidFill>
              <w14:schemeClr w14:val="tx1"/>
            </w14:solidFill>
          </w14:textFill>
        </w:rPr>
      </w:pPr>
    </w:p>
    <w:p w14:paraId="5426416D">
      <w:pPr>
        <w:tabs>
          <w:tab w:val="left" w:pos="8300"/>
        </w:tabs>
        <w:autoSpaceDE w:val="0"/>
        <w:autoSpaceDN w:val="0"/>
        <w:adjustRightInd w:val="0"/>
        <w:spacing w:line="300" w:lineRule="exact"/>
        <w:ind w:firstLine="480" w:firstLineChars="200"/>
        <w:jc w:val="left"/>
        <w:rPr>
          <w:rFonts w:hint="eastAsia" w:ascii="宋体" w:hAnsi="宋体" w:eastAsia="宋体" w:cs="宋体"/>
          <w:snapToGrid w:val="0"/>
          <w:color w:val="000000" w:themeColor="text1"/>
          <w:kern w:val="0"/>
          <w:sz w:val="24"/>
          <w:szCs w:val="20"/>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传真：</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w:t>
      </w:r>
    </w:p>
    <w:p w14:paraId="21BDEE7D">
      <w:pPr>
        <w:autoSpaceDE w:val="0"/>
        <w:autoSpaceDN w:val="0"/>
        <w:adjustRightInd w:val="0"/>
        <w:spacing w:line="300" w:lineRule="exact"/>
        <w:ind w:firstLine="360" w:firstLineChars="200"/>
        <w:jc w:val="left"/>
        <w:rPr>
          <w:rFonts w:hint="eastAsia" w:ascii="宋体" w:hAnsi="宋体" w:eastAsia="宋体" w:cs="宋体"/>
          <w:snapToGrid w:val="0"/>
          <w:color w:val="000000" w:themeColor="text1"/>
          <w:kern w:val="0"/>
          <w:sz w:val="18"/>
          <w:szCs w:val="18"/>
          <w:highlight w:val="none"/>
          <w14:textFill>
            <w14:solidFill>
              <w14:schemeClr w14:val="tx1"/>
            </w14:solidFill>
          </w14:textFill>
        </w:rPr>
      </w:pPr>
    </w:p>
    <w:p w14:paraId="2119F353">
      <w:pPr>
        <w:tabs>
          <w:tab w:val="left" w:pos="6000"/>
          <w:tab w:val="left" w:pos="7040"/>
          <w:tab w:val="left" w:pos="8100"/>
        </w:tabs>
        <w:autoSpaceDE w:val="0"/>
        <w:autoSpaceDN w:val="0"/>
        <w:adjustRightInd w:val="0"/>
        <w:spacing w:line="360" w:lineRule="auto"/>
        <w:ind w:right="-23" w:firstLine="2640" w:firstLineChars="1100"/>
        <w:jc w:val="right"/>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年</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月</w:t>
      </w:r>
      <w:r>
        <w:rPr>
          <w:rFonts w:hint="eastAsia" w:ascii="宋体" w:hAnsi="宋体" w:eastAsia="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0"/>
          <w:highlight w:val="none"/>
          <w14:textFill>
            <w14:solidFill>
              <w14:schemeClr w14:val="tx1"/>
            </w14:solidFill>
          </w14:textFill>
        </w:rPr>
        <w:t>日</w:t>
      </w:r>
    </w:p>
    <w:p w14:paraId="5D8C8ACC">
      <w:pPr>
        <w:rPr>
          <w:rFonts w:hint="eastAsia" w:ascii="宋体" w:hAnsi="宋体" w:eastAsia="宋体" w:cs="宋体"/>
          <w:color w:val="000000" w:themeColor="text1"/>
          <w:highlight w:val="none"/>
          <w14:textFill>
            <w14:solidFill>
              <w14:schemeClr w14:val="tx1"/>
            </w14:solidFill>
          </w14:textFill>
        </w:rPr>
      </w:pPr>
      <w:bookmarkStart w:id="701" w:name="_Toc224103496"/>
    </w:p>
    <w:bookmarkEnd w:id="701"/>
    <w:p w14:paraId="6F433969">
      <w:pPr>
        <w:rPr>
          <w:rFonts w:hint="eastAsia" w:ascii="宋体" w:hAnsi="宋体" w:eastAsia="宋体" w:cs="宋体"/>
          <w:color w:val="000000" w:themeColor="text1"/>
          <w:highlight w:val="none"/>
          <w14:textFill>
            <w14:solidFill>
              <w14:schemeClr w14:val="tx1"/>
            </w14:solidFill>
          </w14:textFill>
        </w:rPr>
      </w:pPr>
      <w:bookmarkStart w:id="702" w:name="_Toc277082645"/>
      <w:bookmarkStart w:id="703" w:name="_Toc460923618"/>
      <w:bookmarkStart w:id="704" w:name="_Toc224103497"/>
      <w:bookmarkStart w:id="705" w:name="_Toc31593"/>
      <w:bookmarkStart w:id="706" w:name="_Toc28645"/>
      <w:bookmarkStart w:id="707" w:name="_Toc452965423"/>
      <w:bookmarkStart w:id="708" w:name="_Toc287607869"/>
      <w:r>
        <w:rPr>
          <w:rFonts w:hint="eastAsia" w:ascii="宋体" w:hAnsi="宋体" w:eastAsia="宋体" w:cs="宋体"/>
          <w:color w:val="000000" w:themeColor="text1"/>
          <w:highlight w:val="none"/>
          <w14:textFill>
            <w14:solidFill>
              <w14:schemeClr w14:val="tx1"/>
            </w14:solidFill>
          </w14:textFill>
        </w:rPr>
        <w:br w:type="page"/>
      </w:r>
    </w:p>
    <w:p w14:paraId="3DB2FC4A">
      <w:pPr>
        <w:pStyle w:val="5"/>
        <w:spacing w:before="0" w:after="0" w:line="360" w:lineRule="auto"/>
        <w:ind w:firstLine="562"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（二）法定代表人身份证明及授权委托书</w:t>
      </w:r>
      <w:bookmarkEnd w:id="702"/>
      <w:bookmarkEnd w:id="703"/>
      <w:bookmarkEnd w:id="704"/>
      <w:bookmarkEnd w:id="705"/>
      <w:bookmarkEnd w:id="706"/>
      <w:bookmarkEnd w:id="707"/>
      <w:bookmarkEnd w:id="708"/>
    </w:p>
    <w:p w14:paraId="4DF79F20">
      <w:pPr>
        <w:spacing w:line="400" w:lineRule="exact"/>
        <w:ind w:firstLine="562" w:firstLineChars="200"/>
        <w:jc w:val="center"/>
        <w:rPr>
          <w:rFonts w:hint="eastAsia" w:ascii="宋体" w:hAnsi="宋体" w:eastAsia="宋体" w:cs="宋体"/>
          <w:b/>
          <w:color w:val="000000" w:themeColor="text1"/>
          <w:highlight w:val="none"/>
          <w14:textFill>
            <w14:solidFill>
              <w14:schemeClr w14:val="tx1"/>
            </w14:solidFill>
          </w14:textFill>
        </w:rPr>
      </w:pPr>
    </w:p>
    <w:p w14:paraId="0A54A180">
      <w:pPr>
        <w:spacing w:line="360" w:lineRule="auto"/>
        <w:ind w:firstLine="562" w:firstLineChars="20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法定代表人身份证明</w:t>
      </w:r>
    </w:p>
    <w:p w14:paraId="03C93D50">
      <w:pPr>
        <w:tabs>
          <w:tab w:val="left" w:pos="556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竞选人名称：</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0D79E46F">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2DAF9FB3">
      <w:pPr>
        <w:tabs>
          <w:tab w:val="left" w:pos="547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单位性质：</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67784A10">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407F4F43">
      <w:pPr>
        <w:tabs>
          <w:tab w:val="left" w:pos="547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地址：</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3E1F9232">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2FD47495">
      <w:pPr>
        <w:tabs>
          <w:tab w:val="left" w:pos="2520"/>
          <w:tab w:val="left" w:pos="3836"/>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成立时间：</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2AE55D26">
      <w:pPr>
        <w:autoSpaceDE w:val="0"/>
        <w:autoSpaceDN w:val="0"/>
        <w:adjustRightInd w:val="0"/>
        <w:snapToGrid w:val="0"/>
        <w:spacing w:line="400" w:lineRule="exact"/>
        <w:jc w:val="left"/>
        <w:rPr>
          <w:rFonts w:hint="eastAsia" w:ascii="宋体" w:hAnsi="宋体" w:eastAsia="宋体" w:cs="宋体"/>
          <w:color w:val="000000" w:themeColor="text1"/>
          <w:kern w:val="0"/>
          <w:sz w:val="8"/>
          <w:szCs w:val="8"/>
          <w:highlight w:val="none"/>
          <w14:textFill>
            <w14:solidFill>
              <w14:schemeClr w14:val="tx1"/>
            </w14:solidFill>
          </w14:textFill>
        </w:rPr>
      </w:pPr>
    </w:p>
    <w:p w14:paraId="452F8FCD">
      <w:pPr>
        <w:tabs>
          <w:tab w:val="left" w:pos="547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经营期限：</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5608E81B">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29DF87E7">
      <w:pPr>
        <w:tabs>
          <w:tab w:val="left" w:pos="1580"/>
          <w:tab w:val="left" w:pos="3260"/>
          <w:tab w:val="left" w:pos="4840"/>
          <w:tab w:val="left" w:pos="6300"/>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姓名：</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性别：</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年龄：</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职务：</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20071E3C">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477BA825">
      <w:pPr>
        <w:tabs>
          <w:tab w:val="left" w:pos="3360"/>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系</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（竞选人名称）的法定代表人。</w:t>
      </w:r>
    </w:p>
    <w:p w14:paraId="45F0FD3E">
      <w:pPr>
        <w:autoSpaceDE w:val="0"/>
        <w:autoSpaceDN w:val="0"/>
        <w:adjustRightInd w:val="0"/>
        <w:snapToGrid w:val="0"/>
        <w:spacing w:line="360" w:lineRule="auto"/>
        <w:ind w:firstLine="160" w:firstLineChars="200"/>
        <w:jc w:val="left"/>
        <w:rPr>
          <w:rFonts w:hint="eastAsia" w:ascii="宋体" w:hAnsi="宋体" w:eastAsia="宋体" w:cs="宋体"/>
          <w:color w:val="000000" w:themeColor="text1"/>
          <w:kern w:val="0"/>
          <w:sz w:val="8"/>
          <w:szCs w:val="8"/>
          <w:highlight w:val="none"/>
          <w14:textFill>
            <w14:solidFill>
              <w14:schemeClr w14:val="tx1"/>
            </w14:solidFill>
          </w14:textFill>
        </w:rPr>
      </w:pPr>
    </w:p>
    <w:p w14:paraId="68E88F9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特此证明。</w:t>
      </w:r>
    </w:p>
    <w:p w14:paraId="5F2C94E8">
      <w:pPr>
        <w:autoSpaceDE w:val="0"/>
        <w:autoSpaceDN w:val="0"/>
        <w:adjustRightInd w:val="0"/>
        <w:snapToGrid w:val="0"/>
        <w:spacing w:line="360" w:lineRule="auto"/>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259CB322">
      <w:pPr>
        <w:autoSpaceDE w:val="0"/>
        <w:autoSpaceDN w:val="0"/>
        <w:adjustRightInd w:val="0"/>
        <w:snapToGrid w:val="0"/>
        <w:spacing w:line="360" w:lineRule="auto"/>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1BFA4843">
      <w:pPr>
        <w:tabs>
          <w:tab w:val="left" w:pos="5460"/>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竞选人：</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（盖单位章）</w:t>
      </w:r>
    </w:p>
    <w:p w14:paraId="5B9600C0">
      <w:pPr>
        <w:autoSpaceDE w:val="0"/>
        <w:autoSpaceDN w:val="0"/>
        <w:adjustRightInd w:val="0"/>
        <w:snapToGrid w:val="0"/>
        <w:spacing w:line="360" w:lineRule="auto"/>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510DF771">
      <w:pPr>
        <w:tabs>
          <w:tab w:val="left" w:pos="4620"/>
          <w:tab w:val="left" w:pos="5460"/>
          <w:tab w:val="left" w:pos="6400"/>
        </w:tabs>
        <w:autoSpaceDE w:val="0"/>
        <w:autoSpaceDN w:val="0"/>
        <w:adjustRightInd w:val="0"/>
        <w:snapToGrid w:val="0"/>
        <w:spacing w:line="360" w:lineRule="auto"/>
        <w:ind w:firstLine="4560" w:firstLineChars="19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 xml:space="preserve">年 </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6442077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2"/>
          <w:highlight w:val="none"/>
          <w14:textFill>
            <w14:solidFill>
              <w14:schemeClr w14:val="tx1"/>
            </w14:solidFill>
          </w14:textFill>
        </w:rPr>
      </w:pPr>
    </w:p>
    <w:p w14:paraId="41BC512A">
      <w:pPr>
        <w:tabs>
          <w:tab w:val="left" w:pos="142"/>
        </w:tabs>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附：法定代表人身份证扫描件（双面）</w:t>
      </w:r>
    </w:p>
    <w:p w14:paraId="1D43674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br w:type="page"/>
      </w:r>
      <w:r>
        <w:rPr>
          <w:rFonts w:hint="eastAsia" w:ascii="宋体" w:hAnsi="宋体" w:eastAsia="宋体" w:cs="宋体"/>
          <w:b/>
          <w:color w:val="000000" w:themeColor="text1"/>
          <w:kern w:val="0"/>
          <w:szCs w:val="28"/>
          <w:highlight w:val="none"/>
          <w14:textFill>
            <w14:solidFill>
              <w14:schemeClr w14:val="tx1"/>
            </w14:solidFill>
          </w14:textFill>
        </w:rPr>
        <w:t>授权委托书</w:t>
      </w:r>
    </w:p>
    <w:p w14:paraId="1EF745B0">
      <w:pPr>
        <w:tabs>
          <w:tab w:val="left" w:pos="1680"/>
          <w:tab w:val="left" w:pos="3900"/>
          <w:tab w:val="left" w:pos="4305"/>
          <w:tab w:val="left" w:pos="8000"/>
        </w:tabs>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本人</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（姓名）系</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（竞选人名称）的法定代表人，现委托</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（姓名）为我方代理人。代理人根据授权，以我方名义签署、澄清、说明、补正、递交、撤回、修改</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（项目名称）竞选文件、签订合同和处理有关事宜，其法律后果由我方承担。</w:t>
      </w:r>
    </w:p>
    <w:p w14:paraId="0107F003">
      <w:pPr>
        <w:tabs>
          <w:tab w:val="left" w:pos="37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委托期限：</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w:t>
      </w:r>
    </w:p>
    <w:p w14:paraId="56014DAD">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代理人无转委托权。</w:t>
      </w:r>
    </w:p>
    <w:p w14:paraId="2DBF4CD8">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附：法定代表人身份证明。</w:t>
      </w:r>
    </w:p>
    <w:p w14:paraId="5182CADB">
      <w:pPr>
        <w:autoSpaceDE w:val="0"/>
        <w:autoSpaceDN w:val="0"/>
        <w:adjustRightInd w:val="0"/>
        <w:snapToGrid w:val="0"/>
        <w:spacing w:line="360" w:lineRule="auto"/>
        <w:ind w:firstLine="220" w:firstLineChars="200"/>
        <w:jc w:val="left"/>
        <w:rPr>
          <w:rFonts w:hint="eastAsia" w:ascii="宋体" w:hAnsi="宋体" w:eastAsia="宋体" w:cs="宋体"/>
          <w:color w:val="000000" w:themeColor="text1"/>
          <w:kern w:val="0"/>
          <w:sz w:val="11"/>
          <w:szCs w:val="11"/>
          <w:highlight w:val="none"/>
          <w14:textFill>
            <w14:solidFill>
              <w14:schemeClr w14:val="tx1"/>
            </w14:solidFill>
          </w14:textFill>
        </w:rPr>
      </w:pPr>
    </w:p>
    <w:p w14:paraId="59196931">
      <w:pPr>
        <w:autoSpaceDE w:val="0"/>
        <w:autoSpaceDN w:val="0"/>
        <w:adjustRightInd w:val="0"/>
        <w:snapToGrid w:val="0"/>
        <w:spacing w:line="360" w:lineRule="auto"/>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55A38E0C">
      <w:pPr>
        <w:tabs>
          <w:tab w:val="left" w:pos="4200"/>
          <w:tab w:val="left" w:pos="4620"/>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竞选人：</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（盖单位章）</w:t>
      </w:r>
    </w:p>
    <w:p w14:paraId="19062437">
      <w:pPr>
        <w:tabs>
          <w:tab w:val="left" w:pos="6300"/>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法定代表人：</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（签字）</w:t>
      </w:r>
    </w:p>
    <w:p w14:paraId="05E2C90C">
      <w:pPr>
        <w:tabs>
          <w:tab w:val="left" w:pos="5260"/>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身份证号码：</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p>
    <w:p w14:paraId="7956D35B">
      <w:pPr>
        <w:tabs>
          <w:tab w:val="left" w:pos="6720"/>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委托代理人：</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（签字）</w:t>
      </w:r>
    </w:p>
    <w:p w14:paraId="15D4F5A1">
      <w:pPr>
        <w:tabs>
          <w:tab w:val="left" w:pos="6825"/>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身份证号码：</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044B0E84">
      <w:pPr>
        <w:tabs>
          <w:tab w:val="left" w:pos="4005"/>
          <w:tab w:val="left" w:pos="4100"/>
          <w:tab w:val="left" w:pos="4830"/>
        </w:tabs>
        <w:wordWrap w:val="0"/>
        <w:autoSpaceDE w:val="0"/>
        <w:autoSpaceDN w:val="0"/>
        <w:adjustRightInd w:val="0"/>
        <w:snapToGrid w:val="0"/>
        <w:spacing w:line="360" w:lineRule="auto"/>
        <w:ind w:firstLine="4080" w:firstLineChars="1700"/>
        <w:jc w:val="righ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7491C8E0">
      <w:pPr>
        <w:tabs>
          <w:tab w:val="left" w:pos="4005"/>
          <w:tab w:val="left" w:pos="4100"/>
          <w:tab w:val="left" w:pos="5040"/>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4FAD3AF0">
      <w:pPr>
        <w:tabs>
          <w:tab w:val="left" w:pos="142"/>
        </w:tabs>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附：法定代表人身份证扫描件（双面）   授权委托人身份证扫描件（双面）</w:t>
      </w:r>
    </w:p>
    <w:p w14:paraId="3C461DB6">
      <w:pPr>
        <w:autoSpaceDE w:val="0"/>
        <w:autoSpaceDN w:val="0"/>
        <w:adjustRightInd w:val="0"/>
        <w:snapToGri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14:paraId="1620C23B">
      <w:pPr>
        <w:pStyle w:val="5"/>
        <w:rPr>
          <w:rFonts w:hint="eastAsia" w:ascii="宋体" w:hAnsi="宋体" w:eastAsia="宋体" w:cs="宋体"/>
          <w:color w:val="000000" w:themeColor="text1"/>
          <w:kern w:val="0"/>
          <w:szCs w:val="21"/>
          <w:highlight w:val="none"/>
          <w14:textFill>
            <w14:solidFill>
              <w14:schemeClr w14:val="tx1"/>
            </w14:solidFill>
          </w14:textFill>
        </w:rPr>
      </w:pPr>
    </w:p>
    <w:p w14:paraId="2378950B">
      <w:pPr>
        <w:rPr>
          <w:rFonts w:hint="eastAsia" w:ascii="宋体" w:hAnsi="宋体" w:eastAsia="宋体" w:cs="宋体"/>
          <w:color w:val="000000" w:themeColor="text1"/>
          <w:highlight w:val="none"/>
          <w14:textFill>
            <w14:solidFill>
              <w14:schemeClr w14:val="tx1"/>
            </w14:solidFill>
          </w14:textFill>
        </w:rPr>
      </w:pPr>
    </w:p>
    <w:p w14:paraId="7F8E01BD">
      <w:pPr>
        <w:autoSpaceDE w:val="0"/>
        <w:autoSpaceDN w:val="0"/>
        <w:adjustRightInd w:val="0"/>
        <w:snapToGrid w:val="0"/>
        <w:spacing w:line="360" w:lineRule="auto"/>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0A3E548B">
      <w:pPr>
        <w:autoSpaceDE w:val="0"/>
        <w:autoSpaceDN w:val="0"/>
        <w:adjustRightInd w:val="0"/>
        <w:snapToGrid w:val="0"/>
        <w:spacing w:line="360" w:lineRule="auto"/>
        <w:ind w:firstLine="482" w:firstLineChars="200"/>
        <w:jc w:val="left"/>
        <w:rPr>
          <w:rFonts w:hint="eastAsia" w:ascii="宋体" w:hAnsi="宋体" w:eastAsia="宋体" w:cs="宋体"/>
          <w:b/>
          <w:color w:val="000000" w:themeColor="text1"/>
          <w:kern w:val="0"/>
          <w:sz w:val="24"/>
          <w:szCs w:val="22"/>
          <w:highlight w:val="none"/>
          <w14:textFill>
            <w14:solidFill>
              <w14:schemeClr w14:val="tx1"/>
            </w14:solidFill>
          </w14:textFill>
        </w:rPr>
      </w:pPr>
      <w:r>
        <w:rPr>
          <w:rFonts w:hint="eastAsia" w:ascii="宋体" w:hAnsi="宋体" w:eastAsia="宋体" w:cs="宋体"/>
          <w:b/>
          <w:color w:val="000000" w:themeColor="text1"/>
          <w:kern w:val="0"/>
          <w:sz w:val="24"/>
          <w:szCs w:val="20"/>
          <w:highlight w:val="none"/>
          <w14:textFill>
            <w14:solidFill>
              <w14:schemeClr w14:val="tx1"/>
            </w14:solidFill>
          </w14:textFill>
        </w:rPr>
        <w:t>注：1、法定代表人参加竞选活动并签署文件的不需要授权委托书，只需提供法定代表人身份证明；非法定代表人参加竞选活动及签署文件的除提供法定代表人身份证明外还须提供授权委托书。</w:t>
      </w:r>
    </w:p>
    <w:p w14:paraId="33E43B2A">
      <w:pPr>
        <w:tabs>
          <w:tab w:val="left" w:pos="5760"/>
        </w:tabs>
        <w:autoSpaceDE w:val="0"/>
        <w:autoSpaceDN w:val="0"/>
        <w:adjustRightInd w:val="0"/>
        <w:spacing w:line="360" w:lineRule="auto"/>
        <w:ind w:right="11" w:firstLine="48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szCs w:val="20"/>
          <w:highlight w:val="none"/>
          <w14:textFill>
            <w14:solidFill>
              <w14:schemeClr w14:val="tx1"/>
            </w14:solidFill>
          </w14:textFill>
        </w:rPr>
        <w:t>2、法定代表人身份证明及授权委托书原件装入竞选文件一并递交。另外须准备一份在开标现场出具</w:t>
      </w:r>
      <w:r>
        <w:rPr>
          <w:rFonts w:hint="eastAsia" w:ascii="宋体" w:hAnsi="宋体" w:eastAsia="宋体" w:cs="宋体"/>
          <w:b/>
          <w:color w:val="000000" w:themeColor="text1"/>
          <w:kern w:val="0"/>
          <w:szCs w:val="21"/>
          <w:highlight w:val="none"/>
          <w14:textFill>
            <w14:solidFill>
              <w14:schemeClr w14:val="tx1"/>
            </w14:solidFill>
          </w14:textFill>
        </w:rPr>
        <w:t>。</w:t>
      </w:r>
    </w:p>
    <w:p w14:paraId="0B4CA2BB">
      <w:pPr>
        <w:pStyle w:val="5"/>
        <w:spacing w:before="0" w:after="0" w:line="360" w:lineRule="auto"/>
        <w:ind w:firstLine="562" w:firstLineChars="200"/>
        <w:jc w:val="center"/>
        <w:rPr>
          <w:rFonts w:hint="eastAsia" w:ascii="宋体" w:hAnsi="宋体" w:eastAsia="宋体" w:cs="宋体"/>
          <w:color w:val="000000" w:themeColor="text1"/>
          <w:sz w:val="28"/>
          <w:highlight w:val="none"/>
          <w14:textFill>
            <w14:solidFill>
              <w14:schemeClr w14:val="tx1"/>
            </w14:solidFill>
          </w14:textFill>
        </w:rPr>
      </w:pPr>
      <w:bookmarkStart w:id="709" w:name="_Toc410724917"/>
      <w:bookmarkStart w:id="710" w:name="_Toc411433135"/>
      <w:bookmarkStart w:id="711" w:name="_Toc416967494"/>
      <w:r>
        <w:rPr>
          <w:rFonts w:hint="eastAsia" w:ascii="宋体" w:hAnsi="宋体" w:eastAsia="宋体" w:cs="宋体"/>
          <w:color w:val="000000" w:themeColor="text1"/>
          <w:sz w:val="28"/>
          <w:highlight w:val="none"/>
          <w14:textFill>
            <w14:solidFill>
              <w14:schemeClr w14:val="tx1"/>
            </w14:solidFill>
          </w14:textFill>
        </w:rPr>
        <w:br w:type="page"/>
      </w:r>
      <w:bookmarkStart w:id="712" w:name="_Toc25862"/>
      <w:bookmarkStart w:id="713" w:name="_Toc27549"/>
      <w:r>
        <w:rPr>
          <w:rFonts w:hint="eastAsia" w:ascii="宋体" w:hAnsi="宋体" w:eastAsia="宋体" w:cs="宋体"/>
          <w:color w:val="000000" w:themeColor="text1"/>
          <w:sz w:val="28"/>
          <w:highlight w:val="none"/>
          <w14:textFill>
            <w14:solidFill>
              <w14:schemeClr w14:val="tx1"/>
            </w14:solidFill>
          </w14:textFill>
        </w:rPr>
        <w:t>（三）竞选保证金</w:t>
      </w:r>
      <w:bookmarkEnd w:id="709"/>
      <w:bookmarkEnd w:id="710"/>
      <w:bookmarkEnd w:id="711"/>
      <w:bookmarkEnd w:id="712"/>
      <w:bookmarkEnd w:id="713"/>
    </w:p>
    <w:p w14:paraId="6B5BBB97">
      <w:pP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附：</w:t>
      </w:r>
      <w:r>
        <w:rPr>
          <w:rFonts w:hint="eastAsia" w:ascii="宋体" w:hAnsi="宋体" w:eastAsia="宋体" w:cs="宋体"/>
          <w:color w:val="000000" w:themeColor="text1"/>
          <w:sz w:val="24"/>
          <w:szCs w:val="20"/>
          <w:highlight w:val="none"/>
          <w14:textFill>
            <w14:solidFill>
              <w14:schemeClr w14:val="tx1"/>
            </w14:solidFill>
          </w14:textFill>
        </w:rPr>
        <w:t>银行进账回单及基本账户开户许可证复印件。</w:t>
      </w:r>
    </w:p>
    <w:p w14:paraId="1935DEB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195E1547">
      <w:pPr>
        <w:pStyle w:val="4"/>
        <w:spacing w:before="0" w:after="0" w:line="360" w:lineRule="auto"/>
        <w:jc w:val="center"/>
        <w:rPr>
          <w:rFonts w:hint="eastAsia" w:ascii="宋体" w:hAnsi="宋体" w:eastAsia="宋体" w:cs="宋体"/>
          <w:bCs w:val="0"/>
          <w:color w:val="000000" w:themeColor="text1"/>
          <w:highlight w:val="none"/>
          <w14:textFill>
            <w14:solidFill>
              <w14:schemeClr w14:val="tx1"/>
            </w14:solidFill>
          </w14:textFill>
        </w:rPr>
      </w:pPr>
      <w:bookmarkStart w:id="714" w:name="_Toc287607882"/>
      <w:bookmarkStart w:id="715" w:name="_Toc277082656"/>
      <w:bookmarkStart w:id="716" w:name="_Toc11492"/>
      <w:bookmarkStart w:id="717" w:name="_Toc287620829"/>
      <w:bookmarkStart w:id="718" w:name="_Toc452965425"/>
      <w:bookmarkStart w:id="719" w:name="_Toc28632"/>
      <w:bookmarkStart w:id="720" w:name="_Toc460923620"/>
      <w:bookmarkStart w:id="721" w:name="_Toc224103510"/>
      <w:r>
        <w:rPr>
          <w:rFonts w:hint="eastAsia" w:ascii="宋体" w:hAnsi="宋体" w:eastAsia="宋体" w:cs="宋体"/>
          <w:bCs w:val="0"/>
          <w:color w:val="000000" w:themeColor="text1"/>
          <w:highlight w:val="none"/>
          <w14:textFill>
            <w14:solidFill>
              <w14:schemeClr w14:val="tx1"/>
            </w14:solidFill>
          </w14:textFill>
        </w:rPr>
        <w:t>二、资格审查资料</w:t>
      </w:r>
      <w:bookmarkEnd w:id="714"/>
      <w:bookmarkEnd w:id="715"/>
      <w:bookmarkEnd w:id="716"/>
      <w:bookmarkEnd w:id="717"/>
      <w:bookmarkEnd w:id="718"/>
      <w:bookmarkEnd w:id="719"/>
      <w:bookmarkEnd w:id="720"/>
      <w:bookmarkEnd w:id="721"/>
    </w:p>
    <w:p w14:paraId="094562BA">
      <w:pPr>
        <w:adjustRightInd w:val="0"/>
        <w:snapToGrid w:val="0"/>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2EA231FF">
      <w:pPr>
        <w:adjustRightInd w:val="0"/>
        <w:snapToGrid w:val="0"/>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36E0F221">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60DBEC7D">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6C661A91">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01092800">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1A1870CF">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34BFB162">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43312054">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78D31212">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335D04D1">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5CDD4B4B">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6C167583">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48E7901D">
      <w:pPr>
        <w:spacing w:line="360" w:lineRule="auto"/>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61ED8B42">
      <w:pPr>
        <w:spacing w:line="360" w:lineRule="auto"/>
        <w:ind w:firstLine="640" w:firstLineChars="200"/>
        <w:rPr>
          <w:rFonts w:hint="eastAsia" w:ascii="宋体" w:hAnsi="宋体" w:eastAsia="宋体" w:cs="宋体"/>
          <w:b/>
          <w:color w:val="000000" w:themeColor="text1"/>
          <w:kern w:val="0"/>
          <w:szCs w:val="28"/>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（项目名称）  </w:t>
      </w:r>
    </w:p>
    <w:p w14:paraId="7543B1EB">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7502E9FB">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7C28CE2B">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000000" w:themeColor="text1"/>
          <w:kern w:val="0"/>
          <w:sz w:val="84"/>
          <w:szCs w:val="84"/>
          <w:highlight w:val="none"/>
          <w14:textFill>
            <w14:solidFill>
              <w14:schemeClr w14:val="tx1"/>
            </w14:solidFill>
          </w14:textFill>
        </w:rPr>
      </w:pPr>
      <w:r>
        <w:rPr>
          <w:rFonts w:hint="eastAsia" w:ascii="宋体" w:hAnsi="宋体" w:eastAsia="宋体" w:cs="宋体"/>
          <w:b/>
          <w:color w:val="000000" w:themeColor="text1"/>
          <w:kern w:val="0"/>
          <w:sz w:val="84"/>
          <w:szCs w:val="84"/>
          <w:highlight w:val="none"/>
          <w14:textFill>
            <w14:solidFill>
              <w14:schemeClr w14:val="tx1"/>
            </w14:solidFill>
          </w14:textFill>
        </w:rPr>
        <w:t>竞选文件</w:t>
      </w:r>
    </w:p>
    <w:p w14:paraId="3BE21026">
      <w:pPr>
        <w:autoSpaceDE w:val="0"/>
        <w:autoSpaceDN w:val="0"/>
        <w:adjustRightInd w:val="0"/>
        <w:snapToGrid w:val="0"/>
        <w:spacing w:line="360" w:lineRule="auto"/>
        <w:ind w:firstLine="320" w:firstLineChars="200"/>
        <w:jc w:val="left"/>
        <w:rPr>
          <w:rFonts w:hint="eastAsia" w:ascii="宋体" w:hAnsi="宋体" w:eastAsia="宋体" w:cs="宋体"/>
          <w:color w:val="000000" w:themeColor="text1"/>
          <w:kern w:val="0"/>
          <w:sz w:val="16"/>
          <w:szCs w:val="16"/>
          <w:highlight w:val="none"/>
          <w14:textFill>
            <w14:solidFill>
              <w14:schemeClr w14:val="tx1"/>
            </w14:solidFill>
          </w14:textFill>
        </w:rPr>
      </w:pPr>
    </w:p>
    <w:p w14:paraId="3544F6A4">
      <w:pPr>
        <w:autoSpaceDE w:val="0"/>
        <w:autoSpaceDN w:val="0"/>
        <w:adjustRightInd w:val="0"/>
        <w:snapToGrid w:val="0"/>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资格审查资料</w:t>
      </w:r>
    </w:p>
    <w:p w14:paraId="17F6274C">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6C7D83E6">
      <w:pPr>
        <w:adjustRightInd w:val="0"/>
        <w:snapToGrid w:val="0"/>
        <w:spacing w:line="360" w:lineRule="auto"/>
        <w:ind w:firstLine="560" w:firstLineChars="200"/>
        <w:rPr>
          <w:rFonts w:hint="eastAsia" w:ascii="宋体" w:hAnsi="宋体" w:eastAsia="宋体" w:cs="宋体"/>
          <w:color w:val="000000" w:themeColor="text1"/>
          <w:szCs w:val="21"/>
          <w:highlight w:val="none"/>
          <w14:textFill>
            <w14:solidFill>
              <w14:schemeClr w14:val="tx1"/>
            </w14:solidFill>
          </w14:textFill>
        </w:rPr>
      </w:pPr>
    </w:p>
    <w:p w14:paraId="2EF7C87F">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1D2D9F6D">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572F6145">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55BEC22F">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5CC6D106">
      <w:pPr>
        <w:pStyle w:val="5"/>
        <w:rPr>
          <w:rFonts w:hint="eastAsia" w:ascii="宋体" w:hAnsi="宋体" w:eastAsia="宋体" w:cs="宋体"/>
          <w:color w:val="000000" w:themeColor="text1"/>
          <w:highlight w:val="none"/>
          <w14:textFill>
            <w14:solidFill>
              <w14:schemeClr w14:val="tx1"/>
            </w14:solidFill>
          </w14:textFill>
        </w:rPr>
      </w:pPr>
    </w:p>
    <w:p w14:paraId="3CA75147">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2D590346">
      <w:pPr>
        <w:tabs>
          <w:tab w:val="left" w:pos="6080"/>
          <w:tab w:val="left" w:pos="664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t>竞选人：</w:t>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14:textFill>
            <w14:solidFill>
              <w14:schemeClr w14:val="tx1"/>
            </w14:solidFill>
          </w14:textFill>
        </w:rPr>
        <w:t>（盖单位章）</w:t>
      </w:r>
    </w:p>
    <w:p w14:paraId="4FA754FB">
      <w:pPr>
        <w:tabs>
          <w:tab w:val="left" w:pos="6080"/>
          <w:tab w:val="left" w:pos="664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p>
    <w:p w14:paraId="3741AAAD">
      <w:pPr>
        <w:tabs>
          <w:tab w:val="left" w:pos="6080"/>
          <w:tab w:val="left" w:pos="664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t>法定代表人或其委托代理人：</w:t>
      </w:r>
      <w:r>
        <w:rPr>
          <w:rFonts w:hint="eastAsia" w:ascii="宋体" w:hAnsi="宋体" w:eastAsia="宋体" w:cs="宋体"/>
          <w:b/>
          <w:color w:val="000000" w:themeColor="text1"/>
          <w:kern w:val="0"/>
          <w:szCs w:val="28"/>
          <w:highlight w:val="none"/>
          <w:u w:val="single"/>
          <w14:textFill>
            <w14:solidFill>
              <w14:schemeClr w14:val="tx1"/>
            </w14:solidFill>
          </w14:textFill>
        </w:rPr>
        <w:t>　　         　</w:t>
      </w:r>
      <w:r>
        <w:rPr>
          <w:rFonts w:hint="eastAsia" w:ascii="宋体" w:hAnsi="宋体" w:eastAsia="宋体" w:cs="宋体"/>
          <w:b/>
          <w:color w:val="000000" w:themeColor="text1"/>
          <w:kern w:val="0"/>
          <w:szCs w:val="28"/>
          <w:highlight w:val="none"/>
          <w14:textFill>
            <w14:solidFill>
              <w14:schemeClr w14:val="tx1"/>
            </w14:solidFill>
          </w14:textFill>
        </w:rPr>
        <w:t>（签字）</w:t>
      </w:r>
    </w:p>
    <w:p w14:paraId="52F58313">
      <w:pPr>
        <w:tabs>
          <w:tab w:val="left" w:pos="3280"/>
          <w:tab w:val="left" w:pos="4680"/>
          <w:tab w:val="left" w:pos="608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p>
    <w:p w14:paraId="52B19E35">
      <w:pPr>
        <w:tabs>
          <w:tab w:val="left" w:pos="3280"/>
          <w:tab w:val="left" w:pos="4680"/>
          <w:tab w:val="left" w:pos="6080"/>
        </w:tabs>
        <w:autoSpaceDE w:val="0"/>
        <w:autoSpaceDN w:val="0"/>
        <w:adjustRightInd w:val="0"/>
        <w:snapToGrid w:val="0"/>
        <w:spacing w:line="360" w:lineRule="auto"/>
        <w:ind w:firstLine="978" w:firstLineChars="348"/>
        <w:jc w:val="center"/>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t>年   月   日</w:t>
      </w:r>
    </w:p>
    <w:p w14:paraId="1EF13F35">
      <w:pPr>
        <w:spacing w:line="360" w:lineRule="auto"/>
        <w:ind w:firstLine="480" w:firstLineChars="200"/>
        <w:jc w:val="center"/>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br w:type="page"/>
      </w:r>
    </w:p>
    <w:p w14:paraId="7C85BBA5">
      <w:pPr>
        <w:spacing w:line="360" w:lineRule="auto"/>
        <w:ind w:firstLine="643" w:firstLineChars="200"/>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目录</w:t>
      </w:r>
    </w:p>
    <w:p w14:paraId="3C4D8746">
      <w:pPr>
        <w:spacing w:line="360" w:lineRule="auto"/>
        <w:ind w:firstLine="643" w:firstLineChars="20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16F9BED">
      <w:pPr>
        <w:autoSpaceDE w:val="0"/>
        <w:autoSpaceDN w:val="0"/>
        <w:adjustRightInd w:val="0"/>
        <w:spacing w:line="360" w:lineRule="auto"/>
        <w:ind w:right="-20"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（一）法定代表人身份证明及授权委托书</w:t>
      </w:r>
    </w:p>
    <w:p w14:paraId="0BBDBABD">
      <w:pPr>
        <w:autoSpaceDE w:val="0"/>
        <w:autoSpaceDN w:val="0"/>
        <w:adjustRightInd w:val="0"/>
        <w:spacing w:line="360" w:lineRule="auto"/>
        <w:ind w:right="-20"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（二）竞选人基本情况表</w:t>
      </w:r>
    </w:p>
    <w:p w14:paraId="59159E75">
      <w:pPr>
        <w:autoSpaceDE w:val="0"/>
        <w:autoSpaceDN w:val="0"/>
        <w:adjustRightInd w:val="0"/>
        <w:spacing w:line="360" w:lineRule="auto"/>
        <w:ind w:right="-20"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（三）项目管理机构</w:t>
      </w:r>
    </w:p>
    <w:p w14:paraId="0EBF2360">
      <w:pPr>
        <w:autoSpaceDE w:val="0"/>
        <w:autoSpaceDN w:val="0"/>
        <w:adjustRightInd w:val="0"/>
        <w:spacing w:line="360" w:lineRule="auto"/>
        <w:ind w:right="-20"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（四）竞选截止日投标资格情况</w:t>
      </w:r>
    </w:p>
    <w:p w14:paraId="66AB9A8D">
      <w:pPr>
        <w:autoSpaceDE w:val="0"/>
        <w:autoSpaceDN w:val="0"/>
        <w:adjustRightInd w:val="0"/>
        <w:spacing w:line="360" w:lineRule="auto"/>
        <w:ind w:right="-20"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（五）履约承诺</w:t>
      </w:r>
    </w:p>
    <w:p w14:paraId="5DC46EB1">
      <w:pPr>
        <w:autoSpaceDE w:val="0"/>
        <w:autoSpaceDN w:val="0"/>
        <w:adjustRightInd w:val="0"/>
        <w:spacing w:line="360" w:lineRule="auto"/>
        <w:ind w:right="-20"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（六）其他资料</w:t>
      </w:r>
    </w:p>
    <w:p w14:paraId="2D0362B0">
      <w:pPr>
        <w:spacing w:line="360" w:lineRule="auto"/>
        <w:rPr>
          <w:rFonts w:hint="eastAsia" w:ascii="宋体" w:hAnsi="宋体" w:eastAsia="宋体" w:cs="宋体"/>
          <w:color w:val="000000" w:themeColor="text1"/>
          <w:kern w:val="0"/>
          <w:sz w:val="24"/>
          <w:highlight w:val="none"/>
          <w14:textFill>
            <w14:solidFill>
              <w14:schemeClr w14:val="tx1"/>
            </w14:solidFill>
          </w14:textFill>
        </w:rPr>
      </w:pPr>
    </w:p>
    <w:p w14:paraId="6B03415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C4CB6A2">
      <w:pPr>
        <w:spacing w:line="360" w:lineRule="auto"/>
        <w:ind w:firstLine="643" w:firstLineChars="20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6FDF124">
      <w:pPr>
        <w:spacing w:line="360" w:lineRule="auto"/>
        <w:ind w:firstLine="643" w:firstLineChars="20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9786B5C">
      <w:pPr>
        <w:spacing w:line="360" w:lineRule="auto"/>
        <w:ind w:firstLine="56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97835BC">
      <w:pPr>
        <w:pStyle w:val="5"/>
        <w:spacing w:before="0" w:after="0" w:line="360" w:lineRule="auto"/>
        <w:ind w:firstLine="562" w:firstLineChars="200"/>
        <w:jc w:val="center"/>
        <w:rPr>
          <w:rFonts w:hint="eastAsia" w:ascii="宋体" w:hAnsi="宋体" w:eastAsia="宋体" w:cs="宋体"/>
          <w:color w:val="000000" w:themeColor="text1"/>
          <w:highlight w:val="none"/>
          <w14:textFill>
            <w14:solidFill>
              <w14:schemeClr w14:val="tx1"/>
            </w14:solidFill>
          </w14:textFill>
        </w:rPr>
      </w:pPr>
      <w:bookmarkStart w:id="722" w:name="_Toc460923621"/>
      <w:bookmarkStart w:id="723" w:name="_Toc452965426"/>
      <w:bookmarkStart w:id="724" w:name="_Toc205"/>
      <w:bookmarkStart w:id="725" w:name="_Toc12276"/>
      <w:r>
        <w:rPr>
          <w:rFonts w:hint="eastAsia" w:ascii="宋体" w:hAnsi="宋体" w:eastAsia="宋体" w:cs="宋体"/>
          <w:color w:val="000000" w:themeColor="text1"/>
          <w:sz w:val="28"/>
          <w:highlight w:val="none"/>
          <w14:textFill>
            <w14:solidFill>
              <w14:schemeClr w14:val="tx1"/>
            </w14:solidFill>
          </w14:textFill>
        </w:rPr>
        <w:t>（一）法定代表人身份证明及授权委托书</w:t>
      </w:r>
      <w:bookmarkEnd w:id="722"/>
      <w:bookmarkEnd w:id="723"/>
      <w:bookmarkEnd w:id="724"/>
      <w:bookmarkEnd w:id="725"/>
    </w:p>
    <w:p w14:paraId="5C94E197">
      <w:pPr>
        <w:spacing w:line="360" w:lineRule="auto"/>
        <w:ind w:firstLine="562" w:firstLineChars="20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法定代表人身份证明</w:t>
      </w:r>
    </w:p>
    <w:p w14:paraId="30DE7F38">
      <w:pPr>
        <w:tabs>
          <w:tab w:val="left" w:pos="556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竞</w:t>
      </w:r>
      <w:r>
        <w:rPr>
          <w:rFonts w:hint="eastAsia" w:ascii="宋体" w:hAnsi="宋体" w:eastAsia="宋体" w:cs="宋体"/>
          <w:color w:val="000000" w:themeColor="text1"/>
          <w:kern w:val="0"/>
          <w:sz w:val="24"/>
          <w:szCs w:val="20"/>
          <w:highlight w:val="none"/>
          <w14:textFill>
            <w14:solidFill>
              <w14:schemeClr w14:val="tx1"/>
            </w14:solidFill>
          </w14:textFill>
        </w:rPr>
        <w:t>选人名称：</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5BCA02D8">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1960D2F1">
      <w:pPr>
        <w:tabs>
          <w:tab w:val="left" w:pos="547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单位性质：</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4ABFE02C">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3A9EB344">
      <w:pPr>
        <w:tabs>
          <w:tab w:val="left" w:pos="547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地址：</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4B94DD8A">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7FFB9C05">
      <w:pPr>
        <w:tabs>
          <w:tab w:val="left" w:pos="2520"/>
          <w:tab w:val="left" w:pos="3836"/>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成立时间：</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05B0059D">
      <w:pPr>
        <w:autoSpaceDE w:val="0"/>
        <w:autoSpaceDN w:val="0"/>
        <w:adjustRightInd w:val="0"/>
        <w:snapToGrid w:val="0"/>
        <w:spacing w:line="400" w:lineRule="exact"/>
        <w:jc w:val="left"/>
        <w:rPr>
          <w:rFonts w:hint="eastAsia" w:ascii="宋体" w:hAnsi="宋体" w:eastAsia="宋体" w:cs="宋体"/>
          <w:color w:val="000000" w:themeColor="text1"/>
          <w:kern w:val="0"/>
          <w:sz w:val="8"/>
          <w:szCs w:val="8"/>
          <w:highlight w:val="none"/>
          <w14:textFill>
            <w14:solidFill>
              <w14:schemeClr w14:val="tx1"/>
            </w14:solidFill>
          </w14:textFill>
        </w:rPr>
      </w:pPr>
    </w:p>
    <w:p w14:paraId="6D3F5CEA">
      <w:pPr>
        <w:tabs>
          <w:tab w:val="left" w:pos="5475"/>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经营期限：</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16FE6C67">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39E7EC15">
      <w:pPr>
        <w:tabs>
          <w:tab w:val="left" w:pos="1580"/>
          <w:tab w:val="left" w:pos="3260"/>
          <w:tab w:val="left" w:pos="4840"/>
          <w:tab w:val="left" w:pos="6300"/>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姓名：</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性别：</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年龄：</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职务：</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p>
    <w:p w14:paraId="40800E27">
      <w:pPr>
        <w:autoSpaceDE w:val="0"/>
        <w:autoSpaceDN w:val="0"/>
        <w:adjustRightInd w:val="0"/>
        <w:snapToGrid w:val="0"/>
        <w:spacing w:line="400" w:lineRule="exact"/>
        <w:ind w:firstLine="360" w:firstLineChars="200"/>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5F6395B9">
      <w:pPr>
        <w:tabs>
          <w:tab w:val="left" w:pos="3360"/>
        </w:tabs>
        <w:autoSpaceDE w:val="0"/>
        <w:autoSpaceDN w:val="0"/>
        <w:adjustRightInd w:val="0"/>
        <w:snapToGrid w:val="0"/>
        <w:spacing w:line="40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系</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（竞选人名称）的法定代表人。</w:t>
      </w:r>
    </w:p>
    <w:p w14:paraId="71ABE9BA">
      <w:pPr>
        <w:autoSpaceDE w:val="0"/>
        <w:autoSpaceDN w:val="0"/>
        <w:adjustRightInd w:val="0"/>
        <w:snapToGrid w:val="0"/>
        <w:spacing w:line="360" w:lineRule="auto"/>
        <w:ind w:firstLine="160" w:firstLineChars="200"/>
        <w:jc w:val="left"/>
        <w:rPr>
          <w:rFonts w:hint="eastAsia" w:ascii="宋体" w:hAnsi="宋体" w:eastAsia="宋体" w:cs="宋体"/>
          <w:color w:val="000000" w:themeColor="text1"/>
          <w:kern w:val="0"/>
          <w:sz w:val="8"/>
          <w:szCs w:val="8"/>
          <w:highlight w:val="none"/>
          <w14:textFill>
            <w14:solidFill>
              <w14:schemeClr w14:val="tx1"/>
            </w14:solidFill>
          </w14:textFill>
        </w:rPr>
      </w:pPr>
    </w:p>
    <w:p w14:paraId="567EC95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特此证明。</w:t>
      </w:r>
    </w:p>
    <w:p w14:paraId="0153C1FA">
      <w:pPr>
        <w:autoSpaceDE w:val="0"/>
        <w:autoSpaceDN w:val="0"/>
        <w:adjustRightInd w:val="0"/>
        <w:snapToGrid w:val="0"/>
        <w:spacing w:line="360" w:lineRule="auto"/>
        <w:jc w:val="left"/>
        <w:rPr>
          <w:rFonts w:hint="eastAsia" w:ascii="宋体" w:hAnsi="宋体" w:eastAsia="宋体" w:cs="宋体"/>
          <w:color w:val="000000" w:themeColor="text1"/>
          <w:kern w:val="0"/>
          <w:sz w:val="18"/>
          <w:szCs w:val="18"/>
          <w:highlight w:val="none"/>
          <w14:textFill>
            <w14:solidFill>
              <w14:schemeClr w14:val="tx1"/>
            </w14:solidFill>
          </w14:textFill>
        </w:rPr>
      </w:pPr>
    </w:p>
    <w:p w14:paraId="6CDA09E0">
      <w:pPr>
        <w:tabs>
          <w:tab w:val="left" w:pos="5460"/>
        </w:tabs>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竞选人：</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（盖单位章）</w:t>
      </w:r>
    </w:p>
    <w:p w14:paraId="150720AA">
      <w:pPr>
        <w:tabs>
          <w:tab w:val="left" w:pos="4515"/>
          <w:tab w:val="left" w:pos="5460"/>
          <w:tab w:val="left" w:pos="6400"/>
        </w:tabs>
        <w:autoSpaceDE w:val="0"/>
        <w:autoSpaceDN w:val="0"/>
        <w:adjustRightInd w:val="0"/>
        <w:snapToGrid w:val="0"/>
        <w:spacing w:line="360" w:lineRule="auto"/>
        <w:ind w:firstLine="4440" w:firstLineChars="185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u w:val="single"/>
          <w14:textFill>
            <w14:solidFill>
              <w14:schemeClr w14:val="tx1"/>
            </w14:solidFill>
          </w14:textFill>
        </w:rPr>
        <w:tab/>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04400478">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68ECDBE3">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08F31ACB">
      <w:pPr>
        <w:tabs>
          <w:tab w:val="left" w:pos="142"/>
        </w:tabs>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附：法定代表人身份证扫描件（双面）</w:t>
      </w:r>
    </w:p>
    <w:p w14:paraId="11891675">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eastAsia="宋体" w:cs="宋体"/>
          <w:color w:val="000000" w:themeColor="text1"/>
          <w:kern w:val="0"/>
          <w:szCs w:val="21"/>
          <w:highlight w:val="none"/>
          <w14:textFill>
            <w14:solidFill>
              <w14:schemeClr w14:val="tx1"/>
            </w14:solidFill>
          </w14:textFill>
        </w:rPr>
      </w:pPr>
    </w:p>
    <w:p w14:paraId="7572CFB4">
      <w:pPr>
        <w:tabs>
          <w:tab w:val="left" w:pos="1680"/>
          <w:tab w:val="left" w:pos="4215"/>
          <w:tab w:val="left" w:pos="4305"/>
          <w:tab w:val="left" w:pos="8000"/>
        </w:tabs>
        <w:autoSpaceDE w:val="0"/>
        <w:autoSpaceDN w:val="0"/>
        <w:adjustRightInd w:val="0"/>
        <w:snapToGrid w:val="0"/>
        <w:spacing w:line="360" w:lineRule="auto"/>
        <w:ind w:firstLine="562" w:firstLineChars="200"/>
        <w:jc w:val="center"/>
        <w:rPr>
          <w:rFonts w:hint="eastAsia" w:ascii="宋体" w:hAnsi="宋体" w:eastAsia="宋体" w:cs="宋体"/>
          <w:color w:val="000000" w:themeColor="text1"/>
          <w:kern w:val="0"/>
          <w:sz w:val="12"/>
          <w:szCs w:val="12"/>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br w:type="page"/>
      </w:r>
      <w:r>
        <w:rPr>
          <w:rFonts w:hint="eastAsia" w:ascii="宋体" w:hAnsi="宋体" w:eastAsia="宋体" w:cs="宋体"/>
          <w:b/>
          <w:color w:val="000000" w:themeColor="text1"/>
          <w:kern w:val="0"/>
          <w:szCs w:val="28"/>
          <w:highlight w:val="none"/>
          <w14:textFill>
            <w14:solidFill>
              <w14:schemeClr w14:val="tx1"/>
            </w14:solidFill>
          </w14:textFill>
        </w:rPr>
        <w:t>授权委托书</w:t>
      </w:r>
    </w:p>
    <w:p w14:paraId="54849EBD">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58416FB1">
      <w:pPr>
        <w:autoSpaceDE w:val="0"/>
        <w:autoSpaceDN w:val="0"/>
        <w:adjustRightInd w:val="0"/>
        <w:snapToGrid w:val="0"/>
        <w:spacing w:line="360" w:lineRule="auto"/>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p>
    <w:p w14:paraId="05A8DD9E">
      <w:pPr>
        <w:tabs>
          <w:tab w:val="left" w:pos="1680"/>
          <w:tab w:val="left" w:pos="3900"/>
          <w:tab w:val="left" w:pos="4305"/>
          <w:tab w:val="left" w:pos="8000"/>
        </w:tabs>
        <w:autoSpaceDE w:val="0"/>
        <w:autoSpaceDN w:val="0"/>
        <w:adjustRightInd w:val="0"/>
        <w:snapToGrid w:val="0"/>
        <w:spacing w:line="360" w:lineRule="auto"/>
        <w:ind w:firstLine="440" w:firstLineChars="200"/>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本人</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（姓名）系</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（竞选人名称）的法定代表人，现委托</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（姓名）为我方代理人。代理人根据授权，以我方名义签署、澄清、说明、补正、递交、撤回、修改</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（项目名称）竞选文件、签订合同和处理有关事宜，其法律后果由我方承担。</w:t>
      </w:r>
    </w:p>
    <w:p w14:paraId="5D0F405C">
      <w:pPr>
        <w:tabs>
          <w:tab w:val="left" w:pos="2730"/>
          <w:tab w:val="left" w:pos="4215"/>
          <w:tab w:val="left" w:pos="4305"/>
          <w:tab w:val="left" w:pos="8000"/>
        </w:tabs>
        <w:autoSpaceDE w:val="0"/>
        <w:autoSpaceDN w:val="0"/>
        <w:adjustRightInd w:val="0"/>
        <w:snapToGrid w:val="0"/>
        <w:spacing w:line="360" w:lineRule="auto"/>
        <w:ind w:firstLine="440" w:firstLineChars="200"/>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委托期限：</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w:t>
      </w:r>
    </w:p>
    <w:p w14:paraId="43C62F85">
      <w:pPr>
        <w:tabs>
          <w:tab w:val="left" w:pos="1680"/>
          <w:tab w:val="left" w:pos="4215"/>
          <w:tab w:val="left" w:pos="4305"/>
          <w:tab w:val="left" w:pos="8000"/>
        </w:tabs>
        <w:autoSpaceDE w:val="0"/>
        <w:autoSpaceDN w:val="0"/>
        <w:adjustRightInd w:val="0"/>
        <w:snapToGrid w:val="0"/>
        <w:spacing w:line="360" w:lineRule="auto"/>
        <w:ind w:firstLine="440" w:firstLineChars="200"/>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代理人无转委托权。</w:t>
      </w:r>
    </w:p>
    <w:p w14:paraId="33D9D959">
      <w:pPr>
        <w:tabs>
          <w:tab w:val="left" w:pos="1680"/>
          <w:tab w:val="left" w:pos="4215"/>
          <w:tab w:val="left" w:pos="4305"/>
          <w:tab w:val="left" w:pos="8000"/>
        </w:tabs>
        <w:autoSpaceDE w:val="0"/>
        <w:autoSpaceDN w:val="0"/>
        <w:adjustRightInd w:val="0"/>
        <w:snapToGrid w:val="0"/>
        <w:spacing w:line="360" w:lineRule="auto"/>
        <w:ind w:firstLine="440" w:firstLineChars="200"/>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附：法定代表人身份证明。</w:t>
      </w:r>
    </w:p>
    <w:p w14:paraId="7D29B9FE">
      <w:pPr>
        <w:autoSpaceDE w:val="0"/>
        <w:autoSpaceDN w:val="0"/>
        <w:adjustRightInd w:val="0"/>
        <w:snapToGrid w:val="0"/>
        <w:spacing w:line="360" w:lineRule="auto"/>
        <w:ind w:firstLine="200" w:firstLineChars="200"/>
        <w:jc w:val="left"/>
        <w:rPr>
          <w:rFonts w:hint="eastAsia" w:ascii="宋体" w:hAnsi="宋体" w:eastAsia="宋体" w:cs="宋体"/>
          <w:color w:val="000000" w:themeColor="text1"/>
          <w:kern w:val="0"/>
          <w:sz w:val="10"/>
          <w:szCs w:val="10"/>
          <w:highlight w:val="none"/>
          <w14:textFill>
            <w14:solidFill>
              <w14:schemeClr w14:val="tx1"/>
            </w14:solidFill>
          </w14:textFill>
        </w:rPr>
      </w:pPr>
    </w:p>
    <w:p w14:paraId="0F1CE89A">
      <w:pPr>
        <w:autoSpaceDE w:val="0"/>
        <w:autoSpaceDN w:val="0"/>
        <w:adjustRightInd w:val="0"/>
        <w:snapToGrid w:val="0"/>
        <w:spacing w:line="360" w:lineRule="auto"/>
        <w:ind w:firstLine="320" w:firstLineChars="200"/>
        <w:jc w:val="left"/>
        <w:rPr>
          <w:rFonts w:hint="eastAsia" w:ascii="宋体" w:hAnsi="宋体" w:eastAsia="宋体" w:cs="宋体"/>
          <w:color w:val="000000" w:themeColor="text1"/>
          <w:kern w:val="0"/>
          <w:sz w:val="16"/>
          <w:szCs w:val="16"/>
          <w:highlight w:val="none"/>
          <w14:textFill>
            <w14:solidFill>
              <w14:schemeClr w14:val="tx1"/>
            </w14:solidFill>
          </w14:textFill>
        </w:rPr>
      </w:pPr>
    </w:p>
    <w:p w14:paraId="3B6FDD34">
      <w:pPr>
        <w:tabs>
          <w:tab w:val="left" w:pos="4200"/>
          <w:tab w:val="left" w:pos="4620"/>
        </w:tabs>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竞选人：</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18"/>
          <w:highlight w:val="none"/>
          <w14:textFill>
            <w14:solidFill>
              <w14:schemeClr w14:val="tx1"/>
            </w14:solidFill>
          </w14:textFill>
        </w:rPr>
        <w:t>（盖单位章）</w:t>
      </w:r>
    </w:p>
    <w:p w14:paraId="06E0B1B6">
      <w:pPr>
        <w:tabs>
          <w:tab w:val="left" w:pos="6300"/>
        </w:tabs>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法定代表人：</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（签字）</w:t>
      </w:r>
    </w:p>
    <w:p w14:paraId="65CB2DA9">
      <w:pPr>
        <w:tabs>
          <w:tab w:val="left" w:pos="5260"/>
        </w:tabs>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身份证号码：</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p>
    <w:p w14:paraId="2D61CFF6">
      <w:pPr>
        <w:tabs>
          <w:tab w:val="left" w:pos="6720"/>
        </w:tabs>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委托代理人：</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（签字）</w:t>
      </w:r>
    </w:p>
    <w:p w14:paraId="4EC5F3AD">
      <w:pPr>
        <w:tabs>
          <w:tab w:val="left" w:pos="6720"/>
        </w:tabs>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身份证号码：</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p>
    <w:p w14:paraId="467B1EF3">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14:paraId="061D4186">
      <w:pPr>
        <w:tabs>
          <w:tab w:val="left" w:pos="4005"/>
          <w:tab w:val="left" w:pos="4100"/>
          <w:tab w:val="left" w:pos="5040"/>
        </w:tabs>
        <w:autoSpaceDE w:val="0"/>
        <w:autoSpaceDN w:val="0"/>
        <w:adjustRightInd w:val="0"/>
        <w:snapToGrid w:val="0"/>
        <w:spacing w:line="360" w:lineRule="auto"/>
        <w:ind w:firstLine="3520" w:firstLineChars="1600"/>
        <w:jc w:val="right"/>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年</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14:textFill>
            <w14:solidFill>
              <w14:schemeClr w14:val="tx1"/>
            </w14:solidFill>
          </w14:textFill>
        </w:rPr>
        <w:t>月</w:t>
      </w:r>
      <w:r>
        <w:rPr>
          <w:rFonts w:hint="eastAsia" w:ascii="宋体" w:hAnsi="宋体" w:eastAsia="宋体" w:cs="宋体"/>
          <w:color w:val="000000" w:themeColor="text1"/>
          <w:kern w:val="0"/>
          <w:sz w:val="22"/>
          <w:szCs w:val="18"/>
          <w:highlight w:val="none"/>
          <w:u w:val="single"/>
          <w14:textFill>
            <w14:solidFill>
              <w14:schemeClr w14:val="tx1"/>
            </w14:solidFill>
          </w14:textFill>
        </w:rPr>
        <w:tab/>
      </w:r>
      <w:r>
        <w:rPr>
          <w:rFonts w:hint="eastAsia" w:ascii="宋体" w:hAnsi="宋体" w:eastAsia="宋体" w:cs="宋体"/>
          <w:color w:val="000000" w:themeColor="text1"/>
          <w:kern w:val="0"/>
          <w:sz w:val="22"/>
          <w:szCs w:val="18"/>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18"/>
          <w:highlight w:val="none"/>
          <w14:textFill>
            <w14:solidFill>
              <w14:schemeClr w14:val="tx1"/>
            </w14:solidFill>
          </w14:textFill>
        </w:rPr>
        <w:t>日</w:t>
      </w:r>
    </w:p>
    <w:p w14:paraId="21B8E50F">
      <w:pPr>
        <w:tabs>
          <w:tab w:val="left" w:pos="4005"/>
          <w:tab w:val="left" w:pos="4100"/>
          <w:tab w:val="left" w:pos="5040"/>
        </w:tabs>
        <w:autoSpaceDE w:val="0"/>
        <w:autoSpaceDN w:val="0"/>
        <w:adjustRightInd w:val="0"/>
        <w:snapToGrid w:val="0"/>
        <w:spacing w:line="360" w:lineRule="auto"/>
        <w:ind w:firstLine="3520" w:firstLineChars="1600"/>
        <w:jc w:val="right"/>
        <w:rPr>
          <w:rFonts w:hint="eastAsia" w:ascii="宋体" w:hAnsi="宋体" w:eastAsia="宋体" w:cs="宋体"/>
          <w:color w:val="000000" w:themeColor="text1"/>
          <w:kern w:val="0"/>
          <w:sz w:val="22"/>
          <w:szCs w:val="18"/>
          <w:highlight w:val="none"/>
          <w14:textFill>
            <w14:solidFill>
              <w14:schemeClr w14:val="tx1"/>
            </w14:solidFill>
          </w14:textFill>
        </w:rPr>
      </w:pPr>
    </w:p>
    <w:p w14:paraId="76863270">
      <w:pPr>
        <w:tabs>
          <w:tab w:val="left" w:pos="4005"/>
          <w:tab w:val="left" w:pos="4100"/>
          <w:tab w:val="left" w:pos="5040"/>
        </w:tabs>
        <w:autoSpaceDE w:val="0"/>
        <w:autoSpaceDN w:val="0"/>
        <w:adjustRightInd w:val="0"/>
        <w:snapToGrid w:val="0"/>
        <w:spacing w:line="360" w:lineRule="auto"/>
        <w:ind w:firstLine="3520" w:firstLineChars="1600"/>
        <w:jc w:val="right"/>
        <w:rPr>
          <w:rFonts w:hint="eastAsia" w:ascii="宋体" w:hAnsi="宋体" w:eastAsia="宋体" w:cs="宋体"/>
          <w:color w:val="000000" w:themeColor="text1"/>
          <w:kern w:val="0"/>
          <w:sz w:val="22"/>
          <w:szCs w:val="18"/>
          <w:highlight w:val="none"/>
          <w14:textFill>
            <w14:solidFill>
              <w14:schemeClr w14:val="tx1"/>
            </w14:solidFill>
          </w14:textFill>
        </w:rPr>
      </w:pPr>
    </w:p>
    <w:p w14:paraId="3E6532B1">
      <w:pPr>
        <w:tabs>
          <w:tab w:val="left" w:pos="142"/>
        </w:tabs>
        <w:spacing w:line="360" w:lineRule="auto"/>
        <w:rPr>
          <w:rFonts w:hint="eastAsia" w:ascii="宋体" w:hAnsi="宋体" w:eastAsia="宋体" w:cs="宋体"/>
          <w:color w:val="000000" w:themeColor="text1"/>
          <w:sz w:val="22"/>
          <w:szCs w:val="18"/>
          <w:highlight w:val="none"/>
          <w14:textFill>
            <w14:solidFill>
              <w14:schemeClr w14:val="tx1"/>
            </w14:solidFill>
          </w14:textFill>
        </w:rPr>
      </w:pPr>
      <w:r>
        <w:rPr>
          <w:rFonts w:hint="eastAsia" w:ascii="宋体" w:hAnsi="宋体" w:eastAsia="宋体" w:cs="宋体"/>
          <w:color w:val="000000" w:themeColor="text1"/>
          <w:sz w:val="22"/>
          <w:szCs w:val="18"/>
          <w:highlight w:val="none"/>
          <w14:textFill>
            <w14:solidFill>
              <w14:schemeClr w14:val="tx1"/>
            </w14:solidFill>
          </w14:textFill>
        </w:rPr>
        <w:t>附：法定代表人身份证扫描件（双面）        授权委托人身份证扫描件（双面）</w:t>
      </w:r>
    </w:p>
    <w:p w14:paraId="742B0708">
      <w:pPr>
        <w:tabs>
          <w:tab w:val="left" w:pos="4005"/>
          <w:tab w:val="left" w:pos="4100"/>
          <w:tab w:val="left" w:pos="50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165153AC">
      <w:pPr>
        <w:tabs>
          <w:tab w:val="left" w:pos="4005"/>
          <w:tab w:val="left" w:pos="4100"/>
          <w:tab w:val="left" w:pos="504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3179A851">
      <w:pPr>
        <w:pStyle w:val="5"/>
        <w:rPr>
          <w:rFonts w:hint="eastAsia" w:ascii="宋体" w:hAnsi="宋体" w:eastAsia="宋体" w:cs="宋体"/>
          <w:color w:val="000000" w:themeColor="text1"/>
          <w:highlight w:val="none"/>
          <w14:textFill>
            <w14:solidFill>
              <w14:schemeClr w14:val="tx1"/>
            </w14:solidFill>
          </w14:textFill>
        </w:rPr>
      </w:pPr>
    </w:p>
    <w:p w14:paraId="4B609FC4">
      <w:pPr>
        <w:rPr>
          <w:rFonts w:hint="eastAsia" w:ascii="宋体" w:hAnsi="宋体" w:eastAsia="宋体" w:cs="宋体"/>
          <w:color w:val="000000" w:themeColor="text1"/>
          <w:highlight w:val="none"/>
          <w14:textFill>
            <w14:solidFill>
              <w14:schemeClr w14:val="tx1"/>
            </w14:solidFill>
          </w14:textFill>
        </w:rPr>
      </w:pPr>
    </w:p>
    <w:p w14:paraId="64701D23">
      <w:pPr>
        <w:pStyle w:val="5"/>
        <w:rPr>
          <w:rFonts w:hint="eastAsia" w:ascii="宋体" w:hAnsi="宋体" w:eastAsia="宋体" w:cs="宋体"/>
          <w:color w:val="000000" w:themeColor="text1"/>
          <w:highlight w:val="none"/>
          <w14:textFill>
            <w14:solidFill>
              <w14:schemeClr w14:val="tx1"/>
            </w14:solidFill>
          </w14:textFill>
        </w:rPr>
      </w:pPr>
    </w:p>
    <w:p w14:paraId="6C3D3937">
      <w:pPr>
        <w:rPr>
          <w:rFonts w:hint="eastAsia" w:ascii="宋体" w:hAnsi="宋体" w:eastAsia="宋体" w:cs="宋体"/>
          <w:color w:val="000000" w:themeColor="text1"/>
          <w:highlight w:val="none"/>
          <w14:textFill>
            <w14:solidFill>
              <w14:schemeClr w14:val="tx1"/>
            </w14:solidFill>
          </w14:textFill>
        </w:rPr>
      </w:pPr>
    </w:p>
    <w:p w14:paraId="0F4A7187">
      <w:pPr>
        <w:rPr>
          <w:rFonts w:hint="eastAsia" w:ascii="宋体" w:hAnsi="宋体" w:eastAsia="宋体" w:cs="宋体"/>
          <w:color w:val="000000" w:themeColor="text1"/>
          <w:highlight w:val="none"/>
          <w14:textFill>
            <w14:solidFill>
              <w14:schemeClr w14:val="tx1"/>
            </w14:solidFill>
          </w14:textFill>
        </w:rPr>
      </w:pPr>
    </w:p>
    <w:p w14:paraId="61C74F5F">
      <w:pPr>
        <w:pStyle w:val="5"/>
        <w:spacing w:before="0" w:after="0" w:line="360" w:lineRule="auto"/>
        <w:ind w:firstLine="562" w:firstLineChars="200"/>
        <w:jc w:val="center"/>
        <w:rPr>
          <w:rFonts w:hint="eastAsia" w:ascii="宋体" w:hAnsi="宋体" w:eastAsia="宋体" w:cs="宋体"/>
          <w:color w:val="000000" w:themeColor="text1"/>
          <w:sz w:val="28"/>
          <w:highlight w:val="none"/>
          <w14:textFill>
            <w14:solidFill>
              <w14:schemeClr w14:val="tx1"/>
            </w14:solidFill>
          </w14:textFill>
        </w:rPr>
      </w:pPr>
      <w:bookmarkStart w:id="726" w:name="_Toc452965427"/>
      <w:bookmarkStart w:id="727" w:name="_Toc2773"/>
      <w:bookmarkStart w:id="728" w:name="_Toc27428"/>
      <w:bookmarkStart w:id="729" w:name="_Toc460923622"/>
      <w:r>
        <w:rPr>
          <w:rFonts w:hint="eastAsia" w:ascii="宋体" w:hAnsi="宋体" w:eastAsia="宋体" w:cs="宋体"/>
          <w:color w:val="000000" w:themeColor="text1"/>
          <w:sz w:val="28"/>
          <w:highlight w:val="none"/>
          <w14:textFill>
            <w14:solidFill>
              <w14:schemeClr w14:val="tx1"/>
            </w14:solidFill>
          </w14:textFill>
        </w:rPr>
        <w:t>（二）竞选人基本情况表</w:t>
      </w:r>
      <w:bookmarkEnd w:id="726"/>
      <w:bookmarkEnd w:id="727"/>
      <w:bookmarkEnd w:id="728"/>
      <w:bookmarkEnd w:id="729"/>
    </w:p>
    <w:tbl>
      <w:tblPr>
        <w:tblStyle w:val="46"/>
        <w:tblW w:w="9208" w:type="dxa"/>
        <w:tblInd w:w="-5" w:type="dxa"/>
        <w:tblLayout w:type="fixed"/>
        <w:tblCellMar>
          <w:top w:w="0" w:type="dxa"/>
          <w:left w:w="0" w:type="dxa"/>
          <w:bottom w:w="0" w:type="dxa"/>
          <w:right w:w="0" w:type="dxa"/>
        </w:tblCellMar>
      </w:tblPr>
      <w:tblGrid>
        <w:gridCol w:w="1741"/>
        <w:gridCol w:w="905"/>
        <w:gridCol w:w="1069"/>
        <w:gridCol w:w="1289"/>
        <w:gridCol w:w="1269"/>
        <w:gridCol w:w="15"/>
        <w:gridCol w:w="571"/>
        <w:gridCol w:w="2349"/>
      </w:tblGrid>
      <w:tr w14:paraId="652FEF49">
        <w:tblPrEx>
          <w:tblCellMar>
            <w:top w:w="0" w:type="dxa"/>
            <w:left w:w="0" w:type="dxa"/>
            <w:bottom w:w="0" w:type="dxa"/>
            <w:right w:w="0" w:type="dxa"/>
          </w:tblCellMar>
        </w:tblPrEx>
        <w:trPr>
          <w:trHeight w:val="826"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1EFBA7F6">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竞选人名称</w:t>
            </w:r>
          </w:p>
        </w:tc>
        <w:tc>
          <w:tcPr>
            <w:tcW w:w="7467" w:type="dxa"/>
            <w:gridSpan w:val="7"/>
            <w:tcBorders>
              <w:top w:val="single" w:color="000000" w:sz="4" w:space="0"/>
              <w:left w:val="single" w:color="000000" w:sz="4" w:space="0"/>
              <w:bottom w:val="single" w:color="000000" w:sz="4" w:space="0"/>
              <w:right w:val="single" w:color="000000" w:sz="4" w:space="0"/>
            </w:tcBorders>
            <w:vAlign w:val="center"/>
          </w:tcPr>
          <w:p w14:paraId="2122FA77">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17C43174">
        <w:tblPrEx>
          <w:tblCellMar>
            <w:top w:w="0" w:type="dxa"/>
            <w:left w:w="0" w:type="dxa"/>
            <w:bottom w:w="0" w:type="dxa"/>
            <w:right w:w="0" w:type="dxa"/>
          </w:tblCellMar>
        </w:tblPrEx>
        <w:trPr>
          <w:trHeight w:val="48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8762D29">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注册地址</w:t>
            </w:r>
          </w:p>
        </w:tc>
        <w:tc>
          <w:tcPr>
            <w:tcW w:w="3263" w:type="dxa"/>
            <w:gridSpan w:val="3"/>
            <w:tcBorders>
              <w:top w:val="single" w:color="000000" w:sz="4" w:space="0"/>
              <w:left w:val="single" w:color="000000" w:sz="4" w:space="0"/>
              <w:bottom w:val="single" w:color="000000" w:sz="4" w:space="0"/>
              <w:right w:val="single" w:color="000000" w:sz="4" w:space="0"/>
            </w:tcBorders>
            <w:vAlign w:val="center"/>
          </w:tcPr>
          <w:p w14:paraId="1F5AD51A">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5FFC1828">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邮政编码</w:t>
            </w:r>
          </w:p>
        </w:tc>
        <w:tc>
          <w:tcPr>
            <w:tcW w:w="2935" w:type="dxa"/>
            <w:gridSpan w:val="3"/>
            <w:tcBorders>
              <w:top w:val="single" w:color="000000" w:sz="4" w:space="0"/>
              <w:left w:val="single" w:color="000000" w:sz="4" w:space="0"/>
              <w:bottom w:val="single" w:color="000000" w:sz="4" w:space="0"/>
              <w:right w:val="single" w:color="000000" w:sz="4" w:space="0"/>
            </w:tcBorders>
            <w:vAlign w:val="center"/>
          </w:tcPr>
          <w:p w14:paraId="569B2B91">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6FB6BEA1">
        <w:tblPrEx>
          <w:tblCellMar>
            <w:top w:w="0" w:type="dxa"/>
            <w:left w:w="0" w:type="dxa"/>
            <w:bottom w:w="0" w:type="dxa"/>
            <w:right w:w="0" w:type="dxa"/>
          </w:tblCellMar>
        </w:tblPrEx>
        <w:trPr>
          <w:trHeight w:val="655" w:hRule="exact"/>
        </w:trPr>
        <w:tc>
          <w:tcPr>
            <w:tcW w:w="1741" w:type="dxa"/>
            <w:vMerge w:val="restart"/>
            <w:tcBorders>
              <w:top w:val="single" w:color="000000" w:sz="4" w:space="0"/>
              <w:left w:val="single" w:color="000000" w:sz="4" w:space="0"/>
              <w:bottom w:val="single" w:color="000000" w:sz="4" w:space="0"/>
              <w:right w:val="single" w:color="000000" w:sz="4" w:space="0"/>
            </w:tcBorders>
            <w:vAlign w:val="center"/>
          </w:tcPr>
          <w:p w14:paraId="276A6003">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联系方式</w:t>
            </w:r>
          </w:p>
        </w:tc>
        <w:tc>
          <w:tcPr>
            <w:tcW w:w="905" w:type="dxa"/>
            <w:tcBorders>
              <w:top w:val="single" w:color="000000" w:sz="4" w:space="0"/>
              <w:left w:val="single" w:color="000000" w:sz="4" w:space="0"/>
              <w:bottom w:val="single" w:color="000000" w:sz="4" w:space="0"/>
              <w:right w:val="single" w:color="000000" w:sz="4" w:space="0"/>
            </w:tcBorders>
            <w:vAlign w:val="center"/>
          </w:tcPr>
          <w:p w14:paraId="60D685A9">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联系人</w:t>
            </w: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14:paraId="74563146">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3369E328">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电话</w:t>
            </w:r>
          </w:p>
        </w:tc>
        <w:tc>
          <w:tcPr>
            <w:tcW w:w="2935" w:type="dxa"/>
            <w:gridSpan w:val="3"/>
            <w:tcBorders>
              <w:top w:val="single" w:color="000000" w:sz="4" w:space="0"/>
              <w:left w:val="single" w:color="000000" w:sz="4" w:space="0"/>
              <w:bottom w:val="single" w:color="000000" w:sz="4" w:space="0"/>
              <w:right w:val="single" w:color="000000" w:sz="4" w:space="0"/>
            </w:tcBorders>
            <w:vAlign w:val="center"/>
          </w:tcPr>
          <w:p w14:paraId="61E4038B">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338C07EA">
        <w:tblPrEx>
          <w:tblCellMar>
            <w:top w:w="0" w:type="dxa"/>
            <w:left w:w="0" w:type="dxa"/>
            <w:bottom w:w="0" w:type="dxa"/>
            <w:right w:w="0" w:type="dxa"/>
          </w:tblCellMar>
        </w:tblPrEx>
        <w:trPr>
          <w:trHeight w:val="647" w:hRule="exact"/>
        </w:trPr>
        <w:tc>
          <w:tcPr>
            <w:tcW w:w="1741" w:type="dxa"/>
            <w:vMerge w:val="continue"/>
            <w:tcBorders>
              <w:top w:val="single" w:color="000000" w:sz="4" w:space="0"/>
              <w:left w:val="single" w:color="000000" w:sz="4" w:space="0"/>
              <w:bottom w:val="single" w:color="000000" w:sz="4" w:space="0"/>
              <w:right w:val="single" w:color="000000" w:sz="4" w:space="0"/>
            </w:tcBorders>
            <w:vAlign w:val="center"/>
          </w:tcPr>
          <w:p w14:paraId="4846FC33">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2DB1C1B1">
            <w:pPr>
              <w:tabs>
                <w:tab w:val="left" w:pos="540"/>
              </w:tabs>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传真</w:t>
            </w: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14:paraId="3EF26E76">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043314AE">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网址</w:t>
            </w:r>
          </w:p>
        </w:tc>
        <w:tc>
          <w:tcPr>
            <w:tcW w:w="2935" w:type="dxa"/>
            <w:gridSpan w:val="3"/>
            <w:tcBorders>
              <w:top w:val="single" w:color="000000" w:sz="4" w:space="0"/>
              <w:left w:val="single" w:color="000000" w:sz="4" w:space="0"/>
              <w:bottom w:val="single" w:color="000000" w:sz="4" w:space="0"/>
              <w:right w:val="single" w:color="000000" w:sz="4" w:space="0"/>
            </w:tcBorders>
            <w:vAlign w:val="center"/>
          </w:tcPr>
          <w:p w14:paraId="22A0F056">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1C5B7095">
        <w:tblPrEx>
          <w:tblCellMar>
            <w:top w:w="0" w:type="dxa"/>
            <w:left w:w="0" w:type="dxa"/>
            <w:bottom w:w="0" w:type="dxa"/>
            <w:right w:w="0" w:type="dxa"/>
          </w:tblCellMar>
        </w:tblPrEx>
        <w:trPr>
          <w:trHeight w:val="84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E603AE3">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法定代表人</w:t>
            </w:r>
          </w:p>
        </w:tc>
        <w:tc>
          <w:tcPr>
            <w:tcW w:w="905" w:type="dxa"/>
            <w:tcBorders>
              <w:top w:val="single" w:color="000000" w:sz="4" w:space="0"/>
              <w:left w:val="single" w:color="000000" w:sz="4" w:space="0"/>
              <w:bottom w:val="single" w:color="000000" w:sz="4" w:space="0"/>
              <w:right w:val="single" w:color="000000" w:sz="4" w:space="0"/>
            </w:tcBorders>
            <w:vAlign w:val="center"/>
          </w:tcPr>
          <w:p w14:paraId="116BA32B">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姓名</w:t>
            </w:r>
          </w:p>
        </w:tc>
        <w:tc>
          <w:tcPr>
            <w:tcW w:w="1069" w:type="dxa"/>
            <w:tcBorders>
              <w:top w:val="single" w:color="000000" w:sz="4" w:space="0"/>
              <w:left w:val="single" w:color="000000" w:sz="4" w:space="0"/>
              <w:bottom w:val="single" w:color="000000" w:sz="4" w:space="0"/>
              <w:right w:val="single" w:color="000000" w:sz="4" w:space="0"/>
            </w:tcBorders>
            <w:vAlign w:val="center"/>
          </w:tcPr>
          <w:p w14:paraId="60883AEC">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c>
          <w:tcPr>
            <w:tcW w:w="1289" w:type="dxa"/>
            <w:tcBorders>
              <w:top w:val="single" w:color="000000" w:sz="4" w:space="0"/>
              <w:left w:val="single" w:color="000000" w:sz="4" w:space="0"/>
              <w:bottom w:val="single" w:color="000000" w:sz="4" w:space="0"/>
              <w:right w:val="single" w:color="000000" w:sz="4" w:space="0"/>
            </w:tcBorders>
            <w:vAlign w:val="center"/>
          </w:tcPr>
          <w:p w14:paraId="5F09EC75">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技术职称</w:t>
            </w:r>
          </w:p>
          <w:p w14:paraId="1819AC3D">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（如有）</w:t>
            </w:r>
          </w:p>
        </w:tc>
        <w:tc>
          <w:tcPr>
            <w:tcW w:w="1284" w:type="dxa"/>
            <w:gridSpan w:val="2"/>
            <w:tcBorders>
              <w:top w:val="single" w:color="000000" w:sz="4" w:space="0"/>
              <w:left w:val="single" w:color="000000" w:sz="4" w:space="0"/>
              <w:bottom w:val="single" w:color="000000" w:sz="4" w:space="0"/>
              <w:right w:val="single" w:color="000000" w:sz="4" w:space="0"/>
            </w:tcBorders>
            <w:vAlign w:val="center"/>
          </w:tcPr>
          <w:p w14:paraId="3937EEC5">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3925BA10">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电话</w:t>
            </w:r>
          </w:p>
        </w:tc>
        <w:tc>
          <w:tcPr>
            <w:tcW w:w="2349" w:type="dxa"/>
            <w:tcBorders>
              <w:top w:val="single" w:color="000000" w:sz="4" w:space="0"/>
              <w:left w:val="single" w:color="000000" w:sz="4" w:space="0"/>
              <w:bottom w:val="single" w:color="000000" w:sz="4" w:space="0"/>
              <w:right w:val="single" w:color="000000" w:sz="4" w:space="0"/>
            </w:tcBorders>
            <w:vAlign w:val="center"/>
          </w:tcPr>
          <w:p w14:paraId="6C3EF156">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3135584C">
        <w:tblPrEx>
          <w:tblCellMar>
            <w:top w:w="0" w:type="dxa"/>
            <w:left w:w="0" w:type="dxa"/>
            <w:bottom w:w="0" w:type="dxa"/>
            <w:right w:w="0" w:type="dxa"/>
          </w:tblCellMar>
        </w:tblPrEx>
        <w:trPr>
          <w:trHeight w:val="637"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0714C3FD">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成立时间</w:t>
            </w:r>
          </w:p>
        </w:tc>
        <w:tc>
          <w:tcPr>
            <w:tcW w:w="1974" w:type="dxa"/>
            <w:gridSpan w:val="2"/>
            <w:tcBorders>
              <w:top w:val="single" w:color="000000" w:sz="4" w:space="0"/>
              <w:left w:val="single" w:color="000000" w:sz="4" w:space="0"/>
              <w:bottom w:val="single" w:color="000000" w:sz="4" w:space="0"/>
              <w:right w:val="single" w:color="000000" w:sz="4" w:space="0"/>
            </w:tcBorders>
            <w:vAlign w:val="center"/>
          </w:tcPr>
          <w:p w14:paraId="371707C9">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c>
          <w:tcPr>
            <w:tcW w:w="5493" w:type="dxa"/>
            <w:gridSpan w:val="5"/>
            <w:tcBorders>
              <w:top w:val="single" w:color="000000" w:sz="4" w:space="0"/>
              <w:left w:val="single" w:color="000000" w:sz="4" w:space="0"/>
              <w:bottom w:val="single" w:color="000000" w:sz="4" w:space="0"/>
              <w:right w:val="single" w:color="000000" w:sz="4" w:space="0"/>
            </w:tcBorders>
            <w:vAlign w:val="center"/>
          </w:tcPr>
          <w:p w14:paraId="5BF3D1E8">
            <w:pPr>
              <w:autoSpaceDE w:val="0"/>
              <w:autoSpaceDN w:val="0"/>
              <w:adjustRightInd w:val="0"/>
              <w:snapToGrid w:val="0"/>
              <w:spacing w:line="360" w:lineRule="auto"/>
              <w:ind w:firstLine="440" w:firstLineChars="200"/>
              <w:jc w:val="left"/>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员工总人数：</w:t>
            </w:r>
          </w:p>
        </w:tc>
      </w:tr>
      <w:tr w14:paraId="57206DC3">
        <w:tblPrEx>
          <w:tblCellMar>
            <w:top w:w="0" w:type="dxa"/>
            <w:left w:w="0" w:type="dxa"/>
            <w:bottom w:w="0" w:type="dxa"/>
            <w:right w:w="0" w:type="dxa"/>
          </w:tblCellMar>
        </w:tblPrEx>
        <w:trPr>
          <w:trHeight w:val="1603" w:hRule="exact"/>
        </w:trPr>
        <w:tc>
          <w:tcPr>
            <w:tcW w:w="1741" w:type="dxa"/>
            <w:tcBorders>
              <w:top w:val="single" w:color="000000" w:sz="4" w:space="0"/>
              <w:left w:val="single" w:color="000000" w:sz="4" w:space="0"/>
              <w:right w:val="single" w:color="000000" w:sz="4" w:space="0"/>
            </w:tcBorders>
            <w:vAlign w:val="center"/>
          </w:tcPr>
          <w:p w14:paraId="1845F4C9">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营业执照号</w:t>
            </w:r>
          </w:p>
        </w:tc>
        <w:tc>
          <w:tcPr>
            <w:tcW w:w="7467" w:type="dxa"/>
            <w:gridSpan w:val="7"/>
            <w:tcBorders>
              <w:top w:val="single" w:color="000000" w:sz="4" w:space="0"/>
              <w:left w:val="single" w:color="000000" w:sz="4" w:space="0"/>
              <w:bottom w:val="single" w:color="000000" w:sz="4" w:space="0"/>
              <w:right w:val="single" w:color="000000" w:sz="4" w:space="0"/>
            </w:tcBorders>
            <w:vAlign w:val="center"/>
          </w:tcPr>
          <w:p w14:paraId="32718AE9">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002B2211">
        <w:tblPrEx>
          <w:tblCellMar>
            <w:top w:w="0" w:type="dxa"/>
            <w:left w:w="0" w:type="dxa"/>
            <w:bottom w:w="0" w:type="dxa"/>
            <w:right w:w="0" w:type="dxa"/>
          </w:tblCellMar>
        </w:tblPrEx>
        <w:trPr>
          <w:trHeight w:val="82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25CAF0B1">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注册资金</w:t>
            </w:r>
          </w:p>
        </w:tc>
        <w:tc>
          <w:tcPr>
            <w:tcW w:w="7467" w:type="dxa"/>
            <w:gridSpan w:val="7"/>
            <w:tcBorders>
              <w:top w:val="single" w:color="000000" w:sz="4" w:space="0"/>
              <w:left w:val="single" w:color="000000" w:sz="4" w:space="0"/>
              <w:bottom w:val="single" w:color="000000" w:sz="4" w:space="0"/>
              <w:right w:val="single" w:color="000000" w:sz="4" w:space="0"/>
            </w:tcBorders>
            <w:vAlign w:val="center"/>
          </w:tcPr>
          <w:p w14:paraId="3411D096">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38724A9C">
        <w:tblPrEx>
          <w:tblCellMar>
            <w:top w:w="0" w:type="dxa"/>
            <w:left w:w="0" w:type="dxa"/>
            <w:bottom w:w="0" w:type="dxa"/>
            <w:right w:w="0" w:type="dxa"/>
          </w:tblCellMar>
        </w:tblPrEx>
        <w:trPr>
          <w:trHeight w:val="811"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475D943B">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开户银行</w:t>
            </w:r>
          </w:p>
        </w:tc>
        <w:tc>
          <w:tcPr>
            <w:tcW w:w="7467" w:type="dxa"/>
            <w:gridSpan w:val="7"/>
            <w:tcBorders>
              <w:top w:val="single" w:color="000000" w:sz="4" w:space="0"/>
              <w:left w:val="single" w:color="000000" w:sz="4" w:space="0"/>
              <w:bottom w:val="single" w:color="auto" w:sz="4" w:space="0"/>
              <w:right w:val="single" w:color="000000" w:sz="4" w:space="0"/>
            </w:tcBorders>
            <w:vAlign w:val="center"/>
          </w:tcPr>
          <w:p w14:paraId="019968A8">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27D35A34">
        <w:tblPrEx>
          <w:tblCellMar>
            <w:top w:w="0" w:type="dxa"/>
            <w:left w:w="0" w:type="dxa"/>
            <w:bottom w:w="0" w:type="dxa"/>
            <w:right w:w="0" w:type="dxa"/>
          </w:tblCellMar>
        </w:tblPrEx>
        <w:trPr>
          <w:trHeight w:val="64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85B99DF">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账号</w:t>
            </w:r>
          </w:p>
        </w:tc>
        <w:tc>
          <w:tcPr>
            <w:tcW w:w="7467" w:type="dxa"/>
            <w:gridSpan w:val="7"/>
            <w:tcBorders>
              <w:top w:val="single" w:color="auto" w:sz="4" w:space="0"/>
              <w:left w:val="single" w:color="000000" w:sz="4" w:space="0"/>
              <w:bottom w:val="single" w:color="000000" w:sz="4" w:space="0"/>
              <w:right w:val="single" w:color="000000" w:sz="4" w:space="0"/>
            </w:tcBorders>
            <w:vAlign w:val="center"/>
          </w:tcPr>
          <w:p w14:paraId="4922DD78">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6AAD2D02">
        <w:tblPrEx>
          <w:tblCellMar>
            <w:top w:w="0" w:type="dxa"/>
            <w:left w:w="0" w:type="dxa"/>
            <w:bottom w:w="0" w:type="dxa"/>
            <w:right w:w="0" w:type="dxa"/>
          </w:tblCellMar>
        </w:tblPrEx>
        <w:trPr>
          <w:trHeight w:val="131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58BA6E1">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经营范围</w:t>
            </w:r>
          </w:p>
        </w:tc>
        <w:tc>
          <w:tcPr>
            <w:tcW w:w="7467" w:type="dxa"/>
            <w:gridSpan w:val="7"/>
            <w:tcBorders>
              <w:top w:val="single" w:color="000000" w:sz="4" w:space="0"/>
              <w:left w:val="single" w:color="000000" w:sz="4" w:space="0"/>
              <w:bottom w:val="single" w:color="000000" w:sz="4" w:space="0"/>
              <w:right w:val="single" w:color="000000" w:sz="4" w:space="0"/>
            </w:tcBorders>
            <w:vAlign w:val="center"/>
          </w:tcPr>
          <w:p w14:paraId="6B889597">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r w14:paraId="099EB882">
        <w:tblPrEx>
          <w:tblCellMar>
            <w:top w:w="0" w:type="dxa"/>
            <w:left w:w="0" w:type="dxa"/>
            <w:bottom w:w="0" w:type="dxa"/>
            <w:right w:w="0" w:type="dxa"/>
          </w:tblCellMar>
        </w:tblPrEx>
        <w:trPr>
          <w:trHeight w:val="785"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633FE4B4">
            <w:pPr>
              <w:autoSpaceDE w:val="0"/>
              <w:autoSpaceDN w:val="0"/>
              <w:adjustRightInd w:val="0"/>
              <w:snapToGrid w:val="0"/>
              <w:spacing w:line="360" w:lineRule="auto"/>
              <w:jc w:val="center"/>
              <w:rPr>
                <w:rFonts w:hint="eastAsia" w:ascii="宋体" w:hAnsi="宋体" w:eastAsia="宋体" w:cs="宋体"/>
                <w:color w:val="000000" w:themeColor="text1"/>
                <w:kern w:val="0"/>
                <w:sz w:val="22"/>
                <w:szCs w:val="18"/>
                <w:highlight w:val="none"/>
                <w14:textFill>
                  <w14:solidFill>
                    <w14:schemeClr w14:val="tx1"/>
                  </w14:solidFill>
                </w14:textFill>
              </w:rPr>
            </w:pPr>
            <w:r>
              <w:rPr>
                <w:rFonts w:hint="eastAsia" w:ascii="宋体" w:hAnsi="宋体" w:eastAsia="宋体" w:cs="宋体"/>
                <w:color w:val="000000" w:themeColor="text1"/>
                <w:kern w:val="0"/>
                <w:sz w:val="22"/>
                <w:szCs w:val="18"/>
                <w:highlight w:val="none"/>
                <w14:textFill>
                  <w14:solidFill>
                    <w14:schemeClr w14:val="tx1"/>
                  </w14:solidFill>
                </w14:textFill>
              </w:rPr>
              <w:t>备注</w:t>
            </w:r>
          </w:p>
        </w:tc>
        <w:tc>
          <w:tcPr>
            <w:tcW w:w="7467" w:type="dxa"/>
            <w:gridSpan w:val="7"/>
            <w:tcBorders>
              <w:top w:val="single" w:color="000000" w:sz="4" w:space="0"/>
              <w:left w:val="single" w:color="000000" w:sz="4" w:space="0"/>
              <w:bottom w:val="single" w:color="000000" w:sz="4" w:space="0"/>
              <w:right w:val="single" w:color="000000" w:sz="4" w:space="0"/>
            </w:tcBorders>
            <w:vAlign w:val="center"/>
          </w:tcPr>
          <w:p w14:paraId="4A5F603D">
            <w:pPr>
              <w:autoSpaceDE w:val="0"/>
              <w:autoSpaceDN w:val="0"/>
              <w:adjustRightInd w:val="0"/>
              <w:snapToGrid w:val="0"/>
              <w:spacing w:line="360" w:lineRule="auto"/>
              <w:ind w:firstLine="440" w:firstLineChars="200"/>
              <w:jc w:val="center"/>
              <w:rPr>
                <w:rFonts w:hint="eastAsia" w:ascii="宋体" w:hAnsi="宋体" w:eastAsia="宋体" w:cs="宋体"/>
                <w:color w:val="000000" w:themeColor="text1"/>
                <w:kern w:val="0"/>
                <w:sz w:val="22"/>
                <w:szCs w:val="18"/>
                <w:highlight w:val="none"/>
                <w14:textFill>
                  <w14:solidFill>
                    <w14:schemeClr w14:val="tx1"/>
                  </w14:solidFill>
                </w14:textFill>
              </w:rPr>
            </w:pPr>
          </w:p>
        </w:tc>
      </w:tr>
    </w:tbl>
    <w:p w14:paraId="41206CC1">
      <w:pPr>
        <w:rPr>
          <w:rFonts w:hint="eastAsia" w:ascii="宋体" w:hAnsi="宋体" w:eastAsia="宋体" w:cs="宋体"/>
          <w:color w:val="000000" w:themeColor="text1"/>
          <w:highlight w:val="none"/>
          <w14:textFill>
            <w14:solidFill>
              <w14:schemeClr w14:val="tx1"/>
            </w14:solidFill>
          </w14:textFill>
        </w:rPr>
      </w:pPr>
    </w:p>
    <w:p w14:paraId="37D782EB">
      <w:pPr>
        <w:rPr>
          <w:rFonts w:hint="eastAsia" w:ascii="宋体" w:hAnsi="宋体" w:eastAsia="宋体" w:cs="宋体"/>
          <w:color w:val="000000" w:themeColor="text1"/>
          <w:highlight w:val="none"/>
          <w14:textFill>
            <w14:solidFill>
              <w14:schemeClr w14:val="tx1"/>
            </w14:solidFill>
          </w14:textFill>
        </w:rPr>
      </w:pPr>
    </w:p>
    <w:p w14:paraId="7DEEC779">
      <w:pPr>
        <w:rPr>
          <w:rFonts w:hint="eastAsia" w:ascii="宋体" w:hAnsi="宋体" w:eastAsia="宋体" w:cs="宋体"/>
          <w:color w:val="000000" w:themeColor="text1"/>
          <w:highlight w:val="none"/>
          <w14:textFill>
            <w14:solidFill>
              <w14:schemeClr w14:val="tx1"/>
            </w14:solidFill>
          </w14:textFill>
        </w:rPr>
      </w:pPr>
    </w:p>
    <w:p w14:paraId="4C1D249B">
      <w:pPr>
        <w:rPr>
          <w:rFonts w:hint="eastAsia" w:ascii="宋体" w:hAnsi="宋体" w:eastAsia="宋体" w:cs="宋体"/>
          <w:color w:val="000000" w:themeColor="text1"/>
          <w:highlight w:val="none"/>
          <w14:textFill>
            <w14:solidFill>
              <w14:schemeClr w14:val="tx1"/>
            </w14:solidFill>
          </w14:textFill>
        </w:rPr>
      </w:pPr>
    </w:p>
    <w:p w14:paraId="22A949FA">
      <w:pPr>
        <w:pStyle w:val="5"/>
        <w:rPr>
          <w:rFonts w:hint="eastAsia" w:ascii="宋体" w:hAnsi="宋体" w:eastAsia="宋体" w:cs="宋体"/>
          <w:color w:val="000000" w:themeColor="text1"/>
          <w:highlight w:val="none"/>
          <w14:textFill>
            <w14:solidFill>
              <w14:schemeClr w14:val="tx1"/>
            </w14:solidFill>
          </w14:textFill>
        </w:rPr>
      </w:pPr>
    </w:p>
    <w:p w14:paraId="2F38BF58">
      <w:pPr>
        <w:rPr>
          <w:rFonts w:hint="eastAsia" w:ascii="宋体" w:hAnsi="宋体" w:eastAsia="宋体" w:cs="宋体"/>
          <w:color w:val="000000" w:themeColor="text1"/>
          <w:highlight w:val="none"/>
          <w14:textFill>
            <w14:solidFill>
              <w14:schemeClr w14:val="tx1"/>
            </w14:solidFill>
          </w14:textFill>
        </w:rPr>
      </w:pPr>
    </w:p>
    <w:p w14:paraId="485ABCA2">
      <w:pPr>
        <w:rPr>
          <w:rFonts w:hint="eastAsia" w:ascii="宋体" w:hAnsi="宋体" w:eastAsia="宋体" w:cs="宋体"/>
          <w:color w:val="000000" w:themeColor="text1"/>
          <w:highlight w:val="none"/>
          <w14:textFill>
            <w14:solidFill>
              <w14:schemeClr w14:val="tx1"/>
            </w14:solidFill>
          </w14:textFill>
        </w:rPr>
      </w:pPr>
    </w:p>
    <w:p w14:paraId="02C071DA">
      <w:pPr>
        <w:pStyle w:val="5"/>
        <w:spacing w:before="0" w:after="0" w:line="360" w:lineRule="auto"/>
        <w:ind w:firstLine="562" w:firstLineChars="200"/>
        <w:jc w:val="center"/>
        <w:rPr>
          <w:rFonts w:hint="eastAsia" w:ascii="宋体" w:hAnsi="宋体" w:eastAsia="宋体" w:cs="宋体"/>
          <w:color w:val="000000" w:themeColor="text1"/>
          <w:sz w:val="28"/>
          <w:szCs w:val="28"/>
          <w:highlight w:val="none"/>
          <w14:textFill>
            <w14:solidFill>
              <w14:schemeClr w14:val="tx1"/>
            </w14:solidFill>
          </w14:textFill>
        </w:rPr>
      </w:pPr>
      <w:bookmarkStart w:id="730" w:name="_Toc460923623"/>
      <w:bookmarkStart w:id="731" w:name="_Toc10821"/>
      <w:bookmarkStart w:id="732" w:name="_Toc452965428"/>
      <w:bookmarkStart w:id="733" w:name="_Toc4183"/>
      <w:r>
        <w:rPr>
          <w:rFonts w:hint="eastAsia" w:ascii="宋体" w:hAnsi="宋体" w:eastAsia="宋体" w:cs="宋体"/>
          <w:color w:val="000000" w:themeColor="text1"/>
          <w:sz w:val="28"/>
          <w:szCs w:val="28"/>
          <w:highlight w:val="none"/>
          <w14:textFill>
            <w14:solidFill>
              <w14:schemeClr w14:val="tx1"/>
            </w14:solidFill>
          </w14:textFill>
        </w:rPr>
        <w:t>（三）</w:t>
      </w:r>
      <w:bookmarkEnd w:id="730"/>
      <w:bookmarkEnd w:id="731"/>
      <w:bookmarkEnd w:id="732"/>
      <w:bookmarkEnd w:id="733"/>
      <w:r>
        <w:rPr>
          <w:rFonts w:hint="eastAsia" w:ascii="宋体" w:hAnsi="宋体" w:eastAsia="宋体" w:cs="宋体"/>
          <w:color w:val="000000" w:themeColor="text1"/>
          <w:sz w:val="28"/>
          <w:szCs w:val="28"/>
          <w:highlight w:val="none"/>
          <w14:textFill>
            <w14:solidFill>
              <w14:schemeClr w14:val="tx1"/>
            </w14:solidFill>
          </w14:textFill>
        </w:rPr>
        <w:t>项目管理机构</w:t>
      </w:r>
    </w:p>
    <w:p w14:paraId="7A208B0C">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   项目管理机构组成表（格式自拟）</w:t>
      </w:r>
    </w:p>
    <w:p w14:paraId="02C59F0A">
      <w:pPr>
        <w:spacing w:line="360" w:lineRule="auto"/>
        <w:rPr>
          <w:rFonts w:hint="eastAsia" w:ascii="宋体" w:hAnsi="宋体" w:eastAsia="宋体" w:cs="宋体"/>
          <w:snapToGrid w:val="0"/>
          <w:color w:val="000000" w:themeColor="text1"/>
          <w:kern w:val="0"/>
          <w:szCs w:val="21"/>
          <w:highlight w:val="none"/>
          <w14:textFill>
            <w14:solidFill>
              <w14:schemeClr w14:val="tx1"/>
            </w14:solidFill>
          </w14:textFill>
        </w:rPr>
      </w:pPr>
    </w:p>
    <w:p w14:paraId="6A37E3FC">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178F2D79">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11BAA5E0">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1E1594B0">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3C33DBF2">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45D75A58">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433539CE">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05600B9C">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73DCECF1">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34EE9BDC">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08377604">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268AE786">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5CF0820A">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02B253FF">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6C1585FE">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5206408D">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1C2F479D">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6E6F2F5E">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4081C2E3">
      <w:pPr>
        <w:pStyle w:val="2"/>
        <w:rPr>
          <w:rFonts w:hint="eastAsia" w:ascii="宋体" w:hAnsi="宋体" w:eastAsia="宋体" w:cs="宋体"/>
          <w:snapToGrid w:val="0"/>
          <w:color w:val="000000" w:themeColor="text1"/>
          <w:kern w:val="0"/>
          <w:szCs w:val="21"/>
          <w:highlight w:val="none"/>
          <w14:textFill>
            <w14:solidFill>
              <w14:schemeClr w14:val="tx1"/>
            </w14:solidFill>
          </w14:textFill>
        </w:rPr>
      </w:pPr>
    </w:p>
    <w:p w14:paraId="7B312E7C">
      <w:pPr>
        <w:rPr>
          <w:rFonts w:hint="eastAsia" w:ascii="宋体" w:hAnsi="宋体" w:eastAsia="宋体" w:cs="宋体"/>
          <w:snapToGrid w:val="0"/>
          <w:color w:val="000000" w:themeColor="text1"/>
          <w:kern w:val="0"/>
          <w:szCs w:val="21"/>
          <w:highlight w:val="none"/>
          <w14:textFill>
            <w14:solidFill>
              <w14:schemeClr w14:val="tx1"/>
            </w14:solidFill>
          </w14:textFill>
        </w:rPr>
      </w:pPr>
    </w:p>
    <w:p w14:paraId="2911B109">
      <w:pPr>
        <w:pStyle w:val="2"/>
        <w:rPr>
          <w:rFonts w:hint="eastAsia" w:ascii="宋体" w:hAnsi="宋体" w:eastAsia="宋体" w:cs="宋体"/>
          <w:color w:val="000000" w:themeColor="text1"/>
          <w:highlight w:val="none"/>
          <w14:textFill>
            <w14:solidFill>
              <w14:schemeClr w14:val="tx1"/>
            </w14:solidFill>
          </w14:textFill>
        </w:rPr>
      </w:pPr>
    </w:p>
    <w:p w14:paraId="58F085B5">
      <w:pPr>
        <w:autoSpaceDE w:val="0"/>
        <w:autoSpaceDN w:val="0"/>
        <w:adjustRightInd w:val="0"/>
        <w:snapToGrid w:val="0"/>
        <w:spacing w:line="360" w:lineRule="auto"/>
        <w:ind w:firstLine="560" w:firstLineChars="200"/>
        <w:jc w:val="left"/>
        <w:rPr>
          <w:rFonts w:hint="eastAsia" w:ascii="宋体" w:hAnsi="宋体" w:eastAsia="宋体" w:cs="宋体"/>
          <w:snapToGrid w:val="0"/>
          <w:color w:val="000000" w:themeColor="text1"/>
          <w:kern w:val="0"/>
          <w:szCs w:val="21"/>
          <w:highlight w:val="none"/>
          <w14:textFill>
            <w14:solidFill>
              <w14:schemeClr w14:val="tx1"/>
            </w14:solidFill>
          </w14:textFill>
        </w:rPr>
      </w:pPr>
    </w:p>
    <w:p w14:paraId="45C33C04">
      <w:pPr>
        <w:spacing w:line="360" w:lineRule="auto"/>
        <w:rPr>
          <w:rFonts w:hint="eastAsia" w:ascii="宋体" w:hAnsi="宋体" w:eastAsia="宋体" w:cs="宋体"/>
          <w:color w:val="000000" w:themeColor="text1"/>
          <w:highlight w:val="none"/>
          <w14:textFill>
            <w14:solidFill>
              <w14:schemeClr w14:val="tx1"/>
            </w14:solidFill>
          </w14:textFill>
        </w:rPr>
      </w:pPr>
    </w:p>
    <w:p w14:paraId="373EFE28">
      <w:pPr>
        <w:jc w:val="center"/>
        <w:rPr>
          <w:rFonts w:hint="eastAsia" w:ascii="宋体" w:hAnsi="宋体" w:eastAsia="宋体" w:cs="宋体"/>
          <w:color w:val="000000" w:themeColor="text1"/>
          <w:sz w:val="24"/>
          <w:highlight w:val="none"/>
          <w14:textFill>
            <w14:solidFill>
              <w14:schemeClr w14:val="tx1"/>
            </w14:solidFill>
          </w14:textFill>
        </w:rPr>
      </w:pPr>
      <w:bookmarkStart w:id="734" w:name="_Toc460923625"/>
      <w:bookmarkStart w:id="735" w:name="_Toc8310"/>
      <w:bookmarkStart w:id="736" w:name="_Toc452965431"/>
      <w:bookmarkStart w:id="737" w:name="_Toc10566"/>
    </w:p>
    <w:p w14:paraId="2F48239A">
      <w:pPr>
        <w:pStyle w:val="5"/>
        <w:spacing w:before="0" w:after="0" w:line="360" w:lineRule="auto"/>
        <w:ind w:firstLine="562" w:firstLineChars="20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（四）投标截止日投标资格情况</w:t>
      </w:r>
    </w:p>
    <w:p w14:paraId="3C404D0D">
      <w:pPr>
        <w:pStyle w:val="5"/>
        <w:spacing w:before="0" w:after="0" w:line="360" w:lineRule="auto"/>
        <w:ind w:firstLine="562" w:firstLineChars="200"/>
        <w:jc w:val="center"/>
        <w:rPr>
          <w:rFonts w:hint="eastAsia" w:ascii="宋体" w:hAnsi="宋体" w:eastAsia="宋体" w:cs="宋体"/>
          <w:color w:val="000000" w:themeColor="text1"/>
          <w:sz w:val="28"/>
          <w:szCs w:val="28"/>
          <w:highlight w:val="none"/>
          <w14:textFill>
            <w14:solidFill>
              <w14:schemeClr w14:val="tx1"/>
            </w14:solidFill>
          </w14:textFill>
        </w:rPr>
      </w:pPr>
      <w:bookmarkStart w:id="738" w:name="_Toc503989360"/>
    </w:p>
    <w:p w14:paraId="65CEF9D1">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69E999D6">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05EB9E55">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6C9D5313">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5C031153">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5864AF4D">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6019C477">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764DCBB4">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696B9314">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4222740C">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7C640E8D">
      <w:pPr>
        <w:pStyle w:val="5"/>
        <w:spacing w:before="0" w:line="360" w:lineRule="auto"/>
        <w:jc w:val="center"/>
        <w:rPr>
          <w:rFonts w:hint="eastAsia" w:ascii="宋体" w:hAnsi="宋体" w:eastAsia="宋体" w:cs="宋体"/>
          <w:b w:val="0"/>
          <w:bCs w:val="0"/>
          <w:color w:val="000000" w:themeColor="text1"/>
          <w:highlight w:val="none"/>
          <w14:textFill>
            <w14:solidFill>
              <w14:schemeClr w14:val="tx1"/>
            </w14:solidFill>
          </w14:textFill>
        </w:rPr>
      </w:pPr>
    </w:p>
    <w:p w14:paraId="755E8893">
      <w:pPr>
        <w:rPr>
          <w:rFonts w:hint="eastAsia" w:ascii="宋体" w:hAnsi="宋体" w:eastAsia="宋体" w:cs="宋体"/>
          <w:color w:val="000000" w:themeColor="text1"/>
          <w:highlight w:val="none"/>
          <w14:textFill>
            <w14:solidFill>
              <w14:schemeClr w14:val="tx1"/>
            </w14:solidFill>
          </w14:textFill>
        </w:rPr>
      </w:pPr>
    </w:p>
    <w:bookmarkEnd w:id="738"/>
    <w:p w14:paraId="336797B3">
      <w:pPr>
        <w:pStyle w:val="304"/>
        <w:numPr>
          <w:ilvl w:val="0"/>
          <w:numId w:val="0"/>
        </w:numPr>
        <w:rPr>
          <w:rFonts w:hint="eastAsia" w:ascii="宋体" w:hAnsi="宋体" w:eastAsia="宋体" w:cs="宋体"/>
          <w:color w:val="000000" w:themeColor="text1"/>
          <w:highlight w:val="none"/>
          <w14:textFill>
            <w14:solidFill>
              <w14:schemeClr w14:val="tx1"/>
            </w14:solidFill>
          </w14:textFill>
        </w:rPr>
      </w:pPr>
    </w:p>
    <w:p w14:paraId="57342E0E">
      <w:pPr>
        <w:pStyle w:val="304"/>
        <w:numPr>
          <w:ilvl w:val="0"/>
          <w:numId w:val="0"/>
        </w:numPr>
        <w:rPr>
          <w:rFonts w:hint="eastAsia" w:ascii="宋体" w:hAnsi="宋体" w:eastAsia="宋体" w:cs="宋体"/>
          <w:color w:val="000000" w:themeColor="text1"/>
          <w:highlight w:val="none"/>
          <w14:textFill>
            <w14:solidFill>
              <w14:schemeClr w14:val="tx1"/>
            </w14:solidFill>
          </w14:textFill>
        </w:rPr>
      </w:pPr>
    </w:p>
    <w:p w14:paraId="1A771195">
      <w:pPr>
        <w:pStyle w:val="304"/>
        <w:numPr>
          <w:ilvl w:val="0"/>
          <w:numId w:val="0"/>
        </w:numPr>
        <w:rPr>
          <w:rFonts w:hint="eastAsia" w:ascii="宋体" w:hAnsi="宋体" w:eastAsia="宋体" w:cs="宋体"/>
          <w:color w:val="000000" w:themeColor="text1"/>
          <w:highlight w:val="none"/>
          <w14:textFill>
            <w14:solidFill>
              <w14:schemeClr w14:val="tx1"/>
            </w14:solidFill>
          </w14:textFill>
        </w:rPr>
      </w:pPr>
    </w:p>
    <w:p w14:paraId="3CEC7507">
      <w:pPr>
        <w:pStyle w:val="304"/>
        <w:numPr>
          <w:ilvl w:val="0"/>
          <w:numId w:val="0"/>
        </w:numPr>
        <w:rPr>
          <w:rFonts w:hint="eastAsia" w:ascii="宋体" w:hAnsi="宋体" w:eastAsia="宋体" w:cs="宋体"/>
          <w:color w:val="000000" w:themeColor="text1"/>
          <w:highlight w:val="none"/>
          <w14:textFill>
            <w14:solidFill>
              <w14:schemeClr w14:val="tx1"/>
            </w14:solidFill>
          </w14:textFill>
        </w:rPr>
      </w:pPr>
    </w:p>
    <w:p w14:paraId="410DC3FC">
      <w:pPr>
        <w:pStyle w:val="5"/>
        <w:spacing w:before="0" w:after="0" w:line="360" w:lineRule="auto"/>
        <w:ind w:firstLine="562" w:firstLineChars="20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(五)履约承诺</w:t>
      </w:r>
    </w:p>
    <w:p w14:paraId="4CDDD3FE">
      <w:pPr>
        <w:pStyle w:val="5"/>
        <w:spacing w:before="0" w:after="0" w:line="36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承诺书</w:t>
      </w:r>
    </w:p>
    <w:p w14:paraId="692D2880">
      <w:pPr>
        <w:pStyle w:val="5"/>
        <w:keepNext w:val="0"/>
        <w:keepLines w:val="0"/>
        <w:spacing w:before="0" w:after="0"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14:textFill>
            <w14:solidFill>
              <w14:schemeClr w14:val="tx1"/>
            </w14:solidFill>
          </w14:textFill>
        </w:rPr>
        <w:tab/>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（比选人名称）：</w:t>
      </w:r>
    </w:p>
    <w:p w14:paraId="1D9E54E6">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我公司</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（竞选人名称）</w:t>
      </w:r>
      <w:r>
        <w:rPr>
          <w:rFonts w:hint="eastAsia" w:ascii="宋体" w:hAnsi="宋体" w:eastAsia="宋体" w:cs="宋体"/>
          <w:b w:val="0"/>
          <w:bCs w:val="0"/>
          <w:color w:val="000000" w:themeColor="text1"/>
          <w:sz w:val="24"/>
          <w:szCs w:val="24"/>
          <w:highlight w:val="none"/>
          <w14:textFill>
            <w14:solidFill>
              <w14:schemeClr w14:val="tx1"/>
            </w14:solidFill>
          </w14:textFill>
        </w:rPr>
        <w:t>参加了贵单位</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（竞选项目名称）</w:t>
      </w:r>
      <w:r>
        <w:rPr>
          <w:rFonts w:hint="eastAsia" w:ascii="宋体" w:hAnsi="宋体" w:eastAsia="宋体" w:cs="宋体"/>
          <w:b w:val="0"/>
          <w:bCs w:val="0"/>
          <w:color w:val="000000" w:themeColor="text1"/>
          <w:sz w:val="24"/>
          <w:szCs w:val="24"/>
          <w:highlight w:val="none"/>
          <w14:textFill>
            <w14:solidFill>
              <w14:schemeClr w14:val="tx1"/>
            </w14:solidFill>
          </w14:textFill>
        </w:rPr>
        <w:t>的投标，自愿作出以下承诺：</w:t>
      </w:r>
    </w:p>
    <w:p w14:paraId="53FCA1AB">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1、竞选截止日竞选资格情况不存在下列情形之一：</w:t>
      </w:r>
    </w:p>
    <w:p w14:paraId="16994D9F">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（1）被人民法院列入失信被执行人名单且在被执行期内；</w:t>
      </w:r>
    </w:p>
    <w:p w14:paraId="1DDCE56D">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）被国家、重庆市（含市或任意区县）有关行政部门处以暂停投标资格行政处罚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4"/>
          <w:szCs w:val="24"/>
          <w:highlight w:val="none"/>
          <w14:textFill>
            <w14:solidFill>
              <w14:schemeClr w14:val="tx1"/>
            </w14:solidFill>
          </w14:textFill>
        </w:rPr>
        <w:t>暂停在渝承揽新业务，且在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暂停</w:t>
      </w:r>
      <w:r>
        <w:rPr>
          <w:rFonts w:hint="eastAsia" w:ascii="宋体" w:hAnsi="宋体" w:eastAsia="宋体" w:cs="宋体"/>
          <w:b w:val="0"/>
          <w:bCs w:val="0"/>
          <w:color w:val="000000" w:themeColor="text1"/>
          <w:sz w:val="24"/>
          <w:szCs w:val="24"/>
          <w:highlight w:val="none"/>
          <w14:textFill>
            <w14:solidFill>
              <w14:schemeClr w14:val="tx1"/>
            </w14:solidFill>
          </w14:textFill>
        </w:rPr>
        <w:t>期限内</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6DC4898C">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第二章“竞选人须知”第1.4.3项规定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的情形之一</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第二章“</w:t>
      </w:r>
      <w:r>
        <w:rPr>
          <w:rFonts w:hint="eastAsia" w:ascii="宋体" w:hAnsi="宋体" w:eastAsia="宋体" w:cs="宋体"/>
          <w:b w:val="0"/>
          <w:bCs w:val="0"/>
          <w:color w:val="000000" w:themeColor="text1"/>
          <w:sz w:val="24"/>
          <w:szCs w:val="24"/>
          <w:highlight w:val="none"/>
          <w14:textFill>
            <w14:solidFill>
              <w14:schemeClr w14:val="tx1"/>
            </w14:solidFill>
          </w14:textFill>
        </w:rPr>
        <w:t>竞选人须知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”第9.2款规定的情形之一。</w:t>
      </w:r>
    </w:p>
    <w:p w14:paraId="6AC3518E">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我司承诺中标后在签订合同之前，按照本项目竞争性比选文件“竞选人须知”前附表1.4.1的要求组建项目部，配置项目管理班子，出具任命文件。任命文件应当明确项目部的职责、岗位设置、人员配备，并书面通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比选</w:t>
      </w:r>
      <w:r>
        <w:rPr>
          <w:rFonts w:hint="eastAsia" w:ascii="宋体" w:hAnsi="宋体" w:eastAsia="宋体" w:cs="宋体"/>
          <w:b w:val="0"/>
          <w:bCs w:val="0"/>
          <w:color w:val="000000" w:themeColor="text1"/>
          <w:sz w:val="24"/>
          <w:szCs w:val="24"/>
          <w:highlight w:val="none"/>
          <w14:textFill>
            <w14:solidFill>
              <w14:schemeClr w14:val="tx1"/>
            </w14:solidFill>
          </w14:textFill>
        </w:rPr>
        <w:t>单位。</w:t>
      </w:r>
    </w:p>
    <w:p w14:paraId="3B1DA9C5">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承诺拟派项目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负责人和</w:t>
      </w:r>
      <w:r>
        <w:rPr>
          <w:rFonts w:hint="eastAsia" w:ascii="宋体" w:hAnsi="宋体" w:eastAsia="宋体" w:cs="宋体"/>
          <w:b w:val="0"/>
          <w:bCs w:val="0"/>
          <w:color w:val="000000" w:themeColor="text1"/>
          <w:sz w:val="24"/>
          <w:szCs w:val="24"/>
          <w:highlight w:val="none"/>
          <w14:textFill>
            <w14:solidFill>
              <w14:schemeClr w14:val="tx1"/>
            </w14:solidFill>
          </w14:textFill>
        </w:rPr>
        <w:t>3名专职水库运行管理人员中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选</w:t>
      </w:r>
      <w:r>
        <w:rPr>
          <w:rFonts w:hint="eastAsia" w:ascii="宋体" w:hAnsi="宋体" w:eastAsia="宋体" w:cs="宋体"/>
          <w:b w:val="0"/>
          <w:bCs w:val="0"/>
          <w:color w:val="000000" w:themeColor="text1"/>
          <w:sz w:val="24"/>
          <w:szCs w:val="24"/>
          <w:highlight w:val="none"/>
          <w14:textFill>
            <w14:solidFill>
              <w14:schemeClr w14:val="tx1"/>
            </w14:solidFill>
          </w14:textFill>
        </w:rPr>
        <w:t>后在本项目任职，签订合同时拟派的项目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负责人和</w:t>
      </w:r>
      <w:r>
        <w:rPr>
          <w:rFonts w:hint="eastAsia" w:ascii="宋体" w:hAnsi="宋体" w:eastAsia="宋体" w:cs="宋体"/>
          <w:b w:val="0"/>
          <w:bCs w:val="0"/>
          <w:color w:val="000000" w:themeColor="text1"/>
          <w:sz w:val="24"/>
          <w:szCs w:val="24"/>
          <w:highlight w:val="none"/>
          <w14:textFill>
            <w14:solidFill>
              <w14:schemeClr w14:val="tx1"/>
            </w14:solidFill>
          </w14:textFill>
        </w:rPr>
        <w:t>3名专职水库运行管理人员必须与</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竞选</w:t>
      </w:r>
      <w:r>
        <w:rPr>
          <w:rFonts w:hint="eastAsia" w:ascii="宋体" w:hAnsi="宋体" w:eastAsia="宋体" w:cs="宋体"/>
          <w:b w:val="0"/>
          <w:bCs w:val="0"/>
          <w:color w:val="000000" w:themeColor="text1"/>
          <w:sz w:val="24"/>
          <w:szCs w:val="24"/>
          <w:highlight w:val="none"/>
          <w14:textFill>
            <w14:solidFill>
              <w14:schemeClr w14:val="tx1"/>
            </w14:solidFill>
          </w14:textFill>
        </w:rPr>
        <w:t>文件中的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w:t>
      </w:r>
      <w:r>
        <w:rPr>
          <w:rFonts w:hint="eastAsia" w:ascii="宋体" w:hAnsi="宋体" w:eastAsia="宋体" w:cs="宋体"/>
          <w:b w:val="0"/>
          <w:bCs w:val="0"/>
          <w:color w:val="000000" w:themeColor="text1"/>
          <w:sz w:val="24"/>
          <w:szCs w:val="24"/>
          <w:highlight w:val="none"/>
          <w14:textFill>
            <w14:solidFill>
              <w14:schemeClr w14:val="tx1"/>
            </w14:solidFill>
          </w14:textFill>
        </w:rPr>
        <w:t>一致。不能按承诺到岗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履职</w:t>
      </w:r>
      <w:r>
        <w:rPr>
          <w:rFonts w:hint="eastAsia" w:ascii="宋体" w:hAnsi="宋体" w:eastAsia="宋体" w:cs="宋体"/>
          <w:b w:val="0"/>
          <w:bCs w:val="0"/>
          <w:color w:val="000000" w:themeColor="text1"/>
          <w:sz w:val="24"/>
          <w:szCs w:val="24"/>
          <w:highlight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比选人有权解除合同，</w:t>
      </w:r>
      <w:r>
        <w:rPr>
          <w:rFonts w:hint="eastAsia" w:ascii="宋体" w:hAnsi="宋体" w:eastAsia="宋体" w:cs="宋体"/>
          <w:b w:val="0"/>
          <w:bCs w:val="0"/>
          <w:color w:val="000000" w:themeColor="text1"/>
          <w:sz w:val="24"/>
          <w:szCs w:val="24"/>
          <w:highlight w:val="none"/>
          <w14:textFill>
            <w14:solidFill>
              <w14:schemeClr w14:val="tx1"/>
            </w14:solidFill>
          </w14:textFill>
        </w:rPr>
        <w:t>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比选</w:t>
      </w:r>
      <w:r>
        <w:rPr>
          <w:rFonts w:hint="eastAsia" w:ascii="宋体" w:hAnsi="宋体" w:eastAsia="宋体" w:cs="宋体"/>
          <w:b w:val="0"/>
          <w:bCs w:val="0"/>
          <w:color w:val="000000" w:themeColor="text1"/>
          <w:sz w:val="24"/>
          <w:szCs w:val="24"/>
          <w:highlight w:val="none"/>
          <w14:textFill>
            <w14:solidFill>
              <w14:schemeClr w14:val="tx1"/>
            </w14:solidFill>
          </w14:textFill>
        </w:rPr>
        <w:t>人造成损失的，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由竞选</w:t>
      </w:r>
      <w:r>
        <w:rPr>
          <w:rFonts w:hint="eastAsia" w:ascii="宋体" w:hAnsi="宋体" w:eastAsia="宋体" w:cs="宋体"/>
          <w:b w:val="0"/>
          <w:bCs w:val="0"/>
          <w:color w:val="000000" w:themeColor="text1"/>
          <w:sz w:val="24"/>
          <w:szCs w:val="24"/>
          <w:highlight w:val="none"/>
          <w14:textFill>
            <w14:solidFill>
              <w14:schemeClr w14:val="tx1"/>
            </w14:solidFill>
          </w14:textFill>
        </w:rPr>
        <w:t>人依法承担。拟派项目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负责人和</w:t>
      </w:r>
      <w:r>
        <w:rPr>
          <w:rFonts w:hint="eastAsia" w:ascii="宋体" w:hAnsi="宋体" w:eastAsia="宋体" w:cs="宋体"/>
          <w:b w:val="0"/>
          <w:bCs w:val="0"/>
          <w:color w:val="000000" w:themeColor="text1"/>
          <w:sz w:val="24"/>
          <w:szCs w:val="24"/>
          <w:highlight w:val="none"/>
          <w14:textFill>
            <w14:solidFill>
              <w14:schemeClr w14:val="tx1"/>
            </w14:solidFill>
          </w14:textFill>
        </w:rPr>
        <w:t>3名专职水库运行管理人员中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选</w:t>
      </w:r>
      <w:r>
        <w:rPr>
          <w:rFonts w:hint="eastAsia" w:ascii="宋体" w:hAnsi="宋体" w:eastAsia="宋体" w:cs="宋体"/>
          <w:b w:val="0"/>
          <w:bCs w:val="0"/>
          <w:color w:val="000000" w:themeColor="text1"/>
          <w:sz w:val="24"/>
          <w:szCs w:val="24"/>
          <w:highlight w:val="none"/>
          <w14:textFill>
            <w14:solidFill>
              <w14:schemeClr w14:val="tx1"/>
            </w14:solidFill>
          </w14:textFill>
        </w:rPr>
        <w:t>后不得随意更换。</w:t>
      </w:r>
    </w:p>
    <w:p w14:paraId="0AE56E6B">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、我司在本资格审查部分中的相关证明材料真实有效，不存在弄虚作假情形。</w:t>
      </w:r>
    </w:p>
    <w:p w14:paraId="1F5AE409">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、我公司不存在第二章 竞选人须知第 1.4.3 项规定的任何一种情形。</w:t>
      </w:r>
    </w:p>
    <w:p w14:paraId="17557C36">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、我公司的竞选文件符合第二章 竞选人须知第 1.3.1 项的规定。</w:t>
      </w:r>
    </w:p>
    <w:p w14:paraId="194FC174">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、我公司的竞选文件符合第四章 合同条款及格式规定，竞选文件中没有比选人不能接受的条件。</w:t>
      </w:r>
    </w:p>
    <w:p w14:paraId="053895FD">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、我公司的竞选文件符合第六章 技术标准和要求（如有）。</w:t>
      </w:r>
    </w:p>
    <w:p w14:paraId="1D8DEF2F">
      <w:pPr>
        <w:pStyle w:val="5"/>
        <w:keepNext w:val="0"/>
        <w:keepLines w:val="0"/>
        <w:spacing w:before="0" w:after="0"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特此承诺。</w:t>
      </w:r>
    </w:p>
    <w:p w14:paraId="3B968580">
      <w:pPr>
        <w:pStyle w:val="5"/>
        <w:keepNext w:val="0"/>
        <w:keepLines w:val="0"/>
        <w:spacing w:before="0" w:after="0"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p>
    <w:p w14:paraId="320760EF">
      <w:pPr>
        <w:pStyle w:val="5"/>
        <w:keepNext w:val="0"/>
        <w:keepLines w:val="0"/>
        <w:spacing w:before="0" w:after="0" w:line="360" w:lineRule="auto"/>
        <w:ind w:firstLine="1200" w:firstLineChars="500"/>
        <w:jc w:val="righ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竞选人：</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（盖单位法人章）</w:t>
      </w:r>
    </w:p>
    <w:p w14:paraId="7E237E9C">
      <w:pPr>
        <w:pStyle w:val="5"/>
        <w:keepNext w:val="0"/>
        <w:keepLines w:val="0"/>
        <w:spacing w:before="0" w:after="0" w:line="360" w:lineRule="auto"/>
        <w:ind w:firstLine="1200" w:firstLineChars="500"/>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（签名或盖章）</w:t>
      </w:r>
    </w:p>
    <w:p w14:paraId="0E5BA41D">
      <w:pPr>
        <w:pStyle w:val="5"/>
        <w:keepNext w:val="0"/>
        <w:keepLines w:val="0"/>
        <w:spacing w:before="0" w:after="0" w:line="36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sectPr>
          <w:pgSz w:w="11906" w:h="16838"/>
          <w:pgMar w:top="1440" w:right="1440" w:bottom="1440" w:left="1440" w:header="851" w:footer="992" w:gutter="0"/>
          <w:pgNumType w:fmt="decimal"/>
          <w:cols w:space="720" w:num="1"/>
          <w:rtlGutter w:val="1"/>
          <w:docGrid w:linePitch="312" w:charSpace="0"/>
        </w:sect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年</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日</w:t>
      </w:r>
      <w:bookmarkEnd w:id="734"/>
      <w:bookmarkEnd w:id="735"/>
      <w:bookmarkEnd w:id="736"/>
      <w:bookmarkEnd w:id="737"/>
    </w:p>
    <w:p w14:paraId="16BB2DB1">
      <w:pPr>
        <w:pStyle w:val="5"/>
        <w:spacing w:before="0" w:after="0" w:line="360" w:lineRule="auto"/>
        <w:ind w:firstLine="562" w:firstLineChars="200"/>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（六）其他资料</w:t>
      </w:r>
    </w:p>
    <w:p w14:paraId="017086E4">
      <w:pPr>
        <w:rPr>
          <w:rFonts w:hint="eastAsia" w:ascii="宋体" w:hAnsi="宋体" w:eastAsia="宋体" w:cs="宋体"/>
          <w:color w:val="000000" w:themeColor="text1"/>
          <w:szCs w:val="28"/>
          <w:highlight w:val="none"/>
          <w14:textFill>
            <w14:solidFill>
              <w14:schemeClr w14:val="tx1"/>
            </w14:solidFill>
          </w14:textFill>
        </w:rPr>
      </w:pPr>
    </w:p>
    <w:p w14:paraId="21A60DAA">
      <w:pPr>
        <w:rPr>
          <w:rFonts w:hint="eastAsia" w:ascii="宋体" w:hAnsi="宋体" w:eastAsia="宋体" w:cs="宋体"/>
          <w:color w:val="000000" w:themeColor="text1"/>
          <w:sz w:val="24"/>
          <w:highlight w:val="none"/>
          <w14:textFill>
            <w14:solidFill>
              <w14:schemeClr w14:val="tx1"/>
            </w14:solidFill>
          </w14:textFill>
        </w:rPr>
      </w:pPr>
    </w:p>
    <w:p w14:paraId="7FA7D91C">
      <w:pPr>
        <w:pStyle w:val="2"/>
        <w:rPr>
          <w:rFonts w:hint="eastAsia" w:ascii="宋体" w:hAnsi="宋体" w:eastAsia="宋体" w:cs="宋体"/>
          <w:color w:val="000000" w:themeColor="text1"/>
          <w:sz w:val="24"/>
          <w:highlight w:val="none"/>
          <w14:textFill>
            <w14:solidFill>
              <w14:schemeClr w14:val="tx1"/>
            </w14:solidFill>
          </w14:textFill>
        </w:rPr>
      </w:pPr>
    </w:p>
    <w:p w14:paraId="7DF89744">
      <w:pPr>
        <w:rPr>
          <w:rFonts w:hint="eastAsia" w:ascii="宋体" w:hAnsi="宋体" w:eastAsia="宋体" w:cs="宋体"/>
          <w:color w:val="000000" w:themeColor="text1"/>
          <w:sz w:val="24"/>
          <w:highlight w:val="none"/>
          <w14:textFill>
            <w14:solidFill>
              <w14:schemeClr w14:val="tx1"/>
            </w14:solidFill>
          </w14:textFill>
        </w:rPr>
      </w:pPr>
    </w:p>
    <w:p w14:paraId="6F0A6D52">
      <w:pPr>
        <w:pStyle w:val="2"/>
        <w:rPr>
          <w:rFonts w:hint="eastAsia" w:ascii="宋体" w:hAnsi="宋体" w:eastAsia="宋体" w:cs="宋体"/>
          <w:color w:val="000000" w:themeColor="text1"/>
          <w:sz w:val="24"/>
          <w:highlight w:val="none"/>
          <w14:textFill>
            <w14:solidFill>
              <w14:schemeClr w14:val="tx1"/>
            </w14:solidFill>
          </w14:textFill>
        </w:rPr>
      </w:pPr>
    </w:p>
    <w:p w14:paraId="15EFA5B4">
      <w:pPr>
        <w:rPr>
          <w:rFonts w:hint="eastAsia" w:ascii="宋体" w:hAnsi="宋体" w:eastAsia="宋体" w:cs="宋体"/>
          <w:color w:val="000000" w:themeColor="text1"/>
          <w:sz w:val="24"/>
          <w:highlight w:val="none"/>
          <w14:textFill>
            <w14:solidFill>
              <w14:schemeClr w14:val="tx1"/>
            </w14:solidFill>
          </w14:textFill>
        </w:rPr>
      </w:pPr>
    </w:p>
    <w:p w14:paraId="7B80D658">
      <w:pPr>
        <w:pStyle w:val="2"/>
        <w:rPr>
          <w:rFonts w:hint="eastAsia" w:ascii="宋体" w:hAnsi="宋体" w:eastAsia="宋体" w:cs="宋体"/>
          <w:color w:val="000000" w:themeColor="text1"/>
          <w:sz w:val="24"/>
          <w:highlight w:val="none"/>
          <w14:textFill>
            <w14:solidFill>
              <w14:schemeClr w14:val="tx1"/>
            </w14:solidFill>
          </w14:textFill>
        </w:rPr>
      </w:pPr>
    </w:p>
    <w:p w14:paraId="4E0B0A09">
      <w:pPr>
        <w:rPr>
          <w:rFonts w:hint="eastAsia" w:ascii="宋体" w:hAnsi="宋体" w:eastAsia="宋体" w:cs="宋体"/>
          <w:color w:val="000000" w:themeColor="text1"/>
          <w:sz w:val="24"/>
          <w:highlight w:val="none"/>
          <w14:textFill>
            <w14:solidFill>
              <w14:schemeClr w14:val="tx1"/>
            </w14:solidFill>
          </w14:textFill>
        </w:rPr>
      </w:pPr>
    </w:p>
    <w:p w14:paraId="0A2B5E8E">
      <w:pPr>
        <w:pStyle w:val="2"/>
        <w:rPr>
          <w:rFonts w:hint="eastAsia" w:ascii="宋体" w:hAnsi="宋体" w:eastAsia="宋体" w:cs="宋体"/>
          <w:color w:val="000000" w:themeColor="text1"/>
          <w:sz w:val="24"/>
          <w:highlight w:val="none"/>
          <w14:textFill>
            <w14:solidFill>
              <w14:schemeClr w14:val="tx1"/>
            </w14:solidFill>
          </w14:textFill>
        </w:rPr>
      </w:pPr>
    </w:p>
    <w:p w14:paraId="46E94ADD">
      <w:pPr>
        <w:rPr>
          <w:rFonts w:hint="eastAsia" w:ascii="宋体" w:hAnsi="宋体" w:eastAsia="宋体" w:cs="宋体"/>
          <w:color w:val="000000" w:themeColor="text1"/>
          <w:highlight w:val="none"/>
          <w14:textFill>
            <w14:solidFill>
              <w14:schemeClr w14:val="tx1"/>
            </w14:solidFill>
          </w14:textFill>
        </w:rPr>
      </w:pPr>
    </w:p>
    <w:p w14:paraId="1C1457A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193D89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150411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0B9C957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D43B313">
      <w:pPr>
        <w:rPr>
          <w:rFonts w:hint="eastAsia" w:ascii="宋体" w:hAnsi="宋体" w:eastAsia="宋体" w:cs="宋体"/>
          <w:color w:val="000000" w:themeColor="text1"/>
          <w:sz w:val="24"/>
          <w:highlight w:val="none"/>
          <w14:textFill>
            <w14:solidFill>
              <w14:schemeClr w14:val="tx1"/>
            </w14:solidFill>
          </w14:textFill>
        </w:rPr>
      </w:pPr>
    </w:p>
    <w:p w14:paraId="49EB1822">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12C8D0AF">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75AD8FB9">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224500A5">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7D90A3E1">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11C36750">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66D28C1B">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38306F10">
      <w:pPr>
        <w:pStyle w:val="304"/>
        <w:numPr>
          <w:ilvl w:val="0"/>
          <w:numId w:val="0"/>
        </w:numPr>
        <w:rPr>
          <w:rFonts w:hint="eastAsia" w:ascii="宋体" w:hAnsi="宋体" w:eastAsia="宋体" w:cs="宋体"/>
          <w:color w:val="000000" w:themeColor="text1"/>
          <w:sz w:val="24"/>
          <w:highlight w:val="none"/>
          <w14:textFill>
            <w14:solidFill>
              <w14:schemeClr w14:val="tx1"/>
            </w14:solidFill>
          </w14:textFill>
        </w:rPr>
      </w:pPr>
    </w:p>
    <w:p w14:paraId="0A72D3A9">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0D1FBC40">
      <w:pPr>
        <w:pStyle w:val="5"/>
        <w:spacing w:before="0" w:after="0" w:line="360" w:lineRule="auto"/>
        <w:ind w:firstLine="562" w:firstLineChars="200"/>
        <w:jc w:val="center"/>
        <w:rPr>
          <w:rFonts w:hint="eastAsia" w:ascii="宋体" w:hAnsi="宋体" w:eastAsia="宋体" w:cs="宋体"/>
          <w:color w:val="000000" w:themeColor="text1"/>
          <w:sz w:val="28"/>
          <w:highlight w:val="none"/>
          <w14:textFill>
            <w14:solidFill>
              <w14:schemeClr w14:val="tx1"/>
            </w14:solidFill>
          </w14:textFill>
        </w:rPr>
        <w:sectPr>
          <w:pgSz w:w="11906" w:h="16838"/>
          <w:pgMar w:top="1440" w:right="1440" w:bottom="1440" w:left="1440" w:header="851" w:footer="992" w:gutter="0"/>
          <w:pgNumType w:fmt="decimal"/>
          <w:cols w:space="720" w:num="1"/>
          <w:rtlGutter w:val="1"/>
          <w:docGrid w:linePitch="312" w:charSpace="0"/>
        </w:sectPr>
      </w:pPr>
    </w:p>
    <w:p w14:paraId="06C2BF33">
      <w:pPr>
        <w:pStyle w:val="4"/>
        <w:spacing w:before="0" w:after="0" w:line="360" w:lineRule="auto"/>
        <w:ind w:firstLine="643" w:firstLineChars="200"/>
        <w:jc w:val="center"/>
        <w:rPr>
          <w:rFonts w:hint="eastAsia" w:ascii="宋体" w:hAnsi="宋体" w:eastAsia="宋体" w:cs="宋体"/>
          <w:bCs w:val="0"/>
          <w:color w:val="000000" w:themeColor="text1"/>
          <w:highlight w:val="none"/>
          <w:lang w:val="en-US" w:eastAsia="zh-CN"/>
          <w14:textFill>
            <w14:solidFill>
              <w14:schemeClr w14:val="tx1"/>
            </w14:solidFill>
          </w14:textFill>
        </w:rPr>
      </w:pPr>
      <w:bookmarkStart w:id="739" w:name="_Toc1636"/>
      <w:r>
        <w:rPr>
          <w:rFonts w:hint="eastAsia" w:ascii="宋体" w:hAnsi="宋体" w:eastAsia="宋体" w:cs="宋体"/>
          <w:bCs w:val="0"/>
          <w:color w:val="000000" w:themeColor="text1"/>
          <w:highlight w:val="none"/>
          <w:lang w:val="en-US" w:eastAsia="zh-CN"/>
          <w14:textFill>
            <w14:solidFill>
              <w14:schemeClr w14:val="tx1"/>
            </w14:solidFill>
          </w14:textFill>
        </w:rPr>
        <w:t>三</w:t>
      </w:r>
      <w:r>
        <w:rPr>
          <w:rFonts w:hint="eastAsia" w:ascii="宋体" w:hAnsi="宋体" w:eastAsia="宋体" w:cs="宋体"/>
          <w:bCs w:val="0"/>
          <w:color w:val="000000" w:themeColor="text1"/>
          <w:highlight w:val="none"/>
          <w14:textFill>
            <w14:solidFill>
              <w14:schemeClr w14:val="tx1"/>
            </w14:solidFill>
          </w14:textFill>
        </w:rPr>
        <w:t>、</w:t>
      </w:r>
      <w:r>
        <w:rPr>
          <w:rFonts w:hint="eastAsia" w:ascii="宋体" w:hAnsi="宋体" w:eastAsia="宋体" w:cs="宋体"/>
          <w:bCs w:val="0"/>
          <w:color w:val="000000" w:themeColor="text1"/>
          <w:highlight w:val="none"/>
          <w:lang w:val="en-US" w:eastAsia="zh-CN"/>
          <w14:textFill>
            <w14:solidFill>
              <w14:schemeClr w14:val="tx1"/>
            </w14:solidFill>
          </w14:textFill>
        </w:rPr>
        <w:t>技术部分</w:t>
      </w:r>
    </w:p>
    <w:p w14:paraId="0F32E50C">
      <w:pPr>
        <w:pStyle w:val="5"/>
        <w:keepNext w:val="0"/>
        <w:keepLines w:val="0"/>
        <w:spacing w:before="0" w:after="0" w:line="36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val="0"/>
          <w:bCs w:val="0"/>
          <w:color w:val="000000" w:themeColor="text1"/>
          <w:sz w:val="24"/>
          <w:szCs w:val="24"/>
          <w:highlight w:val="none"/>
          <w14:textFill>
            <w14:solidFill>
              <w14:schemeClr w14:val="tx1"/>
            </w14:solidFill>
          </w14:textFill>
        </w:rPr>
        <w:t>竞选人应根据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比选文件“</w:t>
      </w:r>
      <w:r>
        <w:rPr>
          <w:rFonts w:hint="eastAsia" w:ascii="宋体" w:hAnsi="宋体" w:eastAsia="宋体" w:cs="宋体"/>
          <w:b w:val="0"/>
          <w:bCs w:val="0"/>
          <w:color w:val="000000" w:themeColor="text1"/>
          <w:sz w:val="24"/>
          <w:szCs w:val="24"/>
          <w:highlight w:val="none"/>
          <w14:textFill>
            <w14:solidFill>
              <w14:schemeClr w14:val="tx1"/>
            </w14:solidFill>
          </w14:textFill>
        </w:rPr>
        <w:t>第六章技术标准和要求</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的要求编制技术方案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7DC57D01">
      <w:pPr>
        <w:pStyle w:val="5"/>
        <w:keepNext w:val="0"/>
        <w:keepLines w:val="0"/>
        <w:spacing w:before="0" w:after="0" w:line="360" w:lineRule="auto"/>
        <w:ind w:firstLine="480" w:firstLineChars="200"/>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br w:type="page"/>
      </w:r>
    </w:p>
    <w:p w14:paraId="6669A942">
      <w:pPr>
        <w:tabs>
          <w:tab w:val="left" w:pos="2580"/>
          <w:tab w:val="left" w:pos="5940"/>
        </w:tabs>
        <w:autoSpaceDE w:val="0"/>
        <w:autoSpaceDN w:val="0"/>
        <w:adjustRightInd w:val="0"/>
        <w:snapToGrid w:val="0"/>
        <w:spacing w:line="360" w:lineRule="auto"/>
        <w:ind w:firstLine="562" w:firstLineChars="200"/>
        <w:jc w:val="center"/>
        <w:rPr>
          <w:rFonts w:hint="eastAsia" w:ascii="宋体" w:hAnsi="宋体" w:eastAsia="宋体" w:cs="宋体"/>
          <w:b/>
          <w:color w:val="000000" w:themeColor="text1"/>
          <w:kern w:val="0"/>
          <w:szCs w:val="28"/>
          <w:highlight w:val="none"/>
          <w:u w:val="single"/>
          <w14:textFill>
            <w14:solidFill>
              <w14:schemeClr w14:val="tx1"/>
            </w14:solidFill>
          </w14:textFill>
        </w:rPr>
      </w:pP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kern w:val="0"/>
          <w:szCs w:val="28"/>
          <w:highlight w:val="none"/>
          <w:u w:val="single"/>
          <w14:textFill>
            <w14:solidFill>
              <w14:schemeClr w14:val="tx1"/>
            </w14:solidFill>
          </w14:textFill>
        </w:rPr>
        <w:t>（项目名称）</w:t>
      </w:r>
    </w:p>
    <w:p w14:paraId="4CF3F69C">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06233501">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6A24EBC4">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宋体" w:hAnsi="宋体" w:eastAsia="宋体" w:cs="宋体"/>
          <w:color w:val="000000" w:themeColor="text1"/>
          <w:kern w:val="0"/>
          <w:sz w:val="44"/>
          <w:szCs w:val="44"/>
          <w:highlight w:val="none"/>
          <w14:textFill>
            <w14:solidFill>
              <w14:schemeClr w14:val="tx1"/>
            </w14:solidFill>
          </w14:textFill>
        </w:rPr>
      </w:pPr>
    </w:p>
    <w:p w14:paraId="16C785EF">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
          <w:color w:val="000000" w:themeColor="text1"/>
          <w:kern w:val="0"/>
          <w:sz w:val="84"/>
          <w:szCs w:val="84"/>
          <w:highlight w:val="none"/>
          <w14:textFill>
            <w14:solidFill>
              <w14:schemeClr w14:val="tx1"/>
            </w14:solidFill>
          </w14:textFill>
        </w:rPr>
      </w:pPr>
      <w:r>
        <w:rPr>
          <w:rFonts w:hint="eastAsia" w:ascii="宋体" w:hAnsi="宋体" w:eastAsia="宋体" w:cs="宋体"/>
          <w:b/>
          <w:color w:val="000000" w:themeColor="text1"/>
          <w:kern w:val="0"/>
          <w:sz w:val="84"/>
          <w:szCs w:val="84"/>
          <w:highlight w:val="none"/>
          <w14:textFill>
            <w14:solidFill>
              <w14:schemeClr w14:val="tx1"/>
            </w14:solidFill>
          </w14:textFill>
        </w:rPr>
        <w:t>竞选文件</w:t>
      </w:r>
    </w:p>
    <w:p w14:paraId="00FC785E">
      <w:pPr>
        <w:autoSpaceDE w:val="0"/>
        <w:autoSpaceDN w:val="0"/>
        <w:adjustRightInd w:val="0"/>
        <w:snapToGrid w:val="0"/>
        <w:spacing w:line="360" w:lineRule="auto"/>
        <w:ind w:firstLine="320" w:firstLineChars="200"/>
        <w:jc w:val="left"/>
        <w:rPr>
          <w:rFonts w:hint="eastAsia" w:ascii="宋体" w:hAnsi="宋体" w:eastAsia="宋体" w:cs="宋体"/>
          <w:color w:val="000000" w:themeColor="text1"/>
          <w:kern w:val="0"/>
          <w:sz w:val="16"/>
          <w:szCs w:val="16"/>
          <w:highlight w:val="none"/>
          <w14:textFill>
            <w14:solidFill>
              <w14:schemeClr w14:val="tx1"/>
            </w14:solidFill>
          </w14:textFill>
        </w:rPr>
      </w:pPr>
    </w:p>
    <w:p w14:paraId="219C599A">
      <w:pPr>
        <w:autoSpaceDE w:val="0"/>
        <w:autoSpaceDN w:val="0"/>
        <w:adjustRightInd w:val="0"/>
        <w:snapToGrid w:val="0"/>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t>技术</w:t>
      </w:r>
      <w:r>
        <w:rPr>
          <w:rFonts w:hint="eastAsia" w:ascii="宋体" w:hAnsi="宋体" w:eastAsia="宋体" w:cs="宋体"/>
          <w:b/>
          <w:color w:val="000000" w:themeColor="text1"/>
          <w:kern w:val="0"/>
          <w:sz w:val="36"/>
          <w:szCs w:val="36"/>
          <w:highlight w:val="none"/>
          <w14:textFill>
            <w14:solidFill>
              <w14:schemeClr w14:val="tx1"/>
            </w14:solidFill>
          </w14:textFill>
        </w:rPr>
        <w:t>部分</w:t>
      </w:r>
    </w:p>
    <w:p w14:paraId="46E9367B">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3EA318CC">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6A24C6C8">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0977DFD6">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34C02A50">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2840705F">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65618FAA">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50FE0E46">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11D6EA55">
      <w:pPr>
        <w:autoSpaceDE w:val="0"/>
        <w:autoSpaceDN w:val="0"/>
        <w:adjustRightInd w:val="0"/>
        <w:snapToGrid w:val="0"/>
        <w:spacing w:line="360" w:lineRule="auto"/>
        <w:ind w:firstLine="402" w:firstLineChars="200"/>
        <w:jc w:val="left"/>
        <w:rPr>
          <w:rFonts w:hint="eastAsia" w:ascii="宋体" w:hAnsi="宋体" w:eastAsia="宋体" w:cs="宋体"/>
          <w:b/>
          <w:color w:val="000000" w:themeColor="text1"/>
          <w:kern w:val="0"/>
          <w:sz w:val="20"/>
          <w:szCs w:val="20"/>
          <w:highlight w:val="none"/>
          <w14:textFill>
            <w14:solidFill>
              <w14:schemeClr w14:val="tx1"/>
            </w14:solidFill>
          </w14:textFill>
        </w:rPr>
      </w:pPr>
    </w:p>
    <w:p w14:paraId="70016AAF">
      <w:pPr>
        <w:tabs>
          <w:tab w:val="left" w:pos="5531"/>
          <w:tab w:val="left" w:pos="664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t>竞选人：</w:t>
      </w:r>
      <w:r>
        <w:rPr>
          <w:rFonts w:hint="eastAsia" w:ascii="宋体" w:hAnsi="宋体" w:eastAsia="宋体" w:cs="宋体"/>
          <w:b/>
          <w:color w:val="000000" w:themeColor="text1"/>
          <w:kern w:val="0"/>
          <w:szCs w:val="28"/>
          <w:highlight w:val="none"/>
          <w:u w:val="single"/>
          <w14:textFill>
            <w14:solidFill>
              <w14:schemeClr w14:val="tx1"/>
            </w14:solidFill>
          </w14:textFill>
        </w:rPr>
        <w:t>　　　　                　  　</w:t>
      </w:r>
      <w:r>
        <w:rPr>
          <w:rFonts w:hint="eastAsia" w:ascii="宋体" w:hAnsi="宋体" w:eastAsia="宋体" w:cs="宋体"/>
          <w:b/>
          <w:color w:val="000000" w:themeColor="text1"/>
          <w:kern w:val="0"/>
          <w:szCs w:val="28"/>
          <w:highlight w:val="none"/>
          <w14:textFill>
            <w14:solidFill>
              <w14:schemeClr w14:val="tx1"/>
            </w14:solidFill>
          </w14:textFill>
        </w:rPr>
        <w:t>（盖单位章）</w:t>
      </w:r>
    </w:p>
    <w:p w14:paraId="0DD5697F">
      <w:pPr>
        <w:tabs>
          <w:tab w:val="left" w:pos="6080"/>
          <w:tab w:val="left" w:pos="6640"/>
        </w:tabs>
        <w:autoSpaceDE w:val="0"/>
        <w:autoSpaceDN w:val="0"/>
        <w:adjustRightInd w:val="0"/>
        <w:snapToGrid w:val="0"/>
        <w:spacing w:line="360" w:lineRule="auto"/>
        <w:ind w:firstLine="562" w:firstLineChars="200"/>
        <w:jc w:val="center"/>
        <w:rPr>
          <w:rFonts w:hint="eastAsia" w:ascii="宋体" w:hAnsi="宋体" w:eastAsia="宋体" w:cs="宋体"/>
          <w:b/>
          <w:color w:val="000000" w:themeColor="text1"/>
          <w:kern w:val="0"/>
          <w:szCs w:val="28"/>
          <w:highlight w:val="none"/>
          <w14:textFill>
            <w14:solidFill>
              <w14:schemeClr w14:val="tx1"/>
            </w14:solidFill>
          </w14:textFill>
        </w:rPr>
      </w:pPr>
    </w:p>
    <w:p w14:paraId="06294027">
      <w:pPr>
        <w:tabs>
          <w:tab w:val="left" w:pos="6080"/>
          <w:tab w:val="left" w:pos="6640"/>
        </w:tabs>
        <w:autoSpaceDE w:val="0"/>
        <w:autoSpaceDN w:val="0"/>
        <w:adjustRightInd w:val="0"/>
        <w:snapToGrid w:val="0"/>
        <w:spacing w:line="360" w:lineRule="auto"/>
        <w:ind w:firstLine="562" w:firstLineChars="200"/>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14:textFill>
            <w14:solidFill>
              <w14:schemeClr w14:val="tx1"/>
            </w14:solidFill>
          </w14:textFill>
        </w:rPr>
        <w:t>法定代表人或其委托代理人：</w:t>
      </w:r>
      <w:r>
        <w:rPr>
          <w:rFonts w:hint="eastAsia" w:ascii="宋体" w:hAnsi="宋体" w:eastAsia="宋体" w:cs="宋体"/>
          <w:b/>
          <w:color w:val="000000" w:themeColor="text1"/>
          <w:kern w:val="0"/>
          <w:szCs w:val="28"/>
          <w:highlight w:val="none"/>
          <w:u w:val="single"/>
          <w14:textFill>
            <w14:solidFill>
              <w14:schemeClr w14:val="tx1"/>
            </w14:solidFill>
          </w14:textFill>
        </w:rPr>
        <w:t>　　      　</w:t>
      </w:r>
      <w:r>
        <w:rPr>
          <w:rFonts w:hint="eastAsia" w:ascii="宋体" w:hAnsi="宋体" w:eastAsia="宋体" w:cs="宋体"/>
          <w:b/>
          <w:color w:val="000000" w:themeColor="text1"/>
          <w:kern w:val="0"/>
          <w:szCs w:val="28"/>
          <w:highlight w:val="none"/>
          <w14:textFill>
            <w14:solidFill>
              <w14:schemeClr w14:val="tx1"/>
            </w14:solidFill>
          </w14:textFill>
        </w:rPr>
        <w:t>（签字）</w:t>
      </w:r>
    </w:p>
    <w:p w14:paraId="77CEF569">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宋体" w:hAnsi="宋体" w:eastAsia="宋体" w:cs="宋体"/>
          <w:b/>
          <w:color w:val="000000" w:themeColor="text1"/>
          <w:kern w:val="0"/>
          <w:szCs w:val="28"/>
          <w:highlight w:val="none"/>
          <w:u w:val="single"/>
          <w14:textFill>
            <w14:solidFill>
              <w14:schemeClr w14:val="tx1"/>
            </w14:solidFill>
          </w14:textFill>
        </w:rPr>
      </w:pPr>
    </w:p>
    <w:p w14:paraId="2A007670">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宋体" w:hAnsi="宋体" w:eastAsia="宋体" w:cs="宋体"/>
          <w:b/>
          <w:color w:val="000000" w:themeColor="text1"/>
          <w:kern w:val="0"/>
          <w:szCs w:val="28"/>
          <w:highlight w:val="none"/>
          <w14:textFill>
            <w14:solidFill>
              <w14:schemeClr w14:val="tx1"/>
            </w14:solidFill>
          </w14:textFill>
        </w:rPr>
      </w:pP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14:textFill>
            <w14:solidFill>
              <w14:schemeClr w14:val="tx1"/>
            </w14:solidFill>
          </w14:textFill>
        </w:rPr>
        <w:t>年</w:t>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14:textFill>
            <w14:solidFill>
              <w14:schemeClr w14:val="tx1"/>
            </w14:solidFill>
          </w14:textFill>
        </w:rPr>
        <w:t>月</w:t>
      </w:r>
      <w:r>
        <w:rPr>
          <w:rFonts w:hint="eastAsia" w:ascii="宋体" w:hAnsi="宋体" w:eastAsia="宋体" w:cs="宋体"/>
          <w:b/>
          <w:color w:val="000000" w:themeColor="text1"/>
          <w:kern w:val="0"/>
          <w:szCs w:val="28"/>
          <w:highlight w:val="none"/>
          <w:u w:val="single"/>
          <w14:textFill>
            <w14:solidFill>
              <w14:schemeClr w14:val="tx1"/>
            </w14:solidFill>
          </w14:textFill>
        </w:rPr>
        <w:t xml:space="preserve">    </w:t>
      </w:r>
      <w:r>
        <w:rPr>
          <w:rFonts w:hint="eastAsia" w:ascii="宋体" w:hAnsi="宋体" w:eastAsia="宋体" w:cs="宋体"/>
          <w:b/>
          <w:color w:val="000000" w:themeColor="text1"/>
          <w:kern w:val="0"/>
          <w:szCs w:val="28"/>
          <w:highlight w:val="none"/>
          <w14:textFill>
            <w14:solidFill>
              <w14:schemeClr w14:val="tx1"/>
            </w14:solidFill>
          </w14:textFill>
        </w:rPr>
        <w:t xml:space="preserve">日 </w:t>
      </w:r>
    </w:p>
    <w:p w14:paraId="1B4FB89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br w:type="page"/>
      </w:r>
    </w:p>
    <w:p w14:paraId="6A1D28E9">
      <w:pPr>
        <w:autoSpaceDE w:val="0"/>
        <w:autoSpaceDN w:val="0"/>
        <w:adjustRightInd w:val="0"/>
        <w:snapToGrid w:val="0"/>
        <w:spacing w:line="360" w:lineRule="auto"/>
        <w:ind w:firstLine="643" w:firstLineChars="200"/>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目</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32"/>
          <w:szCs w:val="32"/>
          <w:highlight w:val="none"/>
          <w14:textFill>
            <w14:solidFill>
              <w14:schemeClr w14:val="tx1"/>
            </w14:solidFill>
          </w14:textFill>
        </w:rPr>
        <w:t>录</w:t>
      </w:r>
    </w:p>
    <w:p w14:paraId="429434D0">
      <w:pPr>
        <w:autoSpaceDE w:val="0"/>
        <w:autoSpaceDN w:val="0"/>
        <w:adjustRightInd w:val="0"/>
        <w:snapToGrid w:val="0"/>
        <w:spacing w:line="36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val="0"/>
          <w:bCs w:val="0"/>
          <w:color w:val="000000" w:themeColor="text1"/>
          <w:sz w:val="24"/>
          <w:szCs w:val="24"/>
          <w:highlight w:val="none"/>
          <w14:textFill>
            <w14:solidFill>
              <w14:schemeClr w14:val="tx1"/>
            </w14:solidFill>
          </w14:textFill>
        </w:rPr>
        <w:t>：目录由竞选人自行编制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08652502">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20AC1DC3">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14F6C58D">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6130C33E">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3CFDEB3A">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110AC121">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highlight w:val="none"/>
          <w14:textFill>
            <w14:solidFill>
              <w14:schemeClr w14:val="tx1"/>
            </w14:solidFill>
          </w14:textFill>
        </w:rPr>
      </w:pPr>
    </w:p>
    <w:p w14:paraId="1B74DA67">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24843C80">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7E1E094A">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kern w:val="0"/>
          <w:szCs w:val="28"/>
          <w:highlight w:val="none"/>
          <w14:textFill>
            <w14:solidFill>
              <w14:schemeClr w14:val="tx1"/>
            </w14:solidFill>
          </w14:textFill>
        </w:rPr>
      </w:pPr>
    </w:p>
    <w:p w14:paraId="7E8E63D0">
      <w:pP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B2BF26C">
      <w:pPr>
        <w:pStyle w:val="304"/>
        <w:keepNext w:val="0"/>
        <w:keepLines w:val="0"/>
        <w:pageBreakBefore w:val="0"/>
        <w:widowControl w:val="0"/>
        <w:numPr>
          <w:ilvl w:val="0"/>
          <w:numId w:val="3"/>
        </w:numPr>
        <w:kinsoku/>
        <w:wordWrap/>
        <w:overflowPunct/>
        <w:topLinePunct w:val="0"/>
        <w:autoSpaceDE/>
        <w:autoSpaceDN/>
        <w:bidi w:val="0"/>
        <w:adjustRightInd/>
        <w:snapToGrid/>
        <w:spacing w:after="313" w:afterLines="100"/>
        <w:ind w:left="539"/>
        <w:jc w:val="center"/>
        <w:textAlignment w:val="auto"/>
        <w:outlineLvl w:val="0"/>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技术标准和要求</w:t>
      </w:r>
      <w:bookmarkEnd w:id="739"/>
    </w:p>
    <w:p w14:paraId="6CEA01BC">
      <w:pPr>
        <w:pStyle w:val="5"/>
        <w:keepNext w:val="0"/>
        <w:keepLines w:val="0"/>
        <w:pageBreakBefore w:val="0"/>
        <w:widowControl w:val="0"/>
        <w:kinsoku/>
        <w:wordWrap/>
        <w:overflowPunct/>
        <w:topLinePunct w:val="0"/>
        <w:autoSpaceDE/>
        <w:autoSpaceDN/>
        <w:bidi w:val="0"/>
        <w:adjustRightInd/>
        <w:snapToGrid w:val="0"/>
        <w:spacing w:before="0" w:after="0"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竞选人结合各水库实际情况应达到本章服务要求，包括但不限于：水库库内飘浮物打捞；水库四周（水面以上、校核洪水线以下）垃圾清扫；对大坝、放水塔、管理房四周、上库人行道、防汛公路等每天清扫保洁；库区绿化管护；制止水库钓鱼、游泳等。</w:t>
      </w:r>
    </w:p>
    <w:tbl>
      <w:tblPr>
        <w:tblStyle w:val="46"/>
        <w:tblpPr w:leftFromText="180" w:rightFromText="180" w:vertAnchor="text" w:horzAnchor="page" w:tblpXSpec="center" w:tblpY="555"/>
        <w:tblOverlap w:val="never"/>
        <w:tblW w:w="5322" w:type="pct"/>
        <w:jc w:val="center"/>
        <w:tblLayout w:type="fixed"/>
        <w:tblCellMar>
          <w:top w:w="0" w:type="dxa"/>
          <w:left w:w="108" w:type="dxa"/>
          <w:bottom w:w="0" w:type="dxa"/>
          <w:right w:w="108" w:type="dxa"/>
        </w:tblCellMar>
      </w:tblPr>
      <w:tblGrid>
        <w:gridCol w:w="448"/>
        <w:gridCol w:w="474"/>
        <w:gridCol w:w="529"/>
        <w:gridCol w:w="531"/>
        <w:gridCol w:w="7855"/>
      </w:tblGrid>
      <w:tr w14:paraId="39D1241D">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7F19E72A">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40" w:type="pct"/>
            <w:tcBorders>
              <w:top w:val="single" w:color="000000" w:sz="4" w:space="0"/>
              <w:left w:val="single" w:color="000000" w:sz="4" w:space="0"/>
              <w:bottom w:val="single" w:color="000000" w:sz="4" w:space="0"/>
              <w:right w:val="single" w:color="000000" w:sz="4" w:space="0"/>
            </w:tcBorders>
            <w:vAlign w:val="center"/>
          </w:tcPr>
          <w:p w14:paraId="4C5D52C8">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101F67DB">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新民镇</w:t>
            </w:r>
          </w:p>
        </w:tc>
        <w:tc>
          <w:tcPr>
            <w:tcW w:w="270" w:type="pct"/>
            <w:tcBorders>
              <w:top w:val="single" w:color="000000" w:sz="4" w:space="0"/>
              <w:left w:val="single" w:color="000000" w:sz="4" w:space="0"/>
              <w:bottom w:val="single" w:color="000000" w:sz="4" w:space="0"/>
              <w:right w:val="single" w:color="000000" w:sz="4" w:space="0"/>
            </w:tcBorders>
            <w:vAlign w:val="center"/>
          </w:tcPr>
          <w:p w14:paraId="1ECC20D5">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双河水库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33939BF9">
            <w:pPr>
              <w:widowControl/>
              <w:snapToGrid w:val="0"/>
              <w:spacing w:line="360" w:lineRule="exact"/>
              <w:ind w:firstLine="420" w:firstLineChars="200"/>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1.水库库内飘浮物打捞清理、转运</w:t>
            </w:r>
            <w:r>
              <w:rPr>
                <w:rFonts w:hint="eastAsia" w:ascii="宋体" w:hAnsi="宋体" w:eastAsia="宋体" w:cs="宋体"/>
                <w:color w:val="000000" w:themeColor="text1"/>
                <w:sz w:val="21"/>
                <w:szCs w:val="21"/>
                <w:highlight w:val="none"/>
                <w:lang w:eastAsia="zh"/>
                <w14:textFill>
                  <w14:solidFill>
                    <w14:schemeClr w14:val="tx1"/>
                  </w14:solidFill>
                </w14:textFill>
              </w:rPr>
              <w:t>,平常有就清理，涨水后5天内必须打捞清理干净。</w:t>
            </w:r>
          </w:p>
          <w:p w14:paraId="72896E3B">
            <w:pPr>
              <w:widowControl/>
              <w:snapToGrid w:val="0"/>
              <w:spacing w:line="360" w:lineRule="exact"/>
              <w:ind w:firstLine="420" w:firstLineChars="200"/>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2.水库四周（水面以上、校核洪水线以下）垃圾的清捡</w:t>
            </w:r>
            <w:r>
              <w:rPr>
                <w:rFonts w:hint="eastAsia" w:ascii="宋体" w:hAnsi="宋体" w:eastAsia="宋体" w:cs="宋体"/>
                <w:color w:val="000000" w:themeColor="text1"/>
                <w:sz w:val="21"/>
                <w:szCs w:val="21"/>
                <w:highlight w:val="none"/>
                <w:lang w:eastAsia="zh"/>
                <w14:textFill>
                  <w14:solidFill>
                    <w14:schemeClr w14:val="tx1"/>
                  </w14:solidFill>
                </w14:textFill>
              </w:rPr>
              <w:t>每月至少清捡一次，垃圾池每年至少转运一次。</w:t>
            </w:r>
          </w:p>
          <w:p w14:paraId="4D96A9C4">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3.对大坝、放水塔、管理房四周、上库人行道、防汛公路等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每天上午进行保洁，随时保持干净整洁。每年至少</w:t>
            </w:r>
            <w:r>
              <w:rPr>
                <w:rFonts w:hint="eastAsia" w:ascii="宋体" w:hAnsi="宋体" w:eastAsia="宋体" w:cs="宋体"/>
                <w:color w:val="000000" w:themeColor="text1"/>
                <w:sz w:val="21"/>
                <w:szCs w:val="21"/>
                <w:highlight w:val="none"/>
                <w14:textFill>
                  <w14:solidFill>
                    <w14:schemeClr w14:val="tx1"/>
                  </w14:solidFill>
                </w14:textFill>
              </w:rPr>
              <w:t>清理</w:t>
            </w:r>
            <w:r>
              <w:rPr>
                <w:rFonts w:hint="eastAsia" w:ascii="宋体" w:hAnsi="宋体" w:eastAsia="宋体" w:cs="宋体"/>
                <w:color w:val="000000" w:themeColor="text1"/>
                <w:sz w:val="21"/>
                <w:szCs w:val="21"/>
                <w:highlight w:val="none"/>
                <w:lang w:eastAsia="zh"/>
                <w14:textFill>
                  <w14:solidFill>
                    <w14:schemeClr w14:val="tx1"/>
                  </w14:solidFill>
                </w14:textFill>
              </w:rPr>
              <w:t>两次</w:t>
            </w:r>
            <w:r>
              <w:rPr>
                <w:rFonts w:hint="eastAsia" w:ascii="宋体" w:hAnsi="宋体" w:eastAsia="宋体" w:cs="宋体"/>
                <w:color w:val="000000" w:themeColor="text1"/>
                <w:sz w:val="21"/>
                <w:szCs w:val="21"/>
                <w:highlight w:val="none"/>
                <w14:textFill>
                  <w14:solidFill>
                    <w14:schemeClr w14:val="tx1"/>
                  </w14:solidFill>
                </w14:textFill>
              </w:rPr>
              <w:t>管理房</w:t>
            </w:r>
            <w:r>
              <w:rPr>
                <w:rFonts w:hint="eastAsia" w:ascii="宋体" w:hAnsi="宋体" w:eastAsia="宋体" w:cs="宋体"/>
                <w:color w:val="000000" w:themeColor="text1"/>
                <w:sz w:val="21"/>
                <w:szCs w:val="21"/>
                <w:highlight w:val="none"/>
                <w:lang w:eastAsia="zh"/>
                <w14:textFill>
                  <w14:solidFill>
                    <w14:schemeClr w14:val="tx1"/>
                  </w14:solidFill>
                </w14:textFill>
              </w:rPr>
              <w:t>、大坝外坝坡、防汛公路及排水沟、上库人行道两边杂树、杂草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
                <w14:textFill>
                  <w14:solidFill>
                    <w14:schemeClr w14:val="tx1"/>
                  </w14:solidFill>
                </w14:textFill>
              </w:rPr>
              <w:t>垃圾、淤泥等</w:t>
            </w:r>
            <w:r>
              <w:rPr>
                <w:rFonts w:hint="eastAsia" w:ascii="宋体" w:hAnsi="宋体" w:eastAsia="宋体" w:cs="宋体"/>
                <w:color w:val="000000" w:themeColor="text1"/>
                <w:sz w:val="21"/>
                <w:szCs w:val="21"/>
                <w:highlight w:val="none"/>
                <w14:textFill>
                  <w14:solidFill>
                    <w14:schemeClr w14:val="tx1"/>
                  </w14:solidFill>
                </w14:textFill>
              </w:rPr>
              <w:t>。</w:t>
            </w:r>
          </w:p>
          <w:p w14:paraId="59A58366">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4.库区绿化带剪枝、扯草、浇水、施肥，每季度至少一次。</w:t>
            </w:r>
          </w:p>
          <w:p w14:paraId="1BFC26A8">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.及时对输电线路范围内杂草、杂树等进行清理。</w:t>
            </w:r>
          </w:p>
          <w:p w14:paraId="6A84E84E">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7.迎接上级检查时随时听从安排务必到位保洁、清漂等。</w:t>
            </w:r>
          </w:p>
          <w:p w14:paraId="351F6006">
            <w:pPr>
              <w:widowControl/>
              <w:snapToGrid w:val="0"/>
              <w:spacing w:line="36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8.及时清洗标示标牌、水位标尺等，每季度至少一次。</w:t>
            </w:r>
          </w:p>
        </w:tc>
      </w:tr>
      <w:tr w14:paraId="54958504">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6BE0B886">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40" w:type="pct"/>
            <w:tcBorders>
              <w:top w:val="single" w:color="000000" w:sz="4" w:space="0"/>
              <w:left w:val="single" w:color="000000" w:sz="4" w:space="0"/>
              <w:bottom w:val="single" w:color="000000" w:sz="4" w:space="0"/>
              <w:right w:val="single" w:color="000000" w:sz="4" w:space="0"/>
            </w:tcBorders>
            <w:vAlign w:val="center"/>
          </w:tcPr>
          <w:p w14:paraId="7C76DC57">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1E5AC42E">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沙坪镇</w:t>
            </w:r>
          </w:p>
        </w:tc>
        <w:tc>
          <w:tcPr>
            <w:tcW w:w="270" w:type="pct"/>
            <w:tcBorders>
              <w:top w:val="single" w:color="000000" w:sz="4" w:space="0"/>
              <w:left w:val="single" w:color="000000" w:sz="4" w:space="0"/>
              <w:bottom w:val="single" w:color="000000" w:sz="4" w:space="0"/>
              <w:right w:val="single" w:color="000000" w:sz="4" w:space="0"/>
            </w:tcBorders>
            <w:vAlign w:val="center"/>
          </w:tcPr>
          <w:p w14:paraId="52D38938">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红旗水库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408E082B">
            <w:pPr>
              <w:widowControl/>
              <w:snapToGrid w:val="0"/>
              <w:spacing w:line="360" w:lineRule="exact"/>
              <w:ind w:firstLine="420" w:firstLineChars="200"/>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1.水库库内飘浮物打捞清理、转运</w:t>
            </w:r>
            <w:r>
              <w:rPr>
                <w:rFonts w:hint="eastAsia" w:ascii="宋体" w:hAnsi="宋体" w:eastAsia="宋体" w:cs="宋体"/>
                <w:color w:val="000000" w:themeColor="text1"/>
                <w:sz w:val="21"/>
                <w:szCs w:val="21"/>
                <w:highlight w:val="none"/>
                <w:lang w:eastAsia="zh"/>
                <w14:textFill>
                  <w14:solidFill>
                    <w14:schemeClr w14:val="tx1"/>
                  </w14:solidFill>
                </w14:textFill>
              </w:rPr>
              <w:t>，平常有就清理，涨水后5天内必须打捞清理干净。</w:t>
            </w:r>
          </w:p>
          <w:p w14:paraId="3FBF5A99">
            <w:pPr>
              <w:widowControl/>
              <w:snapToGrid w:val="0"/>
              <w:spacing w:line="360" w:lineRule="exact"/>
              <w:ind w:firstLine="420" w:firstLineChars="200"/>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2.水库四周（水面以上、校核洪水线以下）垃圾的清捡</w:t>
            </w:r>
            <w:r>
              <w:rPr>
                <w:rFonts w:hint="eastAsia" w:ascii="宋体" w:hAnsi="宋体" w:eastAsia="宋体" w:cs="宋体"/>
                <w:color w:val="000000" w:themeColor="text1"/>
                <w:sz w:val="21"/>
                <w:szCs w:val="21"/>
                <w:highlight w:val="none"/>
                <w:lang w:eastAsia="zh"/>
                <w14:textFill>
                  <w14:solidFill>
                    <w14:schemeClr w14:val="tx1"/>
                  </w14:solidFill>
                </w14:textFill>
              </w:rPr>
              <w:t>每月至少一次。</w:t>
            </w:r>
          </w:p>
          <w:p w14:paraId="7EFD593B">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3.对大坝、管理房四周、上库人行道、</w:t>
            </w:r>
            <w:r>
              <w:rPr>
                <w:rFonts w:hint="eastAsia" w:ascii="宋体" w:hAnsi="宋体" w:eastAsia="宋体" w:cs="宋体"/>
                <w:color w:val="000000" w:themeColor="text1"/>
                <w:sz w:val="21"/>
                <w:szCs w:val="21"/>
                <w:highlight w:val="none"/>
                <w:lang w:eastAsia="zh"/>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防汛公路等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每天上午进行</w:t>
            </w:r>
            <w:r>
              <w:rPr>
                <w:rFonts w:hint="eastAsia" w:ascii="宋体" w:hAnsi="宋体" w:eastAsia="宋体" w:cs="宋体"/>
                <w:color w:val="000000" w:themeColor="text1"/>
                <w:sz w:val="21"/>
                <w:szCs w:val="21"/>
                <w:highlight w:val="none"/>
                <w14:textFill>
                  <w14:solidFill>
                    <w14:schemeClr w14:val="tx1"/>
                  </w14:solidFill>
                </w14:textFill>
              </w:rPr>
              <w:t>保洁，</w:t>
            </w:r>
            <w:r>
              <w:rPr>
                <w:rFonts w:hint="eastAsia" w:ascii="宋体" w:hAnsi="宋体" w:eastAsia="宋体" w:cs="宋体"/>
                <w:color w:val="000000" w:themeColor="text1"/>
                <w:sz w:val="21"/>
                <w:szCs w:val="21"/>
                <w:highlight w:val="none"/>
                <w:lang w:eastAsia="zh"/>
                <w14:textFill>
                  <w14:solidFill>
                    <w14:schemeClr w14:val="tx1"/>
                  </w14:solidFill>
                </w14:textFill>
              </w:rPr>
              <w:t>随时保持干净整洁</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
                <w14:textFill>
                  <w14:solidFill>
                    <w14:schemeClr w14:val="tx1"/>
                  </w14:solidFill>
                </w14:textFill>
              </w:rPr>
              <w:t>每年至少清理两次</w:t>
            </w:r>
            <w:r>
              <w:rPr>
                <w:rFonts w:hint="eastAsia" w:ascii="宋体" w:hAnsi="宋体" w:eastAsia="宋体" w:cs="宋体"/>
                <w:color w:val="000000" w:themeColor="text1"/>
                <w:sz w:val="21"/>
                <w:szCs w:val="21"/>
                <w:highlight w:val="none"/>
                <w14:textFill>
                  <w14:solidFill>
                    <w14:schemeClr w14:val="tx1"/>
                  </w14:solidFill>
                </w14:textFill>
              </w:rPr>
              <w:t>管理房、</w:t>
            </w:r>
            <w:r>
              <w:rPr>
                <w:rFonts w:hint="eastAsia" w:ascii="宋体" w:hAnsi="宋体" w:eastAsia="宋体" w:cs="宋体"/>
                <w:color w:val="000000" w:themeColor="text1"/>
                <w:sz w:val="21"/>
                <w:szCs w:val="21"/>
                <w:highlight w:val="none"/>
                <w:lang w:eastAsia="zh"/>
                <w14:textFill>
                  <w14:solidFill>
                    <w14:schemeClr w14:val="tx1"/>
                  </w14:solidFill>
                </w14:textFill>
              </w:rPr>
              <w:t>大坝外坝坡、</w:t>
            </w:r>
            <w:r>
              <w:rPr>
                <w:rFonts w:hint="eastAsia" w:ascii="宋体" w:hAnsi="宋体" w:eastAsia="宋体" w:cs="宋体"/>
                <w:color w:val="000000" w:themeColor="text1"/>
                <w:sz w:val="21"/>
                <w:szCs w:val="21"/>
                <w:highlight w:val="none"/>
                <w14:textFill>
                  <w14:solidFill>
                    <w14:schemeClr w14:val="tx1"/>
                  </w14:solidFill>
                </w14:textFill>
              </w:rPr>
              <w:t>防汛公路</w:t>
            </w:r>
            <w:r>
              <w:rPr>
                <w:rFonts w:hint="eastAsia" w:ascii="宋体" w:hAnsi="宋体" w:eastAsia="宋体" w:cs="宋体"/>
                <w:color w:val="000000" w:themeColor="text1"/>
                <w:sz w:val="21"/>
                <w:szCs w:val="21"/>
                <w:highlight w:val="none"/>
                <w:lang w:eastAsia="zh"/>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排水沟</w:t>
            </w:r>
            <w:r>
              <w:rPr>
                <w:rFonts w:hint="eastAsia" w:ascii="宋体" w:hAnsi="宋体" w:eastAsia="宋体" w:cs="宋体"/>
                <w:color w:val="000000" w:themeColor="text1"/>
                <w:sz w:val="21"/>
                <w:szCs w:val="21"/>
                <w:highlight w:val="none"/>
                <w:lang w:eastAsia="zh"/>
                <w14:textFill>
                  <w14:solidFill>
                    <w14:schemeClr w14:val="tx1"/>
                  </w14:solidFill>
                </w14:textFill>
              </w:rPr>
              <w:t>、上库人行道两边杂树、杂草、垃圾、淤泥等。</w:t>
            </w:r>
          </w:p>
          <w:p w14:paraId="3C5C5EF0">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4.迎接上级检查时随时听从安排务必到位保洁、清漂等。</w:t>
            </w:r>
          </w:p>
          <w:p w14:paraId="6D142DC7">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5.水库照管人员制止水库钓鱼、游泳（人员要求年龄55岁以下），必要时联系属地政府、生态环境局及公安联合执法制止钓鱼、游泳。</w:t>
            </w:r>
          </w:p>
          <w:p w14:paraId="5D77D46D">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6.及时对输电线路范围内杂草、杂树等进行清理。</w:t>
            </w:r>
          </w:p>
          <w:p w14:paraId="3F9F83FF">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7.及时清洗标示标牌、水位标尺等，每季度至少一次。</w:t>
            </w:r>
          </w:p>
        </w:tc>
      </w:tr>
      <w:tr w14:paraId="092AD851">
        <w:tblPrEx>
          <w:tblCellMar>
            <w:top w:w="0" w:type="dxa"/>
            <w:left w:w="108" w:type="dxa"/>
            <w:bottom w:w="0" w:type="dxa"/>
            <w:right w:w="108" w:type="dxa"/>
          </w:tblCellMar>
        </w:tblPrEx>
        <w:trPr>
          <w:trHeight w:val="30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1DE0A70D">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40" w:type="pct"/>
            <w:tcBorders>
              <w:top w:val="single" w:color="000000" w:sz="4" w:space="0"/>
              <w:left w:val="single" w:color="000000" w:sz="4" w:space="0"/>
              <w:bottom w:val="single" w:color="000000" w:sz="4" w:space="0"/>
              <w:right w:val="single" w:color="000000" w:sz="4" w:space="0"/>
            </w:tcBorders>
            <w:vAlign w:val="center"/>
          </w:tcPr>
          <w:p w14:paraId="05ED82CB">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2E80C7F7">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桂溪街道</w:t>
            </w:r>
          </w:p>
        </w:tc>
        <w:tc>
          <w:tcPr>
            <w:tcW w:w="270" w:type="pct"/>
            <w:tcBorders>
              <w:top w:val="single" w:color="000000" w:sz="4" w:space="0"/>
              <w:left w:val="single" w:color="000000" w:sz="4" w:space="0"/>
              <w:bottom w:val="single" w:color="000000" w:sz="4" w:space="0"/>
              <w:right w:val="single" w:color="000000" w:sz="4" w:space="0"/>
            </w:tcBorders>
            <w:vAlign w:val="center"/>
          </w:tcPr>
          <w:p w14:paraId="1A7D3A80">
            <w:pPr>
              <w:widowControl/>
              <w:adjustRightInd w:val="0"/>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西山水库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658AF306">
            <w:pPr>
              <w:widowControl/>
              <w:snapToGrid w:val="0"/>
              <w:spacing w:line="360" w:lineRule="exact"/>
              <w:ind w:firstLine="420" w:firstLineChars="200"/>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
                <w14:textFill>
                  <w14:solidFill>
                    <w14:schemeClr w14:val="tx1"/>
                  </w14:solidFill>
                </w14:textFill>
              </w:rPr>
              <w:t>水库库内飘浮物打捞清理、转运，平常有就清理，涨水后5天内必须打捞清理干净。</w:t>
            </w:r>
          </w:p>
          <w:p w14:paraId="34399230">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
                <w14:textFill>
                  <w14:solidFill>
                    <w14:schemeClr w14:val="tx1"/>
                  </w14:solidFill>
                </w14:textFill>
              </w:rPr>
              <w:t>水库四周（水面以上校核洪水线以下）垃圾的清捡，每月至少一次。</w:t>
            </w:r>
          </w:p>
          <w:p w14:paraId="4DB45728">
            <w:pPr>
              <w:widowControl/>
              <w:snapToGrid w:val="0"/>
              <w:spacing w:line="360" w:lineRule="exact"/>
              <w:ind w:firstLine="420" w:firstLineChars="200"/>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w:t>
            </w:r>
            <w:r>
              <w:rPr>
                <w:rFonts w:hint="eastAsia" w:ascii="宋体" w:hAnsi="宋体" w:eastAsia="宋体" w:cs="宋体"/>
                <w:color w:val="000000" w:themeColor="text1"/>
                <w:sz w:val="21"/>
                <w:szCs w:val="21"/>
                <w:highlight w:val="none"/>
                <w:lang w:eastAsia="zh"/>
                <w14:textFill>
                  <w14:solidFill>
                    <w14:schemeClr w14:val="tx1"/>
                  </w14:solidFill>
                </w14:textFill>
              </w:rPr>
              <w:t>（包含内外坝坡）</w:t>
            </w:r>
            <w:r>
              <w:rPr>
                <w:rFonts w:hint="eastAsia" w:ascii="宋体" w:hAnsi="宋体" w:eastAsia="宋体" w:cs="宋体"/>
                <w:color w:val="000000" w:themeColor="text1"/>
                <w:sz w:val="21"/>
                <w:szCs w:val="21"/>
                <w:highlight w:val="none"/>
                <w14:textFill>
                  <w14:solidFill>
                    <w14:schemeClr w14:val="tx1"/>
                  </w14:solidFill>
                </w14:textFill>
              </w:rPr>
              <w:t>、管理房</w:t>
            </w:r>
            <w:r>
              <w:rPr>
                <w:rFonts w:hint="eastAsia" w:ascii="宋体" w:hAnsi="宋体" w:eastAsia="宋体" w:cs="宋体"/>
                <w:color w:val="000000" w:themeColor="text1"/>
                <w:sz w:val="21"/>
                <w:szCs w:val="21"/>
                <w:highlight w:val="none"/>
                <w:lang w:eastAsia="zh"/>
                <w14:textFill>
                  <w14:solidFill>
                    <w14:schemeClr w14:val="tx1"/>
                  </w14:solidFill>
                </w14:textFill>
              </w:rPr>
              <w:t>四周</w:t>
            </w:r>
            <w:r>
              <w:rPr>
                <w:rFonts w:hint="eastAsia" w:ascii="宋体" w:hAnsi="宋体" w:eastAsia="宋体" w:cs="宋体"/>
                <w:color w:val="000000" w:themeColor="text1"/>
                <w:sz w:val="21"/>
                <w:szCs w:val="21"/>
                <w:highlight w:val="none"/>
                <w14:textFill>
                  <w14:solidFill>
                    <w14:schemeClr w14:val="tx1"/>
                  </w14:solidFill>
                </w14:textFill>
              </w:rPr>
              <w:t>、防汛公路</w:t>
            </w:r>
            <w:r>
              <w:rPr>
                <w:rFonts w:hint="eastAsia" w:ascii="宋体" w:hAnsi="宋体" w:eastAsia="宋体" w:cs="宋体"/>
                <w:color w:val="000000" w:themeColor="text1"/>
                <w:sz w:val="21"/>
                <w:szCs w:val="21"/>
                <w:highlight w:val="none"/>
                <w:lang w:eastAsia="zh"/>
                <w14:textFill>
                  <w14:solidFill>
                    <w14:schemeClr w14:val="tx1"/>
                  </w14:solidFill>
                </w14:textFill>
              </w:rPr>
              <w:t>、溢洪道</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w:t>
            </w:r>
            <w:r>
              <w:rPr>
                <w:rFonts w:hint="eastAsia" w:ascii="宋体" w:hAnsi="宋体" w:eastAsia="宋体" w:cs="宋体"/>
                <w:color w:val="000000" w:themeColor="text1"/>
                <w:sz w:val="21"/>
                <w:szCs w:val="21"/>
                <w:highlight w:val="none"/>
                <w14:textFill>
                  <w14:solidFill>
                    <w14:schemeClr w14:val="tx1"/>
                  </w14:solidFill>
                </w14:textFill>
              </w:rPr>
              <w:t>进行保洁</w:t>
            </w:r>
            <w:r>
              <w:rPr>
                <w:rFonts w:hint="eastAsia" w:ascii="宋体" w:hAnsi="宋体" w:eastAsia="宋体" w:cs="宋体"/>
                <w:color w:val="000000" w:themeColor="text1"/>
                <w:sz w:val="21"/>
                <w:szCs w:val="21"/>
                <w:highlight w:val="none"/>
                <w:lang w:eastAsia="zh"/>
                <w14:textFill>
                  <w14:solidFill>
                    <w14:schemeClr w14:val="tx1"/>
                  </w14:solidFill>
                </w14:textFill>
              </w:rPr>
              <w:t>，随时保持干净整洁。</w:t>
            </w:r>
          </w:p>
          <w:p w14:paraId="2B2C0E82">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
                <w14:textFill>
                  <w14:solidFill>
                    <w14:schemeClr w14:val="tx1"/>
                  </w14:solidFill>
                </w14:textFill>
              </w:rPr>
              <w:t>对大坝内外坝坡、排水体、排水沟、溢洪道每年至少进行四次清理淤泥、清除杂树、杂草、清剪草皮。</w:t>
            </w:r>
          </w:p>
          <w:p w14:paraId="76CC5DFA">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5.水库照管人员制止水库钓鱼、游泳（5~10月，人员要求年龄55岁以下），必要时联系属地政府、生态环境局及公安联合执法制止钓鱼、游泳。</w:t>
            </w:r>
          </w:p>
          <w:p w14:paraId="60C96C7A">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6.及时对输电线路范围内杂草、杂树等进行清理。</w:t>
            </w:r>
          </w:p>
          <w:p w14:paraId="690DD48D">
            <w:pPr>
              <w:widowControl/>
              <w:snapToGrid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7.及时清洗标示标牌、水位标尺等，每季度至少一次。</w:t>
            </w:r>
          </w:p>
        </w:tc>
      </w:tr>
      <w:tr w14:paraId="725561D9">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2CA9B9C1">
            <w:pPr>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40" w:type="pct"/>
            <w:tcBorders>
              <w:top w:val="single" w:color="000000" w:sz="4" w:space="0"/>
              <w:left w:val="single" w:color="000000" w:sz="4" w:space="0"/>
              <w:bottom w:val="single" w:color="000000" w:sz="4" w:space="0"/>
              <w:right w:val="single" w:color="000000" w:sz="4" w:space="0"/>
            </w:tcBorders>
            <w:vAlign w:val="center"/>
          </w:tcPr>
          <w:p w14:paraId="353EC2C0">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新民片区管理科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25C0FDEB">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沙坪镇</w:t>
            </w:r>
          </w:p>
        </w:tc>
        <w:tc>
          <w:tcPr>
            <w:tcW w:w="270" w:type="pct"/>
            <w:tcBorders>
              <w:top w:val="single" w:color="000000" w:sz="4" w:space="0"/>
              <w:left w:val="single" w:color="000000" w:sz="4" w:space="0"/>
              <w:bottom w:val="single" w:color="000000" w:sz="4" w:space="0"/>
              <w:right w:val="single" w:color="000000" w:sz="4" w:space="0"/>
            </w:tcBorders>
            <w:vAlign w:val="center"/>
          </w:tcPr>
          <w:p w14:paraId="24273BC1">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岩屋咀水库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1B6C5048">
            <w:pPr>
              <w:widowControl/>
              <w:snapToGrid w:val="0"/>
              <w:spacing w:line="370" w:lineRule="exact"/>
              <w:ind w:firstLine="420" w:firstLineChars="200"/>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1.水库库内飘浮物打捞清理、转运</w:t>
            </w:r>
            <w:r>
              <w:rPr>
                <w:rFonts w:hint="eastAsia" w:ascii="宋体" w:hAnsi="宋体" w:eastAsia="宋体" w:cs="宋体"/>
                <w:color w:val="000000" w:themeColor="text1"/>
                <w:sz w:val="21"/>
                <w:szCs w:val="21"/>
                <w:highlight w:val="none"/>
                <w:lang w:eastAsia="zh"/>
                <w14:textFill>
                  <w14:solidFill>
                    <w14:schemeClr w14:val="tx1"/>
                  </w14:solidFill>
                </w14:textFill>
              </w:rPr>
              <w:t>，平常有就清理，涨水后5天内必须打捞清理干净。</w:t>
            </w:r>
          </w:p>
          <w:p w14:paraId="429D8DD1">
            <w:pPr>
              <w:widowControl/>
              <w:snapToGrid w:val="0"/>
              <w:spacing w:line="37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2.水库四周（水面以上、校核洪水线以下）白色垃圾的清捡</w:t>
            </w:r>
            <w:r>
              <w:rPr>
                <w:rFonts w:hint="eastAsia" w:ascii="宋体" w:hAnsi="宋体" w:eastAsia="宋体" w:cs="宋体"/>
                <w:color w:val="000000" w:themeColor="text1"/>
                <w:sz w:val="21"/>
                <w:szCs w:val="21"/>
                <w:highlight w:val="none"/>
                <w:lang w:eastAsia="zh"/>
                <w14:textFill>
                  <w14:solidFill>
                    <w14:schemeClr w14:val="tx1"/>
                  </w14:solidFill>
                </w14:textFill>
              </w:rPr>
              <w:t>，每月至少一次</w:t>
            </w:r>
            <w:r>
              <w:rPr>
                <w:rFonts w:hint="eastAsia" w:ascii="宋体" w:hAnsi="宋体" w:eastAsia="宋体" w:cs="宋体"/>
                <w:color w:val="000000" w:themeColor="text1"/>
                <w:sz w:val="21"/>
                <w:szCs w:val="21"/>
                <w:highlight w:val="none"/>
                <w14:textFill>
                  <w14:solidFill>
                    <w14:schemeClr w14:val="tx1"/>
                  </w14:solidFill>
                </w14:textFill>
              </w:rPr>
              <w:t>。</w:t>
            </w:r>
          </w:p>
          <w:p w14:paraId="62A0B9F6">
            <w:pPr>
              <w:widowControl/>
              <w:snapToGrid w:val="0"/>
              <w:spacing w:line="37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3.对大坝、管理房四周、上管理房人行道、</w:t>
            </w:r>
            <w:r>
              <w:rPr>
                <w:rFonts w:hint="eastAsia" w:ascii="宋体" w:hAnsi="宋体" w:eastAsia="宋体" w:cs="宋体"/>
                <w:color w:val="000000" w:themeColor="text1"/>
                <w:sz w:val="21"/>
                <w:szCs w:val="21"/>
                <w:highlight w:val="none"/>
                <w:lang w:eastAsia="zh"/>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防汛公路等</w:t>
            </w:r>
            <w:r>
              <w:rPr>
                <w:rFonts w:hint="eastAsia" w:ascii="宋体" w:hAnsi="宋体" w:eastAsia="宋体" w:cs="宋体"/>
                <w:color w:val="000000" w:themeColor="text1"/>
                <w:sz w:val="21"/>
                <w:szCs w:val="21"/>
                <w:highlight w:val="none"/>
                <w:lang w:eastAsia="zh"/>
                <w14:textFill>
                  <w14:solidFill>
                    <w14:schemeClr w14:val="tx1"/>
                  </w14:solidFill>
                </w14:textFill>
              </w:rPr>
              <w:t>每天上午</w:t>
            </w:r>
            <w:r>
              <w:rPr>
                <w:rFonts w:hint="eastAsia" w:ascii="宋体" w:hAnsi="宋体" w:eastAsia="宋体" w:cs="宋体"/>
                <w:color w:val="000000" w:themeColor="text1"/>
                <w:sz w:val="21"/>
                <w:szCs w:val="21"/>
                <w:highlight w:val="none"/>
                <w14:textFill>
                  <w14:solidFill>
                    <w14:schemeClr w14:val="tx1"/>
                  </w14:solidFill>
                </w14:textFill>
              </w:rPr>
              <w:t>进行保洁，</w:t>
            </w:r>
            <w:r>
              <w:rPr>
                <w:rFonts w:hint="eastAsia" w:ascii="宋体" w:hAnsi="宋体" w:eastAsia="宋体" w:cs="宋体"/>
                <w:color w:val="000000" w:themeColor="text1"/>
                <w:sz w:val="21"/>
                <w:szCs w:val="21"/>
                <w:highlight w:val="none"/>
                <w:lang w:eastAsia="zh"/>
                <w14:textFill>
                  <w14:solidFill>
                    <w14:schemeClr w14:val="tx1"/>
                  </w14:solidFill>
                </w14:textFill>
              </w:rPr>
              <w:t>随时保持干净整洁。每年至少清理两次管理房、大坝外坝坡、上库人行道、防汛公路及排水沟两边</w:t>
            </w:r>
            <w:r>
              <w:rPr>
                <w:rFonts w:hint="eastAsia" w:ascii="宋体" w:hAnsi="宋体" w:eastAsia="宋体" w:cs="宋体"/>
                <w:color w:val="000000" w:themeColor="text1"/>
                <w:sz w:val="21"/>
                <w:szCs w:val="21"/>
                <w:highlight w:val="none"/>
                <w14:textFill>
                  <w14:solidFill>
                    <w14:schemeClr w14:val="tx1"/>
                  </w14:solidFill>
                </w14:textFill>
              </w:rPr>
              <w:t>杂树、杂草、</w:t>
            </w:r>
            <w:r>
              <w:rPr>
                <w:rFonts w:hint="eastAsia" w:ascii="宋体" w:hAnsi="宋体" w:eastAsia="宋体" w:cs="宋体"/>
                <w:color w:val="000000" w:themeColor="text1"/>
                <w:sz w:val="21"/>
                <w:szCs w:val="21"/>
                <w:highlight w:val="none"/>
                <w:lang w:eastAsia="zh"/>
                <w14:textFill>
                  <w14:solidFill>
                    <w14:schemeClr w14:val="tx1"/>
                  </w14:solidFill>
                </w14:textFill>
              </w:rPr>
              <w:t>垃圾、淤泥</w:t>
            </w:r>
            <w:r>
              <w:rPr>
                <w:rFonts w:hint="eastAsia" w:ascii="宋体" w:hAnsi="宋体" w:eastAsia="宋体" w:cs="宋体"/>
                <w:color w:val="000000" w:themeColor="text1"/>
                <w:sz w:val="21"/>
                <w:szCs w:val="21"/>
                <w:highlight w:val="none"/>
                <w14:textFill>
                  <w14:solidFill>
                    <w14:schemeClr w14:val="tx1"/>
                  </w14:solidFill>
                </w14:textFill>
              </w:rPr>
              <w:t>等。</w:t>
            </w:r>
          </w:p>
          <w:p w14:paraId="2601AFB6">
            <w:pPr>
              <w:widowControl/>
              <w:snapToGrid w:val="0"/>
              <w:spacing w:line="37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3.迎接上级检查时随时听从安排务必到位保洁、清漂等。</w:t>
            </w:r>
          </w:p>
          <w:p w14:paraId="4A62DB1C">
            <w:pPr>
              <w:widowControl/>
              <w:snapToGrid w:val="0"/>
              <w:spacing w:line="37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4.及时对输电线路范围内杂草、杂树等进行清理。</w:t>
            </w:r>
          </w:p>
          <w:p w14:paraId="25944CFC">
            <w:pPr>
              <w:widowControl/>
              <w:snapToGrid w:val="0"/>
              <w:spacing w:line="370" w:lineRule="exact"/>
              <w:ind w:firstLine="44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0B8E852C">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115013E4">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240" w:type="pct"/>
            <w:tcBorders>
              <w:top w:val="single" w:color="000000" w:sz="4" w:space="0"/>
              <w:left w:val="single" w:color="000000" w:sz="4" w:space="0"/>
              <w:bottom w:val="single" w:color="000000" w:sz="4" w:space="0"/>
              <w:right w:val="single" w:color="000000" w:sz="4" w:space="0"/>
            </w:tcBorders>
            <w:vAlign w:val="center"/>
          </w:tcPr>
          <w:p w14:paraId="3F21942D">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0F19ADB6">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五洞镇</w:t>
            </w:r>
          </w:p>
        </w:tc>
        <w:tc>
          <w:tcPr>
            <w:tcW w:w="270" w:type="pct"/>
            <w:tcBorders>
              <w:top w:val="single" w:color="000000" w:sz="4" w:space="0"/>
              <w:left w:val="single" w:color="000000" w:sz="4" w:space="0"/>
              <w:bottom w:val="single" w:color="000000" w:sz="4" w:space="0"/>
              <w:right w:val="single" w:color="000000" w:sz="4" w:space="0"/>
            </w:tcBorders>
            <w:vAlign w:val="center"/>
          </w:tcPr>
          <w:p w14:paraId="0EBE2EE4">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长兴水库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1E963558">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7DD76173">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7BADF357">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231CF980">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19EDB811">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2BDD71D5">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0487CC14">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240" w:type="pct"/>
            <w:tcBorders>
              <w:top w:val="single" w:color="000000" w:sz="4" w:space="0"/>
              <w:left w:val="single" w:color="000000" w:sz="4" w:space="0"/>
              <w:bottom w:val="single" w:color="000000" w:sz="4" w:space="0"/>
              <w:right w:val="single" w:color="000000" w:sz="4" w:space="0"/>
            </w:tcBorders>
            <w:vAlign w:val="center"/>
          </w:tcPr>
          <w:p w14:paraId="6B2A4EDB">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1874CFD3">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高峰镇</w:t>
            </w:r>
          </w:p>
        </w:tc>
        <w:tc>
          <w:tcPr>
            <w:tcW w:w="270" w:type="pct"/>
            <w:tcBorders>
              <w:top w:val="single" w:color="000000" w:sz="4" w:space="0"/>
              <w:left w:val="single" w:color="000000" w:sz="4" w:space="0"/>
              <w:bottom w:val="single" w:color="000000" w:sz="4" w:space="0"/>
              <w:right w:val="single" w:color="000000" w:sz="4" w:space="0"/>
            </w:tcBorders>
            <w:vAlign w:val="center"/>
          </w:tcPr>
          <w:p w14:paraId="58CF1982">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东风水库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12A480D9">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29598234">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2.清理溢洪道及坝面排水沟，保证水流畅通。</w:t>
            </w:r>
          </w:p>
          <w:p w14:paraId="07218A62">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3.打捞水库水面杂草和飘浮物，保证库岸无垃圾堆、水面无漂浮物等。</w:t>
            </w:r>
          </w:p>
          <w:p w14:paraId="0EC54006">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597D90AA">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061FDA37">
            <w:pPr>
              <w:widowControl/>
              <w:snapToGrid w:val="0"/>
              <w:spacing w:line="370" w:lineRule="exact"/>
              <w:ind w:firstLine="42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6.及时清洗标示标牌、水位标尺等，每季度至少一次。</w:t>
            </w:r>
          </w:p>
        </w:tc>
      </w:tr>
      <w:tr w14:paraId="1168B12A">
        <w:tblPrEx>
          <w:tblCellMar>
            <w:top w:w="0" w:type="dxa"/>
            <w:left w:w="108" w:type="dxa"/>
            <w:bottom w:w="0" w:type="dxa"/>
            <w:right w:w="108" w:type="dxa"/>
          </w:tblCellMar>
        </w:tblPrEx>
        <w:trPr>
          <w:trHeight w:val="619"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047D417C">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240" w:type="pct"/>
            <w:tcBorders>
              <w:top w:val="single" w:color="000000" w:sz="4" w:space="0"/>
              <w:left w:val="single" w:color="000000" w:sz="4" w:space="0"/>
              <w:bottom w:val="single" w:color="000000" w:sz="4" w:space="0"/>
              <w:right w:val="single" w:color="000000" w:sz="4" w:space="0"/>
            </w:tcBorders>
            <w:vAlign w:val="center"/>
          </w:tcPr>
          <w:p w14:paraId="6757AD87">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16DADF8F">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澄溪街道</w:t>
            </w:r>
          </w:p>
        </w:tc>
        <w:tc>
          <w:tcPr>
            <w:tcW w:w="270" w:type="pct"/>
            <w:tcBorders>
              <w:top w:val="single" w:color="000000" w:sz="4" w:space="0"/>
              <w:left w:val="single" w:color="000000" w:sz="4" w:space="0"/>
              <w:bottom w:val="single" w:color="000000" w:sz="4" w:space="0"/>
              <w:right w:val="single" w:color="000000" w:sz="4" w:space="0"/>
            </w:tcBorders>
            <w:vAlign w:val="center"/>
          </w:tcPr>
          <w:p w14:paraId="1DDC1C33">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河堰口水库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49DB093D">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10D6B902">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3CA57526">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0D1038D7">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4.及时对大坝、溢洪道、放水设施、管理房外、防汛公路进行保洁。清理管理房、防汛公路排水沟。</w:t>
            </w:r>
          </w:p>
          <w:p w14:paraId="676D86F9">
            <w:pPr>
              <w:widowControl/>
              <w:snapToGrid w:val="0"/>
              <w:spacing w:line="37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7D69AA15">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64D4464C">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240" w:type="pct"/>
            <w:tcBorders>
              <w:top w:val="single" w:color="000000" w:sz="4" w:space="0"/>
              <w:left w:val="single" w:color="000000" w:sz="4" w:space="0"/>
              <w:bottom w:val="single" w:color="000000" w:sz="4" w:space="0"/>
              <w:right w:val="single" w:color="000000" w:sz="4" w:space="0"/>
            </w:tcBorders>
            <w:vAlign w:val="center"/>
          </w:tcPr>
          <w:p w14:paraId="38261714">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730DC81D">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鹤游镇</w:t>
            </w:r>
          </w:p>
        </w:tc>
        <w:tc>
          <w:tcPr>
            <w:tcW w:w="270" w:type="pct"/>
            <w:tcBorders>
              <w:top w:val="single" w:color="000000" w:sz="4" w:space="0"/>
              <w:left w:val="single" w:color="000000" w:sz="4" w:space="0"/>
              <w:bottom w:val="single" w:color="000000" w:sz="4" w:space="0"/>
              <w:right w:val="single" w:color="000000" w:sz="4" w:space="0"/>
            </w:tcBorders>
            <w:vAlign w:val="center"/>
          </w:tcPr>
          <w:p w14:paraId="6C9E4DBB">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广家沟水库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0A2E7A63">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1.清除大坝、溢洪道、放水设施及附属工程（防汛公路）等区域杂草杂树，修剪坝面草皮，保证大坝长期干净整洁。</w:t>
            </w:r>
          </w:p>
          <w:p w14:paraId="2E25C2DA">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137C66CE">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076517A7">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4.对大坝、溢洪道、放水设施、防汛公路进行保洁。清理防汛公路排水沟。</w:t>
            </w:r>
          </w:p>
          <w:p w14:paraId="7AE779DA">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26275A2D">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37DA76FE">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240" w:type="pct"/>
            <w:tcBorders>
              <w:top w:val="single" w:color="000000" w:sz="4" w:space="0"/>
              <w:left w:val="single" w:color="000000" w:sz="4" w:space="0"/>
              <w:bottom w:val="single" w:color="000000" w:sz="4" w:space="0"/>
              <w:right w:val="single" w:color="000000" w:sz="4" w:space="0"/>
            </w:tcBorders>
            <w:vAlign w:val="center"/>
          </w:tcPr>
          <w:p w14:paraId="12DF242D">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鹤游片区管理科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6E23900B">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白家镇</w:t>
            </w:r>
          </w:p>
        </w:tc>
        <w:tc>
          <w:tcPr>
            <w:tcW w:w="270" w:type="pct"/>
            <w:tcBorders>
              <w:top w:val="single" w:color="000000" w:sz="4" w:space="0"/>
              <w:left w:val="single" w:color="000000" w:sz="4" w:space="0"/>
              <w:bottom w:val="single" w:color="000000" w:sz="4" w:space="0"/>
              <w:right w:val="single" w:color="000000" w:sz="4" w:space="0"/>
            </w:tcBorders>
            <w:vAlign w:val="center"/>
          </w:tcPr>
          <w:p w14:paraId="51844BAB">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官仓水库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7605C3F2">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1F4B2E42">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2.清理溢洪道及坝面排水沟，保证水流畅通。</w:t>
            </w:r>
          </w:p>
          <w:p w14:paraId="59177953">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3.打捞水库水面杂草和飘浮物，保证库岸无垃圾堆、水面无漂浮物等。</w:t>
            </w:r>
          </w:p>
          <w:p w14:paraId="5DA8E72B">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30B86EDF">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65E42C17">
            <w:pPr>
              <w:widowControl/>
              <w:snapToGrid w:val="0"/>
              <w:spacing w:line="350" w:lineRule="exact"/>
              <w:ind w:firstLine="440"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03022424">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65C5069A">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240" w:type="pct"/>
            <w:tcBorders>
              <w:top w:val="single" w:color="000000" w:sz="4" w:space="0"/>
              <w:left w:val="single" w:color="000000" w:sz="4" w:space="0"/>
              <w:bottom w:val="single" w:color="000000" w:sz="4" w:space="0"/>
              <w:right w:val="single" w:color="000000" w:sz="4" w:space="0"/>
            </w:tcBorders>
            <w:vAlign w:val="center"/>
          </w:tcPr>
          <w:p w14:paraId="4A481F1F">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坪山片区管理科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2919FF82">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坪山镇</w:t>
            </w:r>
          </w:p>
        </w:tc>
        <w:tc>
          <w:tcPr>
            <w:tcW w:w="270" w:type="pct"/>
            <w:tcBorders>
              <w:top w:val="single" w:color="000000" w:sz="4" w:space="0"/>
              <w:left w:val="single" w:color="000000" w:sz="4" w:space="0"/>
              <w:bottom w:val="single" w:color="000000" w:sz="4" w:space="0"/>
              <w:right w:val="single" w:color="000000" w:sz="4" w:space="0"/>
            </w:tcBorders>
            <w:vAlign w:val="center"/>
          </w:tcPr>
          <w:p w14:paraId="446F6CB4">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清平水库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27518C21">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1.清除大坝、溢洪道、放水设施及附属工程（管理房、防汛公路）等区域杂草杂树，修剪上下游坝面草皮，保证大坝长期干净整洁。</w:t>
            </w:r>
          </w:p>
          <w:p w14:paraId="2B410A7B">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2.及时清理溢洪道及坝面排水沟，保证排水畅通。</w:t>
            </w:r>
          </w:p>
          <w:p w14:paraId="6B6D12A2">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4F2F9F5B">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73A702AD">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5.水库照管人员制止水库钓鱼、游泳（人员要求年龄55岁以下），必要时联系属地政府、生态环境局及公安联合执法制止钓鱼、游泳。</w:t>
            </w:r>
          </w:p>
          <w:p w14:paraId="44C4F04C">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30A98F24">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1CB6D650">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240" w:type="pct"/>
            <w:tcBorders>
              <w:top w:val="single" w:color="000000" w:sz="4" w:space="0"/>
              <w:left w:val="single" w:color="000000" w:sz="4" w:space="0"/>
              <w:bottom w:val="single" w:color="000000" w:sz="4" w:space="0"/>
              <w:right w:val="single" w:color="000000" w:sz="4" w:space="0"/>
            </w:tcBorders>
            <w:vAlign w:val="center"/>
          </w:tcPr>
          <w:p w14:paraId="52D4B279">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14E6EFF8">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高安镇</w:t>
            </w:r>
          </w:p>
        </w:tc>
        <w:tc>
          <w:tcPr>
            <w:tcW w:w="270" w:type="pct"/>
            <w:tcBorders>
              <w:top w:val="single" w:color="000000" w:sz="4" w:space="0"/>
              <w:left w:val="single" w:color="000000" w:sz="4" w:space="0"/>
              <w:bottom w:val="single" w:color="000000" w:sz="4" w:space="0"/>
              <w:right w:val="single" w:color="000000" w:sz="4" w:space="0"/>
            </w:tcBorders>
            <w:vAlign w:val="center"/>
          </w:tcPr>
          <w:p w14:paraId="02101106">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跳石水库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2D0B6FED">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4CC932F1">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1BF2B53B">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1C8E9443">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065DC996">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5.高安片区管理科院内绿化日常管理。要求对树枝剪枝，绿化区域除草、浇水、杀虫、施肥，剪枝、除草每季度不少于一次，浇水、杀虫、施肥应听从管理员安排。</w:t>
            </w:r>
          </w:p>
          <w:p w14:paraId="3856606E">
            <w:pPr>
              <w:widowControl/>
              <w:snapToGrid w:val="0"/>
              <w:spacing w:line="35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12E5F861">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184FC83D">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240" w:type="pct"/>
            <w:tcBorders>
              <w:top w:val="single" w:color="000000" w:sz="4" w:space="0"/>
              <w:left w:val="single" w:color="000000" w:sz="4" w:space="0"/>
              <w:bottom w:val="single" w:color="000000" w:sz="4" w:space="0"/>
              <w:right w:val="single" w:color="000000" w:sz="4" w:space="0"/>
            </w:tcBorders>
            <w:vAlign w:val="center"/>
          </w:tcPr>
          <w:p w14:paraId="649D448B">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348FEB4A">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高安镇</w:t>
            </w:r>
          </w:p>
        </w:tc>
        <w:tc>
          <w:tcPr>
            <w:tcW w:w="270" w:type="pct"/>
            <w:tcBorders>
              <w:top w:val="single" w:color="000000" w:sz="4" w:space="0"/>
              <w:left w:val="single" w:color="000000" w:sz="4" w:space="0"/>
              <w:bottom w:val="single" w:color="000000" w:sz="4" w:space="0"/>
              <w:right w:val="single" w:color="000000" w:sz="4" w:space="0"/>
            </w:tcBorders>
            <w:vAlign w:val="center"/>
          </w:tcPr>
          <w:p w14:paraId="3FD5C021">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龙洞沟水库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3C33BE4E">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7FE7E2D6">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6BCA49EB">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0408312D">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4.对大坝、溢洪道、放水设施、管理房外、防汛公路进行保洁。清理防汛公路排水沟。</w:t>
            </w:r>
          </w:p>
          <w:p w14:paraId="5CFB79ED">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578FE61A">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000000" w:sz="4" w:space="0"/>
              <w:right w:val="single" w:color="000000" w:sz="4" w:space="0"/>
            </w:tcBorders>
            <w:vAlign w:val="center"/>
          </w:tcPr>
          <w:p w14:paraId="0E52514E">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240" w:type="pct"/>
            <w:tcBorders>
              <w:top w:val="single" w:color="000000" w:sz="4" w:space="0"/>
              <w:left w:val="single" w:color="000000" w:sz="4" w:space="0"/>
              <w:bottom w:val="single" w:color="000000" w:sz="4" w:space="0"/>
              <w:right w:val="single" w:color="000000" w:sz="4" w:space="0"/>
            </w:tcBorders>
            <w:vAlign w:val="center"/>
          </w:tcPr>
          <w:p w14:paraId="5DF18C16">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高安片区管理科</w:t>
            </w:r>
          </w:p>
        </w:tc>
        <w:tc>
          <w:tcPr>
            <w:tcW w:w="268" w:type="pct"/>
            <w:tcBorders>
              <w:top w:val="single" w:color="000000" w:sz="4" w:space="0"/>
              <w:left w:val="single" w:color="000000" w:sz="4" w:space="0"/>
              <w:bottom w:val="single" w:color="000000" w:sz="4" w:space="0"/>
              <w:right w:val="single" w:color="000000" w:sz="4" w:space="0"/>
            </w:tcBorders>
            <w:vAlign w:val="center"/>
          </w:tcPr>
          <w:p w14:paraId="6E683F8E">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大石乡</w:t>
            </w:r>
          </w:p>
        </w:tc>
        <w:tc>
          <w:tcPr>
            <w:tcW w:w="270" w:type="pct"/>
            <w:tcBorders>
              <w:top w:val="single" w:color="000000" w:sz="4" w:space="0"/>
              <w:left w:val="single" w:color="000000" w:sz="4" w:space="0"/>
              <w:bottom w:val="single" w:color="000000" w:sz="4" w:space="0"/>
              <w:right w:val="single" w:color="000000" w:sz="4" w:space="0"/>
            </w:tcBorders>
            <w:vAlign w:val="center"/>
          </w:tcPr>
          <w:p w14:paraId="7533AF4A">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油坊沟水库</w:t>
            </w:r>
          </w:p>
        </w:tc>
        <w:tc>
          <w:tcPr>
            <w:tcW w:w="3992" w:type="pct"/>
            <w:tcBorders>
              <w:top w:val="single" w:color="000000" w:sz="4" w:space="0"/>
              <w:left w:val="single" w:color="000000" w:sz="4" w:space="0"/>
              <w:bottom w:val="single" w:color="000000" w:sz="4" w:space="0"/>
              <w:right w:val="single" w:color="000000" w:sz="4" w:space="0"/>
            </w:tcBorders>
            <w:vAlign w:val="center"/>
          </w:tcPr>
          <w:p w14:paraId="20F9257F">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1.清除大坝、闸门、放水设施及附属工程（管理房、防汛公路）等区域杂草杂树，修剪坝面草皮，保证大坝长期干净整洁。</w:t>
            </w:r>
          </w:p>
          <w:p w14:paraId="3173BECF">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2.及时清理闸门及坝面排水沟，保证水流畅通。</w:t>
            </w:r>
          </w:p>
          <w:p w14:paraId="78DB3C6E">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w:t>
            </w:r>
            <w:r>
              <w:rPr>
                <w:rFonts w:hint="eastAsia" w:ascii="宋体" w:hAnsi="宋体" w:eastAsia="宋体" w:cs="宋体"/>
                <w:color w:val="000000" w:themeColor="text1"/>
                <w:sz w:val="22"/>
                <w:szCs w:val="22"/>
                <w:highlight w:val="none"/>
                <w:lang w:val="en-US"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飘浮物等，保证库岸无垃圾堆、水面无漂浮物等；水库四周（水面以上、校核洪水线以下）白色垃圾的清捡、清理。</w:t>
            </w:r>
          </w:p>
          <w:p w14:paraId="77F70C55">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4.及时对大坝、闸门、放水设施、管理房外、防汛公路等进行保洁。清理管理房、防汛公路排水沟。</w:t>
            </w:r>
          </w:p>
          <w:p w14:paraId="216756FB">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5.管理范围内绿化面积的日常管理，绿化带剪枝、扯草，每季度至少一次，施肥、杀虫、浇水应服从管理员安排。</w:t>
            </w:r>
          </w:p>
          <w:p w14:paraId="27A73959">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6.水库照管人员制止水库钓鱼、游泳（人员要求年龄55岁以下），必要时联系属地政府、生态环境局及公安联合执法制止钓鱼、游泳。</w:t>
            </w:r>
          </w:p>
          <w:p w14:paraId="7D77A5A6">
            <w:pPr>
              <w:widowControl/>
              <w:snapToGrid w:val="0"/>
              <w:spacing w:line="460" w:lineRule="exact"/>
              <w:ind w:firstLine="44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p w14:paraId="7740B7B1">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FF0000"/>
                <w:kern w:val="2"/>
                <w:sz w:val="22"/>
                <w:szCs w:val="22"/>
                <w:highlight w:val="none"/>
                <w:lang w:val="en-US" w:eastAsia="zh-CN" w:bidi="ar-SA"/>
              </w:rPr>
              <w:t>8.</w:t>
            </w:r>
            <w:r>
              <w:rPr>
                <w:rFonts w:hint="eastAsia" w:ascii="宋体" w:hAnsi="宋体" w:cs="宋体"/>
                <w:color w:val="FF0000"/>
                <w:kern w:val="2"/>
                <w:sz w:val="22"/>
                <w:szCs w:val="22"/>
                <w:highlight w:val="none"/>
                <w:lang w:val="en-US" w:eastAsia="zh-CN" w:bidi="ar-SA"/>
              </w:rPr>
              <w:t>随时清理</w:t>
            </w:r>
            <w:r>
              <w:rPr>
                <w:rFonts w:hint="eastAsia" w:ascii="宋体" w:hAnsi="宋体" w:eastAsia="宋体" w:cs="宋体"/>
                <w:color w:val="FF0000"/>
                <w:kern w:val="2"/>
                <w:sz w:val="22"/>
                <w:szCs w:val="22"/>
                <w:highlight w:val="none"/>
                <w:lang w:val="en-US" w:eastAsia="zh-CN" w:bidi="ar-SA"/>
              </w:rPr>
              <w:t>正常蓄水位以下枯树杂树；清理浮萍等水生植物，保持水库水面清洁。</w:t>
            </w:r>
          </w:p>
        </w:tc>
      </w:tr>
      <w:tr w14:paraId="5D79C102">
        <w:tblPrEx>
          <w:tblCellMar>
            <w:top w:w="0" w:type="dxa"/>
            <w:left w:w="108" w:type="dxa"/>
            <w:bottom w:w="0" w:type="dxa"/>
            <w:right w:w="108" w:type="dxa"/>
          </w:tblCellMar>
        </w:tblPrEx>
        <w:trPr>
          <w:trHeight w:val="567" w:hRule="atLeast"/>
          <w:jc w:val="center"/>
        </w:trPr>
        <w:tc>
          <w:tcPr>
            <w:tcW w:w="227" w:type="pct"/>
            <w:tcBorders>
              <w:top w:val="single" w:color="000000" w:sz="4" w:space="0"/>
              <w:left w:val="single" w:color="000000" w:sz="4" w:space="0"/>
              <w:bottom w:val="single" w:color="auto" w:sz="4" w:space="0"/>
              <w:right w:val="single" w:color="000000" w:sz="4" w:space="0"/>
            </w:tcBorders>
            <w:vAlign w:val="center"/>
          </w:tcPr>
          <w:p w14:paraId="6E63D959">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240" w:type="pct"/>
            <w:tcBorders>
              <w:top w:val="single" w:color="000000" w:sz="4" w:space="0"/>
              <w:left w:val="single" w:color="000000" w:sz="4" w:space="0"/>
              <w:bottom w:val="single" w:color="auto" w:sz="4" w:space="0"/>
              <w:right w:val="single" w:color="000000" w:sz="4" w:space="0"/>
            </w:tcBorders>
            <w:vAlign w:val="center"/>
          </w:tcPr>
          <w:p w14:paraId="1FC0E97D">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桂溪片区管理科</w:t>
            </w:r>
          </w:p>
        </w:tc>
        <w:tc>
          <w:tcPr>
            <w:tcW w:w="268" w:type="pct"/>
            <w:tcBorders>
              <w:top w:val="single" w:color="000000" w:sz="4" w:space="0"/>
              <w:left w:val="single" w:color="000000" w:sz="4" w:space="0"/>
              <w:bottom w:val="single" w:color="auto" w:sz="4" w:space="0"/>
              <w:right w:val="single" w:color="000000" w:sz="4" w:space="0"/>
            </w:tcBorders>
            <w:vAlign w:val="center"/>
          </w:tcPr>
          <w:p w14:paraId="0394FD02">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桂东街道</w:t>
            </w:r>
          </w:p>
        </w:tc>
        <w:tc>
          <w:tcPr>
            <w:tcW w:w="270" w:type="pct"/>
            <w:tcBorders>
              <w:top w:val="single" w:color="000000" w:sz="4" w:space="0"/>
              <w:left w:val="single" w:color="000000" w:sz="4" w:space="0"/>
              <w:bottom w:val="single" w:color="auto" w:sz="4" w:space="0"/>
              <w:right w:val="single" w:color="000000" w:sz="4" w:space="0"/>
            </w:tcBorders>
            <w:vAlign w:val="center"/>
          </w:tcPr>
          <w:p w14:paraId="2C590AC2">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朝阳水库</w:t>
            </w:r>
          </w:p>
        </w:tc>
        <w:tc>
          <w:tcPr>
            <w:tcW w:w="3992" w:type="pct"/>
            <w:tcBorders>
              <w:top w:val="single" w:color="000000" w:sz="4" w:space="0"/>
              <w:left w:val="single" w:color="000000" w:sz="4" w:space="0"/>
              <w:bottom w:val="single" w:color="auto" w:sz="4" w:space="0"/>
              <w:right w:val="single" w:color="000000" w:sz="4" w:space="0"/>
            </w:tcBorders>
            <w:vAlign w:val="center"/>
          </w:tcPr>
          <w:p w14:paraId="37AC22CD">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1.清除大坝、溢洪道、放水设施及附属工程（管理房、防汛公路）等区域杂草杂树，修剪坝面草皮，保证大坝长期干净整洁。</w:t>
            </w:r>
          </w:p>
          <w:p w14:paraId="4C2FCB09">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3FEFC399">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3.随时打捞水库水面杂草和飘浮物，保证库岸无垃圾堆、水面无漂浮物等；水库四周（水面以上、校核洪水线以下）白色垃圾的清捡、清理。</w:t>
            </w:r>
          </w:p>
          <w:p w14:paraId="2035F215">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4.对大坝、溢洪道、放水设施、管理房外、防汛公路进行保洁。清理管理房、防汛公路排水沟。</w:t>
            </w:r>
          </w:p>
          <w:p w14:paraId="054806DA">
            <w:pPr>
              <w:widowControl/>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及时清洗标示标牌、水位标尺等，每季度至少一次。</w:t>
            </w:r>
          </w:p>
        </w:tc>
      </w:tr>
      <w:tr w14:paraId="70EBBF08">
        <w:tblPrEx>
          <w:tblCellMar>
            <w:top w:w="0" w:type="dxa"/>
            <w:left w:w="108" w:type="dxa"/>
            <w:bottom w:w="0" w:type="dxa"/>
            <w:right w:w="108" w:type="dxa"/>
          </w:tblCellMar>
        </w:tblPrEx>
        <w:trPr>
          <w:trHeight w:val="567" w:hRule="atLeast"/>
          <w:jc w:val="center"/>
        </w:trPr>
        <w:tc>
          <w:tcPr>
            <w:tcW w:w="227" w:type="pct"/>
            <w:tcBorders>
              <w:top w:val="single" w:color="auto" w:sz="4" w:space="0"/>
              <w:left w:val="single" w:color="auto" w:sz="4" w:space="0"/>
              <w:bottom w:val="single" w:color="auto" w:sz="4" w:space="0"/>
              <w:right w:val="single" w:color="000000" w:sz="4" w:space="0"/>
            </w:tcBorders>
            <w:vAlign w:val="center"/>
          </w:tcPr>
          <w:p w14:paraId="605C37D9">
            <w:pPr>
              <w:adjustRightInd w:val="0"/>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240" w:type="pct"/>
            <w:tcBorders>
              <w:top w:val="single" w:color="auto" w:sz="4" w:space="0"/>
              <w:left w:val="single" w:color="000000" w:sz="4" w:space="0"/>
              <w:bottom w:val="single" w:color="auto" w:sz="4" w:space="0"/>
              <w:right w:val="single" w:color="000000" w:sz="4" w:space="0"/>
            </w:tcBorders>
            <w:vAlign w:val="center"/>
          </w:tcPr>
          <w:p w14:paraId="1A2C8AB0">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普顺片区管理科</w:t>
            </w:r>
          </w:p>
        </w:tc>
        <w:tc>
          <w:tcPr>
            <w:tcW w:w="268" w:type="pct"/>
            <w:tcBorders>
              <w:top w:val="single" w:color="auto" w:sz="4" w:space="0"/>
              <w:left w:val="single" w:color="000000" w:sz="4" w:space="0"/>
              <w:bottom w:val="single" w:color="auto" w:sz="4" w:space="0"/>
              <w:right w:val="single" w:color="000000" w:sz="4" w:space="0"/>
            </w:tcBorders>
            <w:vAlign w:val="center"/>
          </w:tcPr>
          <w:p w14:paraId="559C165F">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普顺镇</w:t>
            </w:r>
          </w:p>
        </w:tc>
        <w:tc>
          <w:tcPr>
            <w:tcW w:w="270" w:type="pct"/>
            <w:tcBorders>
              <w:top w:val="single" w:color="auto" w:sz="4" w:space="0"/>
              <w:left w:val="single" w:color="000000" w:sz="4" w:space="0"/>
              <w:bottom w:val="single" w:color="auto" w:sz="4" w:space="0"/>
              <w:right w:val="single" w:color="000000" w:sz="4" w:space="0"/>
            </w:tcBorders>
            <w:vAlign w:val="center"/>
          </w:tcPr>
          <w:p w14:paraId="5C4E5165">
            <w:pPr>
              <w:widowControl/>
              <w:adjustRightInd w:val="0"/>
              <w:snapToGrid w:val="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迎风水库</w:t>
            </w:r>
          </w:p>
        </w:tc>
        <w:tc>
          <w:tcPr>
            <w:tcW w:w="3992" w:type="pct"/>
            <w:tcBorders>
              <w:top w:val="single" w:color="auto" w:sz="4" w:space="0"/>
              <w:left w:val="single" w:color="000000" w:sz="4" w:space="0"/>
              <w:bottom w:val="single" w:color="auto" w:sz="4" w:space="0"/>
              <w:right w:val="single" w:color="auto" w:sz="4" w:space="0"/>
            </w:tcBorders>
            <w:vAlign w:val="center"/>
          </w:tcPr>
          <w:p w14:paraId="52EBC227">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1.清除主副坝、溢洪道、放水设施等区域杂草杂树，修剪坝面草皮，保证大坝长期干净整洁。</w:t>
            </w:r>
          </w:p>
          <w:p w14:paraId="5FB2E2FD">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2.及时清理溢洪道及坝面排水沟，保证水流畅通。</w:t>
            </w:r>
          </w:p>
          <w:p w14:paraId="15EB1E69">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3.随时打捞水库水面杂草和飘浮物，保证库岸无垃圾堆、水面无漂浮物等。</w:t>
            </w:r>
          </w:p>
          <w:p w14:paraId="5D2A7FE1">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4.对水库管理范围内区域（含大坝、溢洪道、放水设施、水面以上校核洪水位以下库区等）、防汛公路、管理房外进行保洁。清理管理房、防汛公路排水沟。</w:t>
            </w:r>
          </w:p>
          <w:p w14:paraId="684B4EE3">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5.库区绿化带剪枝、扯草、浇水、施肥，每季度至少一次。 </w:t>
            </w:r>
          </w:p>
          <w:p w14:paraId="1018BF53">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6.片区管理科办公楼外每天保洁，院内绿化带剪枝、扯草，每季度至少一次，施肥、浇水应服从管理员安排。</w:t>
            </w:r>
          </w:p>
          <w:p w14:paraId="1F58C95C">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7.迎接上级检查时随时听从安排务必到位保洁、清漂等。</w:t>
            </w:r>
          </w:p>
          <w:p w14:paraId="25836B69">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8.及时清洗标示标牌、水位标尺等，每季度至少一次。</w:t>
            </w:r>
          </w:p>
          <w:p w14:paraId="2E68CF66">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9..水库照管人员制止水库钓鱼、游泳（人员要求年龄55岁以下），必要时联系属地政府、生态环境局及公安联合执法制止钓鱼、游泳。</w:t>
            </w:r>
          </w:p>
          <w:p w14:paraId="13BB5674">
            <w:pPr>
              <w:widowControl/>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10巡逻船进行清洗时听从水库管理员安排。</w:t>
            </w:r>
          </w:p>
        </w:tc>
      </w:tr>
    </w:tbl>
    <w:p w14:paraId="045A59E6">
      <w:pPr>
        <w:rPr>
          <w:rFonts w:hint="eastAsia" w:ascii="宋体" w:hAnsi="宋体" w:eastAsia="宋体" w:cs="宋体"/>
          <w:color w:val="000000" w:themeColor="text1"/>
          <w:highlight w:val="none"/>
          <w14:textFill>
            <w14:solidFill>
              <w14:schemeClr w14:val="tx1"/>
            </w14:solidFill>
          </w14:textFill>
        </w:rPr>
      </w:pPr>
    </w:p>
    <w:sectPr>
      <w:pgSz w:w="11906" w:h="16838"/>
      <w:pgMar w:top="1440" w:right="1440" w:bottom="1440" w:left="1440" w:header="851" w:footer="992" w:gutter="0"/>
      <w:pgNumType w:fmt="decimal"/>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MingLiU">
    <w:panose1 w:val="02020509000000000000"/>
    <w:charset w:val="88"/>
    <w:family w:val="auto"/>
    <w:pitch w:val="default"/>
    <w:sig w:usb0="A00002FF" w:usb1="28CFFCFA" w:usb2="00000016" w:usb3="00000000" w:csb0="0010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F9A4">
    <w:pPr>
      <w:pStyle w:val="2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106B">
    <w:pPr>
      <w:pStyle w:val="29"/>
      <w:tabs>
        <w:tab w:val="center" w:pos="4533"/>
        <w:tab w:val="clear" w:pos="4153"/>
        <w:tab w:val="clear" w:pos="8306"/>
      </w:tabs>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7CBB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A7CBBC">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638C">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C84EC">
                          <w:pPr>
                            <w:pStyle w:val="2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BC84EC">
                    <w:pPr>
                      <w:pStyle w:val="2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EA89">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14:paraId="0946F83A">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CE3C">
    <w:pPr>
      <w:pStyle w:val="2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99D4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E99D4D">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99F4">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C13E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8C13E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5952D">
    <w:pPr>
      <w:pStyle w:val="29"/>
      <w:ind w:right="36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E8A3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D4E8A3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E77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8F764">
                          <w:pPr>
                            <w:pStyle w:val="2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mivX8QBAACQAwAADgAAAAAAAAABACAAAAAeAQAAZHJzL2Uyb0RvYy54bWxQ&#10;SwUGAAAAAAYABgBZAQAAVAUAAAAA&#10;">
              <v:fill on="f" focussize="0,0"/>
              <v:stroke on="f"/>
              <v:imagedata o:title=""/>
              <o:lock v:ext="edit" aspectratio="f"/>
              <v:textbox inset="0mm,0mm,0mm,0mm" style="mso-fit-shape-to-text:t;">
                <w:txbxContent>
                  <w:p w14:paraId="21E8F764">
                    <w:pPr>
                      <w:pStyle w:val="2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111F">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3FB88">
                          <w:pPr>
                            <w:pStyle w:val="2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463FB88">
                    <w:pPr>
                      <w:pStyle w:val="2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6D86">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14:paraId="09D67E5A">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FA19">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AADA3">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C5AADA3">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9E0BC">
    <w:pPr>
      <w:pStyle w:val="30"/>
      <w:pBdr>
        <w:bottom w:val="none" w:color="auto" w:sz="0" w:space="0"/>
      </w:pBdr>
      <w:jc w:val="left"/>
      <w:rPr>
        <w:rFonts w:ascii="方正黑体_GBK" w:eastAsia="方正黑体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9A50">
    <w:pPr>
      <w:pStyle w:val="3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37EB">
    <w:pPr>
      <w:pStyle w:val="3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1585">
    <w:pPr>
      <w:pStyle w:val="30"/>
      <w:pBdr>
        <w:bottom w:val="none" w:color="auto" w:sz="0" w:space="1"/>
      </w:pBdr>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AAA46"/>
    <w:multiLevelType w:val="singleLevel"/>
    <w:tmpl w:val="98CAAA46"/>
    <w:lvl w:ilvl="0" w:tentative="0">
      <w:start w:val="6"/>
      <w:numFmt w:val="chineseCounting"/>
      <w:suff w:val="space"/>
      <w:lvlText w:val="第%1章"/>
      <w:lvlJc w:val="left"/>
      <w:rPr>
        <w:rFonts w:hint="eastAsia"/>
      </w:rPr>
    </w:lvl>
  </w:abstractNum>
  <w:abstractNum w:abstractNumId="1">
    <w:nsid w:val="0000000E"/>
    <w:multiLevelType w:val="multilevel"/>
    <w:tmpl w:val="0000000E"/>
    <w:lvl w:ilvl="0" w:tentative="0">
      <w:start w:val="1"/>
      <w:numFmt w:val="bullet"/>
      <w:pStyle w:val="3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17697E1D"/>
    <w:multiLevelType w:val="singleLevel"/>
    <w:tmpl w:val="17697E1D"/>
    <w:lvl w:ilvl="0" w:tentative="0">
      <w:start w:val="6"/>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F2"/>
    <w:rsid w:val="002936F2"/>
    <w:rsid w:val="005C02B5"/>
    <w:rsid w:val="00972BE5"/>
    <w:rsid w:val="00A33098"/>
    <w:rsid w:val="00F52AEC"/>
    <w:rsid w:val="00F6567C"/>
    <w:rsid w:val="06980C80"/>
    <w:rsid w:val="099E39AE"/>
    <w:rsid w:val="165E711E"/>
    <w:rsid w:val="1A9B76AC"/>
    <w:rsid w:val="1FD6204F"/>
    <w:rsid w:val="201D6A24"/>
    <w:rsid w:val="20D70F8F"/>
    <w:rsid w:val="26F97D83"/>
    <w:rsid w:val="27315D1D"/>
    <w:rsid w:val="27D346D2"/>
    <w:rsid w:val="2A976CEB"/>
    <w:rsid w:val="2FB76FDC"/>
    <w:rsid w:val="36774616"/>
    <w:rsid w:val="3A2D05C6"/>
    <w:rsid w:val="3B2D6FBD"/>
    <w:rsid w:val="3CEE54E1"/>
    <w:rsid w:val="3EB3A9CF"/>
    <w:rsid w:val="43F73AB2"/>
    <w:rsid w:val="48CC1C90"/>
    <w:rsid w:val="49831FB1"/>
    <w:rsid w:val="4D6A0DF1"/>
    <w:rsid w:val="4F3E3C4F"/>
    <w:rsid w:val="50721A46"/>
    <w:rsid w:val="50854860"/>
    <w:rsid w:val="59981137"/>
    <w:rsid w:val="5AFFB8C2"/>
    <w:rsid w:val="5BB029AE"/>
    <w:rsid w:val="5E5B12F6"/>
    <w:rsid w:val="67AD28F8"/>
    <w:rsid w:val="6AE825FA"/>
    <w:rsid w:val="70C36018"/>
    <w:rsid w:val="7BC7452A"/>
    <w:rsid w:val="7FFD797E"/>
    <w:rsid w:val="9F2B2B04"/>
    <w:rsid w:val="B9FF872A"/>
    <w:rsid w:val="DD7F214E"/>
    <w:rsid w:val="FF9B9A84"/>
    <w:rsid w:val="FFE720B8"/>
    <w:rsid w:val="FFFBF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9"/>
    <w:qFormat/>
    <w:uiPriority w:val="0"/>
    <w:pPr>
      <w:keepNext/>
      <w:keepLines/>
      <w:spacing w:before="260" w:after="260" w:line="416" w:lineRule="auto"/>
      <w:outlineLvl w:val="2"/>
    </w:pPr>
    <w:rPr>
      <w:b/>
      <w:bCs/>
      <w:sz w:val="32"/>
      <w:szCs w:val="32"/>
    </w:rPr>
  </w:style>
  <w:style w:type="paragraph" w:styleId="6">
    <w:name w:val="heading 4"/>
    <w:basedOn w:val="1"/>
    <w:next w:val="1"/>
    <w:link w:val="60"/>
    <w:qFormat/>
    <w:uiPriority w:val="0"/>
    <w:pPr>
      <w:widowControl/>
      <w:spacing w:before="100" w:beforeAutospacing="1" w:after="100" w:afterAutospacing="1"/>
      <w:jc w:val="left"/>
      <w:outlineLvl w:val="3"/>
    </w:pPr>
    <w:rPr>
      <w:rFonts w:ascii="宋体" w:hAnsi="宋体"/>
      <w:b/>
      <w:bCs/>
      <w:kern w:val="0"/>
      <w:sz w:val="24"/>
    </w:rPr>
  </w:style>
  <w:style w:type="paragraph" w:styleId="7">
    <w:name w:val="heading 5"/>
    <w:basedOn w:val="1"/>
    <w:next w:val="1"/>
    <w:link w:val="61"/>
    <w:qFormat/>
    <w:uiPriority w:val="0"/>
    <w:pPr>
      <w:widowControl/>
      <w:spacing w:before="100" w:beforeAutospacing="1" w:after="100" w:afterAutospacing="1"/>
      <w:jc w:val="left"/>
      <w:outlineLvl w:val="4"/>
    </w:pPr>
    <w:rPr>
      <w:rFonts w:ascii="宋体" w:hAnsi="宋体"/>
      <w:b/>
      <w:bCs/>
      <w:kern w:val="0"/>
      <w:sz w:val="20"/>
      <w:szCs w:val="20"/>
    </w:rPr>
  </w:style>
  <w:style w:type="paragraph" w:styleId="8">
    <w:name w:val="heading 6"/>
    <w:basedOn w:val="9"/>
    <w:next w:val="1"/>
    <w:link w:val="62"/>
    <w:qFormat/>
    <w:uiPriority w:val="0"/>
    <w:pPr>
      <w:keepNext/>
      <w:keepLines/>
      <w:ind w:firstLine="200" w:firstLineChars="200"/>
      <w:outlineLvl w:val="5"/>
    </w:pPr>
    <w:rPr>
      <w:rFonts w:hAnsi="Arial"/>
    </w:rPr>
  </w:style>
  <w:style w:type="paragraph" w:styleId="10">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qFormat/>
    <w:uiPriority w:val="0"/>
    <w:pPr>
      <w:spacing w:after="120"/>
    </w:pPr>
    <w:rPr>
      <w:sz w:val="21"/>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7"/>
    <w:qFormat/>
    <w:uiPriority w:val="0"/>
    <w:pPr>
      <w:shd w:val="clear" w:color="auto" w:fill="000080"/>
    </w:pPr>
    <w:rPr>
      <w:sz w:val="21"/>
      <w:shd w:val="clear" w:color="auto" w:fill="000080"/>
    </w:rPr>
  </w:style>
  <w:style w:type="paragraph" w:styleId="16">
    <w:name w:val="annotation text"/>
    <w:basedOn w:val="1"/>
    <w:link w:val="86"/>
    <w:qFormat/>
    <w:uiPriority w:val="99"/>
    <w:pPr>
      <w:jc w:val="left"/>
    </w:pPr>
    <w:rPr>
      <w:sz w:val="21"/>
    </w:rPr>
  </w:style>
  <w:style w:type="paragraph" w:styleId="17">
    <w:name w:val="Body Text 3"/>
    <w:basedOn w:val="1"/>
    <w:link w:val="69"/>
    <w:qFormat/>
    <w:uiPriority w:val="0"/>
    <w:pPr>
      <w:spacing w:after="120"/>
    </w:pPr>
    <w:rPr>
      <w:sz w:val="16"/>
      <w:szCs w:val="16"/>
    </w:rPr>
  </w:style>
  <w:style w:type="paragraph" w:styleId="18">
    <w:name w:val="Body Text Indent"/>
    <w:basedOn w:val="1"/>
    <w:next w:val="1"/>
    <w:link w:val="70"/>
    <w:qFormat/>
    <w:uiPriority w:val="0"/>
    <w:pPr>
      <w:ind w:firstLine="407" w:firstLineChars="200"/>
    </w:pPr>
    <w:rPr>
      <w:sz w:val="21"/>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rPr>
      <w:sz w:val="21"/>
    </w:r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tabs>
        <w:tab w:val="right" w:leader="dot" w:pos="9116"/>
      </w:tabs>
      <w:spacing w:before="156" w:beforeLines="50" w:after="0" w:line="240" w:lineRule="auto"/>
      <w:ind w:left="420"/>
      <w:jc w:val="left"/>
      <w:outlineLvl w:val="9"/>
    </w:pPr>
    <w:rPr>
      <w:b w:val="0"/>
      <w:bCs w:val="0"/>
      <w:iCs/>
      <w:sz w:val="24"/>
      <w:szCs w:val="20"/>
    </w:rPr>
  </w:style>
  <w:style w:type="paragraph" w:styleId="23">
    <w:name w:val="Plain Text"/>
    <w:basedOn w:val="1"/>
    <w:link w:val="71"/>
    <w:qFormat/>
    <w:uiPriority w:val="0"/>
    <w:rPr>
      <w:rFonts w:ascii="宋体" w:hAnsi="Courier New"/>
      <w:sz w:val="21"/>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2"/>
    <w:qFormat/>
    <w:uiPriority w:val="0"/>
    <w:pPr>
      <w:ind w:left="100" w:leftChars="2500"/>
    </w:pPr>
    <w:rPr>
      <w:sz w:val="21"/>
    </w:rPr>
  </w:style>
  <w:style w:type="paragraph" w:styleId="26">
    <w:name w:val="Body Text Indent 2"/>
    <w:basedOn w:val="1"/>
    <w:link w:val="73"/>
    <w:qFormat/>
    <w:uiPriority w:val="0"/>
    <w:pPr>
      <w:widowControl/>
      <w:spacing w:line="480" w:lineRule="auto"/>
      <w:ind w:firstLine="560"/>
      <w:jc w:val="left"/>
    </w:pPr>
    <w:rPr>
      <w:kern w:val="0"/>
    </w:rPr>
  </w:style>
  <w:style w:type="paragraph" w:styleId="27">
    <w:name w:val="endnote text"/>
    <w:basedOn w:val="1"/>
    <w:link w:val="74"/>
    <w:qFormat/>
    <w:uiPriority w:val="0"/>
    <w:pPr>
      <w:widowControl/>
      <w:snapToGrid w:val="0"/>
      <w:jc w:val="left"/>
    </w:pPr>
    <w:rPr>
      <w:rFonts w:ascii="Arial" w:hAnsi="Arial"/>
      <w:kern w:val="0"/>
      <w:sz w:val="20"/>
      <w:lang w:eastAsia="en-US"/>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117"/>
      </w:tabs>
      <w:spacing w:before="312" w:beforeLines="100"/>
      <w:jc w:val="left"/>
    </w:pPr>
    <w:rPr>
      <w:caps/>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b w:val="0"/>
      <w:bCs w:val="0"/>
      <w:kern w:val="2"/>
      <w:sz w:val="18"/>
      <w:szCs w:val="18"/>
    </w:rPr>
  </w:style>
  <w:style w:type="paragraph" w:styleId="33">
    <w:name w:val="Subtitle"/>
    <w:basedOn w:val="1"/>
    <w:link w:val="78"/>
    <w:qFormat/>
    <w:uiPriority w:val="0"/>
    <w:pPr>
      <w:widowControl/>
      <w:jc w:val="center"/>
    </w:pPr>
    <w:rPr>
      <w:kern w:val="0"/>
      <w:sz w:val="20"/>
      <w:u w:val="single"/>
      <w:lang w:eastAsia="en-US"/>
    </w:rPr>
  </w:style>
  <w:style w:type="paragraph" w:styleId="34">
    <w:name w:val="footnote text"/>
    <w:basedOn w:val="1"/>
    <w:link w:val="79"/>
    <w:qFormat/>
    <w:uiPriority w:val="0"/>
    <w:pPr>
      <w:widowControl/>
      <w:snapToGrid w:val="0"/>
      <w:jc w:val="left"/>
    </w:pPr>
    <w:rPr>
      <w:rFonts w:ascii="Arial" w:hAnsi="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0"/>
    <w:qFormat/>
    <w:uiPriority w:val="0"/>
    <w:pPr>
      <w:spacing w:line="360" w:lineRule="auto"/>
      <w:ind w:firstLine="280" w:firstLineChars="100"/>
    </w:pPr>
    <w:rPr>
      <w:rFonts w:ascii="宋体" w:hAnsi="宋体"/>
      <w:szCs w:val="28"/>
    </w:rPr>
  </w:style>
  <w:style w:type="paragraph" w:styleId="37">
    <w:name w:val="toc 2"/>
    <w:basedOn w:val="4"/>
    <w:next w:val="1"/>
    <w:qFormat/>
    <w:uiPriority w:val="39"/>
    <w:pPr>
      <w:keepNext w:val="0"/>
      <w:keepLines w:val="0"/>
      <w:tabs>
        <w:tab w:val="right" w:leader="dot" w:pos="9117"/>
      </w:tabs>
      <w:spacing w:before="156" w:beforeLines="50" w:after="0" w:line="24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1"/>
    <w:qFormat/>
    <w:uiPriority w:val="0"/>
    <w:rPr>
      <w:i/>
      <w:iCs/>
      <w:sz w:val="26"/>
    </w:rPr>
  </w:style>
  <w:style w:type="paragraph" w:styleId="40">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3"/>
    <w:qFormat/>
    <w:uiPriority w:val="0"/>
    <w:pPr>
      <w:widowControl/>
      <w:jc w:val="center"/>
    </w:pPr>
    <w:rPr>
      <w:kern w:val="0"/>
      <w:sz w:val="20"/>
      <w:u w:val="single"/>
      <w:lang w:eastAsia="en-US"/>
    </w:rPr>
  </w:style>
  <w:style w:type="paragraph" w:styleId="44">
    <w:name w:val="annotation subject"/>
    <w:basedOn w:val="16"/>
    <w:next w:val="16"/>
    <w:link w:val="84"/>
    <w:qFormat/>
    <w:uiPriority w:val="0"/>
    <w:rPr>
      <w:rFonts w:ascii="宋体" w:hAnsi="宋体"/>
      <w:sz w:val="24"/>
      <w:szCs w:val="28"/>
    </w:rPr>
  </w:style>
  <w:style w:type="paragraph" w:styleId="45">
    <w:name w:val="Body Text First Indent 2"/>
    <w:basedOn w:val="18"/>
    <w:next w:val="1"/>
    <w:link w:val="85"/>
    <w:qFormat/>
    <w:uiPriority w:val="0"/>
    <w:pPr>
      <w:spacing w:after="120"/>
      <w:ind w:left="420" w:leftChars="200" w:firstLine="420"/>
    </w:pPr>
  </w:style>
  <w:style w:type="table" w:styleId="47">
    <w:name w:val="Table Grid"/>
    <w:basedOn w:val="4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标题 1 字符"/>
    <w:basedOn w:val="48"/>
    <w:link w:val="3"/>
    <w:qFormat/>
    <w:uiPriority w:val="0"/>
    <w:rPr>
      <w:rFonts w:ascii="Times New Roman" w:hAnsi="Times New Roman" w:eastAsia="宋体" w:cs="Times New Roman"/>
      <w:b/>
      <w:bCs/>
      <w:kern w:val="44"/>
      <w:sz w:val="44"/>
      <w:szCs w:val="44"/>
    </w:rPr>
  </w:style>
  <w:style w:type="character" w:customStyle="1" w:styleId="58">
    <w:name w:val="标题 2 字符"/>
    <w:basedOn w:val="48"/>
    <w:link w:val="4"/>
    <w:qFormat/>
    <w:uiPriority w:val="0"/>
    <w:rPr>
      <w:rFonts w:ascii="Cambria" w:hAnsi="Cambria" w:eastAsia="宋体" w:cs="Times New Roman"/>
      <w:b/>
      <w:bCs/>
      <w:sz w:val="32"/>
      <w:szCs w:val="32"/>
    </w:rPr>
  </w:style>
  <w:style w:type="character" w:customStyle="1" w:styleId="59">
    <w:name w:val="标题 3 字符"/>
    <w:basedOn w:val="48"/>
    <w:link w:val="5"/>
    <w:qFormat/>
    <w:uiPriority w:val="0"/>
    <w:rPr>
      <w:rFonts w:ascii="Times New Roman" w:hAnsi="Times New Roman" w:eastAsia="宋体" w:cs="Times New Roman"/>
      <w:b/>
      <w:bCs/>
      <w:sz w:val="32"/>
      <w:szCs w:val="32"/>
    </w:rPr>
  </w:style>
  <w:style w:type="character" w:customStyle="1" w:styleId="60">
    <w:name w:val="标题 4 字符"/>
    <w:basedOn w:val="48"/>
    <w:link w:val="6"/>
    <w:qFormat/>
    <w:uiPriority w:val="0"/>
    <w:rPr>
      <w:rFonts w:ascii="宋体" w:hAnsi="宋体" w:eastAsia="宋体" w:cs="Times New Roman"/>
      <w:b/>
      <w:bCs/>
      <w:kern w:val="0"/>
      <w:sz w:val="24"/>
      <w:szCs w:val="24"/>
    </w:rPr>
  </w:style>
  <w:style w:type="character" w:customStyle="1" w:styleId="61">
    <w:name w:val="标题 5 字符"/>
    <w:basedOn w:val="48"/>
    <w:link w:val="7"/>
    <w:qFormat/>
    <w:uiPriority w:val="0"/>
    <w:rPr>
      <w:rFonts w:ascii="宋体" w:hAnsi="宋体" w:eastAsia="宋体" w:cs="Times New Roman"/>
      <w:b/>
      <w:bCs/>
      <w:kern w:val="0"/>
      <w:sz w:val="20"/>
      <w:szCs w:val="20"/>
    </w:rPr>
  </w:style>
  <w:style w:type="character" w:customStyle="1" w:styleId="62">
    <w:name w:val="标题 6 字符"/>
    <w:basedOn w:val="48"/>
    <w:link w:val="8"/>
    <w:qFormat/>
    <w:uiPriority w:val="0"/>
    <w:rPr>
      <w:rFonts w:ascii="Times New Roman" w:hAnsi="Arial" w:eastAsia="仿宋_GB2312" w:cs="Times New Roman"/>
      <w:kern w:val="0"/>
      <w:sz w:val="30"/>
      <w:szCs w:val="20"/>
    </w:rPr>
  </w:style>
  <w:style w:type="character" w:customStyle="1" w:styleId="63">
    <w:name w:val="标题 7 字符"/>
    <w:basedOn w:val="48"/>
    <w:link w:val="10"/>
    <w:qFormat/>
    <w:uiPriority w:val="0"/>
    <w:rPr>
      <w:rFonts w:ascii="Times New Roman" w:hAnsi="Times New Roman" w:eastAsia="仿宋_GB2312" w:cs="Times New Roman"/>
      <w:kern w:val="0"/>
      <w:sz w:val="30"/>
      <w:szCs w:val="20"/>
    </w:rPr>
  </w:style>
  <w:style w:type="character" w:customStyle="1" w:styleId="64">
    <w:name w:val="标题 8 字符"/>
    <w:basedOn w:val="48"/>
    <w:link w:val="11"/>
    <w:qFormat/>
    <w:uiPriority w:val="0"/>
    <w:rPr>
      <w:rFonts w:ascii="Times New Roman" w:hAnsi="Arial" w:eastAsia="仿宋_GB2312" w:cs="Times New Roman"/>
      <w:kern w:val="0"/>
      <w:sz w:val="30"/>
      <w:szCs w:val="20"/>
    </w:rPr>
  </w:style>
  <w:style w:type="character" w:customStyle="1" w:styleId="65">
    <w:name w:val="标题 9 字符"/>
    <w:basedOn w:val="48"/>
    <w:link w:val="12"/>
    <w:qFormat/>
    <w:uiPriority w:val="0"/>
    <w:rPr>
      <w:rFonts w:ascii="Times New Roman" w:hAnsi="Times New Roman" w:eastAsia="仿宋_GB2312" w:cs="Times New Roman"/>
      <w:kern w:val="0"/>
      <w:sz w:val="30"/>
      <w:szCs w:val="20"/>
    </w:rPr>
  </w:style>
  <w:style w:type="character" w:customStyle="1" w:styleId="66">
    <w:name w:val="正文文本 字符"/>
    <w:basedOn w:val="48"/>
    <w:link w:val="2"/>
    <w:qFormat/>
    <w:uiPriority w:val="0"/>
    <w:rPr>
      <w:rFonts w:ascii="Times New Roman" w:hAnsi="Times New Roman" w:eastAsia="宋体" w:cs="Times New Roman"/>
      <w:szCs w:val="24"/>
    </w:rPr>
  </w:style>
  <w:style w:type="character" w:customStyle="1" w:styleId="67">
    <w:name w:val="文档结构图 字符"/>
    <w:basedOn w:val="48"/>
    <w:link w:val="15"/>
    <w:qFormat/>
    <w:uiPriority w:val="0"/>
    <w:rPr>
      <w:rFonts w:ascii="Times New Roman" w:hAnsi="Times New Roman" w:eastAsia="宋体" w:cs="Times New Roman"/>
      <w:szCs w:val="24"/>
      <w:shd w:val="clear" w:color="auto" w:fill="000080"/>
    </w:rPr>
  </w:style>
  <w:style w:type="character" w:customStyle="1" w:styleId="68">
    <w:name w:val="批注文字 字符"/>
    <w:basedOn w:val="48"/>
    <w:semiHidden/>
    <w:qFormat/>
    <w:uiPriority w:val="99"/>
    <w:rPr>
      <w:rFonts w:ascii="Times New Roman" w:hAnsi="Times New Roman" w:eastAsia="宋体" w:cs="Times New Roman"/>
      <w:sz w:val="28"/>
      <w:szCs w:val="24"/>
    </w:rPr>
  </w:style>
  <w:style w:type="character" w:customStyle="1" w:styleId="69">
    <w:name w:val="正文文本 3 字符"/>
    <w:basedOn w:val="48"/>
    <w:link w:val="17"/>
    <w:qFormat/>
    <w:uiPriority w:val="0"/>
    <w:rPr>
      <w:rFonts w:ascii="Times New Roman" w:hAnsi="Times New Roman" w:eastAsia="宋体" w:cs="Times New Roman"/>
      <w:sz w:val="16"/>
      <w:szCs w:val="16"/>
    </w:rPr>
  </w:style>
  <w:style w:type="character" w:customStyle="1" w:styleId="70">
    <w:name w:val="正文文本缩进 字符"/>
    <w:basedOn w:val="48"/>
    <w:link w:val="18"/>
    <w:qFormat/>
    <w:uiPriority w:val="0"/>
    <w:rPr>
      <w:rFonts w:ascii="Times New Roman" w:hAnsi="Times New Roman" w:eastAsia="宋体" w:cs="Times New Roman"/>
      <w:szCs w:val="24"/>
    </w:rPr>
  </w:style>
  <w:style w:type="character" w:customStyle="1" w:styleId="71">
    <w:name w:val="纯文本 字符"/>
    <w:basedOn w:val="48"/>
    <w:link w:val="23"/>
    <w:qFormat/>
    <w:uiPriority w:val="0"/>
    <w:rPr>
      <w:rFonts w:ascii="宋体" w:hAnsi="Courier New" w:eastAsia="宋体" w:cs="Times New Roman"/>
      <w:szCs w:val="21"/>
    </w:rPr>
  </w:style>
  <w:style w:type="character" w:customStyle="1" w:styleId="72">
    <w:name w:val="日期 字符"/>
    <w:basedOn w:val="48"/>
    <w:link w:val="25"/>
    <w:qFormat/>
    <w:uiPriority w:val="0"/>
    <w:rPr>
      <w:rFonts w:ascii="Times New Roman" w:hAnsi="Times New Roman" w:eastAsia="宋体" w:cs="Times New Roman"/>
      <w:szCs w:val="24"/>
    </w:rPr>
  </w:style>
  <w:style w:type="character" w:customStyle="1" w:styleId="73">
    <w:name w:val="正文文本缩进 2 字符"/>
    <w:basedOn w:val="48"/>
    <w:link w:val="26"/>
    <w:qFormat/>
    <w:uiPriority w:val="0"/>
    <w:rPr>
      <w:rFonts w:ascii="Times New Roman" w:hAnsi="Times New Roman" w:eastAsia="宋体" w:cs="Times New Roman"/>
      <w:kern w:val="0"/>
      <w:sz w:val="28"/>
      <w:szCs w:val="24"/>
    </w:rPr>
  </w:style>
  <w:style w:type="character" w:customStyle="1" w:styleId="74">
    <w:name w:val="尾注文本 字符"/>
    <w:basedOn w:val="48"/>
    <w:link w:val="27"/>
    <w:qFormat/>
    <w:uiPriority w:val="0"/>
    <w:rPr>
      <w:rFonts w:ascii="Arial" w:hAnsi="Arial" w:eastAsia="宋体" w:cs="Times New Roman"/>
      <w:kern w:val="0"/>
      <w:sz w:val="20"/>
      <w:szCs w:val="24"/>
      <w:lang w:eastAsia="en-US"/>
    </w:rPr>
  </w:style>
  <w:style w:type="character" w:customStyle="1" w:styleId="75">
    <w:name w:val="批注框文本 字符"/>
    <w:basedOn w:val="48"/>
    <w:link w:val="28"/>
    <w:qFormat/>
    <w:uiPriority w:val="0"/>
    <w:rPr>
      <w:rFonts w:ascii="Times New Roman" w:hAnsi="Times New Roman" w:eastAsia="宋体" w:cs="Times New Roman"/>
      <w:sz w:val="18"/>
      <w:szCs w:val="18"/>
    </w:rPr>
  </w:style>
  <w:style w:type="character" w:customStyle="1" w:styleId="76">
    <w:name w:val="页脚 字符"/>
    <w:basedOn w:val="48"/>
    <w:link w:val="29"/>
    <w:qFormat/>
    <w:uiPriority w:val="0"/>
    <w:rPr>
      <w:rFonts w:ascii="Times New Roman" w:hAnsi="Times New Roman" w:eastAsia="宋体" w:cs="Times New Roman"/>
      <w:sz w:val="18"/>
      <w:szCs w:val="18"/>
    </w:rPr>
  </w:style>
  <w:style w:type="character" w:customStyle="1" w:styleId="77">
    <w:name w:val="页眉 字符"/>
    <w:basedOn w:val="48"/>
    <w:link w:val="30"/>
    <w:qFormat/>
    <w:uiPriority w:val="0"/>
    <w:rPr>
      <w:rFonts w:ascii="Times New Roman" w:hAnsi="Times New Roman" w:eastAsia="宋体" w:cs="Times New Roman"/>
      <w:sz w:val="18"/>
      <w:szCs w:val="18"/>
    </w:rPr>
  </w:style>
  <w:style w:type="character" w:customStyle="1" w:styleId="78">
    <w:name w:val="副标题 字符"/>
    <w:basedOn w:val="48"/>
    <w:link w:val="33"/>
    <w:qFormat/>
    <w:uiPriority w:val="0"/>
    <w:rPr>
      <w:rFonts w:ascii="Times New Roman" w:hAnsi="Times New Roman" w:eastAsia="宋体" w:cs="Times New Roman"/>
      <w:kern w:val="0"/>
      <w:sz w:val="20"/>
      <w:szCs w:val="24"/>
      <w:u w:val="single"/>
      <w:lang w:eastAsia="en-US"/>
    </w:rPr>
  </w:style>
  <w:style w:type="character" w:customStyle="1" w:styleId="79">
    <w:name w:val="脚注文本 字符"/>
    <w:basedOn w:val="48"/>
    <w:link w:val="34"/>
    <w:qFormat/>
    <w:uiPriority w:val="0"/>
    <w:rPr>
      <w:rFonts w:ascii="Arial" w:hAnsi="Arial" w:eastAsia="宋体" w:cs="Times New Roman"/>
      <w:kern w:val="0"/>
      <w:sz w:val="18"/>
      <w:szCs w:val="18"/>
      <w:lang w:eastAsia="en-US"/>
    </w:rPr>
  </w:style>
  <w:style w:type="character" w:customStyle="1" w:styleId="80">
    <w:name w:val="正文文本缩进 3 字符"/>
    <w:basedOn w:val="48"/>
    <w:link w:val="36"/>
    <w:qFormat/>
    <w:uiPriority w:val="0"/>
    <w:rPr>
      <w:rFonts w:ascii="宋体" w:hAnsi="宋体" w:eastAsia="宋体" w:cs="Times New Roman"/>
      <w:sz w:val="28"/>
      <w:szCs w:val="28"/>
    </w:rPr>
  </w:style>
  <w:style w:type="character" w:customStyle="1" w:styleId="81">
    <w:name w:val="正文文本 2 字符"/>
    <w:basedOn w:val="48"/>
    <w:link w:val="39"/>
    <w:qFormat/>
    <w:uiPriority w:val="0"/>
    <w:rPr>
      <w:rFonts w:ascii="Times New Roman" w:hAnsi="Times New Roman" w:eastAsia="宋体" w:cs="Times New Roman"/>
      <w:i/>
      <w:iCs/>
      <w:sz w:val="26"/>
      <w:szCs w:val="24"/>
    </w:rPr>
  </w:style>
  <w:style w:type="character" w:customStyle="1" w:styleId="82">
    <w:name w:val="HTML 预设格式 字符"/>
    <w:basedOn w:val="48"/>
    <w:link w:val="40"/>
    <w:qFormat/>
    <w:uiPriority w:val="0"/>
    <w:rPr>
      <w:rFonts w:ascii="宋体" w:hAnsi="宋体" w:eastAsia="宋体" w:cs="Times New Roman"/>
      <w:color w:val="000000"/>
      <w:kern w:val="0"/>
      <w:sz w:val="24"/>
      <w:szCs w:val="24"/>
    </w:rPr>
  </w:style>
  <w:style w:type="character" w:customStyle="1" w:styleId="83">
    <w:name w:val="标题 字符"/>
    <w:basedOn w:val="48"/>
    <w:link w:val="43"/>
    <w:qFormat/>
    <w:uiPriority w:val="0"/>
    <w:rPr>
      <w:rFonts w:ascii="Times New Roman" w:hAnsi="Times New Roman" w:eastAsia="宋体" w:cs="Times New Roman"/>
      <w:kern w:val="0"/>
      <w:sz w:val="20"/>
      <w:szCs w:val="24"/>
      <w:u w:val="single"/>
      <w:lang w:eastAsia="en-US"/>
    </w:rPr>
  </w:style>
  <w:style w:type="character" w:customStyle="1" w:styleId="84">
    <w:name w:val="批注主题 字符"/>
    <w:basedOn w:val="68"/>
    <w:link w:val="44"/>
    <w:qFormat/>
    <w:uiPriority w:val="0"/>
    <w:rPr>
      <w:rFonts w:ascii="宋体" w:hAnsi="宋体" w:eastAsia="宋体" w:cs="Times New Roman"/>
      <w:sz w:val="24"/>
      <w:szCs w:val="28"/>
    </w:rPr>
  </w:style>
  <w:style w:type="character" w:customStyle="1" w:styleId="85">
    <w:name w:val="正文首行缩进 2 字符"/>
    <w:basedOn w:val="70"/>
    <w:link w:val="45"/>
    <w:qFormat/>
    <w:uiPriority w:val="0"/>
    <w:rPr>
      <w:rFonts w:ascii="Times New Roman" w:hAnsi="Times New Roman" w:eastAsia="宋体" w:cs="Times New Roman"/>
      <w:szCs w:val="24"/>
    </w:rPr>
  </w:style>
  <w:style w:type="character" w:customStyle="1" w:styleId="86">
    <w:name w:val="批注文字 字符1"/>
    <w:link w:val="16"/>
    <w:qFormat/>
    <w:uiPriority w:val="99"/>
    <w:rPr>
      <w:rFonts w:ascii="Times New Roman" w:hAnsi="Times New Roman" w:eastAsia="宋体" w:cs="Times New Roman"/>
      <w:szCs w:val="24"/>
    </w:rPr>
  </w:style>
  <w:style w:type="character" w:customStyle="1" w:styleId="87">
    <w:name w:val="普通文字 Char Char2"/>
    <w:qFormat/>
    <w:uiPriority w:val="0"/>
    <w:rPr>
      <w:rFonts w:ascii="宋体" w:hAnsi="Courier New"/>
      <w:kern w:val="2"/>
      <w:sz w:val="28"/>
      <w:szCs w:val="28"/>
    </w:rPr>
  </w:style>
  <w:style w:type="character" w:customStyle="1" w:styleId="88">
    <w:name w:val="Char Char24"/>
    <w:qFormat/>
    <w:uiPriority w:val="0"/>
    <w:rPr>
      <w:b/>
      <w:bCs/>
      <w:kern w:val="44"/>
      <w:sz w:val="44"/>
      <w:szCs w:val="44"/>
    </w:rPr>
  </w:style>
  <w:style w:type="character" w:customStyle="1" w:styleId="89">
    <w:name w:val="引用 Char1"/>
    <w:link w:val="90"/>
    <w:qFormat/>
    <w:uiPriority w:val="29"/>
    <w:rPr>
      <w:i/>
      <w:iCs/>
      <w:color w:val="000000"/>
    </w:rPr>
  </w:style>
  <w:style w:type="paragraph" w:customStyle="1" w:styleId="90">
    <w:name w:val="引用1"/>
    <w:basedOn w:val="1"/>
    <w:next w:val="1"/>
    <w:link w:val="89"/>
    <w:qFormat/>
    <w:uiPriority w:val="29"/>
    <w:rPr>
      <w:rFonts w:asciiTheme="minorHAnsi" w:hAnsiTheme="minorHAnsi" w:eastAsiaTheme="minorEastAsia" w:cstheme="minorBidi"/>
      <w:i/>
      <w:iCs/>
      <w:color w:val="000000"/>
      <w:sz w:val="21"/>
      <w:szCs w:val="22"/>
    </w:rPr>
  </w:style>
  <w:style w:type="character" w:customStyle="1" w:styleId="91">
    <w:name w:val="标题4 Char Char"/>
    <w:link w:val="92"/>
    <w:qFormat/>
    <w:uiPriority w:val="0"/>
    <w:rPr>
      <w:rFonts w:ascii="Arial" w:hAnsi="Arial"/>
      <w:b/>
      <w:bCs/>
      <w:sz w:val="24"/>
      <w:szCs w:val="32"/>
    </w:rPr>
  </w:style>
  <w:style w:type="paragraph" w:customStyle="1" w:styleId="92">
    <w:name w:val="标题4"/>
    <w:basedOn w:val="4"/>
    <w:next w:val="20"/>
    <w:link w:val="91"/>
    <w:qFormat/>
    <w:uiPriority w:val="0"/>
    <w:pPr>
      <w:spacing w:line="413" w:lineRule="auto"/>
    </w:pPr>
    <w:rPr>
      <w:rFonts w:ascii="Arial" w:hAnsi="Arial" w:eastAsiaTheme="minorEastAsia" w:cstheme="minorBidi"/>
      <w:sz w:val="24"/>
    </w:rPr>
  </w:style>
  <w:style w:type="character" w:customStyle="1" w:styleId="93">
    <w:name w:val="书籍标题1"/>
    <w:qFormat/>
    <w:uiPriority w:val="0"/>
    <w:rPr>
      <w:b/>
      <w:bCs/>
      <w:smallCaps/>
      <w:spacing w:val="5"/>
    </w:rPr>
  </w:style>
  <w:style w:type="character" w:customStyle="1" w:styleId="94">
    <w:name w:val="title11"/>
    <w:qFormat/>
    <w:uiPriority w:val="0"/>
    <w:rPr>
      <w:b/>
      <w:bCs/>
      <w:color w:val="FFFFFF"/>
      <w:sz w:val="11"/>
      <w:szCs w:val="11"/>
    </w:rPr>
  </w:style>
  <w:style w:type="character" w:customStyle="1" w:styleId="95">
    <w:name w:val="明显引用 字符"/>
    <w:link w:val="96"/>
    <w:qFormat/>
    <w:uiPriority w:val="0"/>
    <w:rPr>
      <w:b/>
      <w:bCs/>
      <w:i/>
      <w:iCs/>
      <w:color w:val="4F81BD"/>
    </w:rPr>
  </w:style>
  <w:style w:type="paragraph" w:customStyle="1" w:styleId="96">
    <w:name w:val="明显引用1"/>
    <w:basedOn w:val="1"/>
    <w:next w:val="1"/>
    <w:link w:val="95"/>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 w:val="21"/>
      <w:szCs w:val="22"/>
    </w:rPr>
  </w:style>
  <w:style w:type="character" w:customStyle="1" w:styleId="97">
    <w:name w:val="Char Char9"/>
    <w:qFormat/>
    <w:locked/>
    <w:uiPriority w:val="0"/>
    <w:rPr>
      <w:rFonts w:ascii="仿宋_GB2312" w:eastAsia="仿宋_GB2312" w:cs="MingLiU"/>
      <w:b/>
      <w:sz w:val="24"/>
      <w:szCs w:val="28"/>
      <w:lang w:val="en-US" w:eastAsia="zh-CN" w:bidi="ar-SA"/>
    </w:rPr>
  </w:style>
  <w:style w:type="character" w:customStyle="1" w:styleId="98">
    <w:name w:val="招标正文 Char"/>
    <w:qFormat/>
    <w:locked/>
    <w:uiPriority w:val="0"/>
    <w:rPr>
      <w:rFonts w:ascii="宋体" w:hAnsi="宋体"/>
      <w:color w:val="0070C0"/>
      <w:szCs w:val="21"/>
    </w:rPr>
  </w:style>
  <w:style w:type="character" w:customStyle="1" w:styleId="99">
    <w:name w:val="unnamed1"/>
    <w:qFormat/>
    <w:uiPriority w:val="0"/>
  </w:style>
  <w:style w:type="character" w:customStyle="1" w:styleId="100">
    <w:name w:val="正文文本缩进 Char3"/>
    <w:qFormat/>
    <w:uiPriority w:val="0"/>
    <w:rPr>
      <w:rFonts w:eastAsia="宋体"/>
      <w:kern w:val="2"/>
      <w:sz w:val="21"/>
      <w:szCs w:val="24"/>
      <w:lang w:val="en-US" w:eastAsia="zh-CN" w:bidi="ar-SA"/>
    </w:rPr>
  </w:style>
  <w:style w:type="character" w:customStyle="1" w:styleId="101">
    <w:name w:val="Char Char22"/>
    <w:qFormat/>
    <w:uiPriority w:val="0"/>
    <w:rPr>
      <w:b/>
      <w:bCs/>
      <w:kern w:val="2"/>
      <w:sz w:val="32"/>
      <w:szCs w:val="32"/>
    </w:rPr>
  </w:style>
  <w:style w:type="character" w:customStyle="1" w:styleId="102">
    <w:name w:val="正文文本 3 Char1"/>
    <w:qFormat/>
    <w:uiPriority w:val="0"/>
    <w:rPr>
      <w:kern w:val="2"/>
      <w:sz w:val="16"/>
      <w:szCs w:val="16"/>
    </w:rPr>
  </w:style>
  <w:style w:type="character" w:customStyle="1" w:styleId="103">
    <w:name w:val="14t1"/>
    <w:qFormat/>
    <w:uiPriority w:val="0"/>
    <w:rPr>
      <w:rFonts w:hint="eastAsia" w:ascii="宋体" w:hAnsi="宋体" w:eastAsia="宋体"/>
      <w:sz w:val="11"/>
      <w:szCs w:val="11"/>
    </w:rPr>
  </w:style>
  <w:style w:type="character" w:customStyle="1" w:styleId="104">
    <w:name w:val="正文文本 Char2"/>
    <w:qFormat/>
    <w:uiPriority w:val="99"/>
    <w:rPr>
      <w:kern w:val="2"/>
      <w:sz w:val="21"/>
      <w:szCs w:val="24"/>
    </w:rPr>
  </w:style>
  <w:style w:type="character" w:customStyle="1" w:styleId="105">
    <w:name w:val="标题 8 Char2"/>
    <w:qFormat/>
    <w:uiPriority w:val="0"/>
    <w:rPr>
      <w:rFonts w:hAnsi="Arial" w:eastAsia="仿宋_GB2312"/>
      <w:sz w:val="30"/>
      <w:lang w:val="en-US" w:eastAsia="zh-CN" w:bidi="ar-SA"/>
    </w:rPr>
  </w:style>
  <w:style w:type="character" w:customStyle="1" w:styleId="106">
    <w:name w:val="标题 3 Char2"/>
    <w:qFormat/>
    <w:uiPriority w:val="0"/>
    <w:rPr>
      <w:rFonts w:eastAsia="宋体"/>
      <w:b/>
      <w:bCs/>
      <w:kern w:val="2"/>
      <w:sz w:val="32"/>
      <w:szCs w:val="32"/>
      <w:lang w:val="en-US" w:eastAsia="zh-CN" w:bidi="ar-SA"/>
    </w:rPr>
  </w:style>
  <w:style w:type="character" w:customStyle="1" w:styleId="107">
    <w:name w:val="font01"/>
    <w:basedOn w:val="48"/>
    <w:qFormat/>
    <w:uiPriority w:val="0"/>
    <w:rPr>
      <w:rFonts w:hint="eastAsia" w:ascii="宋体" w:hAnsi="宋体" w:eastAsia="宋体" w:cs="宋体"/>
      <w:color w:val="000000"/>
      <w:sz w:val="28"/>
      <w:szCs w:val="28"/>
      <w:u w:val="none"/>
    </w:rPr>
  </w:style>
  <w:style w:type="character" w:customStyle="1" w:styleId="108">
    <w:name w:val="标题 6 Char1"/>
    <w:qFormat/>
    <w:uiPriority w:val="0"/>
    <w:rPr>
      <w:rFonts w:ascii="Times New Roman" w:hAnsi="Arial" w:eastAsia="仿宋_GB2312" w:cs="Times New Roman"/>
      <w:sz w:val="30"/>
      <w:szCs w:val="20"/>
    </w:rPr>
  </w:style>
  <w:style w:type="character" w:customStyle="1" w:styleId="109">
    <w:name w:val="Char Char17"/>
    <w:qFormat/>
    <w:uiPriority w:val="0"/>
    <w:rPr>
      <w:kern w:val="2"/>
      <w:sz w:val="26"/>
      <w:szCs w:val="24"/>
    </w:rPr>
  </w:style>
  <w:style w:type="character" w:customStyle="1" w:styleId="110">
    <w:name w:val="招标节 Char"/>
    <w:link w:val="111"/>
    <w:qFormat/>
    <w:uiPriority w:val="0"/>
    <w:rPr>
      <w:b/>
      <w:sz w:val="24"/>
      <w:szCs w:val="24"/>
    </w:rPr>
  </w:style>
  <w:style w:type="paragraph" w:customStyle="1" w:styleId="111">
    <w:name w:val="招标节"/>
    <w:basedOn w:val="1"/>
    <w:next w:val="1"/>
    <w:link w:val="110"/>
    <w:qFormat/>
    <w:uiPriority w:val="0"/>
    <w:pPr>
      <w:spacing w:beforeLines="50" w:afterLines="50"/>
      <w:outlineLvl w:val="1"/>
    </w:pPr>
    <w:rPr>
      <w:rFonts w:asciiTheme="minorHAnsi" w:hAnsiTheme="minorHAnsi" w:eastAsiaTheme="minorEastAsia" w:cstheme="minorBidi"/>
      <w:b/>
      <w:sz w:val="24"/>
    </w:rPr>
  </w:style>
  <w:style w:type="character" w:customStyle="1" w:styleId="112">
    <w:name w:val="日期 Char4"/>
    <w:qFormat/>
    <w:uiPriority w:val="0"/>
    <w:rPr>
      <w:rFonts w:eastAsia="宋体"/>
      <w:kern w:val="2"/>
      <w:sz w:val="21"/>
      <w:szCs w:val="24"/>
      <w:lang w:val="en-US" w:eastAsia="zh-CN" w:bidi="ar-SA"/>
    </w:rPr>
  </w:style>
  <w:style w:type="character" w:customStyle="1" w:styleId="113">
    <w:name w:val="正文文本缩进 Char1"/>
    <w:qFormat/>
    <w:uiPriority w:val="0"/>
    <w:rPr>
      <w:kern w:val="2"/>
      <w:sz w:val="21"/>
      <w:szCs w:val="24"/>
    </w:rPr>
  </w:style>
  <w:style w:type="character" w:customStyle="1" w:styleId="114">
    <w:name w:val="标题 6 Char2"/>
    <w:qFormat/>
    <w:uiPriority w:val="0"/>
    <w:rPr>
      <w:rFonts w:hAnsi="Arial" w:eastAsia="仿宋_GB2312"/>
      <w:sz w:val="30"/>
      <w:lang w:val="en-US" w:eastAsia="zh-CN" w:bidi="ar-SA"/>
    </w:rPr>
  </w:style>
  <w:style w:type="character" w:customStyle="1" w:styleId="115">
    <w:name w:val="正文文本缩进 2 Char3"/>
    <w:qFormat/>
    <w:uiPriority w:val="0"/>
    <w:rPr>
      <w:rFonts w:eastAsia="宋体"/>
      <w:sz w:val="28"/>
      <w:szCs w:val="24"/>
      <w:lang w:val="en-US" w:eastAsia="zh-CN" w:bidi="ar-SA"/>
    </w:rPr>
  </w:style>
  <w:style w:type="character" w:customStyle="1" w:styleId="116">
    <w:name w:val="Section Char"/>
    <w:qFormat/>
    <w:uiPriority w:val="0"/>
    <w:rPr>
      <w:rFonts w:ascii="仿宋_GB2312" w:eastAsia="仿宋_GB2312" w:cs="MingLiU"/>
      <w:b/>
      <w:sz w:val="24"/>
      <w:szCs w:val="28"/>
      <w:lang w:val="en-US" w:eastAsia="zh-CN" w:bidi="ar-SA"/>
    </w:rPr>
  </w:style>
  <w:style w:type="character" w:customStyle="1" w:styleId="117">
    <w:name w:val="批注主题 Char3"/>
    <w:semiHidden/>
    <w:qFormat/>
    <w:uiPriority w:val="99"/>
    <w:rPr>
      <w:rFonts w:ascii="Calibri" w:hAnsi="Calibri" w:eastAsia="宋体" w:cs="Times New Roman"/>
      <w:b/>
      <w:bCs/>
      <w:szCs w:val="24"/>
    </w:rPr>
  </w:style>
  <w:style w:type="character" w:customStyle="1" w:styleId="118">
    <w:name w:val="标题 4 Char1"/>
    <w:qFormat/>
    <w:uiPriority w:val="0"/>
    <w:rPr>
      <w:rFonts w:ascii="宋体" w:hAnsi="宋体" w:eastAsia="宋体" w:cs="宋体"/>
      <w:b/>
      <w:bCs/>
      <w:sz w:val="24"/>
      <w:szCs w:val="24"/>
    </w:rPr>
  </w:style>
  <w:style w:type="character" w:customStyle="1" w:styleId="119">
    <w:name w:val="ca-141"/>
    <w:qFormat/>
    <w:uiPriority w:val="0"/>
    <w:rPr>
      <w:rFonts w:hint="eastAsia" w:ascii="仿宋_GB2312" w:eastAsia="仿宋_GB2312"/>
      <w:sz w:val="21"/>
      <w:szCs w:val="21"/>
    </w:rPr>
  </w:style>
  <w:style w:type="character" w:customStyle="1" w:styleId="120">
    <w:name w:val="批注主题 Char4"/>
    <w:qFormat/>
    <w:uiPriority w:val="0"/>
    <w:rPr>
      <w:rFonts w:eastAsia="宋体"/>
      <w:b/>
      <w:bCs/>
      <w:kern w:val="2"/>
      <w:sz w:val="21"/>
      <w:szCs w:val="24"/>
      <w:lang w:val="en-US" w:eastAsia="zh-CN" w:bidi="ar-SA"/>
    </w:rPr>
  </w:style>
  <w:style w:type="character" w:customStyle="1" w:styleId="121">
    <w:name w:val="intel3"/>
    <w:qFormat/>
    <w:uiPriority w:val="0"/>
  </w:style>
  <w:style w:type="character" w:customStyle="1" w:styleId="122">
    <w:name w:val="尾注文本 Char3"/>
    <w:qFormat/>
    <w:uiPriority w:val="0"/>
    <w:rPr>
      <w:rFonts w:ascii="Arial" w:hAnsi="Arial" w:eastAsia="宋体" w:cs="Arial"/>
      <w:szCs w:val="24"/>
      <w:lang w:val="en-US" w:eastAsia="en-US" w:bidi="ar-SA"/>
    </w:rPr>
  </w:style>
  <w:style w:type="character" w:customStyle="1" w:styleId="123">
    <w:name w:val="正文 New New New New New New New New New New New New New New New Char Char"/>
    <w:link w:val="124"/>
    <w:qFormat/>
    <w:uiPriority w:val="0"/>
  </w:style>
  <w:style w:type="paragraph" w:customStyle="1" w:styleId="124">
    <w:name w:val="正文 New New New New New New New New New New New New New New New"/>
    <w:link w:val="12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5">
    <w:name w:val="尾注文本 Char2"/>
    <w:semiHidden/>
    <w:qFormat/>
    <w:uiPriority w:val="99"/>
    <w:rPr>
      <w:rFonts w:ascii="Calibri" w:hAnsi="Calibri" w:eastAsia="宋体" w:cs="Times New Roman"/>
      <w:szCs w:val="24"/>
    </w:rPr>
  </w:style>
  <w:style w:type="character" w:customStyle="1" w:styleId="126">
    <w:name w:val="正文文本缩进 3 Char2"/>
    <w:semiHidden/>
    <w:qFormat/>
    <w:uiPriority w:val="99"/>
    <w:rPr>
      <w:rFonts w:ascii="Calibri" w:hAnsi="Calibri" w:eastAsia="宋体" w:cs="Times New Roman"/>
      <w:sz w:val="16"/>
      <w:szCs w:val="16"/>
    </w:rPr>
  </w:style>
  <w:style w:type="character" w:customStyle="1" w:styleId="127">
    <w:name w:val="招标章 Char"/>
    <w:link w:val="128"/>
    <w:qFormat/>
    <w:uiPriority w:val="0"/>
    <w:rPr>
      <w:rFonts w:eastAsia="黑体"/>
      <w:b/>
      <w:sz w:val="32"/>
      <w:szCs w:val="24"/>
    </w:rPr>
  </w:style>
  <w:style w:type="paragraph" w:customStyle="1" w:styleId="128">
    <w:name w:val="招标章"/>
    <w:basedOn w:val="1"/>
    <w:link w:val="127"/>
    <w:qFormat/>
    <w:uiPriority w:val="0"/>
    <w:pPr>
      <w:spacing w:line="360" w:lineRule="auto"/>
      <w:jc w:val="center"/>
      <w:outlineLvl w:val="0"/>
    </w:pPr>
    <w:rPr>
      <w:rFonts w:eastAsia="黑体" w:asciiTheme="minorHAnsi" w:hAnsiTheme="minorHAnsi" w:cstheme="minorBidi"/>
      <w:b/>
      <w:sz w:val="32"/>
    </w:rPr>
  </w:style>
  <w:style w:type="character" w:customStyle="1" w:styleId="129">
    <w:name w:val="Char Char13"/>
    <w:qFormat/>
    <w:uiPriority w:val="0"/>
    <w:rPr>
      <w:kern w:val="2"/>
      <w:sz w:val="18"/>
      <w:szCs w:val="18"/>
    </w:rPr>
  </w:style>
  <w:style w:type="character" w:customStyle="1" w:styleId="130">
    <w:name w:val="Char Char34"/>
    <w:qFormat/>
    <w:uiPriority w:val="0"/>
    <w:rPr>
      <w:rFonts w:ascii="仿宋_GB2312" w:eastAsia="仿宋_GB2312" w:cs="MingLiU"/>
      <w:b/>
      <w:spacing w:val="1"/>
      <w:w w:val="99"/>
      <w:sz w:val="28"/>
      <w:szCs w:val="32"/>
    </w:rPr>
  </w:style>
  <w:style w:type="character" w:customStyle="1" w:styleId="131">
    <w:name w:val="引用 Char3"/>
    <w:qFormat/>
    <w:uiPriority w:val="29"/>
    <w:rPr>
      <w:rFonts w:ascii="Calibri" w:hAnsi="Calibri" w:eastAsia="宋体" w:cs="Times New Roman"/>
      <w:i/>
      <w:iCs/>
      <w:color w:val="000000"/>
      <w:szCs w:val="24"/>
    </w:rPr>
  </w:style>
  <w:style w:type="character" w:customStyle="1" w:styleId="132">
    <w:name w:val="副标题 Char3"/>
    <w:qFormat/>
    <w:uiPriority w:val="0"/>
    <w:rPr>
      <w:rFonts w:eastAsia="宋体"/>
      <w:szCs w:val="24"/>
      <w:u w:val="single"/>
      <w:lang w:val="en-US" w:eastAsia="en-US" w:bidi="ar-SA"/>
    </w:rPr>
  </w:style>
  <w:style w:type="character" w:customStyle="1" w:styleId="133">
    <w:name w:val="ss16"/>
    <w:qFormat/>
    <w:uiPriority w:val="0"/>
    <w:rPr>
      <w:rFonts w:hint="eastAsia" w:ascii="宋体" w:hAnsi="宋体" w:eastAsia="宋体"/>
      <w:color w:val="000000"/>
      <w:sz w:val="9"/>
      <w:szCs w:val="9"/>
    </w:rPr>
  </w:style>
  <w:style w:type="character" w:customStyle="1" w:styleId="134">
    <w:name w:val="标题 1 Char1"/>
    <w:qFormat/>
    <w:uiPriority w:val="0"/>
    <w:rPr>
      <w:rFonts w:ascii="Times New Roman" w:hAnsi="Times New Roman" w:eastAsia="宋体" w:cs="Times New Roman"/>
      <w:b/>
      <w:bCs/>
      <w:kern w:val="44"/>
      <w:sz w:val="44"/>
      <w:szCs w:val="44"/>
    </w:rPr>
  </w:style>
  <w:style w:type="character" w:customStyle="1" w:styleId="135">
    <w:name w:val="HTML 预设格式 Char2"/>
    <w:semiHidden/>
    <w:qFormat/>
    <w:uiPriority w:val="99"/>
    <w:rPr>
      <w:rFonts w:ascii="Courier New" w:hAnsi="Courier New" w:eastAsia="宋体" w:cs="Courier New"/>
      <w:sz w:val="20"/>
      <w:szCs w:val="20"/>
    </w:rPr>
  </w:style>
  <w:style w:type="character" w:customStyle="1" w:styleId="136">
    <w:name w:val="批注文字 Char2"/>
    <w:qFormat/>
    <w:uiPriority w:val="0"/>
    <w:rPr>
      <w:rFonts w:ascii="Calibri" w:hAnsi="Calibri" w:eastAsia="宋体" w:cs="Times New Roman"/>
      <w:szCs w:val="24"/>
    </w:rPr>
  </w:style>
  <w:style w:type="character" w:customStyle="1" w:styleId="137">
    <w:name w:val="Char Char11"/>
    <w:qFormat/>
    <w:uiPriority w:val="0"/>
    <w:rPr>
      <w:rFonts w:eastAsia="黑体"/>
      <w:kern w:val="2"/>
      <w:sz w:val="44"/>
      <w:szCs w:val="44"/>
      <w:lang w:val="en-US" w:eastAsia="zh-CN" w:bidi="ar-SA"/>
    </w:rPr>
  </w:style>
  <w:style w:type="character" w:customStyle="1" w:styleId="138">
    <w:name w:val="正文1 Char Char"/>
    <w:link w:val="139"/>
    <w:qFormat/>
    <w:uiPriority w:val="0"/>
    <w:rPr>
      <w:sz w:val="24"/>
    </w:rPr>
  </w:style>
  <w:style w:type="paragraph" w:customStyle="1" w:styleId="139">
    <w:name w:val="正文1"/>
    <w:basedOn w:val="45"/>
    <w:next w:val="1"/>
    <w:link w:val="138"/>
    <w:qFormat/>
    <w:uiPriority w:val="0"/>
    <w:pPr>
      <w:spacing w:after="0" w:line="360" w:lineRule="auto"/>
      <w:ind w:left="0" w:leftChars="0"/>
    </w:pPr>
    <w:rPr>
      <w:rFonts w:asciiTheme="minorHAnsi" w:hAnsiTheme="minorHAnsi" w:eastAsiaTheme="minorEastAsia" w:cstheme="minorBidi"/>
      <w:sz w:val="24"/>
      <w:szCs w:val="22"/>
    </w:rPr>
  </w:style>
  <w:style w:type="character" w:customStyle="1" w:styleId="140">
    <w:name w:val="日期 Char2"/>
    <w:qFormat/>
    <w:uiPriority w:val="99"/>
    <w:rPr>
      <w:kern w:val="2"/>
      <w:sz w:val="21"/>
      <w:szCs w:val="24"/>
    </w:rPr>
  </w:style>
  <w:style w:type="character" w:customStyle="1" w:styleId="141">
    <w:name w:val="不明显强调1"/>
    <w:qFormat/>
    <w:uiPriority w:val="0"/>
    <w:rPr>
      <w:i/>
      <w:iCs/>
      <w:color w:val="808080"/>
    </w:rPr>
  </w:style>
  <w:style w:type="character" w:customStyle="1" w:styleId="142">
    <w:name w:val="批注主题 Char1"/>
    <w:qFormat/>
    <w:uiPriority w:val="0"/>
    <w:rPr>
      <w:b/>
      <w:bCs/>
      <w:kern w:val="2"/>
      <w:sz w:val="21"/>
      <w:szCs w:val="22"/>
    </w:rPr>
  </w:style>
  <w:style w:type="character" w:customStyle="1" w:styleId="143">
    <w:name w:val="正文文本 Char3"/>
    <w:semiHidden/>
    <w:qFormat/>
    <w:uiPriority w:val="99"/>
    <w:rPr>
      <w:rFonts w:ascii="Calibri" w:hAnsi="Calibri" w:eastAsia="宋体" w:cs="Times New Roman"/>
      <w:szCs w:val="24"/>
    </w:rPr>
  </w:style>
  <w:style w:type="character" w:customStyle="1" w:styleId="144">
    <w:name w:val="纯文本 Char3"/>
    <w:qFormat/>
    <w:uiPriority w:val="0"/>
    <w:rPr>
      <w:rFonts w:ascii="宋体" w:hAnsi="Courier New" w:eastAsia="宋体" w:cs="Courier New"/>
      <w:kern w:val="2"/>
      <w:sz w:val="21"/>
      <w:szCs w:val="21"/>
      <w:lang w:val="en-US" w:eastAsia="zh-CN" w:bidi="ar-SA"/>
    </w:rPr>
  </w:style>
  <w:style w:type="character" w:customStyle="1" w:styleId="145">
    <w:name w:val="批注主题 Char2"/>
    <w:qFormat/>
    <w:uiPriority w:val="99"/>
    <w:rPr>
      <w:b/>
      <w:bCs/>
      <w:kern w:val="2"/>
      <w:sz w:val="21"/>
      <w:szCs w:val="24"/>
    </w:rPr>
  </w:style>
  <w:style w:type="character" w:customStyle="1" w:styleId="146">
    <w:name w:val="明显引用 Char"/>
    <w:qFormat/>
    <w:uiPriority w:val="0"/>
    <w:rPr>
      <w:rFonts w:ascii="Times New Roman" w:hAnsi="Times New Roman" w:eastAsia="宋体" w:cs="Times New Roman"/>
      <w:b/>
      <w:bCs/>
      <w:i/>
      <w:iCs/>
      <w:color w:val="4F81BD"/>
      <w:kern w:val="2"/>
      <w:sz w:val="21"/>
      <w:szCs w:val="24"/>
    </w:rPr>
  </w:style>
  <w:style w:type="character" w:customStyle="1" w:styleId="147">
    <w:name w:val="正文文本缩进 Char2"/>
    <w:semiHidden/>
    <w:qFormat/>
    <w:uiPriority w:val="99"/>
    <w:rPr>
      <w:rFonts w:ascii="Calibri" w:hAnsi="Calibri" w:eastAsia="宋体" w:cs="Times New Roman"/>
      <w:szCs w:val="24"/>
    </w:rPr>
  </w:style>
  <w:style w:type="character" w:customStyle="1" w:styleId="148">
    <w:name w:val="副标题 Char2"/>
    <w:qFormat/>
    <w:uiPriority w:val="11"/>
    <w:rPr>
      <w:rFonts w:ascii="Cambria" w:hAnsi="Cambria" w:eastAsia="宋体" w:cs="Times New Roman"/>
      <w:b/>
      <w:bCs/>
      <w:kern w:val="28"/>
      <w:sz w:val="32"/>
      <w:szCs w:val="32"/>
    </w:rPr>
  </w:style>
  <w:style w:type="character" w:customStyle="1" w:styleId="149">
    <w:name w:val="font21"/>
    <w:qFormat/>
    <w:uiPriority w:val="0"/>
    <w:rPr>
      <w:rFonts w:hint="eastAsia" w:ascii="宋体" w:hAnsi="宋体" w:eastAsia="宋体" w:cs="宋体"/>
      <w:color w:val="000000"/>
      <w:sz w:val="20"/>
      <w:szCs w:val="20"/>
      <w:u w:val="none"/>
    </w:rPr>
  </w:style>
  <w:style w:type="character" w:customStyle="1" w:styleId="150">
    <w:name w:val="0d1471"/>
    <w:qFormat/>
    <w:uiPriority w:val="0"/>
    <w:rPr>
      <w:color w:val="000000"/>
      <w:sz w:val="11"/>
      <w:szCs w:val="11"/>
      <w:u w:val="none"/>
    </w:rPr>
  </w:style>
  <w:style w:type="character" w:customStyle="1" w:styleId="151">
    <w:name w:val="textcontents"/>
    <w:qFormat/>
    <w:uiPriority w:val="0"/>
    <w:rPr>
      <w:rFonts w:cs="Times New Roman"/>
    </w:rPr>
  </w:style>
  <w:style w:type="character" w:customStyle="1" w:styleId="152">
    <w:name w:val="文档结构图 Char1"/>
    <w:qFormat/>
    <w:uiPriority w:val="0"/>
    <w:rPr>
      <w:rFonts w:ascii="宋体"/>
      <w:kern w:val="2"/>
      <w:sz w:val="18"/>
      <w:szCs w:val="18"/>
    </w:rPr>
  </w:style>
  <w:style w:type="character" w:customStyle="1" w:styleId="153">
    <w:name w:val="正文文本缩进 3 Char3"/>
    <w:qFormat/>
    <w:uiPriority w:val="0"/>
    <w:rPr>
      <w:rFonts w:ascii="宋体" w:hAnsi="宋体" w:eastAsia="宋体"/>
      <w:kern w:val="2"/>
      <w:sz w:val="28"/>
      <w:szCs w:val="28"/>
      <w:lang w:val="en-US" w:eastAsia="zh-CN" w:bidi="ar-SA"/>
    </w:rPr>
  </w:style>
  <w:style w:type="character" w:customStyle="1" w:styleId="154">
    <w:name w:val="_Style 261"/>
    <w:qFormat/>
    <w:uiPriority w:val="0"/>
    <w:rPr>
      <w:b/>
      <w:bCs/>
      <w:smallCaps/>
      <w:spacing w:val="5"/>
    </w:rPr>
  </w:style>
  <w:style w:type="character" w:customStyle="1" w:styleId="155">
    <w:name w:val="页眉 Char1"/>
    <w:semiHidden/>
    <w:qFormat/>
    <w:uiPriority w:val="99"/>
    <w:rPr>
      <w:kern w:val="2"/>
      <w:sz w:val="18"/>
      <w:szCs w:val="18"/>
    </w:rPr>
  </w:style>
  <w:style w:type="character" w:customStyle="1" w:styleId="156">
    <w:name w:val="批注框文本 Char1"/>
    <w:qFormat/>
    <w:uiPriority w:val="0"/>
    <w:rPr>
      <w:kern w:val="2"/>
      <w:sz w:val="18"/>
      <w:szCs w:val="18"/>
    </w:rPr>
  </w:style>
  <w:style w:type="character" w:customStyle="1" w:styleId="157">
    <w:name w:val="批注框文本 Char4"/>
    <w:qFormat/>
    <w:uiPriority w:val="0"/>
    <w:rPr>
      <w:rFonts w:eastAsia="宋体"/>
      <w:kern w:val="2"/>
      <w:sz w:val="18"/>
      <w:szCs w:val="18"/>
      <w:lang w:val="en-US" w:eastAsia="zh-CN" w:bidi="ar-SA"/>
    </w:rPr>
  </w:style>
  <w:style w:type="character" w:customStyle="1" w:styleId="158">
    <w:name w:val="标题 2 Char1"/>
    <w:qFormat/>
    <w:uiPriority w:val="0"/>
    <w:rPr>
      <w:rFonts w:ascii="Cambria" w:hAnsi="Cambria" w:eastAsia="宋体" w:cs="Times New Roman"/>
      <w:b/>
      <w:bCs/>
      <w:kern w:val="2"/>
      <w:sz w:val="32"/>
      <w:szCs w:val="32"/>
    </w:rPr>
  </w:style>
  <w:style w:type="character" w:customStyle="1" w:styleId="159">
    <w:name w:val="文档结构图 Char3"/>
    <w:semiHidden/>
    <w:qFormat/>
    <w:uiPriority w:val="99"/>
    <w:rPr>
      <w:rFonts w:ascii="宋体" w:hAnsi="Calibri" w:eastAsia="宋体" w:cs="Times New Roman"/>
      <w:sz w:val="18"/>
      <w:szCs w:val="18"/>
    </w:rPr>
  </w:style>
  <w:style w:type="character" w:customStyle="1" w:styleId="160">
    <w:name w:val="正文文本 Char4"/>
    <w:qFormat/>
    <w:uiPriority w:val="0"/>
    <w:rPr>
      <w:rFonts w:eastAsia="宋体"/>
      <w:kern w:val="2"/>
      <w:sz w:val="21"/>
      <w:szCs w:val="24"/>
      <w:lang w:val="en-US" w:eastAsia="zh-CN" w:bidi="ar-SA"/>
    </w:rPr>
  </w:style>
  <w:style w:type="character" w:customStyle="1" w:styleId="161">
    <w:name w:val="引用 Char"/>
    <w:link w:val="162"/>
    <w:qFormat/>
    <w:uiPriority w:val="0"/>
    <w:rPr>
      <w:i/>
      <w:iCs/>
      <w:color w:val="000000"/>
      <w:szCs w:val="24"/>
    </w:rPr>
  </w:style>
  <w:style w:type="paragraph" w:customStyle="1" w:styleId="162">
    <w:name w:val="引用2"/>
    <w:basedOn w:val="1"/>
    <w:next w:val="1"/>
    <w:link w:val="161"/>
    <w:qFormat/>
    <w:uiPriority w:val="0"/>
    <w:rPr>
      <w:rFonts w:asciiTheme="minorHAnsi" w:hAnsiTheme="minorHAnsi" w:eastAsiaTheme="minorEastAsia" w:cstheme="minorBidi"/>
      <w:i/>
      <w:iCs/>
      <w:color w:val="000000"/>
      <w:sz w:val="21"/>
    </w:rPr>
  </w:style>
  <w:style w:type="character" w:customStyle="1" w:styleId="163">
    <w:name w:val="_Style 212"/>
    <w:qFormat/>
    <w:uiPriority w:val="0"/>
    <w:rPr>
      <w:b/>
      <w:bCs/>
      <w:smallCaps/>
      <w:color w:val="C0504D"/>
      <w:spacing w:val="5"/>
      <w:u w:val="single"/>
    </w:rPr>
  </w:style>
  <w:style w:type="character" w:customStyle="1" w:styleId="164">
    <w:name w:val="style161"/>
    <w:qFormat/>
    <w:uiPriority w:val="0"/>
    <w:rPr>
      <w:b/>
      <w:bCs/>
      <w:color w:val="333333"/>
    </w:rPr>
  </w:style>
  <w:style w:type="character" w:customStyle="1" w:styleId="165">
    <w:name w:val="normaltext1"/>
    <w:qFormat/>
    <w:uiPriority w:val="0"/>
    <w:rPr>
      <w:rFonts w:hint="default" w:ascii="ˎ̥" w:hAnsi="ˎ̥"/>
      <w:sz w:val="9"/>
      <w:szCs w:val="9"/>
    </w:rPr>
  </w:style>
  <w:style w:type="character" w:customStyle="1" w:styleId="166">
    <w:name w:val="HTML 预设格式 Char1"/>
    <w:qFormat/>
    <w:uiPriority w:val="0"/>
    <w:rPr>
      <w:rFonts w:ascii="宋体" w:hAnsi="宋体" w:cs="宋体"/>
      <w:color w:val="000000"/>
      <w:sz w:val="24"/>
      <w:szCs w:val="24"/>
    </w:rPr>
  </w:style>
  <w:style w:type="character" w:customStyle="1" w:styleId="167">
    <w:name w:val="普通文字 Char Char1"/>
    <w:qFormat/>
    <w:uiPriority w:val="0"/>
    <w:rPr>
      <w:rFonts w:ascii="宋体" w:hAnsi="Courier New"/>
      <w:kern w:val="2"/>
      <w:sz w:val="28"/>
      <w:szCs w:val="28"/>
    </w:rPr>
  </w:style>
  <w:style w:type="character" w:customStyle="1" w:styleId="168">
    <w:name w:val="引用 字符"/>
    <w:link w:val="169"/>
    <w:qFormat/>
    <w:uiPriority w:val="0"/>
    <w:rPr>
      <w:i/>
      <w:iCs/>
      <w:color w:val="000000"/>
    </w:rPr>
  </w:style>
  <w:style w:type="paragraph" w:customStyle="1" w:styleId="169">
    <w:name w:val="引用3"/>
    <w:basedOn w:val="1"/>
    <w:next w:val="1"/>
    <w:link w:val="168"/>
    <w:qFormat/>
    <w:uiPriority w:val="0"/>
    <w:rPr>
      <w:rFonts w:asciiTheme="minorHAnsi" w:hAnsiTheme="minorHAnsi" w:eastAsiaTheme="minorEastAsia" w:cstheme="minorBidi"/>
      <w:i/>
      <w:iCs/>
      <w:color w:val="000000"/>
      <w:sz w:val="21"/>
      <w:szCs w:val="22"/>
    </w:rPr>
  </w:style>
  <w:style w:type="character" w:customStyle="1" w:styleId="170">
    <w:name w:val="标题 9 Char1"/>
    <w:qFormat/>
    <w:uiPriority w:val="0"/>
    <w:rPr>
      <w:rFonts w:ascii="Times New Roman" w:hAnsi="Times New Roman" w:eastAsia="仿宋_GB2312" w:cs="Times New Roman"/>
      <w:sz w:val="30"/>
      <w:szCs w:val="20"/>
    </w:rPr>
  </w:style>
  <w:style w:type="character" w:customStyle="1" w:styleId="171">
    <w:name w:val="批注文字 Char3"/>
    <w:qFormat/>
    <w:uiPriority w:val="99"/>
    <w:rPr>
      <w:rFonts w:eastAsia="宋体"/>
      <w:kern w:val="2"/>
      <w:sz w:val="21"/>
      <w:szCs w:val="24"/>
      <w:lang w:val="en-US" w:eastAsia="zh-CN" w:bidi="ar-SA"/>
    </w:rPr>
  </w:style>
  <w:style w:type="character" w:customStyle="1" w:styleId="172">
    <w:name w:val="脚注文本 Char1"/>
    <w:qFormat/>
    <w:uiPriority w:val="0"/>
    <w:rPr>
      <w:rFonts w:ascii="Arial" w:hAnsi="Arial" w:cs="Arial"/>
      <w:sz w:val="18"/>
      <w:szCs w:val="18"/>
      <w:lang w:eastAsia="en-US"/>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标题 Char1"/>
    <w:qFormat/>
    <w:uiPriority w:val="10"/>
    <w:rPr>
      <w:szCs w:val="24"/>
      <w:u w:val="single"/>
      <w:lang w:eastAsia="en-US"/>
    </w:rPr>
  </w:style>
  <w:style w:type="character" w:customStyle="1" w:styleId="175">
    <w:name w:val="文档结构图 Char4"/>
    <w:qFormat/>
    <w:uiPriority w:val="0"/>
    <w:rPr>
      <w:rFonts w:eastAsia="宋体"/>
      <w:kern w:val="2"/>
      <w:sz w:val="21"/>
      <w:szCs w:val="24"/>
      <w:lang w:val="en-US" w:eastAsia="zh-CN" w:bidi="ar-SA"/>
    </w:rPr>
  </w:style>
  <w:style w:type="character" w:customStyle="1" w:styleId="176">
    <w:name w:val="style31"/>
    <w:qFormat/>
    <w:uiPriority w:val="0"/>
    <w:rPr>
      <w:sz w:val="10"/>
      <w:szCs w:val="10"/>
    </w:rPr>
  </w:style>
  <w:style w:type="character" w:customStyle="1" w:styleId="177">
    <w:name w:val="明显引用 Char2"/>
    <w:qFormat/>
    <w:uiPriority w:val="99"/>
    <w:rPr>
      <w:b/>
      <w:bCs/>
      <w:i/>
      <w:iCs/>
      <w:color w:val="4F81BD"/>
      <w:kern w:val="2"/>
      <w:sz w:val="21"/>
      <w:szCs w:val="24"/>
    </w:rPr>
  </w:style>
  <w:style w:type="character" w:customStyle="1" w:styleId="178">
    <w:name w:val="引用 Char4"/>
    <w:qFormat/>
    <w:uiPriority w:val="0"/>
    <w:rPr>
      <w:i/>
      <w:iCs/>
      <w:color w:val="000000"/>
      <w:kern w:val="2"/>
      <w:sz w:val="21"/>
      <w:szCs w:val="22"/>
      <w:lang w:bidi="ar-SA"/>
    </w:rPr>
  </w:style>
  <w:style w:type="character" w:customStyle="1" w:styleId="179">
    <w:name w:val="标题 8 Char1"/>
    <w:qFormat/>
    <w:uiPriority w:val="0"/>
    <w:rPr>
      <w:rFonts w:ascii="Times New Roman" w:hAnsi="Arial" w:eastAsia="仿宋_GB2312" w:cs="Times New Roman"/>
      <w:sz w:val="30"/>
      <w:szCs w:val="20"/>
    </w:rPr>
  </w:style>
  <w:style w:type="character" w:customStyle="1" w:styleId="180">
    <w:name w:val="引用 Char2"/>
    <w:qFormat/>
    <w:uiPriority w:val="99"/>
    <w:rPr>
      <w:i/>
      <w:iCs/>
      <w:color w:val="000000"/>
      <w:kern w:val="2"/>
      <w:sz w:val="21"/>
      <w:szCs w:val="24"/>
    </w:rPr>
  </w:style>
  <w:style w:type="character" w:customStyle="1" w:styleId="181">
    <w:name w:val="明显引用 Char3"/>
    <w:qFormat/>
    <w:uiPriority w:val="30"/>
    <w:rPr>
      <w:rFonts w:ascii="Calibri" w:hAnsi="Calibri" w:eastAsia="宋体" w:cs="Times New Roman"/>
      <w:b/>
      <w:bCs/>
      <w:i/>
      <w:iCs/>
      <w:color w:val="4F81BD"/>
      <w:szCs w:val="24"/>
    </w:rPr>
  </w:style>
  <w:style w:type="character" w:customStyle="1" w:styleId="182">
    <w:name w:val="Char Char12"/>
    <w:qFormat/>
    <w:uiPriority w:val="0"/>
    <w:rPr>
      <w:rFonts w:eastAsia="黑体"/>
      <w:kern w:val="2"/>
      <w:sz w:val="44"/>
      <w:szCs w:val="44"/>
      <w:lang w:val="en-US" w:eastAsia="zh-CN" w:bidi="ar-SA"/>
    </w:rPr>
  </w:style>
  <w:style w:type="character" w:customStyle="1" w:styleId="183">
    <w:name w:val="_Style 202"/>
    <w:qFormat/>
    <w:uiPriority w:val="0"/>
    <w:rPr>
      <w:smallCaps/>
      <w:color w:val="C0504D"/>
      <w:u w:val="single"/>
    </w:rPr>
  </w:style>
  <w:style w:type="character" w:customStyle="1" w:styleId="184">
    <w:name w:val="docpro"/>
    <w:qFormat/>
    <w:uiPriority w:val="0"/>
  </w:style>
  <w:style w:type="character" w:customStyle="1" w:styleId="185">
    <w:name w:val="批注文字 Char1"/>
    <w:qFormat/>
    <w:uiPriority w:val="99"/>
    <w:rPr>
      <w:rFonts w:ascii="Times New Roman" w:hAnsi="Times New Roman" w:eastAsia="宋体" w:cs="Times New Roman"/>
      <w:szCs w:val="24"/>
    </w:rPr>
  </w:style>
  <w:style w:type="character" w:customStyle="1" w:styleId="186">
    <w:name w:val="正文文本 Char1"/>
    <w:qFormat/>
    <w:uiPriority w:val="0"/>
    <w:rPr>
      <w:kern w:val="2"/>
      <w:sz w:val="21"/>
      <w:szCs w:val="22"/>
    </w:rPr>
  </w:style>
  <w:style w:type="character" w:customStyle="1" w:styleId="187">
    <w:name w:val="正文文本缩进 3 Char1"/>
    <w:qFormat/>
    <w:uiPriority w:val="0"/>
    <w:rPr>
      <w:rFonts w:ascii="宋体" w:hAnsi="宋体"/>
      <w:kern w:val="2"/>
      <w:sz w:val="28"/>
      <w:szCs w:val="28"/>
    </w:rPr>
  </w:style>
  <w:style w:type="character" w:customStyle="1" w:styleId="188">
    <w:name w:val="标题 3 Char1"/>
    <w:qFormat/>
    <w:uiPriority w:val="0"/>
    <w:rPr>
      <w:rFonts w:ascii="Times New Roman" w:hAnsi="Times New Roman" w:eastAsia="宋体" w:cs="Times New Roman"/>
      <w:b/>
      <w:bCs/>
      <w:kern w:val="2"/>
      <w:sz w:val="32"/>
      <w:szCs w:val="32"/>
    </w:rPr>
  </w:style>
  <w:style w:type="character" w:customStyle="1" w:styleId="189">
    <w:name w:val="subhead1"/>
    <w:qFormat/>
    <w:uiPriority w:val="0"/>
    <w:rPr>
      <w:rFonts w:hint="default" w:ascii="Tahoma" w:hAnsi="Tahoma" w:cs="Tahoma"/>
      <w:color w:val="000000"/>
      <w:sz w:val="18"/>
      <w:szCs w:val="18"/>
      <w:u w:val="none"/>
      <w:shd w:val="clear" w:color="auto" w:fill="FFFFFF"/>
    </w:rPr>
  </w:style>
  <w:style w:type="character" w:customStyle="1" w:styleId="190">
    <w:name w:val="标题 4 Char2"/>
    <w:qFormat/>
    <w:uiPriority w:val="0"/>
    <w:rPr>
      <w:rFonts w:ascii="宋体" w:hAnsi="宋体" w:eastAsia="宋体" w:cs="宋体"/>
      <w:b/>
      <w:bCs/>
      <w:sz w:val="24"/>
      <w:szCs w:val="24"/>
      <w:lang w:val="en-US" w:eastAsia="zh-CN" w:bidi="ar-SA"/>
    </w:rPr>
  </w:style>
  <w:style w:type="character" w:customStyle="1" w:styleId="191">
    <w:name w:val="_Style 296"/>
    <w:qFormat/>
    <w:uiPriority w:val="0"/>
    <w:rPr>
      <w:b/>
      <w:bCs/>
      <w:i/>
      <w:iCs/>
      <w:color w:val="4F81BD"/>
    </w:rPr>
  </w:style>
  <w:style w:type="character" w:customStyle="1" w:styleId="192">
    <w:name w:val="Char Char33"/>
    <w:qFormat/>
    <w:uiPriority w:val="0"/>
    <w:rPr>
      <w:rFonts w:ascii="仿宋_GB2312" w:eastAsia="仿宋_GB2312" w:cs="MingLiU"/>
      <w:b/>
      <w:sz w:val="24"/>
      <w:szCs w:val="28"/>
    </w:rPr>
  </w:style>
  <w:style w:type="character" w:customStyle="1" w:styleId="193">
    <w:name w:val="招标正文 Char Char"/>
    <w:link w:val="194"/>
    <w:qFormat/>
    <w:uiPriority w:val="0"/>
    <w:rPr>
      <w:rFonts w:ascii="宋体" w:hAnsi="宋体"/>
      <w:szCs w:val="21"/>
    </w:rPr>
  </w:style>
  <w:style w:type="paragraph" w:customStyle="1" w:styleId="194">
    <w:name w:val="招标正文"/>
    <w:basedOn w:val="1"/>
    <w:link w:val="193"/>
    <w:qFormat/>
    <w:uiPriority w:val="0"/>
    <w:pPr>
      <w:spacing w:line="300" w:lineRule="auto"/>
      <w:ind w:firstLine="420" w:firstLineChars="200"/>
    </w:pPr>
    <w:rPr>
      <w:rFonts w:ascii="宋体" w:hAnsi="宋体" w:eastAsiaTheme="minorEastAsia" w:cstheme="minorBidi"/>
      <w:sz w:val="21"/>
      <w:szCs w:val="21"/>
    </w:rPr>
  </w:style>
  <w:style w:type="character" w:customStyle="1" w:styleId="195">
    <w:name w:val="Char Char23"/>
    <w:qFormat/>
    <w:uiPriority w:val="0"/>
    <w:rPr>
      <w:rFonts w:ascii="Cambria" w:hAnsi="Cambria" w:eastAsia="宋体" w:cs="Times New Roman"/>
      <w:b/>
      <w:bCs/>
      <w:kern w:val="2"/>
      <w:sz w:val="32"/>
      <w:szCs w:val="32"/>
    </w:rPr>
  </w:style>
  <w:style w:type="character" w:customStyle="1" w:styleId="196">
    <w:name w:val="font161"/>
    <w:qFormat/>
    <w:uiPriority w:val="0"/>
    <w:rPr>
      <w:b/>
      <w:bCs/>
      <w:sz w:val="32"/>
      <w:szCs w:val="32"/>
    </w:rPr>
  </w:style>
  <w:style w:type="character" w:customStyle="1" w:styleId="197">
    <w:name w:val="标题 9 Char2"/>
    <w:qFormat/>
    <w:uiPriority w:val="0"/>
    <w:rPr>
      <w:rFonts w:eastAsia="仿宋_GB2312"/>
      <w:sz w:val="30"/>
      <w:lang w:val="en-US" w:eastAsia="zh-CN" w:bidi="ar-SA"/>
    </w:rPr>
  </w:style>
  <w:style w:type="character" w:customStyle="1" w:styleId="198">
    <w:name w:val="5号正文 Char Char"/>
    <w:link w:val="199"/>
    <w:qFormat/>
    <w:uiPriority w:val="0"/>
    <w:rPr>
      <w:rFonts w:ascii="楷体_GB2312" w:hAnsi="宋体" w:eastAsia="楷体_GB2312"/>
      <w:snapToGrid w:val="0"/>
      <w:sz w:val="24"/>
      <w:szCs w:val="28"/>
    </w:rPr>
  </w:style>
  <w:style w:type="paragraph" w:customStyle="1" w:styleId="199">
    <w:name w:val="5号正文"/>
    <w:link w:val="198"/>
    <w:qFormat/>
    <w:uiPriority w:val="0"/>
    <w:pPr>
      <w:widowControl w:val="0"/>
      <w:adjustRightInd w:val="0"/>
      <w:snapToGrid w:val="0"/>
      <w:spacing w:line="360" w:lineRule="auto"/>
      <w:ind w:firstLine="480" w:firstLineChars="200"/>
      <w:jc w:val="both"/>
    </w:pPr>
    <w:rPr>
      <w:rFonts w:ascii="楷体_GB2312" w:hAnsi="宋体" w:eastAsia="楷体_GB2312" w:cstheme="minorBidi"/>
      <w:snapToGrid w:val="0"/>
      <w:kern w:val="2"/>
      <w:sz w:val="24"/>
      <w:szCs w:val="28"/>
      <w:lang w:val="en-US" w:eastAsia="zh-CN" w:bidi="ar-SA"/>
    </w:rPr>
  </w:style>
  <w:style w:type="character" w:customStyle="1" w:styleId="200">
    <w:name w:val="标题 2 Char2"/>
    <w:qFormat/>
    <w:uiPriority w:val="0"/>
    <w:rPr>
      <w:rFonts w:ascii="Cambria" w:hAnsi="Cambria" w:eastAsia="宋体"/>
      <w:b/>
      <w:bCs/>
      <w:kern w:val="2"/>
      <w:sz w:val="32"/>
      <w:szCs w:val="32"/>
      <w:lang w:val="en-US" w:eastAsia="zh-CN" w:bidi="ar-SA"/>
    </w:rPr>
  </w:style>
  <w:style w:type="character" w:customStyle="1" w:styleId="201">
    <w:name w:val="font5 Char"/>
    <w:link w:val="202"/>
    <w:qFormat/>
    <w:uiPriority w:val="0"/>
    <w:rPr>
      <w:rFonts w:ascii="宋体" w:hAnsi="宋体"/>
      <w:sz w:val="24"/>
      <w:szCs w:val="24"/>
    </w:rPr>
  </w:style>
  <w:style w:type="paragraph" w:customStyle="1" w:styleId="202">
    <w:name w:val="font5"/>
    <w:basedOn w:val="1"/>
    <w:link w:val="201"/>
    <w:qFormat/>
    <w:uiPriority w:val="0"/>
    <w:pPr>
      <w:widowControl/>
      <w:spacing w:before="100" w:beforeAutospacing="1" w:after="100" w:afterAutospacing="1"/>
      <w:jc w:val="left"/>
    </w:pPr>
    <w:rPr>
      <w:rFonts w:ascii="宋体" w:hAnsi="宋体" w:eastAsiaTheme="minorEastAsia" w:cstheme="minorBidi"/>
      <w:sz w:val="24"/>
    </w:rPr>
  </w:style>
  <w:style w:type="character" w:customStyle="1" w:styleId="203">
    <w:name w:val="脚注文本 Char3"/>
    <w:qFormat/>
    <w:uiPriority w:val="0"/>
    <w:rPr>
      <w:rFonts w:ascii="Arial" w:hAnsi="Arial" w:eastAsia="宋体" w:cs="Arial"/>
      <w:sz w:val="18"/>
      <w:szCs w:val="18"/>
      <w:lang w:val="en-US" w:eastAsia="en-US" w:bidi="ar-SA"/>
    </w:rPr>
  </w:style>
  <w:style w:type="character" w:customStyle="1" w:styleId="204">
    <w:name w:val="Char Char21"/>
    <w:qFormat/>
    <w:uiPriority w:val="0"/>
    <w:rPr>
      <w:rFonts w:ascii="宋体" w:hAnsi="宋体" w:cs="宋体"/>
      <w:b/>
      <w:bCs/>
      <w:sz w:val="24"/>
      <w:szCs w:val="24"/>
    </w:rPr>
  </w:style>
  <w:style w:type="character" w:customStyle="1" w:styleId="205">
    <w:name w:val="标题5 Char Char"/>
    <w:link w:val="206"/>
    <w:qFormat/>
    <w:uiPriority w:val="0"/>
    <w:rPr>
      <w:rFonts w:ascii="Arial" w:hAnsi="Arial"/>
      <w:b/>
      <w:bCs/>
      <w:sz w:val="24"/>
      <w:szCs w:val="32"/>
    </w:rPr>
  </w:style>
  <w:style w:type="paragraph" w:customStyle="1" w:styleId="206">
    <w:name w:val="标题5"/>
    <w:basedOn w:val="5"/>
    <w:link w:val="205"/>
    <w:qFormat/>
    <w:uiPriority w:val="0"/>
    <w:pPr>
      <w:spacing w:line="413" w:lineRule="auto"/>
    </w:pPr>
    <w:rPr>
      <w:rFonts w:ascii="Arial" w:hAnsi="Arial" w:eastAsiaTheme="minorEastAsia" w:cstheme="minorBidi"/>
      <w:sz w:val="24"/>
    </w:rPr>
  </w:style>
  <w:style w:type="character" w:customStyle="1" w:styleId="207">
    <w:name w:val="color_red1"/>
    <w:qFormat/>
    <w:uiPriority w:val="0"/>
    <w:rPr>
      <w:color w:val="FA0004"/>
    </w:rPr>
  </w:style>
  <w:style w:type="character" w:customStyle="1" w:styleId="208">
    <w:name w:val="日期 Char1"/>
    <w:qFormat/>
    <w:uiPriority w:val="0"/>
    <w:rPr>
      <w:kern w:val="2"/>
      <w:sz w:val="21"/>
      <w:szCs w:val="22"/>
    </w:rPr>
  </w:style>
  <w:style w:type="character" w:customStyle="1" w:styleId="209">
    <w:name w:val="正文文本 3 Char2"/>
    <w:semiHidden/>
    <w:qFormat/>
    <w:uiPriority w:val="99"/>
    <w:rPr>
      <w:rFonts w:ascii="Calibri" w:hAnsi="Calibri" w:eastAsia="宋体" w:cs="Times New Roman"/>
      <w:sz w:val="16"/>
      <w:szCs w:val="16"/>
    </w:rPr>
  </w:style>
  <w:style w:type="character" w:customStyle="1" w:styleId="210">
    <w:name w:val="不明显参考1"/>
    <w:qFormat/>
    <w:uiPriority w:val="0"/>
    <w:rPr>
      <w:smallCaps/>
      <w:color w:val="C0504D"/>
      <w:u w:val="single"/>
    </w:rPr>
  </w:style>
  <w:style w:type="character" w:customStyle="1" w:styleId="211">
    <w:name w:val="页脚 Char2"/>
    <w:qFormat/>
    <w:uiPriority w:val="0"/>
    <w:rPr>
      <w:rFonts w:eastAsia="宋体"/>
      <w:kern w:val="2"/>
      <w:sz w:val="18"/>
      <w:szCs w:val="18"/>
      <w:lang w:val="en-US" w:eastAsia="zh-CN" w:bidi="ar-SA"/>
    </w:rPr>
  </w:style>
  <w:style w:type="character" w:customStyle="1" w:styleId="212">
    <w:name w:val="明显强调1"/>
    <w:qFormat/>
    <w:uiPriority w:val="0"/>
    <w:rPr>
      <w:b/>
      <w:bCs/>
      <w:i/>
      <w:iCs/>
      <w:color w:val="4F81BD"/>
    </w:rPr>
  </w:style>
  <w:style w:type="character" w:customStyle="1" w:styleId="213">
    <w:name w:val="正文文本缩进 2 Char2"/>
    <w:semiHidden/>
    <w:qFormat/>
    <w:uiPriority w:val="99"/>
    <w:rPr>
      <w:rFonts w:ascii="Calibri" w:hAnsi="Calibri" w:eastAsia="宋体" w:cs="Times New Roman"/>
      <w:szCs w:val="24"/>
    </w:rPr>
  </w:style>
  <w:style w:type="character" w:customStyle="1" w:styleId="214">
    <w:name w:val="手改 Char Char"/>
    <w:qFormat/>
    <w:uiPriority w:val="0"/>
    <w:rPr>
      <w:kern w:val="2"/>
      <w:sz w:val="21"/>
      <w:szCs w:val="24"/>
    </w:rPr>
  </w:style>
  <w:style w:type="character" w:customStyle="1" w:styleId="215">
    <w:name w:val="纯文本 Char2"/>
    <w:semiHidden/>
    <w:qFormat/>
    <w:uiPriority w:val="99"/>
    <w:rPr>
      <w:rFonts w:ascii="宋体" w:hAnsi="Courier New" w:eastAsia="宋体" w:cs="Courier New"/>
      <w:szCs w:val="21"/>
    </w:rPr>
  </w:style>
  <w:style w:type="character" w:customStyle="1" w:styleId="216">
    <w:name w:val="标题 1 Char2"/>
    <w:qFormat/>
    <w:uiPriority w:val="0"/>
    <w:rPr>
      <w:rFonts w:eastAsia="宋体"/>
      <w:b/>
      <w:bCs/>
      <w:kern w:val="44"/>
      <w:sz w:val="44"/>
      <w:szCs w:val="44"/>
      <w:lang w:val="en-US" w:eastAsia="zh-CN" w:bidi="ar-SA"/>
    </w:rPr>
  </w:style>
  <w:style w:type="character" w:customStyle="1" w:styleId="217">
    <w:name w:val="日期 Char3"/>
    <w:semiHidden/>
    <w:qFormat/>
    <w:uiPriority w:val="99"/>
    <w:rPr>
      <w:rFonts w:ascii="Calibri" w:hAnsi="Calibri" w:eastAsia="宋体" w:cs="Times New Roman"/>
      <w:szCs w:val="24"/>
    </w:rPr>
  </w:style>
  <w:style w:type="character" w:customStyle="1" w:styleId="218">
    <w:name w:val="页脚 Char1"/>
    <w:semiHidden/>
    <w:qFormat/>
    <w:uiPriority w:val="99"/>
    <w:rPr>
      <w:kern w:val="2"/>
      <w:sz w:val="18"/>
      <w:szCs w:val="18"/>
    </w:rPr>
  </w:style>
  <w:style w:type="character" w:customStyle="1" w:styleId="219">
    <w:name w:val="Char Char36"/>
    <w:qFormat/>
    <w:uiPriority w:val="0"/>
    <w:rPr>
      <w:rFonts w:ascii="仿宋_GB2312" w:eastAsia="仿宋_GB2312" w:cs="MingLiU"/>
      <w:b/>
      <w:sz w:val="24"/>
      <w:szCs w:val="28"/>
    </w:rPr>
  </w:style>
  <w:style w:type="character" w:customStyle="1" w:styleId="220">
    <w:name w:val="style21"/>
    <w:qFormat/>
    <w:uiPriority w:val="0"/>
    <w:rPr>
      <w:b/>
      <w:bCs/>
      <w:sz w:val="28"/>
      <w:szCs w:val="28"/>
    </w:rPr>
  </w:style>
  <w:style w:type="character" w:customStyle="1" w:styleId="221">
    <w:name w:val="尾注文本 Char1"/>
    <w:qFormat/>
    <w:uiPriority w:val="0"/>
    <w:rPr>
      <w:rFonts w:ascii="Arial" w:hAnsi="Arial" w:cs="Arial"/>
      <w:szCs w:val="24"/>
      <w:lang w:eastAsia="en-US"/>
    </w:rPr>
  </w:style>
  <w:style w:type="character" w:customStyle="1" w:styleId="222">
    <w:name w:val="正文文本缩进 2 Char1"/>
    <w:qFormat/>
    <w:uiPriority w:val="0"/>
    <w:rPr>
      <w:sz w:val="28"/>
      <w:szCs w:val="24"/>
    </w:rPr>
  </w:style>
  <w:style w:type="character" w:customStyle="1" w:styleId="223">
    <w:name w:val="标题 7 Char1"/>
    <w:qFormat/>
    <w:uiPriority w:val="0"/>
    <w:rPr>
      <w:rFonts w:ascii="Times New Roman" w:hAnsi="Times New Roman" w:eastAsia="仿宋_GB2312" w:cs="Times New Roman"/>
      <w:sz w:val="30"/>
      <w:szCs w:val="20"/>
    </w:rPr>
  </w:style>
  <w:style w:type="character" w:customStyle="1" w:styleId="224">
    <w:name w:val="正文文本 3 Char3"/>
    <w:qFormat/>
    <w:uiPriority w:val="0"/>
    <w:rPr>
      <w:rFonts w:eastAsia="宋体"/>
      <w:kern w:val="2"/>
      <w:sz w:val="16"/>
      <w:szCs w:val="16"/>
      <w:lang w:val="en-US" w:eastAsia="zh-CN" w:bidi="ar-SA"/>
    </w:rPr>
  </w:style>
  <w:style w:type="character" w:customStyle="1" w:styleId="225">
    <w:name w:val="font11"/>
    <w:qFormat/>
    <w:uiPriority w:val="0"/>
    <w:rPr>
      <w:rFonts w:hint="eastAsia" w:ascii="宋体" w:hAnsi="宋体" w:eastAsia="宋体" w:cs="宋体"/>
      <w:color w:val="000000"/>
      <w:sz w:val="24"/>
      <w:szCs w:val="24"/>
      <w:u w:val="none"/>
      <w:vertAlign w:val="superscript"/>
    </w:rPr>
  </w:style>
  <w:style w:type="character" w:customStyle="1" w:styleId="226">
    <w:name w:val="s3"/>
    <w:qFormat/>
    <w:uiPriority w:val="0"/>
  </w:style>
  <w:style w:type="character" w:customStyle="1" w:styleId="227">
    <w:name w:val="l1"/>
    <w:qFormat/>
    <w:uiPriority w:val="0"/>
  </w:style>
  <w:style w:type="character" w:customStyle="1" w:styleId="228">
    <w:name w:val="Char Char32"/>
    <w:qFormat/>
    <w:uiPriority w:val="0"/>
    <w:rPr>
      <w:rFonts w:ascii="仿宋_GB2312" w:eastAsia="仿宋_GB2312" w:cs="MingLiU"/>
      <w:b/>
      <w:spacing w:val="1"/>
      <w:w w:val="99"/>
      <w:sz w:val="28"/>
      <w:szCs w:val="32"/>
    </w:rPr>
  </w:style>
  <w:style w:type="character" w:customStyle="1" w:styleId="229">
    <w:name w:val="文档结构图 Char2"/>
    <w:qFormat/>
    <w:uiPriority w:val="99"/>
    <w:rPr>
      <w:kern w:val="2"/>
      <w:sz w:val="21"/>
      <w:szCs w:val="24"/>
      <w:shd w:val="clear" w:color="auto" w:fill="000080"/>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_Style 263"/>
    <w:qFormat/>
    <w:uiPriority w:val="0"/>
    <w:rPr>
      <w:i/>
      <w:iCs/>
      <w:color w:val="808080"/>
    </w:rPr>
  </w:style>
  <w:style w:type="character" w:customStyle="1" w:styleId="232">
    <w:name w:val="Char Char14"/>
    <w:qFormat/>
    <w:uiPriority w:val="0"/>
    <w:rPr>
      <w:kern w:val="2"/>
      <w:sz w:val="18"/>
      <w:szCs w:val="18"/>
    </w:rPr>
  </w:style>
  <w:style w:type="character" w:customStyle="1" w:styleId="233">
    <w:name w:val="脚注文本 Char2"/>
    <w:semiHidden/>
    <w:qFormat/>
    <w:uiPriority w:val="99"/>
    <w:rPr>
      <w:rFonts w:ascii="Calibri" w:hAnsi="Calibri" w:eastAsia="宋体" w:cs="Times New Roman"/>
      <w:sz w:val="18"/>
      <w:szCs w:val="18"/>
    </w:rPr>
  </w:style>
  <w:style w:type="character" w:customStyle="1" w:styleId="234">
    <w:name w:val="HTML 预设格式 Char3"/>
    <w:qFormat/>
    <w:uiPriority w:val="0"/>
    <w:rPr>
      <w:rFonts w:ascii="宋体" w:hAnsi="宋体" w:eastAsia="宋体" w:cs="宋体"/>
      <w:color w:val="000000"/>
      <w:sz w:val="24"/>
      <w:szCs w:val="24"/>
      <w:lang w:val="en-US" w:eastAsia="zh-CN" w:bidi="ar-SA"/>
    </w:rPr>
  </w:style>
  <w:style w:type="character" w:customStyle="1" w:styleId="235">
    <w:name w:val="main_tdbg_7601"/>
    <w:qFormat/>
    <w:uiPriority w:val="0"/>
    <w:rPr>
      <w:sz w:val="14"/>
      <w:szCs w:val="14"/>
    </w:rPr>
  </w:style>
  <w:style w:type="character" w:customStyle="1" w:styleId="236">
    <w:name w:val="页眉 Char2"/>
    <w:qFormat/>
    <w:uiPriority w:val="0"/>
    <w:rPr>
      <w:rFonts w:eastAsia="宋体"/>
      <w:kern w:val="2"/>
      <w:sz w:val="18"/>
      <w:szCs w:val="18"/>
      <w:lang w:val="en-US" w:eastAsia="zh-CN" w:bidi="ar-SA"/>
    </w:rPr>
  </w:style>
  <w:style w:type="character" w:customStyle="1" w:styleId="237">
    <w:name w:val="副标题 Char1"/>
    <w:qFormat/>
    <w:uiPriority w:val="11"/>
    <w:rPr>
      <w:szCs w:val="24"/>
      <w:u w:val="single"/>
      <w:lang w:eastAsia="en-US"/>
    </w:rPr>
  </w:style>
  <w:style w:type="character" w:customStyle="1" w:styleId="238">
    <w:name w:val="批注文字 Char Char"/>
    <w:qFormat/>
    <w:uiPriority w:val="0"/>
    <w:rPr>
      <w:rFonts w:ascii="宋体" w:hAnsi="Times New Roman" w:eastAsia="宋体" w:cs="Times New Roman"/>
      <w:sz w:val="28"/>
      <w:szCs w:val="20"/>
    </w:rPr>
  </w:style>
  <w:style w:type="character" w:customStyle="1" w:styleId="239">
    <w:name w:val="ITTHEADER1 Char"/>
    <w:qFormat/>
    <w:uiPriority w:val="0"/>
    <w:rPr>
      <w:rFonts w:eastAsia="黑体"/>
      <w:kern w:val="2"/>
      <w:sz w:val="44"/>
      <w:szCs w:val="44"/>
      <w:lang w:val="en-US" w:eastAsia="zh-CN" w:bidi="ar-SA"/>
    </w:rPr>
  </w:style>
  <w:style w:type="character" w:customStyle="1" w:styleId="240">
    <w:name w:val="明显引用 Char1"/>
    <w:qFormat/>
    <w:uiPriority w:val="30"/>
    <w:rPr>
      <w:b/>
      <w:bCs/>
      <w:i/>
      <w:iCs/>
      <w:color w:val="4F81BD"/>
      <w:kern w:val="2"/>
      <w:sz w:val="21"/>
    </w:rPr>
  </w:style>
  <w:style w:type="character" w:customStyle="1" w:styleId="241">
    <w:name w:val="标题 5 Char2"/>
    <w:qFormat/>
    <w:uiPriority w:val="0"/>
    <w:rPr>
      <w:rFonts w:ascii="宋体" w:hAnsi="宋体" w:eastAsia="宋体" w:cs="宋体"/>
      <w:b/>
      <w:bCs/>
      <w:lang w:val="en-US" w:eastAsia="zh-CN" w:bidi="ar-SA"/>
    </w:rPr>
  </w:style>
  <w:style w:type="character" w:customStyle="1" w:styleId="242">
    <w:name w:val="标题 Char3"/>
    <w:qFormat/>
    <w:uiPriority w:val="0"/>
    <w:rPr>
      <w:rFonts w:eastAsia="宋体"/>
      <w:szCs w:val="24"/>
      <w:u w:val="single"/>
      <w:lang w:val="en-US" w:eastAsia="en-US" w:bidi="ar-SA"/>
    </w:rPr>
  </w:style>
  <w:style w:type="character" w:customStyle="1" w:styleId="243">
    <w:name w:val="明显参考1"/>
    <w:qFormat/>
    <w:uiPriority w:val="0"/>
    <w:rPr>
      <w:b/>
      <w:bCs/>
      <w:smallCaps/>
      <w:color w:val="C0504D"/>
      <w:spacing w:val="5"/>
      <w:u w:val="single"/>
    </w:rPr>
  </w:style>
  <w:style w:type="character" w:customStyle="1" w:styleId="244">
    <w:name w:val="ht1"/>
    <w:qFormat/>
    <w:uiPriority w:val="0"/>
    <w:rPr>
      <w:rFonts w:ascii="黑体" w:eastAsia="黑体"/>
      <w:b/>
      <w:bCs/>
    </w:rPr>
  </w:style>
  <w:style w:type="character" w:customStyle="1" w:styleId="245">
    <w:name w:val="z-窗体顶端 Char"/>
    <w:link w:val="246"/>
    <w:qFormat/>
    <w:uiPriority w:val="0"/>
    <w:rPr>
      <w:b/>
      <w:bCs/>
      <w:szCs w:val="24"/>
    </w:rPr>
  </w:style>
  <w:style w:type="paragraph" w:customStyle="1" w:styleId="246">
    <w:name w:val="_Style 245"/>
    <w:basedOn w:val="3"/>
    <w:link w:val="245"/>
    <w:qFormat/>
    <w:uiPriority w:val="0"/>
    <w:rPr>
      <w:rFonts w:asciiTheme="minorHAnsi" w:hAnsiTheme="minorHAnsi" w:eastAsiaTheme="minorEastAsia" w:cstheme="minorBidi"/>
      <w:kern w:val="2"/>
      <w:sz w:val="21"/>
      <w:szCs w:val="24"/>
    </w:rPr>
  </w:style>
  <w:style w:type="character" w:customStyle="1" w:styleId="247">
    <w:name w:val="标题 7 Char2"/>
    <w:qFormat/>
    <w:uiPriority w:val="0"/>
    <w:rPr>
      <w:rFonts w:eastAsia="仿宋_GB2312"/>
      <w:sz w:val="30"/>
      <w:lang w:val="en-US" w:eastAsia="zh-CN" w:bidi="ar-SA"/>
    </w:rPr>
  </w:style>
  <w:style w:type="character" w:customStyle="1" w:styleId="248">
    <w:name w:val="标题 5 Char1"/>
    <w:qFormat/>
    <w:uiPriority w:val="0"/>
    <w:rPr>
      <w:rFonts w:ascii="宋体" w:hAnsi="宋体" w:eastAsia="宋体" w:cs="宋体"/>
      <w:b/>
      <w:bCs/>
      <w:sz w:val="20"/>
      <w:szCs w:val="20"/>
    </w:rPr>
  </w:style>
  <w:style w:type="character" w:customStyle="1" w:styleId="249">
    <w:name w:val="批注框文本 Char3"/>
    <w:semiHidden/>
    <w:qFormat/>
    <w:uiPriority w:val="99"/>
    <w:rPr>
      <w:rFonts w:ascii="Calibri" w:hAnsi="Calibri" w:eastAsia="宋体" w:cs="Times New Roman"/>
      <w:sz w:val="18"/>
      <w:szCs w:val="18"/>
    </w:rPr>
  </w:style>
  <w:style w:type="character" w:customStyle="1" w:styleId="250">
    <w:name w:val="明显引用 Char4"/>
    <w:link w:val="251"/>
    <w:qFormat/>
    <w:uiPriority w:val="0"/>
    <w:rPr>
      <w:b/>
      <w:bCs/>
      <w:i/>
      <w:iCs/>
      <w:color w:val="4F81BD"/>
    </w:rPr>
  </w:style>
  <w:style w:type="paragraph" w:customStyle="1" w:styleId="251">
    <w:name w:val="明显引用2"/>
    <w:basedOn w:val="1"/>
    <w:next w:val="1"/>
    <w:link w:val="25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 w:val="21"/>
      <w:szCs w:val="22"/>
    </w:rPr>
  </w:style>
  <w:style w:type="character" w:customStyle="1" w:styleId="252">
    <w:name w:val="纯文本 Char1"/>
    <w:qFormat/>
    <w:uiPriority w:val="0"/>
    <w:rPr>
      <w:rFonts w:ascii="宋体" w:hAnsi="Courier New" w:cs="Courier New"/>
      <w:kern w:val="2"/>
      <w:sz w:val="21"/>
      <w:szCs w:val="21"/>
    </w:rPr>
  </w:style>
  <w:style w:type="character" w:customStyle="1" w:styleId="253">
    <w:name w:val="批注框文本 Char2"/>
    <w:qFormat/>
    <w:uiPriority w:val="99"/>
    <w:rPr>
      <w:kern w:val="2"/>
      <w:sz w:val="18"/>
      <w:szCs w:val="18"/>
    </w:rPr>
  </w:style>
  <w:style w:type="character" w:customStyle="1" w:styleId="254">
    <w:name w:val="填空正文 Char Char"/>
    <w:link w:val="255"/>
    <w:qFormat/>
    <w:uiPriority w:val="0"/>
    <w:rPr>
      <w:rFonts w:ascii="宋体"/>
      <w:color w:val="000000"/>
      <w:kern w:val="0"/>
      <w:sz w:val="24"/>
      <w:szCs w:val="24"/>
      <w:u w:val="single"/>
    </w:rPr>
  </w:style>
  <w:style w:type="paragraph" w:customStyle="1" w:styleId="255">
    <w:name w:val="填空正文"/>
    <w:basedOn w:val="1"/>
    <w:link w:val="254"/>
    <w:qFormat/>
    <w:uiPriority w:val="0"/>
    <w:pPr>
      <w:spacing w:line="500" w:lineRule="exact"/>
      <w:ind w:firstLine="480" w:firstLineChars="200"/>
    </w:pPr>
    <w:rPr>
      <w:rFonts w:ascii="宋体" w:hAnsiTheme="minorHAnsi" w:eastAsiaTheme="minorEastAsia" w:cstheme="minorBidi"/>
      <w:color w:val="000000"/>
      <w:kern w:val="0"/>
      <w:sz w:val="24"/>
      <w:u w:val="single"/>
    </w:rPr>
  </w:style>
  <w:style w:type="character" w:customStyle="1" w:styleId="256">
    <w:name w:val="未处理的提及"/>
    <w:unhideWhenUsed/>
    <w:qFormat/>
    <w:uiPriority w:val="99"/>
    <w:rPr>
      <w:color w:val="808080"/>
      <w:shd w:val="clear" w:color="auto" w:fill="E6E6E6"/>
    </w:rPr>
  </w:style>
  <w:style w:type="character" w:customStyle="1" w:styleId="257">
    <w:name w:val="Char Char35"/>
    <w:qFormat/>
    <w:uiPriority w:val="0"/>
    <w:rPr>
      <w:rFonts w:ascii="仿宋_GB2312" w:eastAsia="仿宋_GB2312" w:cs="MingLiU"/>
      <w:b/>
      <w:sz w:val="24"/>
      <w:szCs w:val="28"/>
    </w:rPr>
  </w:style>
  <w:style w:type="character" w:customStyle="1" w:styleId="258">
    <w:name w:val="ITTHEADER2 Char"/>
    <w:qFormat/>
    <w:uiPriority w:val="0"/>
    <w:rPr>
      <w:rFonts w:ascii="仿宋_GB2312" w:eastAsia="仿宋_GB2312" w:cs="MingLiU"/>
      <w:b/>
      <w:spacing w:val="1"/>
      <w:w w:val="99"/>
      <w:sz w:val="28"/>
      <w:szCs w:val="32"/>
      <w:lang w:val="en-US" w:eastAsia="zh-CN" w:bidi="ar-SA"/>
    </w:rPr>
  </w:style>
  <w:style w:type="character" w:customStyle="1" w:styleId="259">
    <w:name w:val="style121"/>
    <w:qFormat/>
    <w:uiPriority w:val="0"/>
    <w:rPr>
      <w:rFonts w:hint="eastAsia" w:ascii="宋体" w:hAnsi="宋体" w:eastAsia="宋体"/>
      <w:sz w:val="18"/>
      <w:szCs w:val="18"/>
    </w:rPr>
  </w:style>
  <w:style w:type="paragraph" w:customStyle="1" w:styleId="260">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61">
    <w:name w:val="Char1"/>
    <w:basedOn w:val="1"/>
    <w:qFormat/>
    <w:uiPriority w:val="0"/>
    <w:rPr>
      <w:sz w:val="21"/>
    </w:rPr>
  </w:style>
  <w:style w:type="paragraph" w:customStyle="1" w:styleId="262">
    <w:name w:val="标题2"/>
    <w:basedOn w:val="4"/>
    <w:next w:val="1"/>
    <w:qFormat/>
    <w:uiPriority w:val="0"/>
    <w:pPr>
      <w:snapToGrid w:val="0"/>
      <w:spacing w:before="120" w:after="120" w:line="240" w:lineRule="auto"/>
      <w:jc w:val="left"/>
    </w:pPr>
    <w:rPr>
      <w:rFonts w:ascii="Arial" w:hAnsi="Arial" w:eastAsia="黑体"/>
      <w:bCs w:val="0"/>
      <w:sz w:val="21"/>
      <w:szCs w:val="21"/>
    </w:rPr>
  </w:style>
  <w:style w:type="paragraph" w:customStyle="1" w:styleId="2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65">
    <w:name w:val="Char Char1 Char Char Char Char Char Char Char"/>
    <w:basedOn w:val="1"/>
    <w:qFormat/>
    <w:uiPriority w:val="0"/>
    <w:pPr>
      <w:pageBreakBefore/>
    </w:pPr>
    <w:rPr>
      <w:szCs w:val="20"/>
    </w:rPr>
  </w:style>
  <w:style w:type="paragraph" w:customStyle="1" w:styleId="266">
    <w:name w:val="Normal_13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67">
    <w:name w:val="Normal_12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6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69">
    <w:name w:val="表格"/>
    <w:basedOn w:val="1"/>
    <w:qFormat/>
    <w:uiPriority w:val="0"/>
    <w:pPr>
      <w:jc w:val="center"/>
      <w:textAlignment w:val="center"/>
    </w:pPr>
    <w:rPr>
      <w:rFonts w:ascii="华文细黑" w:hAnsi="华文细黑"/>
      <w:kern w:val="0"/>
      <w:szCs w:val="20"/>
    </w:rPr>
  </w:style>
  <w:style w:type="paragraph" w:customStyle="1" w:styleId="270">
    <w:name w:val="_Style 25"/>
    <w:basedOn w:val="1"/>
    <w:qFormat/>
    <w:uiPriority w:val="0"/>
  </w:style>
  <w:style w:type="paragraph" w:customStyle="1" w:styleId="271">
    <w:name w:val="列出段落1"/>
    <w:basedOn w:val="1"/>
    <w:qFormat/>
    <w:uiPriority w:val="0"/>
    <w:pPr>
      <w:ind w:firstLine="420" w:firstLineChars="200"/>
    </w:pPr>
    <w:rPr>
      <w:szCs w:val="28"/>
    </w:rPr>
  </w:style>
  <w:style w:type="paragraph" w:customStyle="1" w:styleId="272">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273">
    <w:name w:val="Normal_13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74">
    <w:name w:val="Normal_14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75">
    <w:name w:val="Normal_138"/>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76">
    <w:name w:val="列表段落1"/>
    <w:basedOn w:val="1"/>
    <w:qFormat/>
    <w:uiPriority w:val="34"/>
    <w:pPr>
      <w:ind w:firstLine="420" w:firstLineChars="200"/>
    </w:pPr>
    <w:rPr>
      <w:rFonts w:ascii="Calibri" w:hAnsi="Calibri"/>
      <w:sz w:val="21"/>
    </w:rPr>
  </w:style>
  <w:style w:type="paragraph" w:customStyle="1" w:styleId="27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8">
    <w:name w:val="Normal_14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79">
    <w:name w:val="正文文本缩进 21"/>
    <w:basedOn w:val="1"/>
    <w:qFormat/>
    <w:uiPriority w:val="0"/>
    <w:pPr>
      <w:spacing w:after="120" w:line="480" w:lineRule="auto"/>
      <w:ind w:left="420" w:leftChars="200"/>
    </w:pPr>
  </w:style>
  <w:style w:type="paragraph" w:customStyle="1" w:styleId="28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8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2">
    <w:name w:val="p16"/>
    <w:basedOn w:val="1"/>
    <w:qFormat/>
    <w:uiPriority w:val="0"/>
    <w:pPr>
      <w:widowControl/>
    </w:pPr>
    <w:rPr>
      <w:rFonts w:ascii="Calibri" w:hAnsi="Calibri" w:cs="宋体"/>
      <w:kern w:val="0"/>
      <w:sz w:val="21"/>
      <w:szCs w:val="21"/>
    </w:rPr>
  </w:style>
  <w:style w:type="paragraph" w:customStyle="1" w:styleId="283">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284">
    <w:name w:val="Char"/>
    <w:basedOn w:val="1"/>
    <w:qFormat/>
    <w:uiPriority w:val="0"/>
  </w:style>
  <w:style w:type="paragraph" w:customStyle="1" w:styleId="285">
    <w:name w:val="Normal_248"/>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86">
    <w:name w:val="列出段落11"/>
    <w:qFormat/>
    <w:uiPriority w:val="0"/>
    <w:pPr>
      <w:widowControl w:val="0"/>
      <w:ind w:firstLine="420" w:firstLineChars="200"/>
      <w:jc w:val="both"/>
    </w:pPr>
    <w:rPr>
      <w:rFonts w:ascii="Times New Roman" w:hAnsi="Times New Roman" w:eastAsia="宋体" w:cs="Times New Roman"/>
      <w:kern w:val="2"/>
      <w:sz w:val="28"/>
      <w:szCs w:val="28"/>
      <w:lang w:val="en-US" w:eastAsia="zh-CN" w:bidi="ar-SA"/>
    </w:rPr>
  </w:style>
  <w:style w:type="paragraph" w:customStyle="1" w:styleId="287">
    <w:name w:val="pa-34"/>
    <w:basedOn w:val="1"/>
    <w:qFormat/>
    <w:uiPriority w:val="0"/>
    <w:pPr>
      <w:widowControl/>
      <w:spacing w:line="360" w:lineRule="atLeast"/>
      <w:ind w:firstLine="420"/>
      <w:jc w:val="left"/>
    </w:pPr>
    <w:rPr>
      <w:rFonts w:ascii="宋体" w:hAnsi="宋体" w:cs="宋体"/>
      <w:kern w:val="0"/>
      <w:sz w:val="24"/>
    </w:rPr>
  </w:style>
  <w:style w:type="paragraph" w:customStyle="1" w:styleId="288">
    <w:name w:val="Normal_14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89">
    <w:name w:val="Normal_13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90">
    <w:name w:val="Char9 Char Char Char Char Char Char"/>
    <w:basedOn w:val="15"/>
    <w:qFormat/>
    <w:uiPriority w:val="0"/>
    <w:pPr>
      <w:spacing w:line="360" w:lineRule="auto"/>
      <w:ind w:firstLine="200" w:firstLineChars="200"/>
    </w:pPr>
    <w:rPr>
      <w:rFonts w:ascii="Tahoma" w:hAnsi="Tahoma"/>
      <w:sz w:val="24"/>
      <w:shd w:val="clear" w:color="auto" w:fill="auto"/>
    </w:rPr>
  </w:style>
  <w:style w:type="paragraph" w:customStyle="1" w:styleId="2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94">
    <w:name w:val="p15"/>
    <w:basedOn w:val="1"/>
    <w:qFormat/>
    <w:uiPriority w:val="0"/>
    <w:pPr>
      <w:widowControl/>
      <w:spacing w:after="120"/>
    </w:pPr>
    <w:rPr>
      <w:kern w:val="0"/>
      <w:sz w:val="21"/>
      <w:szCs w:val="21"/>
    </w:rPr>
  </w:style>
  <w:style w:type="paragraph" w:customStyle="1" w:styleId="295">
    <w:name w:val="p17"/>
    <w:basedOn w:val="1"/>
    <w:qFormat/>
    <w:uiPriority w:val="0"/>
    <w:pPr>
      <w:widowControl/>
      <w:spacing w:before="120" w:after="120"/>
      <w:jc w:val="left"/>
    </w:pPr>
    <w:rPr>
      <w:rFonts w:ascii="Calibri" w:hAnsi="Calibri" w:cs="宋体"/>
      <w:b/>
      <w:bCs/>
      <w:caps/>
      <w:kern w:val="0"/>
      <w:szCs w:val="28"/>
    </w:rPr>
  </w:style>
  <w:style w:type="paragraph" w:customStyle="1" w:styleId="29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rw"/>
    <w:basedOn w:val="1"/>
    <w:qFormat/>
    <w:uiPriority w:val="0"/>
    <w:pPr>
      <w:widowControl/>
      <w:spacing w:before="30"/>
      <w:ind w:left="100" w:right="100"/>
      <w:jc w:val="right"/>
    </w:pPr>
    <w:rPr>
      <w:rFonts w:ascii="华文仿宋" w:hAnsi="宋体" w:eastAsia="华文仿宋"/>
      <w:color w:val="000000"/>
      <w:kern w:val="0"/>
      <w:szCs w:val="21"/>
    </w:rPr>
  </w:style>
  <w:style w:type="paragraph" w:customStyle="1" w:styleId="298">
    <w:name w:val="1 Char"/>
    <w:basedOn w:val="1"/>
    <w:qFormat/>
    <w:uiPriority w:val="0"/>
    <w:pPr>
      <w:widowControl/>
      <w:spacing w:after="160" w:line="240" w:lineRule="exact"/>
      <w:jc w:val="left"/>
    </w:pPr>
    <w:rPr>
      <w:rFonts w:ascii="Calibri" w:hAnsi="Calibri"/>
      <w:sz w:val="21"/>
      <w:szCs w:val="20"/>
    </w:rPr>
  </w:style>
  <w:style w:type="paragraph" w:customStyle="1" w:styleId="29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301">
    <w:name w:val="Normal_14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02">
    <w:name w:val="正  文"/>
    <w:basedOn w:val="1"/>
    <w:qFormat/>
    <w:uiPriority w:val="0"/>
    <w:pPr>
      <w:spacing w:line="360" w:lineRule="auto"/>
      <w:ind w:firstLine="200" w:firstLineChars="200"/>
    </w:pPr>
    <w:rPr>
      <w:rFonts w:ascii="宋体" w:hAnsi="Calibri"/>
      <w:sz w:val="24"/>
    </w:rPr>
  </w:style>
  <w:style w:type="paragraph" w:customStyle="1" w:styleId="30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304">
    <w:name w:val="首行缩进"/>
    <w:basedOn w:val="1"/>
    <w:qFormat/>
    <w:uiPriority w:val="0"/>
    <w:pPr>
      <w:numPr>
        <w:ilvl w:val="0"/>
        <w:numId w:val="1"/>
      </w:numPr>
      <w:spacing w:line="360" w:lineRule="auto"/>
    </w:pPr>
    <w:rPr>
      <w:rFonts w:eastAsia="仿宋_GB2312"/>
    </w:rPr>
  </w:style>
  <w:style w:type="paragraph" w:customStyle="1" w:styleId="305">
    <w:name w:val="Normal_15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0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307">
    <w:name w:val="xl47"/>
    <w:basedOn w:val="1"/>
    <w:qFormat/>
    <w:uiPriority w:val="0"/>
    <w:pPr>
      <w:widowControl/>
      <w:spacing w:before="100" w:beforeAutospacing="1" w:after="100" w:afterAutospacing="1"/>
      <w:jc w:val="center"/>
    </w:pPr>
    <w:rPr>
      <w:rFonts w:ascii="宋体" w:hAnsi="宋体"/>
      <w:kern w:val="0"/>
      <w:szCs w:val="28"/>
    </w:rPr>
  </w:style>
  <w:style w:type="paragraph" w:customStyle="1" w:styleId="308">
    <w:name w:val="WPSOffice手动目录 1"/>
    <w:qFormat/>
    <w:uiPriority w:val="0"/>
    <w:rPr>
      <w:rFonts w:ascii="Times New Roman" w:hAnsi="Times New Roman" w:eastAsia="宋体" w:cs="Times New Roman"/>
      <w:lang w:val="en-US" w:eastAsia="zh-CN" w:bidi="ar-SA"/>
    </w:rPr>
  </w:style>
  <w:style w:type="paragraph" w:customStyle="1" w:styleId="309">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310">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31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31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31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4">
    <w:name w:val="WW-表格标题"/>
    <w:basedOn w:val="315"/>
    <w:qFormat/>
    <w:uiPriority w:val="0"/>
  </w:style>
  <w:style w:type="paragraph" w:customStyle="1" w:styleId="315">
    <w:name w:val="WW-表格内容"/>
    <w:basedOn w:val="1"/>
    <w:qFormat/>
    <w:uiPriority w:val="0"/>
    <w:pPr>
      <w:suppressLineNumbers/>
      <w:suppressAutoHyphens/>
    </w:pPr>
  </w:style>
  <w:style w:type="paragraph" w:customStyle="1" w:styleId="31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 w:val="21"/>
      <w:szCs w:val="22"/>
    </w:rPr>
  </w:style>
  <w:style w:type="paragraph" w:customStyle="1" w:styleId="317">
    <w:name w:val="No Spacing1"/>
    <w:basedOn w:val="1"/>
    <w:qFormat/>
    <w:uiPriority w:val="1"/>
    <w:pPr>
      <w:spacing w:line="400" w:lineRule="exact"/>
    </w:pPr>
    <w:rPr>
      <w:sz w:val="24"/>
    </w:rPr>
  </w:style>
  <w:style w:type="paragraph" w:customStyle="1" w:styleId="31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9">
    <w:name w:val="Normal_13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20">
    <w:name w:val="样式 正文首行缩进 2 + 首行缩进:  2 字符"/>
    <w:basedOn w:val="45"/>
    <w:qFormat/>
    <w:uiPriority w:val="0"/>
    <w:pPr>
      <w:spacing w:after="0" w:line="360" w:lineRule="auto"/>
      <w:ind w:left="0" w:leftChars="0" w:firstLine="480"/>
    </w:pPr>
    <w:rPr>
      <w:rFonts w:cs="宋体"/>
      <w:sz w:val="24"/>
      <w:szCs w:val="20"/>
    </w:rPr>
  </w:style>
  <w:style w:type="paragraph" w:customStyle="1" w:styleId="321">
    <w:name w:val="Normal_14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22">
    <w:name w:val="Normal_12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2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24">
    <w:name w:val="Normal_25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25">
    <w:name w:val="修订1"/>
    <w:qFormat/>
    <w:uiPriority w:val="0"/>
    <w:rPr>
      <w:rFonts w:ascii="Times New Roman" w:hAnsi="Times New Roman" w:eastAsia="宋体" w:cs="Times New Roman"/>
      <w:kern w:val="2"/>
      <w:sz w:val="21"/>
      <w:szCs w:val="24"/>
      <w:lang w:val="en-US" w:eastAsia="zh-CN" w:bidi="ar-SA"/>
    </w:rPr>
  </w:style>
  <w:style w:type="paragraph" w:customStyle="1" w:styleId="326">
    <w:name w:val="表格文字"/>
    <w:basedOn w:val="1"/>
    <w:qFormat/>
    <w:uiPriority w:val="0"/>
    <w:pPr>
      <w:adjustRightInd w:val="0"/>
      <w:spacing w:line="420" w:lineRule="atLeast"/>
      <w:jc w:val="left"/>
      <w:textAlignment w:val="baseline"/>
    </w:pPr>
    <w:rPr>
      <w:kern w:val="0"/>
      <w:szCs w:val="20"/>
    </w:rPr>
  </w:style>
  <w:style w:type="paragraph" w:customStyle="1" w:styleId="327">
    <w:name w:val="Normal_13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2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29">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330">
    <w:name w:val="Normal_12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31">
    <w:name w:val="表格2"/>
    <w:basedOn w:val="1"/>
    <w:qFormat/>
    <w:uiPriority w:val="0"/>
    <w:pPr>
      <w:adjustRightInd w:val="0"/>
      <w:spacing w:before="60" w:after="60"/>
      <w:jc w:val="center"/>
    </w:pPr>
    <w:rPr>
      <w:rFonts w:ascii="宋体"/>
      <w:color w:val="000000"/>
      <w:kern w:val="0"/>
      <w:sz w:val="24"/>
      <w:szCs w:val="20"/>
    </w:rPr>
  </w:style>
  <w:style w:type="paragraph" w:customStyle="1" w:styleId="332">
    <w:name w:val="_Style 162"/>
    <w:qFormat/>
    <w:uiPriority w:val="0"/>
    <w:rPr>
      <w:rFonts w:ascii="Times New Roman" w:hAnsi="Times New Roman" w:eastAsia="宋体" w:cs="Times New Roman"/>
      <w:kern w:val="2"/>
      <w:sz w:val="21"/>
      <w:szCs w:val="24"/>
      <w:lang w:val="en-US" w:eastAsia="zh-CN" w:bidi="ar-SA"/>
    </w:rPr>
  </w:style>
  <w:style w:type="paragraph" w:customStyle="1" w:styleId="333">
    <w:name w:val="Normal_15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34">
    <w:name w:val="Normal_25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35">
    <w:name w:val="自定样式1"/>
    <w:basedOn w:val="1"/>
    <w:qFormat/>
    <w:uiPriority w:val="0"/>
    <w:pPr>
      <w:suppressAutoHyphens/>
      <w:jc w:val="center"/>
    </w:pPr>
    <w:rPr>
      <w:rFonts w:ascii="宋体" w:hAnsi="宋体"/>
      <w:color w:val="000000"/>
      <w:sz w:val="18"/>
    </w:rPr>
  </w:style>
  <w:style w:type="paragraph" w:customStyle="1" w:styleId="336">
    <w:name w:val="_Style 10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7">
    <w:name w:val="Normal_12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38">
    <w:name w:val="Char Char"/>
    <w:basedOn w:val="1"/>
    <w:qFormat/>
    <w:uiPriority w:val="0"/>
    <w:pPr>
      <w:widowControl/>
      <w:jc w:val="left"/>
    </w:pPr>
    <w:rPr>
      <w:rFonts w:ascii="Verdana" w:hAnsi="Verdana" w:eastAsia="Times New Roman"/>
      <w:kern w:val="0"/>
      <w:sz w:val="16"/>
      <w:szCs w:val="20"/>
      <w:lang w:eastAsia="en-US"/>
    </w:rPr>
  </w:style>
  <w:style w:type="paragraph" w:customStyle="1" w:styleId="339">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340">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341">
    <w:name w:val="Normal_4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42">
    <w:name w:val="pa-27"/>
    <w:basedOn w:val="1"/>
    <w:qFormat/>
    <w:uiPriority w:val="0"/>
    <w:pPr>
      <w:widowControl/>
      <w:spacing w:line="360" w:lineRule="atLeast"/>
      <w:ind w:firstLine="420"/>
    </w:pPr>
    <w:rPr>
      <w:rFonts w:ascii="宋体" w:hAnsi="宋体" w:cs="宋体"/>
      <w:kern w:val="0"/>
      <w:sz w:val="24"/>
    </w:rPr>
  </w:style>
  <w:style w:type="paragraph" w:customStyle="1" w:styleId="343">
    <w:name w:val="Normal_136"/>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44">
    <w:name w:val="Char2"/>
    <w:basedOn w:val="1"/>
    <w:qFormat/>
    <w:uiPriority w:val="0"/>
    <w:rPr>
      <w:rFonts w:ascii="Calibri" w:hAnsi="Calibri"/>
      <w:sz w:val="21"/>
    </w:rPr>
  </w:style>
  <w:style w:type="paragraph" w:customStyle="1" w:styleId="34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6">
    <w:name w:val="正文+宋体"/>
    <w:basedOn w:val="1"/>
    <w:qFormat/>
    <w:uiPriority w:val="0"/>
    <w:pPr>
      <w:spacing w:line="360" w:lineRule="auto"/>
      <w:ind w:firstLine="200" w:firstLineChars="200"/>
    </w:pPr>
    <w:rPr>
      <w:rFonts w:ascii="宋体" w:hAnsi="宋体"/>
      <w:sz w:val="24"/>
      <w:szCs w:val="28"/>
    </w:rPr>
  </w:style>
  <w:style w:type="paragraph" w:customStyle="1" w:styleId="347">
    <w:name w:val="Normal_12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48">
    <w:name w:val="Normal_13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49">
    <w:name w:val="_Style 350"/>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0">
    <w:name w:val="Normal_13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51">
    <w:name w:val="Normal_126"/>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3">
    <w:name w:val="表格内容"/>
    <w:basedOn w:val="1"/>
    <w:qFormat/>
    <w:uiPriority w:val="0"/>
    <w:pPr>
      <w:suppressLineNumbers/>
      <w:suppressAutoHyphens/>
    </w:pPr>
  </w:style>
  <w:style w:type="paragraph" w:customStyle="1" w:styleId="354">
    <w:name w:val="Normal_14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55">
    <w:name w:val="表体"/>
    <w:basedOn w:val="1"/>
    <w:next w:val="1"/>
    <w:qFormat/>
    <w:uiPriority w:val="0"/>
    <w:pPr>
      <w:spacing w:line="0" w:lineRule="atLeast"/>
    </w:pPr>
    <w:rPr>
      <w:b/>
      <w:snapToGrid w:val="0"/>
      <w:szCs w:val="20"/>
    </w:rPr>
  </w:style>
  <w:style w:type="paragraph" w:customStyle="1" w:styleId="356">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357">
    <w:name w:val="List Paragraph1"/>
    <w:basedOn w:val="1"/>
    <w:qFormat/>
    <w:uiPriority w:val="0"/>
    <w:pPr>
      <w:ind w:firstLine="420" w:firstLineChars="200"/>
    </w:pPr>
    <w:rPr>
      <w:szCs w:val="28"/>
    </w:rPr>
  </w:style>
  <w:style w:type="paragraph" w:customStyle="1" w:styleId="35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9">
    <w:name w:val="Normal_12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60">
    <w:name w:val="Char Char1 Char Char Char Char Char Char Char Char Char Char"/>
    <w:basedOn w:val="1"/>
    <w:qFormat/>
    <w:uiPriority w:val="0"/>
    <w:pPr>
      <w:autoSpaceDE w:val="0"/>
      <w:autoSpaceDN w:val="0"/>
      <w:adjustRightInd w:val="0"/>
      <w:ind w:firstLine="482"/>
    </w:pPr>
    <w:rPr>
      <w:rFonts w:ascii="Calibri" w:hAnsi="Calibri"/>
      <w:sz w:val="21"/>
      <w:szCs w:val="20"/>
    </w:rPr>
  </w:style>
  <w:style w:type="paragraph" w:customStyle="1" w:styleId="36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63">
    <w:name w:val="标题21"/>
    <w:basedOn w:val="4"/>
    <w:next w:val="1"/>
    <w:qFormat/>
    <w:uiPriority w:val="0"/>
    <w:pPr>
      <w:snapToGrid w:val="0"/>
      <w:spacing w:before="120" w:after="120" w:line="240" w:lineRule="auto"/>
      <w:jc w:val="left"/>
    </w:pPr>
    <w:rPr>
      <w:rFonts w:ascii="Arial" w:hAnsi="Arial" w:eastAsia="黑体"/>
      <w:bCs w:val="0"/>
      <w:sz w:val="21"/>
      <w:szCs w:val="21"/>
    </w:rPr>
  </w:style>
  <w:style w:type="paragraph" w:customStyle="1" w:styleId="3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65">
    <w:name w:val="TOC 标题2"/>
    <w:basedOn w:val="3"/>
    <w:next w:val="1"/>
    <w:unhideWhenUsed/>
    <w:qFormat/>
    <w:uiPriority w:val="0"/>
    <w:pPr>
      <w:outlineLvl w:val="9"/>
    </w:pPr>
    <w:rPr>
      <w:rFonts w:ascii="Calibri" w:hAnsi="Calibri"/>
    </w:rPr>
  </w:style>
  <w:style w:type="paragraph" w:customStyle="1" w:styleId="366">
    <w:name w:val="Char Char Char Char Char Char Char Char Char Char"/>
    <w:basedOn w:val="15"/>
    <w:qFormat/>
    <w:uiPriority w:val="0"/>
    <w:pPr>
      <w:spacing w:line="360" w:lineRule="auto"/>
      <w:ind w:firstLine="200" w:firstLineChars="200"/>
    </w:pPr>
    <w:rPr>
      <w:rFonts w:ascii="Tahoma" w:hAnsi="Tahoma"/>
      <w:sz w:val="24"/>
      <w:shd w:val="clear" w:color="auto" w:fill="auto"/>
    </w:rPr>
  </w:style>
  <w:style w:type="paragraph" w:customStyle="1" w:styleId="36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68">
    <w:name w:val="无间隔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9">
    <w:name w:val="font7"/>
    <w:basedOn w:val="1"/>
    <w:qFormat/>
    <w:uiPriority w:val="0"/>
    <w:pPr>
      <w:widowControl/>
      <w:spacing w:before="100" w:beforeAutospacing="1" w:after="100" w:afterAutospacing="1"/>
      <w:jc w:val="left"/>
    </w:pPr>
    <w:rPr>
      <w:rFonts w:hint="eastAsia" w:ascii="宋体" w:hAnsi="宋体"/>
      <w:kern w:val="0"/>
      <w:szCs w:val="28"/>
    </w:rPr>
  </w:style>
  <w:style w:type="paragraph" w:customStyle="1" w:styleId="370">
    <w:name w:val="表格标题"/>
    <w:basedOn w:val="353"/>
    <w:qFormat/>
    <w:uiPriority w:val="0"/>
  </w:style>
  <w:style w:type="paragraph" w:customStyle="1" w:styleId="37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7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shd w:val="clear" w:color="auto" w:fill="auto"/>
    </w:rPr>
  </w:style>
  <w:style w:type="paragraph" w:customStyle="1" w:styleId="373">
    <w:name w:val="样式1"/>
    <w:basedOn w:val="1"/>
    <w:next w:val="6"/>
    <w:qFormat/>
    <w:uiPriority w:val="0"/>
    <w:pPr>
      <w:spacing w:line="360" w:lineRule="auto"/>
      <w:ind w:firstLine="420" w:firstLineChars="200"/>
    </w:pPr>
    <w:rPr>
      <w:rFonts w:ascii="宋体" w:hAnsi="宋体"/>
      <w:sz w:val="21"/>
      <w:szCs w:val="21"/>
    </w:rPr>
  </w:style>
  <w:style w:type="paragraph" w:customStyle="1" w:styleId="374">
    <w:name w:val="_Style 87"/>
    <w:basedOn w:val="1"/>
    <w:qFormat/>
    <w:uiPriority w:val="99"/>
    <w:pPr>
      <w:ind w:firstLine="420" w:firstLineChars="200"/>
    </w:pPr>
    <w:rPr>
      <w:rFonts w:ascii="Calibri" w:hAnsi="Calibri"/>
      <w:szCs w:val="28"/>
    </w:rPr>
  </w:style>
  <w:style w:type="paragraph" w:customStyle="1" w:styleId="375">
    <w:name w:val="标准样式1"/>
    <w:basedOn w:val="1"/>
    <w:qFormat/>
    <w:uiPriority w:val="0"/>
    <w:pPr>
      <w:spacing w:line="600" w:lineRule="exact"/>
      <w:ind w:firstLine="567"/>
    </w:pPr>
    <w:rPr>
      <w:rFonts w:ascii="Calibri" w:hAnsi="Calibri"/>
    </w:rPr>
  </w:style>
  <w:style w:type="paragraph" w:styleId="376">
    <w:name w:val="List Paragraph"/>
    <w:basedOn w:val="1"/>
    <w:qFormat/>
    <w:uiPriority w:val="0"/>
    <w:pPr>
      <w:ind w:firstLine="420" w:firstLineChars="200"/>
    </w:pPr>
    <w:rPr>
      <w:szCs w:val="28"/>
    </w:rPr>
  </w:style>
  <w:style w:type="paragraph" w:customStyle="1" w:styleId="377">
    <w:name w:val="正文文本缩进1"/>
    <w:basedOn w:val="1"/>
    <w:qFormat/>
    <w:uiPriority w:val="0"/>
    <w:pPr>
      <w:spacing w:line="700" w:lineRule="exact"/>
      <w:ind w:left="960"/>
    </w:pPr>
    <w:rPr>
      <w:sz w:val="44"/>
      <w:szCs w:val="20"/>
    </w:rPr>
  </w:style>
  <w:style w:type="paragraph" w:customStyle="1" w:styleId="378">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80">
    <w:name w:val="Char Char Char Char Char Char Char Char Char Char Char Char Char Char Char Char"/>
    <w:basedOn w:val="15"/>
    <w:qFormat/>
    <w:uiPriority w:val="0"/>
    <w:pPr>
      <w:spacing w:line="360" w:lineRule="auto"/>
      <w:ind w:firstLine="200" w:firstLineChars="200"/>
    </w:pPr>
    <w:rPr>
      <w:rFonts w:ascii="Tahoma" w:hAnsi="Tahoma"/>
      <w:sz w:val="24"/>
      <w:shd w:val="clear" w:color="auto" w:fill="auto"/>
    </w:rPr>
  </w:style>
  <w:style w:type="paragraph" w:customStyle="1" w:styleId="381">
    <w:name w:val="Normal_128"/>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2">
    <w:name w:val="Char21"/>
    <w:basedOn w:val="1"/>
    <w:qFormat/>
    <w:uiPriority w:val="0"/>
    <w:rPr>
      <w:sz w:val="21"/>
    </w:rPr>
  </w:style>
  <w:style w:type="paragraph" w:customStyle="1" w:styleId="383">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4">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Char Char Char Char"/>
    <w:basedOn w:val="15"/>
    <w:qFormat/>
    <w:uiPriority w:val="0"/>
    <w:pPr>
      <w:spacing w:line="360" w:lineRule="auto"/>
      <w:ind w:firstLine="200" w:firstLineChars="200"/>
    </w:pPr>
    <w:rPr>
      <w:rFonts w:ascii="Tahoma" w:hAnsi="Tahoma"/>
      <w:sz w:val="24"/>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87</Pages>
  <Words>32738</Words>
  <Characters>34575</Characters>
  <Lines>329</Lines>
  <Paragraphs>92</Paragraphs>
  <TotalTime>1</TotalTime>
  <ScaleCrop>false</ScaleCrop>
  <LinksUpToDate>false</LinksUpToDate>
  <CharactersWithSpaces>35594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2026-03-25T01:37:00Z</dcterms:created>
  <dc:creator>李</dc:creator>
  <cp:lastModifiedBy>董</cp:lastModifiedBy>
  <cp:lastPrinted>2026-03-27T08:42:00Z</cp:lastPrinted>
  <dcterms:modified xsi:type="dcterms:W3CDTF">2026-03-27T02:40:12Z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eyJoZGlkIjoiYzNmNmZiNDBmZWQ1OGYzOTUxZGNkZjI3NWM1ZDVjYTEiLCJ1c2VySWQiOiIxNTU0MDgzMDU1In0=</vt:lpwstr>
  </property>
  <property fmtid="{D5CDD505-2E9C-101B-9397-08002B2CF9AE}" pid="3" name="KSOProductBuildVer">
    <vt:lpwstr>2052-12.1.0.25225</vt:lpwstr>
  </property>
  <property fmtid="{D5CDD505-2E9C-101B-9397-08002B2CF9AE}" pid="4" name="ICV">
    <vt:lpwstr>3133EA9E7B2E4229A2030A36191CAECC_12</vt:lpwstr>
  </property>
</Properties>
</file>