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6F2C34">
      <w:pPr>
        <w:jc w:val="right"/>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（比选编号：</w:t>
      </w:r>
      <w:r>
        <w:rPr>
          <w:rFonts w:ascii="宋体" w:hAnsi="宋体" w:eastAsia="宋体"/>
          <w:color w:val="auto"/>
          <w:sz w:val="28"/>
          <w:szCs w:val="28"/>
          <w:lang w:eastAsia="zh-CN"/>
        </w:rPr>
        <w:t>TLC-WQGXGZ-CG-202</w:t>
      </w:r>
      <w:r>
        <w:rPr>
          <w:rFonts w:hint="eastAsia" w:ascii="宋体" w:hAnsi="宋体" w:eastAsia="宋体"/>
          <w:color w:val="auto"/>
          <w:sz w:val="28"/>
          <w:szCs w:val="28"/>
          <w:lang w:val="en-US" w:eastAsia="zh-CN"/>
        </w:rPr>
        <w:t>6</w:t>
      </w:r>
      <w:r>
        <w:rPr>
          <w:rFonts w:ascii="宋体" w:hAnsi="宋体" w:eastAsia="宋体"/>
          <w:color w:val="auto"/>
          <w:sz w:val="28"/>
          <w:szCs w:val="28"/>
          <w:lang w:eastAsia="zh-CN"/>
        </w:rPr>
        <w:t>-0</w:t>
      </w:r>
      <w:r>
        <w:rPr>
          <w:rFonts w:hint="eastAsia" w:ascii="宋体" w:hAnsi="宋体" w:eastAsia="宋体"/>
          <w:color w:val="auto"/>
          <w:sz w:val="28"/>
          <w:szCs w:val="28"/>
          <w:lang w:val="en-US" w:eastAsia="zh-CN"/>
        </w:rPr>
        <w:t>5</w:t>
      </w:r>
      <w:r>
        <w:rPr>
          <w:rFonts w:hint="eastAsia" w:ascii="宋体" w:hAnsi="宋体" w:eastAsia="宋体" w:cs="宋体"/>
          <w:color w:val="auto"/>
          <w:sz w:val="28"/>
          <w:szCs w:val="28"/>
          <w:lang w:eastAsia="zh-CN"/>
        </w:rPr>
        <w:t>）</w:t>
      </w:r>
    </w:p>
    <w:p w14:paraId="1EFF8E4D">
      <w:pPr>
        <w:jc w:val="right"/>
        <w:rPr>
          <w:rFonts w:hint="eastAsia" w:ascii="宋体" w:hAnsi="宋体" w:eastAsia="宋体" w:cs="宋体"/>
          <w:color w:val="auto"/>
          <w:sz w:val="28"/>
          <w:szCs w:val="28"/>
          <w:lang w:eastAsia="zh-CN"/>
        </w:rPr>
      </w:pPr>
    </w:p>
    <w:p w14:paraId="4D02D76B">
      <w:pPr>
        <w:jc w:val="right"/>
        <w:rPr>
          <w:rFonts w:hint="eastAsia" w:ascii="宋体" w:hAnsi="宋体" w:eastAsia="宋体" w:cs="宋体"/>
          <w:color w:val="auto"/>
          <w:sz w:val="28"/>
          <w:szCs w:val="28"/>
          <w:lang w:eastAsia="zh-CN"/>
        </w:rPr>
      </w:pPr>
    </w:p>
    <w:p w14:paraId="010F0D99">
      <w:pPr>
        <w:jc w:val="center"/>
        <w:rPr>
          <w:rFonts w:hint="default" w:ascii="宋体" w:hAnsi="宋体" w:eastAsia="宋体" w:cs="宋体"/>
          <w:b/>
          <w:bCs/>
          <w:color w:val="auto"/>
          <w:sz w:val="44"/>
          <w:szCs w:val="44"/>
          <w:u w:val="none"/>
          <w:lang w:val="en-US" w:eastAsia="zh-CN"/>
        </w:rPr>
      </w:pPr>
      <w:r>
        <w:rPr>
          <w:rFonts w:hint="eastAsia" w:cs="Times New Roman"/>
          <w:b/>
          <w:bCs/>
          <w:color w:val="auto"/>
          <w:sz w:val="44"/>
          <w:szCs w:val="44"/>
          <w:u w:val="none"/>
          <w:lang w:eastAsia="zh-CN"/>
        </w:rPr>
        <w:t>百万方再生塔</w:t>
      </w:r>
      <w:r>
        <w:rPr>
          <w:rFonts w:cs="Times New Roman"/>
          <w:b/>
          <w:bCs/>
          <w:color w:val="auto"/>
          <w:sz w:val="44"/>
          <w:szCs w:val="44"/>
          <w:u w:val="none"/>
          <w:lang w:eastAsia="zh-CN"/>
        </w:rPr>
        <w:t>采购</w:t>
      </w:r>
      <w:r>
        <w:rPr>
          <w:rFonts w:hint="eastAsia" w:cs="Times New Roman"/>
          <w:b/>
          <w:bCs/>
          <w:color w:val="auto"/>
          <w:sz w:val="44"/>
          <w:szCs w:val="44"/>
          <w:u w:val="none"/>
          <w:lang w:val="en-US" w:eastAsia="zh-CN"/>
        </w:rPr>
        <w:t>项目</w:t>
      </w:r>
    </w:p>
    <w:p w14:paraId="3989655F">
      <w:pPr>
        <w:jc w:val="right"/>
        <w:rPr>
          <w:rFonts w:hint="eastAsia" w:ascii="宋体" w:hAnsi="宋体" w:eastAsia="宋体" w:cs="宋体"/>
          <w:color w:val="auto"/>
          <w:sz w:val="28"/>
          <w:szCs w:val="28"/>
          <w:lang w:eastAsia="zh-CN"/>
        </w:rPr>
      </w:pPr>
    </w:p>
    <w:p w14:paraId="6702CF98">
      <w:pPr>
        <w:jc w:val="right"/>
        <w:rPr>
          <w:rFonts w:hint="eastAsia" w:ascii="宋体" w:hAnsi="宋体" w:eastAsia="宋体" w:cs="宋体"/>
          <w:color w:val="auto"/>
          <w:sz w:val="28"/>
          <w:szCs w:val="28"/>
          <w:lang w:eastAsia="zh-CN"/>
        </w:rPr>
      </w:pPr>
    </w:p>
    <w:p w14:paraId="71E2D69A">
      <w:pPr>
        <w:jc w:val="right"/>
        <w:rPr>
          <w:rFonts w:hint="eastAsia" w:ascii="宋体" w:hAnsi="宋体" w:eastAsia="宋体" w:cs="宋体"/>
          <w:color w:val="auto"/>
          <w:sz w:val="28"/>
          <w:szCs w:val="28"/>
          <w:lang w:eastAsia="zh-CN"/>
        </w:rPr>
      </w:pPr>
    </w:p>
    <w:p w14:paraId="264FD0BA">
      <w:pPr>
        <w:jc w:val="right"/>
        <w:rPr>
          <w:rFonts w:hint="eastAsia" w:ascii="宋体" w:hAnsi="宋体" w:eastAsia="宋体" w:cs="宋体"/>
          <w:color w:val="auto"/>
          <w:sz w:val="28"/>
          <w:szCs w:val="28"/>
          <w:lang w:eastAsia="zh-CN"/>
        </w:rPr>
      </w:pPr>
    </w:p>
    <w:p w14:paraId="5F072FEF">
      <w:pPr>
        <w:jc w:val="right"/>
        <w:rPr>
          <w:rFonts w:hint="eastAsia" w:ascii="宋体" w:hAnsi="宋体" w:eastAsia="宋体" w:cs="宋体"/>
          <w:color w:val="auto"/>
          <w:sz w:val="28"/>
          <w:szCs w:val="28"/>
          <w:lang w:eastAsia="zh-CN"/>
        </w:rPr>
      </w:pPr>
    </w:p>
    <w:p w14:paraId="642510D6">
      <w:pPr>
        <w:jc w:val="right"/>
        <w:rPr>
          <w:rFonts w:hint="eastAsia" w:ascii="宋体" w:hAnsi="宋体" w:eastAsia="宋体" w:cs="宋体"/>
          <w:color w:val="auto"/>
          <w:sz w:val="28"/>
          <w:szCs w:val="28"/>
          <w:lang w:eastAsia="zh-CN"/>
        </w:rPr>
      </w:pPr>
    </w:p>
    <w:p w14:paraId="31C6BECA">
      <w:pPr>
        <w:jc w:val="right"/>
        <w:rPr>
          <w:rFonts w:hint="eastAsia" w:ascii="宋体" w:hAnsi="宋体" w:eastAsia="宋体"/>
          <w:color w:val="auto"/>
          <w:sz w:val="28"/>
          <w:szCs w:val="28"/>
          <w:lang w:eastAsia="zh-CN"/>
        </w:rPr>
      </w:pPr>
    </w:p>
    <w:p w14:paraId="3092127E">
      <w:pPr>
        <w:spacing w:before="120" w:beforeLines="50" w:after="120" w:afterLines="50"/>
        <w:jc w:val="center"/>
        <w:rPr>
          <w:rFonts w:ascii="方正小标宋_GBK" w:hAnsi="宋体" w:eastAsia="方正小标宋_GBK" w:cs="宋体"/>
          <w:b/>
          <w:bCs/>
          <w:color w:val="auto"/>
          <w:sz w:val="84"/>
          <w:szCs w:val="84"/>
          <w:lang w:eastAsia="zh-CN"/>
        </w:rPr>
      </w:pPr>
      <w:r>
        <w:rPr>
          <w:rFonts w:hint="eastAsia" w:ascii="方正小标宋_GBK" w:hAnsi="宋体" w:eastAsia="方正小标宋_GBK" w:cs="宋体"/>
          <w:b/>
          <w:bCs/>
          <w:color w:val="auto"/>
          <w:sz w:val="84"/>
          <w:szCs w:val="84"/>
          <w:lang w:val="en-US" w:eastAsia="zh-CN"/>
        </w:rPr>
        <w:t xml:space="preserve">比   选   </w:t>
      </w:r>
      <w:r>
        <w:rPr>
          <w:rFonts w:hint="eastAsia" w:ascii="方正小标宋_GBK" w:hAnsi="宋体" w:eastAsia="方正小标宋_GBK" w:cs="宋体"/>
          <w:b/>
          <w:bCs/>
          <w:color w:val="auto"/>
          <w:sz w:val="84"/>
          <w:szCs w:val="84"/>
          <w:lang w:eastAsia="zh-CN"/>
        </w:rPr>
        <w:t>文</w:t>
      </w:r>
      <w:r>
        <w:rPr>
          <w:rFonts w:hint="eastAsia" w:ascii="方正小标宋_GBK" w:hAnsi="宋体" w:eastAsia="方正小标宋_GBK" w:cs="宋体"/>
          <w:b/>
          <w:bCs/>
          <w:color w:val="auto"/>
          <w:sz w:val="84"/>
          <w:szCs w:val="84"/>
          <w:lang w:val="en-US" w:eastAsia="zh-CN"/>
        </w:rPr>
        <w:t xml:space="preserve">   </w:t>
      </w:r>
      <w:r>
        <w:rPr>
          <w:rFonts w:hint="eastAsia" w:ascii="方正小标宋_GBK" w:hAnsi="宋体" w:eastAsia="方正小标宋_GBK" w:cs="宋体"/>
          <w:b/>
          <w:bCs/>
          <w:color w:val="auto"/>
          <w:sz w:val="84"/>
          <w:szCs w:val="84"/>
          <w:lang w:eastAsia="zh-CN"/>
        </w:rPr>
        <w:t>件</w:t>
      </w:r>
    </w:p>
    <w:p w14:paraId="6EDC2DB5">
      <w:pPr>
        <w:spacing w:before="120" w:beforeLines="50" w:after="120" w:afterLines="50"/>
        <w:jc w:val="center"/>
        <w:rPr>
          <w:rFonts w:hint="eastAsia" w:ascii="方正小标宋_GBK" w:hAnsi="宋体" w:eastAsia="方正小标宋_GBK" w:cs="宋体"/>
          <w:color w:val="auto"/>
          <w:sz w:val="44"/>
          <w:szCs w:val="44"/>
          <w:lang w:eastAsia="zh-CN"/>
        </w:rPr>
      </w:pPr>
    </w:p>
    <w:p w14:paraId="0FD272F7">
      <w:pPr>
        <w:spacing w:before="120" w:beforeLines="50" w:after="120" w:afterLines="50"/>
        <w:jc w:val="center"/>
        <w:rPr>
          <w:rFonts w:hint="eastAsia" w:ascii="方正小标宋_GBK" w:hAnsi="宋体" w:eastAsia="方正小标宋_GBK" w:cs="宋体"/>
          <w:color w:val="auto"/>
          <w:sz w:val="44"/>
          <w:szCs w:val="44"/>
          <w:lang w:eastAsia="zh-CN"/>
        </w:rPr>
      </w:pPr>
    </w:p>
    <w:p w14:paraId="17912B19">
      <w:pPr>
        <w:spacing w:before="120" w:beforeLines="50" w:after="120" w:afterLines="50"/>
        <w:jc w:val="center"/>
        <w:rPr>
          <w:rFonts w:hint="eastAsia" w:ascii="方正小标宋_GBK" w:hAnsi="宋体" w:eastAsia="方正小标宋_GBK" w:cs="宋体"/>
          <w:color w:val="auto"/>
          <w:sz w:val="44"/>
          <w:szCs w:val="44"/>
          <w:lang w:eastAsia="zh-CN"/>
        </w:rPr>
      </w:pPr>
    </w:p>
    <w:p w14:paraId="372F2EDB">
      <w:pPr>
        <w:spacing w:before="120" w:beforeLines="50" w:after="120" w:afterLines="50"/>
        <w:jc w:val="center"/>
        <w:rPr>
          <w:rFonts w:hint="eastAsia" w:ascii="方正小标宋_GBK" w:hAnsi="宋体" w:eastAsia="方正小标宋_GBK" w:cs="宋体"/>
          <w:color w:val="auto"/>
          <w:sz w:val="44"/>
          <w:szCs w:val="44"/>
          <w:lang w:eastAsia="zh-CN"/>
        </w:rPr>
      </w:pPr>
    </w:p>
    <w:p w14:paraId="28255A0E">
      <w:pPr>
        <w:spacing w:before="120" w:beforeLines="50" w:after="120" w:afterLines="50"/>
        <w:jc w:val="center"/>
        <w:rPr>
          <w:rFonts w:hint="eastAsia" w:ascii="方正小标宋_GBK" w:hAnsi="宋体" w:eastAsia="方正小标宋_GBK" w:cs="宋体"/>
          <w:color w:val="auto"/>
          <w:sz w:val="44"/>
          <w:szCs w:val="44"/>
          <w:lang w:eastAsia="zh-CN"/>
        </w:rPr>
      </w:pPr>
    </w:p>
    <w:p w14:paraId="3BFCA467">
      <w:pPr>
        <w:spacing w:before="120" w:beforeLines="50" w:after="120" w:afterLines="50"/>
        <w:jc w:val="center"/>
        <w:rPr>
          <w:rFonts w:hint="eastAsia" w:ascii="方正小标宋_GBK" w:hAnsi="宋体" w:eastAsia="方正小标宋_GBK" w:cs="宋体"/>
          <w:color w:val="auto"/>
          <w:sz w:val="44"/>
          <w:szCs w:val="44"/>
          <w:lang w:eastAsia="zh-CN"/>
        </w:rPr>
      </w:pPr>
    </w:p>
    <w:p w14:paraId="5DAC6B9A">
      <w:pPr>
        <w:pStyle w:val="41"/>
        <w:tabs>
          <w:tab w:val="left" w:pos="2510"/>
        </w:tabs>
        <w:rPr>
          <w:rFonts w:ascii="Times New Roman" w:hAnsi="Times New Roman" w:cs="Times New Roman"/>
          <w:color w:val="auto"/>
          <w:lang w:eastAsia="zh-CN"/>
        </w:rPr>
      </w:pPr>
      <w:r>
        <w:rPr>
          <w:rFonts w:hint="eastAsia" w:ascii="Times New Roman" w:hAnsi="Times New Roman" w:cs="Times New Roman"/>
          <w:color w:val="auto"/>
          <w:lang w:val="en-US" w:eastAsia="zh-CN"/>
        </w:rPr>
        <w:t>比选</w:t>
      </w:r>
      <w:r>
        <w:rPr>
          <w:rFonts w:ascii="Times New Roman" w:hAnsi="Times New Roman" w:cs="Times New Roman"/>
          <w:color w:val="auto"/>
          <w:lang w:eastAsia="zh-CN"/>
        </w:rPr>
        <w:t>人：</w:t>
      </w:r>
      <w:r>
        <w:rPr>
          <w:rFonts w:ascii="Times New Roman" w:hAnsi="Times New Roman" w:cs="Times New Roman"/>
          <w:color w:val="auto"/>
          <w:u w:val="single"/>
          <w:lang w:eastAsia="zh-CN"/>
        </w:rPr>
        <w:t xml:space="preserve"> </w:t>
      </w:r>
      <w:r>
        <w:rPr>
          <w:rFonts w:hint="eastAsia" w:ascii="Times New Roman" w:hAnsi="Times New Roman" w:cs="Times New Roman"/>
          <w:color w:val="auto"/>
          <w:u w:val="single"/>
          <w:lang w:eastAsia="zh-CN"/>
        </w:rPr>
        <w:t xml:space="preserve">  垫江县脱硫厂有限责任公司  </w:t>
      </w:r>
      <w:r>
        <w:rPr>
          <w:rFonts w:ascii="Times New Roman" w:hAnsi="Times New Roman" w:cs="Times New Roman"/>
          <w:color w:val="auto"/>
          <w:lang w:eastAsia="zh-CN"/>
        </w:rPr>
        <w:t>（盖单位章）</w:t>
      </w:r>
    </w:p>
    <w:p w14:paraId="3AA8DC12">
      <w:pPr>
        <w:pStyle w:val="41"/>
        <w:tabs>
          <w:tab w:val="left" w:pos="715"/>
          <w:tab w:val="left" w:pos="1699"/>
          <w:tab w:val="left" w:pos="2688"/>
        </w:tabs>
        <w:spacing w:after="0"/>
        <w:ind w:firstLine="2860" w:firstLineChars="1100"/>
        <w:jc w:val="left"/>
        <w:rPr>
          <w:rFonts w:ascii="Times New Roman" w:hAnsi="Times New Roman" w:cs="Times New Roman"/>
          <w:color w:val="auto"/>
          <w:lang w:eastAsia="zh-CN"/>
        </w:rPr>
        <w:sectPr>
          <w:headerReference r:id="rId7" w:type="first"/>
          <w:footerReference r:id="rId9" w:type="first"/>
          <w:headerReference r:id="rId5" w:type="default"/>
          <w:footerReference r:id="rId8" w:type="default"/>
          <w:headerReference r:id="rId6" w:type="even"/>
          <w:pgSz w:w="11900" w:h="16840"/>
          <w:pgMar w:top="2121" w:right="1707" w:bottom="2155" w:left="1718" w:header="1417" w:footer="1417" w:gutter="0"/>
          <w:cols w:space="720" w:num="1"/>
          <w:docGrid w:linePitch="360" w:charSpace="0"/>
        </w:sectPr>
      </w:pPr>
      <w:r>
        <w:rPr>
          <w:rFonts w:hint="eastAsia" w:ascii="Times New Roman" w:hAnsi="Times New Roman" w:cs="Times New Roman"/>
          <w:color w:val="auto"/>
          <w:u w:val="single"/>
          <w:lang w:eastAsia="zh-CN"/>
        </w:rPr>
        <w:t xml:space="preserve"> </w:t>
      </w:r>
      <w:r>
        <w:rPr>
          <w:rFonts w:ascii="Times New Roman" w:hAnsi="Times New Roman" w:cs="Times New Roman"/>
          <w:color w:val="auto"/>
          <w:u w:val="single"/>
          <w:lang w:eastAsia="zh-CN"/>
        </w:rPr>
        <w:t xml:space="preserve"> </w:t>
      </w:r>
      <w:r>
        <w:rPr>
          <w:rFonts w:hint="eastAsia" w:ascii="Times New Roman" w:hAnsi="Times New Roman" w:cs="Times New Roman"/>
          <w:color w:val="auto"/>
          <w:u w:val="single"/>
          <w:lang w:eastAsia="zh-CN"/>
        </w:rPr>
        <w:t xml:space="preserve">  202</w:t>
      </w:r>
      <w:r>
        <w:rPr>
          <w:rFonts w:hint="eastAsia" w:ascii="Times New Roman" w:hAnsi="Times New Roman" w:cs="Times New Roman"/>
          <w:color w:val="auto"/>
          <w:u w:val="single"/>
          <w:lang w:val="en-US" w:eastAsia="zh-CN"/>
        </w:rPr>
        <w:t>6</w:t>
      </w:r>
      <w:r>
        <w:rPr>
          <w:rFonts w:hint="eastAsia" w:ascii="Times New Roman" w:hAnsi="Times New Roman" w:cs="Times New Roman"/>
          <w:color w:val="auto"/>
          <w:u w:val="single"/>
          <w:lang w:eastAsia="zh-CN"/>
        </w:rPr>
        <w:t xml:space="preserve">   </w:t>
      </w:r>
      <w:r>
        <w:rPr>
          <w:rFonts w:ascii="Times New Roman" w:hAnsi="Times New Roman" w:cs="Times New Roman"/>
          <w:color w:val="auto"/>
          <w:lang w:eastAsia="zh-CN"/>
        </w:rPr>
        <w:t>年</w:t>
      </w:r>
      <w:r>
        <w:rPr>
          <w:rFonts w:hint="eastAsia" w:ascii="Times New Roman" w:hAnsi="Times New Roman" w:cs="Times New Roman"/>
          <w:color w:val="auto"/>
          <w:u w:val="single"/>
          <w:lang w:eastAsia="zh-CN"/>
        </w:rPr>
        <w:t xml:space="preserve">    </w:t>
      </w:r>
      <w:r>
        <w:rPr>
          <w:rFonts w:hint="eastAsia" w:ascii="Times New Roman" w:hAnsi="Times New Roman" w:cs="Times New Roman"/>
          <w:color w:val="auto"/>
          <w:u w:val="single"/>
          <w:lang w:val="en-US" w:eastAsia="zh-CN"/>
        </w:rPr>
        <w:t>3</w:t>
      </w:r>
      <w:r>
        <w:rPr>
          <w:rFonts w:hint="eastAsia" w:ascii="Times New Roman" w:hAnsi="Times New Roman" w:cs="Times New Roman"/>
          <w:color w:val="auto"/>
          <w:u w:val="single"/>
          <w:lang w:eastAsia="zh-CN"/>
        </w:rPr>
        <w:t xml:space="preserve">    </w:t>
      </w:r>
      <w:r>
        <w:rPr>
          <w:rFonts w:ascii="Times New Roman" w:hAnsi="Times New Roman" w:cs="Times New Roman"/>
          <w:color w:val="auto"/>
          <w:lang w:eastAsia="zh-CN"/>
        </w:rPr>
        <w:t>月</w:t>
      </w:r>
    </w:p>
    <w:p w14:paraId="7B0F724E">
      <w:pPr>
        <w:pStyle w:val="2"/>
        <w:spacing w:before="120" w:beforeLines="50" w:after="120" w:afterLines="50"/>
        <w:rPr>
          <w:rFonts w:ascii="方正小标宋_GBK" w:eastAsia="方正小标宋_GBK"/>
          <w:color w:val="auto"/>
          <w:lang w:eastAsia="zh-CN"/>
        </w:rPr>
      </w:pPr>
      <w:r>
        <w:rPr>
          <w:rFonts w:hint="eastAsia" w:ascii="方正小标宋_GBK" w:eastAsia="方正小标宋_GBK"/>
          <w:color w:val="auto"/>
          <w:lang w:eastAsia="zh-CN"/>
        </w:rPr>
        <w:t>第一章  比选公告</w:t>
      </w:r>
    </w:p>
    <w:p w14:paraId="1AA11D63">
      <w:pPr>
        <w:pStyle w:val="3"/>
        <w:spacing w:before="120" w:beforeLines="50" w:after="0"/>
        <w:rPr>
          <w:rFonts w:ascii="方正黑体_GBK" w:eastAsia="方正黑体_GBK" w:cs="Times New Roman"/>
          <w:color w:val="auto"/>
          <w:lang w:eastAsia="zh-CN"/>
        </w:rPr>
      </w:pPr>
      <w:r>
        <w:rPr>
          <w:rFonts w:hint="eastAsia" w:ascii="方正黑体_GBK" w:eastAsia="方正黑体_GBK" w:cs="Times New Roman"/>
          <w:color w:val="auto"/>
          <w:lang w:eastAsia="zh-CN"/>
        </w:rPr>
        <w:t>1.比选条件</w:t>
      </w:r>
    </w:p>
    <w:p w14:paraId="31F12CF7">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本</w:t>
      </w:r>
      <w:r>
        <w:rPr>
          <w:rFonts w:hint="eastAsia" w:cs="Times New Roman"/>
          <w:color w:val="auto"/>
          <w:sz w:val="24"/>
          <w:szCs w:val="24"/>
          <w:lang w:val="en-US" w:eastAsia="zh-CN"/>
        </w:rPr>
        <w:t>比选</w:t>
      </w:r>
      <w:r>
        <w:rPr>
          <w:rFonts w:cs="Times New Roman"/>
          <w:color w:val="auto"/>
          <w:sz w:val="24"/>
          <w:szCs w:val="24"/>
          <w:lang w:eastAsia="zh-CN"/>
        </w:rPr>
        <w:t>项目</w:t>
      </w:r>
      <w:r>
        <w:rPr>
          <w:rFonts w:hint="eastAsia" w:cs="Times New Roman"/>
          <w:color w:val="auto"/>
          <w:sz w:val="24"/>
          <w:szCs w:val="24"/>
          <w:lang w:eastAsia="zh-CN"/>
        </w:rPr>
        <w:t>为</w:t>
      </w:r>
      <w:r>
        <w:rPr>
          <w:rFonts w:cs="Times New Roman"/>
          <w:color w:val="auto"/>
          <w:sz w:val="24"/>
          <w:szCs w:val="24"/>
          <w:u w:val="single"/>
          <w:lang w:eastAsia="zh-CN"/>
        </w:rPr>
        <w:t xml:space="preserve"> </w:t>
      </w:r>
      <w:r>
        <w:rPr>
          <w:rFonts w:hint="eastAsia" w:cs="Times New Roman"/>
          <w:color w:val="auto"/>
          <w:sz w:val="24"/>
          <w:szCs w:val="24"/>
          <w:u w:val="single"/>
          <w:lang w:eastAsia="zh-CN"/>
        </w:rPr>
        <w:t>百万方再生塔</w:t>
      </w:r>
      <w:r>
        <w:rPr>
          <w:rFonts w:hint="eastAsia" w:cs="Times New Roman"/>
          <w:color w:val="auto"/>
          <w:sz w:val="24"/>
          <w:szCs w:val="24"/>
          <w:u w:val="single"/>
          <w:lang w:val="en-US" w:eastAsia="zh-CN"/>
        </w:rPr>
        <w:t xml:space="preserve">更换 </w:t>
      </w:r>
      <w:r>
        <w:rPr>
          <w:rFonts w:hint="eastAsia" w:cs="Times New Roman"/>
          <w:color w:val="auto"/>
          <w:sz w:val="24"/>
          <w:szCs w:val="24"/>
          <w:lang w:val="en-US" w:eastAsia="zh-CN"/>
        </w:rPr>
        <w:t>比选</w:t>
      </w:r>
      <w:r>
        <w:rPr>
          <w:rFonts w:cs="Times New Roman"/>
          <w:color w:val="auto"/>
          <w:sz w:val="24"/>
          <w:szCs w:val="24"/>
          <w:lang w:eastAsia="zh-CN"/>
        </w:rPr>
        <w:t>人为</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垫江县脱硫厂有限责任公司 </w:t>
      </w:r>
      <w:r>
        <w:rPr>
          <w:rFonts w:cs="Times New Roman"/>
          <w:color w:val="auto"/>
          <w:sz w:val="24"/>
          <w:szCs w:val="24"/>
          <w:lang w:eastAsia="zh-CN"/>
        </w:rPr>
        <w:t>，</w:t>
      </w:r>
      <w:r>
        <w:rPr>
          <w:rFonts w:hint="eastAsia" w:cs="Times New Roman"/>
          <w:color w:val="auto"/>
          <w:sz w:val="24"/>
          <w:szCs w:val="24"/>
          <w:lang w:val="en-US" w:eastAsia="zh-CN"/>
        </w:rPr>
        <w:t>比选</w:t>
      </w:r>
      <w:r>
        <w:rPr>
          <w:rFonts w:cs="Times New Roman"/>
          <w:color w:val="auto"/>
          <w:sz w:val="24"/>
          <w:szCs w:val="24"/>
          <w:lang w:eastAsia="zh-CN"/>
        </w:rPr>
        <w:t>项目资金来自</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国有企业自筹  </w:t>
      </w:r>
      <w:r>
        <w:rPr>
          <w:rFonts w:cs="Times New Roman"/>
          <w:color w:val="auto"/>
          <w:sz w:val="24"/>
          <w:szCs w:val="24"/>
          <w:lang w:eastAsia="zh-CN"/>
        </w:rPr>
        <w:t>，岀资比例为</w:t>
      </w:r>
      <w:r>
        <w:rPr>
          <w:rFonts w:cs="Times New Roman"/>
          <w:color w:val="auto"/>
          <w:sz w:val="24"/>
          <w:szCs w:val="24"/>
          <w:u w:val="single"/>
          <w:lang w:eastAsia="zh-CN"/>
        </w:rPr>
        <w:t xml:space="preserve">  </w:t>
      </w:r>
      <w:r>
        <w:rPr>
          <w:rFonts w:hint="eastAsia" w:cs="Times New Roman"/>
          <w:color w:val="auto"/>
          <w:sz w:val="24"/>
          <w:szCs w:val="24"/>
          <w:u w:val="single"/>
          <w:lang w:eastAsia="zh-CN"/>
        </w:rPr>
        <w:t>100%</w:t>
      </w:r>
      <w:r>
        <w:rPr>
          <w:rFonts w:cs="Times New Roman"/>
          <w:color w:val="auto"/>
          <w:sz w:val="24"/>
          <w:szCs w:val="24"/>
          <w:u w:val="single"/>
          <w:lang w:eastAsia="zh-CN"/>
        </w:rPr>
        <w:t xml:space="preserve">  </w:t>
      </w:r>
      <w:r>
        <w:rPr>
          <w:rFonts w:cs="Times New Roman"/>
          <w:color w:val="auto"/>
          <w:sz w:val="24"/>
          <w:szCs w:val="24"/>
          <w:lang w:eastAsia="zh-CN"/>
        </w:rPr>
        <w:t>。该项目已具备</w:t>
      </w:r>
      <w:r>
        <w:rPr>
          <w:rFonts w:hint="eastAsia" w:cs="Times New Roman"/>
          <w:color w:val="auto"/>
          <w:sz w:val="24"/>
          <w:szCs w:val="24"/>
          <w:lang w:eastAsia="zh-CN"/>
        </w:rPr>
        <w:t>比选</w:t>
      </w:r>
      <w:r>
        <w:rPr>
          <w:rFonts w:cs="Times New Roman"/>
          <w:color w:val="auto"/>
          <w:sz w:val="24"/>
          <w:szCs w:val="24"/>
          <w:lang w:eastAsia="zh-CN"/>
        </w:rPr>
        <w:t>条件，现对</w:t>
      </w:r>
      <w:r>
        <w:rPr>
          <w:rFonts w:cs="Times New Roman"/>
          <w:color w:val="auto"/>
          <w:sz w:val="24"/>
          <w:szCs w:val="24"/>
          <w:u w:val="single"/>
          <w:lang w:eastAsia="zh-CN"/>
        </w:rPr>
        <w:t xml:space="preserve"> </w:t>
      </w:r>
      <w:r>
        <w:rPr>
          <w:rFonts w:hint="eastAsia" w:cs="Times New Roman"/>
          <w:color w:val="auto"/>
          <w:sz w:val="24"/>
          <w:szCs w:val="24"/>
          <w:u w:val="single"/>
          <w:lang w:eastAsia="zh-CN"/>
        </w:rPr>
        <w:t>百万方再生塔</w:t>
      </w:r>
      <w:r>
        <w:rPr>
          <w:rFonts w:cs="Times New Roman"/>
          <w:color w:val="auto"/>
          <w:sz w:val="24"/>
          <w:szCs w:val="24"/>
          <w:lang w:eastAsia="zh-CN"/>
        </w:rPr>
        <w:t>采购进行</w:t>
      </w:r>
      <w:r>
        <w:rPr>
          <w:rFonts w:hint="eastAsia" w:cs="Times New Roman"/>
          <w:color w:val="auto"/>
          <w:sz w:val="24"/>
          <w:szCs w:val="24"/>
          <w:lang w:val="en-US" w:eastAsia="zh-CN"/>
        </w:rPr>
        <w:t>竞争性比选</w:t>
      </w:r>
      <w:r>
        <w:rPr>
          <w:rFonts w:cs="Times New Roman"/>
          <w:color w:val="auto"/>
          <w:sz w:val="24"/>
          <w:szCs w:val="24"/>
          <w:lang w:eastAsia="zh-CN"/>
        </w:rPr>
        <w:t>。</w:t>
      </w:r>
    </w:p>
    <w:p w14:paraId="0C56DCF2">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2.项目概况与</w:t>
      </w:r>
      <w:r>
        <w:rPr>
          <w:rFonts w:hint="eastAsia" w:ascii="方正黑体_GBK" w:eastAsia="方正黑体_GBK" w:cs="Times New Roman"/>
          <w:color w:val="auto"/>
          <w:lang w:eastAsia="zh-CN"/>
        </w:rPr>
        <w:t>比选</w:t>
      </w:r>
      <w:r>
        <w:rPr>
          <w:rFonts w:ascii="方正黑体_GBK" w:eastAsia="方正黑体_GBK" w:cs="Times New Roman"/>
          <w:color w:val="auto"/>
          <w:lang w:eastAsia="zh-CN"/>
        </w:rPr>
        <w:t>范围</w:t>
      </w:r>
    </w:p>
    <w:p w14:paraId="7B66E1E3">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hint="eastAsia" w:cs="Times New Roman"/>
          <w:color w:val="auto"/>
          <w:sz w:val="24"/>
          <w:szCs w:val="24"/>
          <w:lang w:eastAsia="zh-CN"/>
        </w:rPr>
        <w:t>2.1 项目概括：</w:t>
      </w:r>
      <w:r>
        <w:rPr>
          <w:rFonts w:hint="eastAsia" w:cs="Times New Roman"/>
          <w:sz w:val="24"/>
          <w:szCs w:val="24"/>
          <w:lang w:eastAsia="zh-CN"/>
        </w:rPr>
        <w:t>对</w:t>
      </w:r>
      <w:r>
        <w:rPr>
          <w:rFonts w:hint="eastAsia" w:cs="Times New Roman"/>
          <w:sz w:val="24"/>
          <w:szCs w:val="24"/>
          <w:lang w:val="en-US" w:eastAsia="zh-CN"/>
        </w:rPr>
        <w:t>百万方</w:t>
      </w:r>
      <w:r>
        <w:rPr>
          <w:rFonts w:hint="eastAsia" w:cs="Times New Roman"/>
          <w:sz w:val="24"/>
          <w:szCs w:val="24"/>
          <w:lang w:eastAsia="zh-CN"/>
        </w:rPr>
        <w:t>脱硫装置中已达使用年限的</w:t>
      </w:r>
      <w:r>
        <w:rPr>
          <w:rFonts w:hint="eastAsia" w:cs="Times New Roman"/>
          <w:sz w:val="24"/>
          <w:szCs w:val="24"/>
          <w:lang w:val="en-US" w:eastAsia="zh-CN"/>
        </w:rPr>
        <w:t>再生塔</w:t>
      </w:r>
      <w:r>
        <w:rPr>
          <w:rFonts w:hint="eastAsia" w:cs="Times New Roman"/>
          <w:sz w:val="24"/>
          <w:szCs w:val="24"/>
          <w:lang w:eastAsia="zh-CN"/>
        </w:rPr>
        <w:t>进行更新替换</w:t>
      </w:r>
      <w:r>
        <w:rPr>
          <w:rFonts w:hint="eastAsia" w:cs="Times New Roman"/>
          <w:color w:val="auto"/>
          <w:sz w:val="24"/>
          <w:szCs w:val="24"/>
          <w:lang w:eastAsia="zh-CN"/>
        </w:rPr>
        <w:t>。</w:t>
      </w:r>
    </w:p>
    <w:p w14:paraId="34F4C796">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rPr>
      </w:pPr>
      <w:r>
        <w:rPr>
          <w:rFonts w:cs="Times New Roman"/>
          <w:color w:val="auto"/>
          <w:sz w:val="24"/>
          <w:szCs w:val="24"/>
        </w:rPr>
        <w:t xml:space="preserve">2.2 </w:t>
      </w:r>
      <w:r>
        <w:rPr>
          <w:rFonts w:hint="eastAsia" w:cs="Times New Roman"/>
          <w:color w:val="auto"/>
          <w:sz w:val="24"/>
          <w:szCs w:val="24"/>
          <w:lang w:eastAsia="zh-CN"/>
        </w:rPr>
        <w:t>比选</w:t>
      </w:r>
      <w:r>
        <w:rPr>
          <w:rFonts w:hint="eastAsia" w:cs="Times New Roman"/>
          <w:color w:val="auto"/>
          <w:sz w:val="24"/>
          <w:szCs w:val="24"/>
        </w:rPr>
        <w:t>范围及数量：</w:t>
      </w:r>
    </w:p>
    <w:tbl>
      <w:tblPr>
        <w:tblStyle w:val="21"/>
        <w:tblpPr w:leftFromText="180" w:rightFromText="180" w:vertAnchor="text" w:horzAnchor="page" w:tblpXSpec="center" w:tblpY="56"/>
        <w:tblOverlap w:val="never"/>
        <w:tblW w:w="8926" w:type="dxa"/>
        <w:tblInd w:w="0" w:type="dxa"/>
        <w:tblLayout w:type="fixed"/>
        <w:tblCellMar>
          <w:top w:w="15" w:type="dxa"/>
          <w:left w:w="15" w:type="dxa"/>
          <w:bottom w:w="15" w:type="dxa"/>
          <w:right w:w="15" w:type="dxa"/>
        </w:tblCellMar>
      </w:tblPr>
      <w:tblGrid>
        <w:gridCol w:w="591"/>
        <w:gridCol w:w="1956"/>
        <w:gridCol w:w="1843"/>
        <w:gridCol w:w="1276"/>
        <w:gridCol w:w="739"/>
        <w:gridCol w:w="739"/>
        <w:gridCol w:w="1782"/>
      </w:tblGrid>
      <w:tr w14:paraId="16B6AE34">
        <w:tblPrEx>
          <w:tblCellMar>
            <w:top w:w="15" w:type="dxa"/>
            <w:left w:w="15" w:type="dxa"/>
            <w:bottom w:w="15" w:type="dxa"/>
            <w:right w:w="15" w:type="dxa"/>
          </w:tblCellMar>
        </w:tblPrEx>
        <w:trPr>
          <w:trHeight w:val="454" w:hRule="atLeast"/>
        </w:trPr>
        <w:tc>
          <w:tcPr>
            <w:tcW w:w="591" w:type="dxa"/>
            <w:tcBorders>
              <w:top w:val="single" w:color="000000" w:sz="4" w:space="0"/>
              <w:left w:val="single" w:color="000000" w:sz="4" w:space="0"/>
              <w:bottom w:val="single" w:color="000000" w:sz="4" w:space="0"/>
              <w:right w:val="single" w:color="000000" w:sz="4" w:space="0"/>
            </w:tcBorders>
            <w:vAlign w:val="center"/>
          </w:tcPr>
          <w:p w14:paraId="16AC6147">
            <w:pPr>
              <w:widowControl/>
              <w:jc w:val="center"/>
              <w:textAlignment w:val="center"/>
              <w:rPr>
                <w:rFonts w:ascii="宋体" w:hAnsi="宋体" w:cs="宋体"/>
                <w:b/>
                <w:sz w:val="20"/>
                <w:szCs w:val="20"/>
              </w:rPr>
            </w:pPr>
            <w:r>
              <w:rPr>
                <w:rFonts w:hint="eastAsia" w:ascii="宋体" w:hAnsi="宋体" w:cs="宋体"/>
                <w:b/>
                <w:sz w:val="20"/>
                <w:szCs w:val="20"/>
              </w:rPr>
              <w:t>序号</w:t>
            </w:r>
          </w:p>
        </w:tc>
        <w:tc>
          <w:tcPr>
            <w:tcW w:w="1956" w:type="dxa"/>
            <w:tcBorders>
              <w:top w:val="single" w:color="000000" w:sz="4" w:space="0"/>
              <w:left w:val="single" w:color="000000" w:sz="4" w:space="0"/>
              <w:bottom w:val="single" w:color="000000" w:sz="4" w:space="0"/>
              <w:right w:val="single" w:color="000000" w:sz="4" w:space="0"/>
            </w:tcBorders>
            <w:vAlign w:val="center"/>
          </w:tcPr>
          <w:p w14:paraId="5213C4DF">
            <w:pPr>
              <w:widowControl/>
              <w:jc w:val="center"/>
              <w:textAlignment w:val="center"/>
              <w:rPr>
                <w:rFonts w:ascii="宋体" w:hAnsi="宋体" w:cs="宋体"/>
                <w:b/>
                <w:sz w:val="20"/>
                <w:szCs w:val="20"/>
              </w:rPr>
            </w:pPr>
            <w:r>
              <w:rPr>
                <w:rFonts w:hint="eastAsia" w:ascii="宋体" w:hAnsi="宋体" w:cs="宋体"/>
                <w:b/>
                <w:sz w:val="20"/>
                <w:szCs w:val="20"/>
              </w:rPr>
              <w:t>设备名称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8DEB3">
            <w:pPr>
              <w:widowControl/>
              <w:jc w:val="center"/>
              <w:textAlignment w:val="center"/>
              <w:rPr>
                <w:rFonts w:ascii="宋体" w:hAnsi="宋体" w:cs="宋体"/>
                <w:b/>
                <w:sz w:val="20"/>
                <w:szCs w:val="20"/>
              </w:rPr>
            </w:pPr>
            <w:r>
              <w:rPr>
                <w:rFonts w:hint="eastAsia" w:ascii="宋体" w:hAnsi="宋体" w:cs="宋体"/>
                <w:b/>
                <w:sz w:val="20"/>
                <w:szCs w:val="20"/>
              </w:rPr>
              <w:t>规格型号</w:t>
            </w:r>
          </w:p>
        </w:tc>
        <w:tc>
          <w:tcPr>
            <w:tcW w:w="1276" w:type="dxa"/>
            <w:tcBorders>
              <w:top w:val="single" w:color="000000" w:sz="4" w:space="0"/>
              <w:left w:val="single" w:color="000000" w:sz="4" w:space="0"/>
              <w:bottom w:val="single" w:color="000000" w:sz="4" w:space="0"/>
              <w:right w:val="single" w:color="000000" w:sz="4" w:space="0"/>
            </w:tcBorders>
            <w:vAlign w:val="center"/>
          </w:tcPr>
          <w:p w14:paraId="385DECF9">
            <w:pPr>
              <w:widowControl/>
              <w:jc w:val="center"/>
              <w:textAlignment w:val="center"/>
              <w:rPr>
                <w:rFonts w:ascii="宋体" w:hAnsi="宋体" w:cs="宋体"/>
                <w:b/>
                <w:sz w:val="20"/>
                <w:szCs w:val="20"/>
              </w:rPr>
            </w:pPr>
            <w:r>
              <w:rPr>
                <w:rFonts w:hint="eastAsia" w:ascii="宋体" w:hAnsi="宋体" w:cs="宋体"/>
                <w:b/>
                <w:sz w:val="20"/>
                <w:szCs w:val="20"/>
              </w:rPr>
              <w:t>主体材质</w:t>
            </w:r>
          </w:p>
        </w:tc>
        <w:tc>
          <w:tcPr>
            <w:tcW w:w="739" w:type="dxa"/>
            <w:tcBorders>
              <w:top w:val="single" w:color="000000" w:sz="4" w:space="0"/>
              <w:left w:val="single" w:color="000000" w:sz="4" w:space="0"/>
              <w:bottom w:val="single" w:color="000000" w:sz="4" w:space="0"/>
              <w:right w:val="single" w:color="000000" w:sz="4" w:space="0"/>
            </w:tcBorders>
            <w:vAlign w:val="center"/>
          </w:tcPr>
          <w:p w14:paraId="3DEDF84F">
            <w:pPr>
              <w:widowControl/>
              <w:jc w:val="center"/>
              <w:textAlignment w:val="center"/>
              <w:rPr>
                <w:rFonts w:ascii="宋体" w:hAnsi="宋体" w:cs="宋体"/>
                <w:b/>
                <w:sz w:val="20"/>
                <w:szCs w:val="20"/>
              </w:rPr>
            </w:pPr>
            <w:r>
              <w:rPr>
                <w:rFonts w:hint="eastAsia" w:ascii="宋体" w:hAnsi="宋体" w:cs="宋体"/>
                <w:b/>
                <w:sz w:val="20"/>
                <w:szCs w:val="20"/>
              </w:rPr>
              <w:t>单位</w:t>
            </w:r>
          </w:p>
        </w:tc>
        <w:tc>
          <w:tcPr>
            <w:tcW w:w="739" w:type="dxa"/>
            <w:tcBorders>
              <w:top w:val="single" w:color="000000" w:sz="4" w:space="0"/>
              <w:left w:val="single" w:color="000000" w:sz="4" w:space="0"/>
              <w:bottom w:val="single" w:color="000000" w:sz="4" w:space="0"/>
              <w:right w:val="single" w:color="000000" w:sz="4" w:space="0"/>
            </w:tcBorders>
            <w:vAlign w:val="center"/>
          </w:tcPr>
          <w:p w14:paraId="57CDD76D">
            <w:pPr>
              <w:widowControl/>
              <w:jc w:val="center"/>
              <w:textAlignment w:val="center"/>
              <w:rPr>
                <w:rFonts w:ascii="宋体" w:hAnsi="宋体" w:cs="宋体"/>
                <w:b/>
                <w:sz w:val="20"/>
                <w:szCs w:val="20"/>
              </w:rPr>
            </w:pPr>
            <w:r>
              <w:rPr>
                <w:rFonts w:hint="eastAsia" w:ascii="宋体" w:hAnsi="宋体" w:cs="宋体"/>
                <w:b/>
                <w:sz w:val="20"/>
                <w:szCs w:val="20"/>
              </w:rPr>
              <w:t>数量</w:t>
            </w:r>
          </w:p>
        </w:tc>
        <w:tc>
          <w:tcPr>
            <w:tcW w:w="1782" w:type="dxa"/>
            <w:tcBorders>
              <w:top w:val="single" w:color="000000" w:sz="4" w:space="0"/>
              <w:left w:val="single" w:color="000000" w:sz="4" w:space="0"/>
              <w:bottom w:val="single" w:color="000000" w:sz="4" w:space="0"/>
              <w:right w:val="single" w:color="000000" w:sz="4" w:space="0"/>
            </w:tcBorders>
            <w:vAlign w:val="center"/>
          </w:tcPr>
          <w:p w14:paraId="371394AD">
            <w:pPr>
              <w:widowControl/>
              <w:jc w:val="center"/>
              <w:textAlignment w:val="center"/>
              <w:rPr>
                <w:rFonts w:ascii="宋体" w:hAnsi="宋体" w:cs="宋体"/>
                <w:b/>
                <w:sz w:val="20"/>
                <w:szCs w:val="20"/>
              </w:rPr>
            </w:pPr>
            <w:r>
              <w:rPr>
                <w:rFonts w:hint="eastAsia" w:ascii="宋体" w:hAnsi="宋体" w:eastAsia="宋体" w:cs="宋体"/>
                <w:b/>
                <w:sz w:val="20"/>
                <w:szCs w:val="20"/>
                <w:lang w:eastAsia="zh-CN"/>
              </w:rPr>
              <w:t>技术要求</w:t>
            </w:r>
          </w:p>
        </w:tc>
      </w:tr>
      <w:tr w14:paraId="4F4B0724">
        <w:tblPrEx>
          <w:tblCellMar>
            <w:top w:w="15" w:type="dxa"/>
            <w:left w:w="15" w:type="dxa"/>
            <w:bottom w:w="15" w:type="dxa"/>
            <w:right w:w="15" w:type="dxa"/>
          </w:tblCellMar>
        </w:tblPrEx>
        <w:trPr>
          <w:trHeight w:val="5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0262E">
            <w:pPr>
              <w:widowControl/>
              <w:spacing w:line="400" w:lineRule="exact"/>
              <w:jc w:val="center"/>
              <w:textAlignment w:val="center"/>
              <w:rPr>
                <w:rFonts w:hint="eastAsia" w:ascii="宋体" w:hAnsi="宋体" w:eastAsia="宋体"/>
                <w:sz w:val="20"/>
                <w:szCs w:val="20"/>
                <w:lang w:val="zh-TW" w:eastAsia="zh-TW" w:bidi="zh-TW"/>
              </w:rPr>
            </w:pPr>
            <w:r>
              <w:rPr>
                <w:rFonts w:hint="eastAsia" w:ascii="宋体" w:hAnsi="宋体" w:eastAsia="宋体"/>
                <w:sz w:val="20"/>
                <w:szCs w:val="20"/>
                <w:lang w:val="zh-TW" w:eastAsia="zh-TW" w:bidi="zh-TW"/>
              </w:rPr>
              <w:t>1</w:t>
            </w:r>
          </w:p>
        </w:tc>
        <w:tc>
          <w:tcPr>
            <w:tcW w:w="1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0EC88">
            <w:pPr>
              <w:spacing w:line="400" w:lineRule="exact"/>
              <w:jc w:val="center"/>
              <w:rPr>
                <w:rFonts w:hint="eastAsia" w:ascii="宋体" w:hAnsi="宋体" w:eastAsia="宋体"/>
                <w:sz w:val="20"/>
                <w:szCs w:val="20"/>
                <w:lang w:val="zh-TW" w:eastAsia="zh-TW" w:bidi="zh-TW"/>
              </w:rPr>
            </w:pPr>
            <w:r>
              <w:rPr>
                <w:rFonts w:hint="eastAsia" w:ascii="宋体" w:hAnsi="宋体" w:eastAsia="宋体"/>
                <w:sz w:val="20"/>
                <w:szCs w:val="20"/>
                <w:lang w:val="zh-TW" w:eastAsia="zh-TW" w:bidi="zh-TW"/>
              </w:rPr>
              <w:t>脱硫再生塔及塔内件</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2E530">
            <w:pPr>
              <w:spacing w:line="400" w:lineRule="exact"/>
              <w:jc w:val="center"/>
              <w:rPr>
                <w:rFonts w:hint="default" w:ascii="宋体" w:hAnsi="宋体" w:eastAsia="宋体"/>
                <w:color w:val="auto"/>
                <w:sz w:val="20"/>
                <w:szCs w:val="20"/>
                <w:lang w:val="en-US" w:eastAsia="zh-TW" w:bidi="zh-TW"/>
              </w:rPr>
            </w:pPr>
            <w:r>
              <w:rPr>
                <w:rFonts w:hint="eastAsia" w:ascii="宋体" w:hAnsi="宋体" w:eastAsia="宋体"/>
                <w:color w:val="auto"/>
                <w:sz w:val="20"/>
                <w:szCs w:val="20"/>
                <w:lang w:val="en-US" w:eastAsia="zh-CN" w:bidi="zh-TW"/>
              </w:rPr>
              <w:t>φ</w:t>
            </w:r>
            <w:r>
              <w:rPr>
                <w:rFonts w:ascii="宋体" w:hAnsi="宋体" w:eastAsia="宋体"/>
                <w:color w:val="auto"/>
                <w:sz w:val="20"/>
                <w:szCs w:val="20"/>
                <w:lang w:val="zh-TW" w:eastAsia="zh-TW" w:bidi="zh-TW"/>
              </w:rPr>
              <w:t>1</w:t>
            </w:r>
            <w:r>
              <w:rPr>
                <w:rFonts w:hint="eastAsia" w:ascii="宋体" w:hAnsi="宋体" w:eastAsia="宋体"/>
                <w:color w:val="auto"/>
                <w:sz w:val="20"/>
                <w:szCs w:val="20"/>
                <w:lang w:val="en-US" w:eastAsia="zh-CN" w:bidi="zh-TW"/>
              </w:rPr>
              <w:t>8</w:t>
            </w:r>
            <w:r>
              <w:rPr>
                <w:rFonts w:ascii="宋体" w:hAnsi="宋体" w:eastAsia="宋体"/>
                <w:color w:val="auto"/>
                <w:sz w:val="20"/>
                <w:szCs w:val="20"/>
                <w:lang w:val="zh-TW" w:eastAsia="zh-TW" w:bidi="zh-TW"/>
              </w:rPr>
              <w:t>00×</w:t>
            </w:r>
            <w:r>
              <w:rPr>
                <w:rFonts w:hint="eastAsia" w:ascii="宋体" w:hAnsi="宋体" w:eastAsia="宋体"/>
                <w:color w:val="auto"/>
                <w:sz w:val="20"/>
                <w:szCs w:val="20"/>
                <w:lang w:val="en-US" w:eastAsia="zh-CN" w:bidi="zh-TW"/>
              </w:rPr>
              <w:t>6500</w:t>
            </w:r>
          </w:p>
          <w:p w14:paraId="05292153">
            <w:pPr>
              <w:spacing w:line="400" w:lineRule="exact"/>
              <w:jc w:val="center"/>
              <w:rPr>
                <w:rFonts w:hint="default" w:ascii="宋体" w:hAnsi="宋体" w:eastAsia="宋体"/>
                <w:color w:val="auto"/>
                <w:sz w:val="20"/>
                <w:szCs w:val="20"/>
                <w:lang w:val="en-US" w:eastAsia="zh-CN" w:bidi="zh-TW"/>
              </w:rPr>
            </w:pPr>
            <w:r>
              <w:rPr>
                <w:rFonts w:ascii="宋体" w:hAnsi="宋体" w:eastAsia="宋体"/>
                <w:color w:val="auto"/>
                <w:sz w:val="20"/>
                <w:szCs w:val="20"/>
                <w:lang w:val="zh-TW" w:eastAsia="zh-TW" w:bidi="zh-TW"/>
              </w:rPr>
              <w:t>DN1400×</w:t>
            </w:r>
            <w:r>
              <w:rPr>
                <w:rFonts w:hint="eastAsia" w:ascii="宋体" w:hAnsi="宋体" w:eastAsia="宋体"/>
                <w:color w:val="auto"/>
                <w:sz w:val="20"/>
                <w:szCs w:val="20"/>
                <w:lang w:val="en-US" w:eastAsia="zh-CN" w:bidi="zh-TW"/>
              </w:rPr>
              <w:t>19040</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2648">
            <w:pPr>
              <w:spacing w:line="4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TW" w:bidi="zh-TW"/>
              </w:rPr>
              <w:t>Q</w:t>
            </w:r>
            <w:r>
              <w:rPr>
                <w:rFonts w:ascii="宋体" w:hAnsi="宋体" w:eastAsia="宋体"/>
                <w:color w:val="auto"/>
                <w:sz w:val="20"/>
                <w:szCs w:val="20"/>
                <w:lang w:val="zh-TW" w:eastAsia="zh-TW" w:bidi="zh-TW"/>
              </w:rPr>
              <w:t>245R</w:t>
            </w:r>
            <w:r>
              <w:rPr>
                <w:rFonts w:hint="eastAsia" w:ascii="宋体" w:hAnsi="宋体" w:eastAsia="宋体"/>
                <w:color w:val="auto"/>
                <w:sz w:val="20"/>
                <w:szCs w:val="20"/>
                <w:lang w:val="zh-TW" w:eastAsia="zh-CN" w:bidi="zh-TW"/>
              </w:rPr>
              <w:t>（</w:t>
            </w:r>
            <w:r>
              <w:rPr>
                <w:rFonts w:hint="eastAsia" w:ascii="宋体" w:hAnsi="宋体" w:eastAsia="宋体"/>
                <w:color w:val="auto"/>
                <w:sz w:val="20"/>
                <w:szCs w:val="20"/>
                <w:lang w:val="en-US" w:eastAsia="zh-CN" w:bidi="zh-TW"/>
              </w:rPr>
              <w:t>R-HIC</w:t>
            </w:r>
            <w:r>
              <w:rPr>
                <w:rFonts w:hint="eastAsia" w:ascii="宋体" w:hAnsi="宋体" w:eastAsia="宋体"/>
                <w:color w:val="auto"/>
                <w:sz w:val="20"/>
                <w:szCs w:val="20"/>
                <w:lang w:val="zh-TW" w:eastAsia="zh-CN" w:bidi="zh-TW"/>
              </w:rPr>
              <w:t>）</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F7548">
            <w:pPr>
              <w:spacing w:line="400" w:lineRule="exact"/>
              <w:jc w:val="center"/>
              <w:rPr>
                <w:rFonts w:hint="eastAsia" w:ascii="宋体" w:hAnsi="宋体" w:eastAsia="宋体"/>
                <w:sz w:val="20"/>
                <w:szCs w:val="20"/>
                <w:lang w:val="zh-TW" w:eastAsia="zh-TW" w:bidi="zh-TW"/>
              </w:rPr>
            </w:pPr>
            <w:r>
              <w:rPr>
                <w:rFonts w:hint="eastAsia" w:ascii="宋体" w:hAnsi="宋体" w:eastAsia="宋体"/>
                <w:sz w:val="20"/>
                <w:szCs w:val="20"/>
                <w:lang w:val="zh-TW" w:eastAsia="zh-TW" w:bidi="zh-TW"/>
              </w:rPr>
              <w:t>1</w:t>
            </w:r>
          </w:p>
        </w:tc>
        <w:tc>
          <w:tcPr>
            <w:tcW w:w="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3EB3CE">
            <w:pPr>
              <w:spacing w:line="400" w:lineRule="exact"/>
              <w:jc w:val="center"/>
              <w:rPr>
                <w:rFonts w:hint="eastAsia" w:ascii="宋体" w:hAnsi="宋体" w:eastAsia="宋体"/>
                <w:sz w:val="20"/>
                <w:szCs w:val="20"/>
                <w:lang w:val="zh-TW" w:eastAsia="zh-TW" w:bidi="zh-TW"/>
              </w:rPr>
            </w:pPr>
            <w:r>
              <w:rPr>
                <w:rFonts w:hint="eastAsia" w:ascii="宋体" w:hAnsi="宋体" w:eastAsia="宋体"/>
                <w:sz w:val="20"/>
                <w:szCs w:val="20"/>
                <w:lang w:val="zh-TW" w:eastAsia="zh-TW" w:bidi="zh-TW"/>
              </w:rPr>
              <w:t>座</w:t>
            </w:r>
          </w:p>
        </w:tc>
        <w:tc>
          <w:tcPr>
            <w:tcW w:w="1782" w:type="dxa"/>
            <w:tcBorders>
              <w:top w:val="single" w:color="000000" w:sz="4" w:space="0"/>
              <w:left w:val="single" w:color="000000" w:sz="4" w:space="0"/>
              <w:bottom w:val="single" w:color="000000" w:sz="4" w:space="0"/>
              <w:right w:val="single" w:color="000000" w:sz="4" w:space="0"/>
            </w:tcBorders>
            <w:vAlign w:val="center"/>
          </w:tcPr>
          <w:p w14:paraId="685A2208">
            <w:pPr>
              <w:widowControl/>
              <w:spacing w:line="300" w:lineRule="exact"/>
              <w:jc w:val="center"/>
              <w:rPr>
                <w:rFonts w:hint="eastAsia" w:ascii="宋体" w:hAnsi="宋体" w:eastAsia="宋体"/>
                <w:sz w:val="20"/>
                <w:szCs w:val="20"/>
                <w:lang w:val="zh-TW" w:eastAsia="zh-CN" w:bidi="zh-TW"/>
              </w:rPr>
            </w:pPr>
            <w:r>
              <w:rPr>
                <w:rFonts w:hint="eastAsia" w:ascii="宋体" w:hAnsi="宋体" w:eastAsia="宋体"/>
                <w:sz w:val="20"/>
                <w:szCs w:val="20"/>
                <w:lang w:val="zh-TW" w:eastAsia="zh-CN" w:bidi="zh-TW"/>
              </w:rPr>
              <w:t>详见设计图</w:t>
            </w:r>
          </w:p>
          <w:p w14:paraId="2DC19C71">
            <w:pPr>
              <w:widowControl/>
              <w:spacing w:line="300" w:lineRule="exact"/>
              <w:jc w:val="center"/>
              <w:rPr>
                <w:rFonts w:hint="eastAsia" w:ascii="宋体" w:hAnsi="宋体" w:eastAsia="宋体"/>
                <w:sz w:val="20"/>
                <w:szCs w:val="20"/>
                <w:lang w:val="zh-TW" w:eastAsia="zh-CN" w:bidi="zh-TW"/>
              </w:rPr>
            </w:pPr>
            <w:r>
              <w:rPr>
                <w:rFonts w:hint="eastAsia" w:ascii="宋体" w:hAnsi="宋体" w:eastAsia="宋体"/>
                <w:sz w:val="20"/>
                <w:szCs w:val="20"/>
                <w:lang w:val="zh-TW" w:eastAsia="zh-CN" w:bidi="zh-TW"/>
              </w:rPr>
              <w:t>浮阀富余量为10%</w:t>
            </w:r>
          </w:p>
        </w:tc>
      </w:tr>
    </w:tbl>
    <w:p w14:paraId="05AE2C58">
      <w:pPr>
        <w:autoSpaceDE w:val="0"/>
        <w:autoSpaceDN w:val="0"/>
        <w:adjustRightInd w:val="0"/>
        <w:spacing w:line="500" w:lineRule="exact"/>
        <w:ind w:firstLine="480" w:firstLineChars="200"/>
        <w:jc w:val="both"/>
        <w:rPr>
          <w:rFonts w:hint="eastAsia" w:ascii="宋体" w:hAnsi="宋体" w:eastAsia="宋体"/>
          <w:lang w:val="zh-TW" w:eastAsia="zh-CN" w:bidi="zh-TW"/>
        </w:rPr>
      </w:pPr>
      <w:r>
        <w:rPr>
          <w:rFonts w:hint="eastAsia" w:ascii="宋体" w:hAnsi="宋体" w:eastAsia="宋体"/>
          <w:color w:val="auto"/>
          <w:lang w:val="zh-TW" w:eastAsia="zh-CN" w:bidi="zh-TW"/>
        </w:rPr>
        <w:t>2.3</w:t>
      </w:r>
      <w:r>
        <w:rPr>
          <w:rFonts w:ascii="宋体" w:hAnsi="宋体" w:eastAsia="宋体"/>
          <w:color w:val="auto"/>
          <w:lang w:val="zh-TW" w:eastAsia="zh-CN" w:bidi="zh-TW"/>
        </w:rPr>
        <w:t xml:space="preserve"> </w:t>
      </w:r>
      <w:r>
        <w:rPr>
          <w:rFonts w:hint="eastAsia" w:ascii="宋体" w:hAnsi="宋体" w:eastAsia="宋体"/>
          <w:color w:val="auto"/>
          <w:lang w:val="zh-TW" w:eastAsia="zh-CN" w:bidi="zh-TW"/>
        </w:rPr>
        <w:t>商务计价方式：</w:t>
      </w:r>
      <w:r>
        <w:rPr>
          <w:rFonts w:hint="eastAsia" w:ascii="宋体" w:hAnsi="宋体" w:eastAsia="宋体"/>
          <w:lang w:val="zh-TW" w:eastAsia="zh-CN" w:bidi="zh-TW"/>
        </w:rPr>
        <w:t>人民币，单台设备价及总价，包括货款（含配对法兰、垫片、紧固件、地脚螺栓、基础锚板、平台预焊件；塔内件</w:t>
      </w:r>
      <w:r>
        <w:rPr>
          <w:rFonts w:hint="eastAsia" w:ascii="宋体" w:hAnsi="宋体" w:eastAsia="宋体"/>
          <w:lang w:val="en-US" w:eastAsia="zh-CN" w:bidi="zh-TW"/>
        </w:rPr>
        <w:t>的设计费、</w:t>
      </w:r>
      <w:r>
        <w:rPr>
          <w:rFonts w:hint="eastAsia" w:ascii="宋体" w:hAnsi="宋体" w:eastAsia="宋体"/>
          <w:lang w:val="zh-TW" w:eastAsia="zh-CN" w:bidi="zh-TW"/>
        </w:rPr>
        <w:t>材料费及安装费等）、全额增值税、包装费、检测费、资料费、现场指导安装调试费、投产保运服务费、售后服务费、运输费、运输保险费、投产试运行备品备件费等所有费用。</w:t>
      </w:r>
    </w:p>
    <w:p w14:paraId="0662C052">
      <w:pPr>
        <w:autoSpaceDE w:val="0"/>
        <w:autoSpaceDN w:val="0"/>
        <w:adjustRightInd w:val="0"/>
        <w:spacing w:line="500" w:lineRule="exact"/>
        <w:ind w:firstLine="480" w:firstLineChars="200"/>
        <w:jc w:val="both"/>
        <w:rPr>
          <w:rFonts w:hint="eastAsia" w:ascii="宋体" w:hAnsi="宋体" w:eastAsia="宋体"/>
          <w:color w:val="auto"/>
          <w:lang w:val="zh-TW" w:eastAsia="zh-CN" w:bidi="zh-TW"/>
        </w:rPr>
      </w:pPr>
      <w:r>
        <w:rPr>
          <w:rFonts w:hint="eastAsia" w:ascii="宋体" w:hAnsi="宋体" w:eastAsia="宋体"/>
          <w:color w:val="auto"/>
          <w:lang w:val="zh-TW" w:eastAsia="zh-CN" w:bidi="zh-TW"/>
        </w:rPr>
        <w:t>2</w:t>
      </w:r>
      <w:r>
        <w:rPr>
          <w:rFonts w:ascii="宋体" w:hAnsi="宋体" w:eastAsia="宋体"/>
          <w:color w:val="auto"/>
          <w:lang w:val="zh-TW" w:eastAsia="zh-CN" w:bidi="zh-TW"/>
        </w:rPr>
        <w:t xml:space="preserve">.4 </w:t>
      </w:r>
      <w:r>
        <w:rPr>
          <w:rFonts w:hint="eastAsia" w:ascii="宋体" w:hAnsi="宋体" w:eastAsia="宋体"/>
          <w:color w:val="auto"/>
          <w:lang w:val="zh-TW" w:eastAsia="zh-CN" w:bidi="zh-TW"/>
        </w:rPr>
        <w:t>交货地点：</w:t>
      </w:r>
      <w:r>
        <w:rPr>
          <w:rFonts w:hint="eastAsia" w:ascii="宋体" w:hAnsi="宋体" w:eastAsia="宋体"/>
          <w:color w:val="auto"/>
          <w:u w:val="single"/>
          <w:lang w:val="zh-TW" w:eastAsia="zh-CN" w:bidi="zh-TW"/>
        </w:rPr>
        <w:t>项目施工现场</w:t>
      </w:r>
      <w:r>
        <w:rPr>
          <w:rFonts w:hint="eastAsia" w:ascii="宋体" w:hAnsi="宋体" w:eastAsia="宋体"/>
          <w:color w:val="auto"/>
          <w:lang w:val="zh-TW" w:eastAsia="zh-CN" w:bidi="zh-TW"/>
        </w:rPr>
        <w:t>（垫江县脱硫厂有限责任公司）。</w:t>
      </w:r>
    </w:p>
    <w:p w14:paraId="1578AC8F">
      <w:pPr>
        <w:autoSpaceDE w:val="0"/>
        <w:autoSpaceDN w:val="0"/>
        <w:adjustRightInd w:val="0"/>
        <w:spacing w:line="500" w:lineRule="exact"/>
        <w:ind w:firstLine="480" w:firstLineChars="200"/>
        <w:jc w:val="both"/>
        <w:rPr>
          <w:rFonts w:hint="eastAsia" w:ascii="宋体" w:hAnsi="宋体" w:eastAsia="宋体"/>
          <w:color w:val="auto"/>
          <w:lang w:val="zh-TW" w:eastAsia="zh-CN" w:bidi="zh-TW"/>
        </w:rPr>
      </w:pPr>
      <w:r>
        <w:rPr>
          <w:rFonts w:ascii="宋体" w:hAnsi="宋体" w:eastAsia="宋体"/>
          <w:color w:val="auto"/>
          <w:lang w:val="zh-TW" w:eastAsia="zh-CN" w:bidi="zh-TW"/>
        </w:rPr>
        <w:t>2.</w:t>
      </w:r>
      <w:r>
        <w:rPr>
          <w:rFonts w:hint="eastAsia" w:ascii="宋体" w:hAnsi="宋体" w:eastAsia="宋体"/>
          <w:color w:val="auto"/>
          <w:lang w:val="zh-TW" w:eastAsia="zh-CN" w:bidi="zh-TW"/>
        </w:rPr>
        <w:t>5</w:t>
      </w:r>
      <w:r>
        <w:rPr>
          <w:rFonts w:ascii="宋体" w:hAnsi="宋体" w:eastAsia="宋体"/>
          <w:color w:val="auto"/>
          <w:lang w:val="zh-TW" w:eastAsia="zh-CN" w:bidi="zh-TW"/>
        </w:rPr>
        <w:t xml:space="preserve"> </w:t>
      </w:r>
      <w:r>
        <w:rPr>
          <w:rFonts w:hint="eastAsia" w:ascii="宋体" w:hAnsi="宋体" w:eastAsia="宋体"/>
          <w:color w:val="auto"/>
          <w:lang w:val="zh-TW" w:eastAsia="zh-CN" w:bidi="zh-TW"/>
        </w:rPr>
        <w:t>交货时间：</w:t>
      </w:r>
      <w:r>
        <w:rPr>
          <w:rFonts w:hint="eastAsia" w:ascii="宋体" w:hAnsi="宋体" w:eastAsia="宋体"/>
          <w:color w:val="auto"/>
          <w:u w:val="single"/>
          <w:lang w:eastAsia="zh-CN" w:bidi="zh-TW"/>
        </w:rPr>
        <w:t>合同</w:t>
      </w:r>
      <w:r>
        <w:rPr>
          <w:rFonts w:hint="eastAsia" w:ascii="宋体" w:hAnsi="宋体" w:eastAsia="宋体"/>
          <w:color w:val="auto"/>
          <w:u w:val="single"/>
          <w:lang w:val="en-US" w:eastAsia="zh-CN" w:bidi="zh-TW"/>
        </w:rPr>
        <w:t>生效后60</w:t>
      </w:r>
      <w:r>
        <w:rPr>
          <w:rFonts w:hint="eastAsia" w:ascii="宋体" w:hAnsi="宋体" w:eastAsia="宋体"/>
          <w:color w:val="auto"/>
          <w:u w:val="single"/>
          <w:lang w:eastAsia="zh-CN" w:bidi="zh-TW"/>
        </w:rPr>
        <w:t>天内交货</w:t>
      </w:r>
      <w:r>
        <w:rPr>
          <w:rFonts w:hint="eastAsia" w:ascii="宋体" w:hAnsi="宋体" w:eastAsia="宋体"/>
          <w:color w:val="auto"/>
          <w:lang w:val="zh-TW" w:eastAsia="zh-CN" w:bidi="zh-TW"/>
        </w:rPr>
        <w:t>，超过此时间</w:t>
      </w:r>
      <w:r>
        <w:rPr>
          <w:rFonts w:hint="eastAsia" w:ascii="宋体" w:hAnsi="宋体" w:eastAsia="宋体"/>
          <w:color w:val="auto"/>
          <w:lang w:eastAsia="zh-CN" w:bidi="zh-TW"/>
        </w:rPr>
        <w:t>要求</w:t>
      </w:r>
      <w:r>
        <w:rPr>
          <w:rFonts w:hint="eastAsia" w:ascii="宋体" w:hAnsi="宋体" w:eastAsia="宋体"/>
          <w:color w:val="auto"/>
          <w:lang w:val="zh-TW" w:eastAsia="zh-CN" w:bidi="zh-TW"/>
        </w:rPr>
        <w:t>的竞选将予以否决。</w:t>
      </w:r>
    </w:p>
    <w:p w14:paraId="5180A837">
      <w:pPr>
        <w:autoSpaceDE w:val="0"/>
        <w:autoSpaceDN w:val="0"/>
        <w:adjustRightInd w:val="0"/>
        <w:spacing w:line="500" w:lineRule="exact"/>
        <w:ind w:firstLine="480" w:firstLineChars="200"/>
        <w:jc w:val="both"/>
        <w:rPr>
          <w:rFonts w:hint="eastAsia" w:ascii="宋体" w:hAnsi="宋体" w:eastAsia="宋体"/>
          <w:color w:val="auto"/>
          <w:lang w:val="zh-TW" w:eastAsia="zh-CN" w:bidi="zh-TW"/>
        </w:rPr>
      </w:pPr>
      <w:r>
        <w:rPr>
          <w:rFonts w:hint="eastAsia" w:ascii="宋体" w:hAnsi="宋体" w:eastAsia="宋体"/>
          <w:color w:val="auto"/>
          <w:lang w:val="zh-TW" w:eastAsia="zh-CN" w:bidi="zh-TW"/>
        </w:rPr>
        <w:t>2.6 制造蓝图返回</w:t>
      </w:r>
      <w:r>
        <w:rPr>
          <w:rFonts w:ascii="宋体" w:hAnsi="宋体" w:eastAsia="宋体"/>
          <w:color w:val="auto"/>
          <w:lang w:val="zh-TW" w:eastAsia="zh-CN" w:bidi="zh-TW"/>
        </w:rPr>
        <w:t>时间</w:t>
      </w:r>
      <w:r>
        <w:rPr>
          <w:rFonts w:hint="eastAsia" w:ascii="宋体" w:hAnsi="宋体" w:eastAsia="宋体"/>
          <w:color w:val="auto"/>
          <w:lang w:val="zh-TW" w:eastAsia="zh-CN" w:bidi="zh-TW"/>
        </w:rPr>
        <w:t>：竞选人根据比选人提供的设备设计图纸，审核设计图，并在</w:t>
      </w:r>
      <w:r>
        <w:rPr>
          <w:rFonts w:hint="eastAsia" w:ascii="宋体" w:hAnsi="宋体" w:eastAsia="宋体"/>
          <w:color w:val="auto"/>
          <w:u w:val="single"/>
          <w:lang w:val="zh-TW" w:eastAsia="zh-CN" w:bidi="zh-TW"/>
        </w:rPr>
        <w:t>合同</w:t>
      </w:r>
      <w:r>
        <w:rPr>
          <w:rFonts w:ascii="宋体" w:hAnsi="宋体" w:eastAsia="宋体"/>
          <w:color w:val="auto"/>
          <w:u w:val="single"/>
          <w:lang w:val="zh-TW" w:eastAsia="zh-CN" w:bidi="zh-TW"/>
        </w:rPr>
        <w:t>签订后</w:t>
      </w:r>
      <w:r>
        <w:rPr>
          <w:rFonts w:hint="eastAsia" w:ascii="宋体" w:hAnsi="宋体" w:eastAsia="宋体"/>
          <w:color w:val="auto"/>
          <w:u w:val="single"/>
          <w:lang w:val="zh-TW" w:eastAsia="zh-CN" w:bidi="zh-TW"/>
        </w:rPr>
        <w:t>10日</w:t>
      </w:r>
      <w:r>
        <w:rPr>
          <w:rFonts w:ascii="宋体" w:hAnsi="宋体" w:eastAsia="宋体"/>
          <w:color w:val="auto"/>
          <w:u w:val="single"/>
          <w:lang w:val="zh-TW" w:eastAsia="zh-CN" w:bidi="zh-TW"/>
        </w:rPr>
        <w:t>内</w:t>
      </w:r>
      <w:r>
        <w:rPr>
          <w:rFonts w:hint="eastAsia" w:ascii="宋体" w:hAnsi="宋体" w:eastAsia="宋体"/>
          <w:color w:val="auto"/>
          <w:lang w:val="zh-TW" w:eastAsia="zh-CN" w:bidi="zh-TW"/>
        </w:rPr>
        <w:t>返回</w:t>
      </w:r>
      <w:r>
        <w:rPr>
          <w:rFonts w:ascii="宋体" w:hAnsi="宋体" w:eastAsia="宋体"/>
          <w:color w:val="auto"/>
          <w:lang w:val="zh-TW" w:eastAsia="zh-CN" w:bidi="zh-TW"/>
        </w:rPr>
        <w:t>至</w:t>
      </w:r>
      <w:r>
        <w:rPr>
          <w:rFonts w:hint="eastAsia" w:ascii="宋体" w:hAnsi="宋体" w:eastAsia="宋体"/>
          <w:color w:val="auto"/>
          <w:lang w:val="zh-TW" w:eastAsia="zh-CN" w:bidi="zh-TW"/>
        </w:rPr>
        <w:t>比选</w:t>
      </w:r>
      <w:r>
        <w:rPr>
          <w:rFonts w:ascii="宋体" w:hAnsi="宋体" w:eastAsia="宋体"/>
          <w:color w:val="auto"/>
          <w:lang w:val="zh-TW" w:eastAsia="zh-CN" w:bidi="zh-TW"/>
        </w:rPr>
        <w:t>人。</w:t>
      </w:r>
    </w:p>
    <w:p w14:paraId="4FC21DA5">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3.</w:t>
      </w:r>
      <w:r>
        <w:rPr>
          <w:rFonts w:hint="eastAsia" w:ascii="方正黑体_GBK" w:eastAsia="方正黑体_GBK" w:cs="Times New Roman"/>
          <w:color w:val="auto"/>
          <w:lang w:eastAsia="zh-CN"/>
        </w:rPr>
        <w:t>竞选</w:t>
      </w:r>
      <w:r>
        <w:rPr>
          <w:rFonts w:ascii="方正黑体_GBK" w:eastAsia="方正黑体_GBK" w:cs="Times New Roman"/>
          <w:color w:val="auto"/>
          <w:lang w:eastAsia="zh-CN"/>
        </w:rPr>
        <w:t>人资格要求</w:t>
      </w:r>
    </w:p>
    <w:p w14:paraId="64F830B6">
      <w:pPr>
        <w:pStyle w:val="37"/>
        <w:tabs>
          <w:tab w:val="left" w:pos="4166"/>
          <w:tab w:val="left" w:pos="5722"/>
        </w:tabs>
        <w:spacing w:line="46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3.1</w:t>
      </w:r>
      <w:r>
        <w:rPr>
          <w:rFonts w:hint="eastAsia" w:cs="Times New Roman"/>
          <w:color w:val="auto"/>
          <w:sz w:val="24"/>
          <w:szCs w:val="24"/>
          <w:lang w:val="en-US" w:eastAsia="zh-CN" w:bidi="en-US"/>
        </w:rPr>
        <w:t xml:space="preserve"> </w:t>
      </w:r>
      <w:r>
        <w:rPr>
          <w:rFonts w:hint="eastAsia" w:cstheme="minorEastAsia"/>
          <w:color w:val="auto"/>
          <w:sz w:val="24"/>
          <w:szCs w:val="24"/>
          <w:lang w:eastAsia="zh-CN"/>
        </w:rPr>
        <w:t>本次比选要求竞选人须具备以下</w:t>
      </w:r>
      <w:r>
        <w:rPr>
          <w:rFonts w:hint="eastAsia" w:cstheme="minorEastAsia"/>
          <w:color w:val="auto"/>
          <w:sz w:val="24"/>
          <w:szCs w:val="24"/>
          <w:u w:val="single"/>
          <w:lang w:eastAsia="zh-CN"/>
        </w:rPr>
        <w:t xml:space="preserve"> 基本资格条件 </w:t>
      </w:r>
      <w:r>
        <w:rPr>
          <w:rFonts w:hint="eastAsia" w:cstheme="minorEastAsia"/>
          <w:color w:val="auto"/>
          <w:sz w:val="24"/>
          <w:szCs w:val="24"/>
          <w:lang w:eastAsia="zh-CN"/>
        </w:rPr>
        <w:t>、</w:t>
      </w:r>
      <w:r>
        <w:rPr>
          <w:rFonts w:hint="eastAsia" w:cstheme="minorEastAsia"/>
          <w:color w:val="auto"/>
          <w:sz w:val="24"/>
          <w:szCs w:val="24"/>
          <w:u w:val="single"/>
          <w:lang w:eastAsia="zh-CN"/>
        </w:rPr>
        <w:t xml:space="preserve"> 强制资质要求 </w:t>
      </w:r>
      <w:r>
        <w:rPr>
          <w:rFonts w:hint="eastAsia" w:cstheme="minorEastAsia"/>
          <w:color w:val="auto"/>
          <w:sz w:val="24"/>
          <w:szCs w:val="24"/>
          <w:lang w:eastAsia="zh-CN"/>
        </w:rPr>
        <w:t>和</w:t>
      </w:r>
      <w:r>
        <w:rPr>
          <w:rFonts w:hint="eastAsia" w:cstheme="minorEastAsia"/>
          <w:color w:val="auto"/>
          <w:sz w:val="24"/>
          <w:szCs w:val="24"/>
          <w:u w:val="single"/>
          <w:lang w:eastAsia="zh-CN"/>
        </w:rPr>
        <w:t xml:space="preserve"> 技术能力要求 </w:t>
      </w:r>
      <w:r>
        <w:rPr>
          <w:rFonts w:hint="eastAsia" w:cstheme="minorEastAsia"/>
          <w:color w:val="auto"/>
          <w:sz w:val="24"/>
          <w:szCs w:val="24"/>
          <w:lang w:eastAsia="zh-CN"/>
        </w:rPr>
        <w:t>，并具备与本比选设备相应的供货能力。</w:t>
      </w:r>
    </w:p>
    <w:p w14:paraId="207193EE">
      <w:pPr>
        <w:autoSpaceDE w:val="0"/>
        <w:autoSpaceDN w:val="0"/>
        <w:adjustRightInd w:val="0"/>
        <w:spacing w:line="460" w:lineRule="exact"/>
        <w:ind w:firstLine="482" w:firstLineChars="200"/>
        <w:jc w:val="both"/>
        <w:rPr>
          <w:rFonts w:hint="eastAsia" w:ascii="宋体" w:hAnsi="宋体" w:eastAsia="宋体" w:cstheme="minorEastAsia"/>
          <w:b/>
          <w:bCs/>
          <w:color w:val="auto"/>
          <w:lang w:eastAsia="zh-CN"/>
        </w:rPr>
      </w:pPr>
      <w:r>
        <w:rPr>
          <w:rFonts w:hint="eastAsia" w:ascii="宋体" w:hAnsi="宋体" w:eastAsia="宋体" w:cstheme="minorEastAsia"/>
          <w:b/>
          <w:bCs/>
          <w:color w:val="auto"/>
          <w:lang w:eastAsia="zh-CN"/>
        </w:rPr>
        <w:t>（一）基本资格条件</w:t>
      </w:r>
    </w:p>
    <w:p w14:paraId="4044D4D2">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1、具有独立承担民事责任的能力；</w:t>
      </w:r>
    </w:p>
    <w:p w14:paraId="2BA56172">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2、具有良好的商业信誉和健全的财务会计制度；</w:t>
      </w:r>
    </w:p>
    <w:p w14:paraId="02980E23">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3、具有履行合同所必需的设备和专业技术能力；</w:t>
      </w:r>
    </w:p>
    <w:p w14:paraId="1E62FF47">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4、有依法缴纳税收和社会保障资金的良好记录；</w:t>
      </w:r>
    </w:p>
    <w:p w14:paraId="56E800DD">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5、法律、行政法规规定的其他条件。</w:t>
      </w:r>
    </w:p>
    <w:p w14:paraId="1D76065D">
      <w:pPr>
        <w:autoSpaceDE w:val="0"/>
        <w:autoSpaceDN w:val="0"/>
        <w:adjustRightInd w:val="0"/>
        <w:spacing w:line="460" w:lineRule="exact"/>
        <w:ind w:firstLine="482" w:firstLineChars="200"/>
        <w:jc w:val="both"/>
        <w:rPr>
          <w:rFonts w:hint="eastAsia" w:ascii="宋体" w:hAnsi="宋体" w:eastAsia="宋体" w:cstheme="minorEastAsia"/>
          <w:color w:val="auto"/>
          <w:lang w:eastAsia="zh-CN"/>
        </w:rPr>
      </w:pPr>
      <w:r>
        <w:rPr>
          <w:rFonts w:hint="eastAsia" w:ascii="宋体" w:hAnsi="宋体" w:eastAsia="宋体" w:cstheme="minorEastAsia"/>
          <w:b/>
          <w:bCs/>
          <w:color w:val="auto"/>
          <w:lang w:eastAsia="zh-CN"/>
        </w:rPr>
        <w:t>（二）强制资质要求</w:t>
      </w:r>
    </w:p>
    <w:p w14:paraId="53DEDCB9">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1、竞选人具有《中华人民共和国特种设备生产许可证》，A2级以上制造资质和设计资质；</w:t>
      </w:r>
    </w:p>
    <w:p w14:paraId="27C6953A">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2、提供有效的</w:t>
      </w:r>
      <w:r>
        <w:rPr>
          <w:rFonts w:ascii="宋体" w:hAnsi="宋体" w:eastAsia="宋体" w:cstheme="minorEastAsia"/>
          <w:color w:val="auto"/>
          <w:lang w:eastAsia="zh-CN"/>
        </w:rPr>
        <w:t>ISO9001</w:t>
      </w:r>
      <w:r>
        <w:rPr>
          <w:rFonts w:hint="eastAsia" w:ascii="宋体" w:hAnsi="宋体" w:eastAsia="宋体" w:cstheme="minorEastAsia"/>
          <w:color w:val="auto"/>
          <w:lang w:eastAsia="zh-CN"/>
        </w:rPr>
        <w:t>质量管理体系认证证书。</w:t>
      </w:r>
    </w:p>
    <w:p w14:paraId="08579AC1">
      <w:pPr>
        <w:autoSpaceDE w:val="0"/>
        <w:autoSpaceDN w:val="0"/>
        <w:adjustRightInd w:val="0"/>
        <w:spacing w:line="460" w:lineRule="exact"/>
        <w:ind w:firstLine="482" w:firstLineChars="200"/>
        <w:jc w:val="both"/>
        <w:rPr>
          <w:rFonts w:hint="eastAsia" w:ascii="宋体" w:hAnsi="宋体" w:eastAsia="宋体" w:cstheme="minorEastAsia"/>
          <w:b/>
          <w:bCs/>
          <w:color w:val="auto"/>
          <w:lang w:eastAsia="zh-CN"/>
        </w:rPr>
      </w:pPr>
      <w:r>
        <w:rPr>
          <w:rFonts w:hint="eastAsia" w:ascii="宋体" w:hAnsi="宋体" w:eastAsia="宋体" w:cstheme="minorEastAsia"/>
          <w:b/>
          <w:bCs/>
          <w:color w:val="auto"/>
          <w:lang w:eastAsia="zh-CN"/>
        </w:rPr>
        <w:t>（三）技术能力要求</w:t>
      </w:r>
    </w:p>
    <w:p w14:paraId="476FD2DA">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1、竞选人拥有与比选</w:t>
      </w:r>
      <w:r>
        <w:rPr>
          <w:rFonts w:hint="eastAsia" w:ascii="宋体" w:hAnsi="宋体" w:eastAsia="宋体" w:cstheme="minorEastAsia"/>
          <w:color w:val="auto"/>
          <w:lang w:val="en-US" w:eastAsia="zh-CN"/>
        </w:rPr>
        <w:t>容器</w:t>
      </w:r>
      <w:r>
        <w:rPr>
          <w:rFonts w:hint="eastAsia" w:ascii="宋体" w:hAnsi="宋体" w:eastAsia="宋体" w:cstheme="minorEastAsia"/>
          <w:color w:val="auto"/>
          <w:lang w:eastAsia="zh-CN"/>
        </w:rPr>
        <w:t>规格匹配的生产设备（如卷板机≥</w:t>
      </w:r>
      <w:r>
        <w:rPr>
          <w:rFonts w:ascii="宋体" w:hAnsi="宋体" w:eastAsia="宋体" w:cstheme="minorEastAsia"/>
          <w:color w:val="auto"/>
          <w:lang w:eastAsia="zh-CN"/>
        </w:rPr>
        <w:t>20mm</w:t>
      </w:r>
      <w:r>
        <w:rPr>
          <w:rFonts w:hint="eastAsia" w:ascii="宋体" w:hAnsi="宋体" w:eastAsia="宋体" w:cstheme="minorEastAsia"/>
          <w:color w:val="auto"/>
          <w:lang w:eastAsia="zh-CN"/>
        </w:rPr>
        <w:t>厚板能力、自动焊机、热处理炉等）；</w:t>
      </w:r>
    </w:p>
    <w:p w14:paraId="27F8E0B8">
      <w:pPr>
        <w:autoSpaceDE w:val="0"/>
        <w:autoSpaceDN w:val="0"/>
        <w:adjustRightInd w:val="0"/>
        <w:spacing w:line="42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2、竞选人须提供近三年内完成的业绩证明2台以上。所提供业绩的产品，须在设计压力、设计温度、主体材质、换热面积及介质性质等关键参数上与本次比选容器相同或相近。</w:t>
      </w:r>
    </w:p>
    <w:p w14:paraId="11D1BF6C">
      <w:pPr>
        <w:autoSpaceDE w:val="0"/>
        <w:autoSpaceDN w:val="0"/>
        <w:adjustRightInd w:val="0"/>
        <w:spacing w:line="42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3、竞选人具有与本次采购压力容器相匹配的焊接人员与资质；</w:t>
      </w:r>
    </w:p>
    <w:p w14:paraId="36A95E23">
      <w:pPr>
        <w:autoSpaceDE w:val="0"/>
        <w:autoSpaceDN w:val="0"/>
        <w:adjustRightInd w:val="0"/>
        <w:spacing w:line="42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4、竞选人自有或合作的热处理设备、无损检测等设备与资质；</w:t>
      </w:r>
    </w:p>
    <w:p w14:paraId="1A8D3EA2">
      <w:pPr>
        <w:autoSpaceDE w:val="0"/>
        <w:autoSpaceDN w:val="0"/>
        <w:adjustRightInd w:val="0"/>
        <w:spacing w:line="42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5、本次竞选不接受代理商、联合体竞选，只接受制造商竞选；</w:t>
      </w:r>
    </w:p>
    <w:p w14:paraId="37A87F21">
      <w:pPr>
        <w:autoSpaceDE w:val="0"/>
        <w:autoSpaceDN w:val="0"/>
        <w:adjustRightInd w:val="0"/>
        <w:spacing w:line="42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6、财务要求：提供近</w:t>
      </w:r>
      <w:r>
        <w:rPr>
          <w:rFonts w:ascii="宋体" w:hAnsi="宋体" w:eastAsia="宋体" w:cstheme="minorEastAsia"/>
          <w:color w:val="auto"/>
          <w:lang w:eastAsia="zh-CN"/>
        </w:rPr>
        <w:t>3</w:t>
      </w:r>
      <w:r>
        <w:rPr>
          <w:rFonts w:hint="eastAsia" w:ascii="宋体" w:hAnsi="宋体" w:eastAsia="宋体" w:cstheme="minorEastAsia"/>
          <w:color w:val="auto"/>
          <w:lang w:eastAsia="zh-CN"/>
        </w:rPr>
        <w:t>年经审计的财务报表（包括审计报告），根据所报</w:t>
      </w:r>
      <w:r>
        <w:rPr>
          <w:rFonts w:hint="eastAsia" w:ascii="宋体" w:hAnsi="宋体" w:eastAsia="宋体" w:cstheme="minorEastAsia"/>
          <w:color w:val="auto"/>
          <w:lang w:val="en-US" w:eastAsia="zh-CN"/>
        </w:rPr>
        <w:t>2025</w:t>
      </w:r>
      <w:r>
        <w:rPr>
          <w:rFonts w:hint="eastAsia" w:ascii="宋体" w:hAnsi="宋体" w:eastAsia="宋体" w:cstheme="minorEastAsia"/>
          <w:color w:val="auto"/>
          <w:lang w:eastAsia="zh-CN"/>
        </w:rPr>
        <w:t>年度经审计的资产负债表或财务报告测算，竞选人为资不抵债的，竞选将被否决；</w:t>
      </w:r>
    </w:p>
    <w:p w14:paraId="5621EA41">
      <w:pPr>
        <w:autoSpaceDE w:val="0"/>
        <w:autoSpaceDN w:val="0"/>
        <w:adjustRightInd w:val="0"/>
        <w:spacing w:line="42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7、</w:t>
      </w:r>
      <w:r>
        <w:rPr>
          <w:rFonts w:hint="eastAsia" w:ascii="Segoe UI Emoji" w:hAnsi="Segoe UI Emoji" w:eastAsia="宋体" w:cs="Segoe UI Emoji"/>
          <w:i w:val="0"/>
          <w:iCs w:val="0"/>
          <w:caps w:val="0"/>
          <w:color w:val="000000"/>
          <w:spacing w:val="0"/>
          <w:sz w:val="24"/>
          <w:szCs w:val="24"/>
          <w:lang w:eastAsia="zh-CN"/>
        </w:rPr>
        <w:t>竞选</w:t>
      </w:r>
      <w:r>
        <w:rPr>
          <w:rFonts w:ascii="Segoe UI Emoji" w:hAnsi="Segoe UI Emoji" w:eastAsia="Segoe UI Emoji" w:cs="Segoe UI Emoji"/>
          <w:i w:val="0"/>
          <w:iCs w:val="0"/>
          <w:caps w:val="0"/>
          <w:color w:val="000000"/>
          <w:spacing w:val="0"/>
          <w:sz w:val="24"/>
          <w:szCs w:val="24"/>
        </w:rPr>
        <w:t>人须提供书面承诺</w:t>
      </w:r>
      <w:r>
        <w:rPr>
          <w:rFonts w:hint="eastAsia" w:ascii="宋体" w:hAnsi="宋体" w:eastAsia="宋体" w:cstheme="minorEastAsia"/>
          <w:color w:val="auto"/>
          <w:lang w:eastAsia="zh-CN"/>
        </w:rPr>
        <w:t>：202</w:t>
      </w:r>
      <w:r>
        <w:rPr>
          <w:rFonts w:hint="eastAsia" w:ascii="宋体" w:hAnsi="宋体" w:eastAsia="宋体" w:cstheme="minorEastAsia"/>
          <w:color w:val="auto"/>
          <w:lang w:val="en-US" w:eastAsia="zh-CN"/>
        </w:rPr>
        <w:t>3</w:t>
      </w:r>
      <w:r>
        <w:rPr>
          <w:rFonts w:hint="eastAsia" w:ascii="宋体" w:hAnsi="宋体" w:eastAsia="宋体" w:cstheme="minorEastAsia"/>
          <w:color w:val="auto"/>
          <w:lang w:eastAsia="zh-CN"/>
        </w:rPr>
        <w:t>年 1 月 1 日以来，</w:t>
      </w:r>
      <w:r>
        <w:rPr>
          <w:rFonts w:ascii="Segoe UI Emoji" w:hAnsi="Segoe UI Emoji" w:eastAsia="Segoe UI Emoji" w:cs="Segoe UI Emoji"/>
          <w:i w:val="0"/>
          <w:iCs w:val="0"/>
          <w:caps w:val="0"/>
          <w:color w:val="000000"/>
          <w:spacing w:val="0"/>
          <w:sz w:val="24"/>
          <w:szCs w:val="24"/>
        </w:rPr>
        <w:t>在生产经营活动中不存在因违法违规、失信违约等行为被限制</w:t>
      </w:r>
      <w:r>
        <w:rPr>
          <w:rFonts w:hint="eastAsia" w:ascii="Segoe UI Emoji" w:hAnsi="Segoe UI Emoji" w:eastAsia="宋体" w:cs="Segoe UI Emoji"/>
          <w:i w:val="0"/>
          <w:iCs w:val="0"/>
          <w:caps w:val="0"/>
          <w:color w:val="000000"/>
          <w:spacing w:val="0"/>
          <w:sz w:val="24"/>
          <w:szCs w:val="24"/>
          <w:lang w:eastAsia="zh-CN"/>
        </w:rPr>
        <w:t>竞选</w:t>
      </w:r>
      <w:r>
        <w:rPr>
          <w:rFonts w:ascii="Segoe UI Emoji" w:hAnsi="Segoe UI Emoji" w:eastAsia="Segoe UI Emoji" w:cs="Segoe UI Emoji"/>
          <w:i w:val="0"/>
          <w:iCs w:val="0"/>
          <w:caps w:val="0"/>
          <w:color w:val="000000"/>
          <w:spacing w:val="0"/>
          <w:sz w:val="24"/>
          <w:szCs w:val="24"/>
        </w:rPr>
        <w:t>或严重影响本项目履约能力的不良记录</w:t>
      </w:r>
      <w:r>
        <w:rPr>
          <w:rFonts w:hint="eastAsia" w:ascii="宋体" w:hAnsi="宋体" w:eastAsia="宋体" w:cstheme="minorEastAsia"/>
          <w:color w:val="auto"/>
          <w:lang w:eastAsia="zh-CN"/>
        </w:rPr>
        <w:t>；与本次比选相关的工作内容未被国家、比选人及其上级部门明文规定暂停、中止或取消交易资格的。不良记录包括但不限于受到行政处罚、因违法涉嫌犯罪被办案机关立案调查、追查、审查起诉、被法院判决有罪以及在企业信用系统中显示有直接影响本项目履约能力的异常、有违法违规记录等情形；</w:t>
      </w:r>
    </w:p>
    <w:p w14:paraId="6E24B493">
      <w:pPr>
        <w:autoSpaceDE w:val="0"/>
        <w:autoSpaceDN w:val="0"/>
        <w:adjustRightInd w:val="0"/>
        <w:spacing w:line="42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8、没有处于被责令停业</w:t>
      </w:r>
      <w:r>
        <w:rPr>
          <w:rFonts w:ascii="宋体" w:hAnsi="宋体" w:eastAsia="宋体" w:cstheme="minorEastAsia"/>
          <w:color w:val="auto"/>
          <w:lang w:eastAsia="zh-CN"/>
        </w:rPr>
        <w:t>，</w:t>
      </w:r>
      <w:r>
        <w:rPr>
          <w:rFonts w:hint="eastAsia" w:ascii="宋体" w:hAnsi="宋体" w:eastAsia="宋体" w:cstheme="minorEastAsia"/>
          <w:color w:val="auto"/>
          <w:lang w:eastAsia="zh-CN"/>
        </w:rPr>
        <w:t>财产被接管、冻结、破产等状态。</w:t>
      </w:r>
    </w:p>
    <w:p w14:paraId="11305A00">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4.</w:t>
      </w:r>
      <w:r>
        <w:rPr>
          <w:rFonts w:hint="eastAsia" w:ascii="方正黑体_GBK" w:eastAsia="方正黑体_GBK" w:cs="Times New Roman"/>
          <w:color w:val="auto"/>
          <w:lang w:eastAsia="zh-CN"/>
        </w:rPr>
        <w:t>比选</w:t>
      </w:r>
      <w:r>
        <w:rPr>
          <w:rFonts w:ascii="方正黑体_GBK" w:eastAsia="方正黑体_GBK" w:cs="Times New Roman"/>
          <w:color w:val="auto"/>
          <w:lang w:eastAsia="zh-CN"/>
        </w:rPr>
        <w:t>文件的获取</w:t>
      </w:r>
    </w:p>
    <w:p w14:paraId="06F96960">
      <w:pPr>
        <w:pStyle w:val="37"/>
        <w:tabs>
          <w:tab w:val="left" w:pos="834"/>
          <w:tab w:val="left" w:pos="917"/>
          <w:tab w:val="left" w:pos="2045"/>
          <w:tab w:val="left" w:pos="3168"/>
          <w:tab w:val="left" w:pos="4291"/>
          <w:tab w:val="left" w:pos="4478"/>
          <w:tab w:val="left" w:pos="5602"/>
          <w:tab w:val="left" w:pos="6725"/>
          <w:tab w:val="left" w:pos="7848"/>
          <w:tab w:val="left" w:pos="8405"/>
        </w:tabs>
        <w:wordWrap w:val="0"/>
        <w:spacing w:line="460" w:lineRule="exact"/>
        <w:ind w:firstLine="480" w:firstLineChars="200"/>
        <w:jc w:val="both"/>
        <w:rPr>
          <w:rFonts w:hint="eastAsia" w:cs="Times New Roman"/>
          <w:color w:val="auto"/>
          <w:sz w:val="24"/>
          <w:szCs w:val="24"/>
          <w:lang w:eastAsia="zh-CN"/>
        </w:rPr>
      </w:pPr>
      <w:r>
        <w:rPr>
          <w:rFonts w:cs="Times New Roman"/>
          <w:color w:val="auto"/>
          <w:sz w:val="24"/>
          <w:szCs w:val="24"/>
          <w:lang w:val="en-US" w:eastAsia="zh-CN" w:bidi="en-US"/>
        </w:rPr>
        <w:t>4.</w:t>
      </w:r>
      <w:r>
        <w:rPr>
          <w:rFonts w:hint="eastAsia" w:cs="Times New Roman"/>
          <w:color w:val="auto"/>
          <w:sz w:val="24"/>
          <w:szCs w:val="24"/>
          <w:lang w:val="en-US" w:eastAsia="zh-CN" w:bidi="en-US"/>
        </w:rPr>
        <w:t xml:space="preserve">1 </w:t>
      </w:r>
      <w:r>
        <w:rPr>
          <w:rFonts w:cs="Times New Roman"/>
          <w:color w:val="auto"/>
          <w:sz w:val="24"/>
          <w:szCs w:val="24"/>
          <w:lang w:eastAsia="zh-CN"/>
        </w:rPr>
        <w:t>凡有意参加</w:t>
      </w:r>
      <w:r>
        <w:rPr>
          <w:rFonts w:hint="eastAsia" w:cs="Times New Roman"/>
          <w:color w:val="auto"/>
          <w:sz w:val="24"/>
          <w:szCs w:val="24"/>
          <w:lang w:eastAsia="zh-CN"/>
        </w:rPr>
        <w:t>竞选</w:t>
      </w:r>
      <w:r>
        <w:rPr>
          <w:rFonts w:cs="Times New Roman"/>
          <w:color w:val="auto"/>
          <w:sz w:val="24"/>
          <w:szCs w:val="24"/>
          <w:lang w:eastAsia="zh-CN"/>
        </w:rPr>
        <w:t>者，请于</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 202</w:t>
      </w:r>
      <w:r>
        <w:rPr>
          <w:rFonts w:hint="eastAsia" w:cs="Times New Roman"/>
          <w:color w:val="auto"/>
          <w:sz w:val="24"/>
          <w:szCs w:val="24"/>
          <w:u w:val="single"/>
          <w:lang w:val="en-US" w:eastAsia="zh-CN"/>
        </w:rPr>
        <w:t>6</w:t>
      </w:r>
      <w:r>
        <w:rPr>
          <w:rFonts w:cs="Times New Roman"/>
          <w:color w:val="auto"/>
          <w:sz w:val="24"/>
          <w:szCs w:val="24"/>
          <w:u w:val="single"/>
          <w:lang w:eastAsia="zh-CN"/>
        </w:rPr>
        <w:t xml:space="preserve"> </w:t>
      </w:r>
      <w:r>
        <w:rPr>
          <w:rFonts w:cs="Times New Roman"/>
          <w:color w:val="auto"/>
          <w:sz w:val="24"/>
          <w:szCs w:val="24"/>
          <w:lang w:eastAsia="zh-CN"/>
        </w:rPr>
        <w:t>年</w:t>
      </w:r>
      <w:r>
        <w:rPr>
          <w:rFonts w:cs="Times New Roman"/>
          <w:color w:val="auto"/>
          <w:sz w:val="24"/>
          <w:szCs w:val="24"/>
          <w:u w:val="single"/>
          <w:lang w:eastAsia="zh-CN"/>
        </w:rPr>
        <w:t xml:space="preserve">  </w:t>
      </w:r>
      <w:r>
        <w:rPr>
          <w:rFonts w:hint="eastAsia" w:cs="Times New Roman"/>
          <w:color w:val="auto"/>
          <w:sz w:val="24"/>
          <w:szCs w:val="24"/>
          <w:u w:val="single"/>
          <w:lang w:val="en-US" w:eastAsia="zh-CN"/>
        </w:rPr>
        <w:t>3</w:t>
      </w:r>
      <w:r>
        <w:rPr>
          <w:rFonts w:cs="Times New Roman"/>
          <w:color w:val="auto"/>
          <w:sz w:val="24"/>
          <w:szCs w:val="24"/>
          <w:u w:val="single"/>
          <w:lang w:eastAsia="zh-CN"/>
        </w:rPr>
        <w:t xml:space="preserve">  </w:t>
      </w:r>
      <w:r>
        <w:rPr>
          <w:rFonts w:cs="Times New Roman"/>
          <w:color w:val="auto"/>
          <w:sz w:val="24"/>
          <w:szCs w:val="24"/>
          <w:lang w:eastAsia="zh-CN"/>
        </w:rPr>
        <w:t>月</w:t>
      </w:r>
      <w:r>
        <w:rPr>
          <w:rFonts w:cs="Times New Roman"/>
          <w:color w:val="auto"/>
          <w:sz w:val="24"/>
          <w:szCs w:val="24"/>
          <w:u w:val="single"/>
          <w:lang w:eastAsia="zh-CN"/>
        </w:rPr>
        <w:t xml:space="preserve">  </w:t>
      </w:r>
      <w:r>
        <w:rPr>
          <w:rFonts w:hint="eastAsia" w:cs="Times New Roman"/>
          <w:color w:val="auto"/>
          <w:sz w:val="24"/>
          <w:szCs w:val="24"/>
          <w:u w:val="single"/>
          <w:lang w:val="en-US" w:eastAsia="zh-CN"/>
        </w:rPr>
        <w:t>31</w:t>
      </w:r>
      <w:r>
        <w:rPr>
          <w:rFonts w:cs="Times New Roman"/>
          <w:color w:val="auto"/>
          <w:sz w:val="24"/>
          <w:szCs w:val="24"/>
          <w:u w:val="single"/>
          <w:lang w:eastAsia="zh-CN"/>
        </w:rPr>
        <w:t xml:space="preserve">  </w:t>
      </w:r>
      <w:r>
        <w:rPr>
          <w:rFonts w:cs="Times New Roman"/>
          <w:color w:val="auto"/>
          <w:sz w:val="24"/>
          <w:szCs w:val="24"/>
          <w:lang w:eastAsia="zh-CN"/>
        </w:rPr>
        <w:t>日</w:t>
      </w:r>
      <w:r>
        <w:rPr>
          <w:rFonts w:hint="eastAsia" w:cs="Times New Roman"/>
          <w:color w:val="auto"/>
          <w:sz w:val="24"/>
          <w:szCs w:val="24"/>
          <w:lang w:eastAsia="zh-CN"/>
        </w:rPr>
        <w:t>起</w:t>
      </w:r>
      <w:r>
        <w:rPr>
          <w:rFonts w:cs="Times New Roman"/>
          <w:color w:val="auto"/>
          <w:sz w:val="24"/>
          <w:szCs w:val="24"/>
          <w:lang w:eastAsia="zh-CN"/>
        </w:rPr>
        <w:t>，登录</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 </w:t>
      </w:r>
      <w:r>
        <w:rPr>
          <w:rFonts w:hint="eastAsia" w:cs="Times New Roman"/>
          <w:b/>
          <w:bCs/>
          <w:color w:val="auto"/>
          <w:sz w:val="24"/>
          <w:szCs w:val="24"/>
          <w:u w:val="single"/>
          <w:lang w:eastAsia="zh-CN"/>
        </w:rPr>
        <w:t>垫江县人民政府官网</w:t>
      </w:r>
      <w:r>
        <w:rPr>
          <w:rFonts w:cs="Times New Roman"/>
          <w:color w:val="auto"/>
          <w:sz w:val="24"/>
          <w:szCs w:val="24"/>
          <w:u w:val="single"/>
          <w:lang w:eastAsia="zh-CN"/>
        </w:rPr>
        <w:t xml:space="preserve">  </w:t>
      </w:r>
      <w:r>
        <w:rPr>
          <w:rFonts w:cs="Times New Roman"/>
          <w:color w:val="auto"/>
          <w:sz w:val="24"/>
          <w:szCs w:val="24"/>
          <w:lang w:eastAsia="zh-CN"/>
        </w:rPr>
        <w:t>下载电子</w:t>
      </w:r>
      <w:r>
        <w:rPr>
          <w:rFonts w:hint="eastAsia" w:cs="Times New Roman"/>
          <w:color w:val="auto"/>
          <w:sz w:val="24"/>
          <w:szCs w:val="24"/>
          <w:lang w:eastAsia="zh-CN"/>
        </w:rPr>
        <w:t>比选</w:t>
      </w:r>
      <w:r>
        <w:rPr>
          <w:rFonts w:cs="Times New Roman"/>
          <w:color w:val="auto"/>
          <w:sz w:val="24"/>
          <w:szCs w:val="24"/>
          <w:lang w:eastAsia="zh-CN"/>
        </w:rPr>
        <w:t>文件。</w:t>
      </w:r>
    </w:p>
    <w:p w14:paraId="294C4445">
      <w:pPr>
        <w:pStyle w:val="37"/>
        <w:tabs>
          <w:tab w:val="left" w:pos="3261"/>
        </w:tabs>
        <w:wordWrap w:val="0"/>
        <w:spacing w:line="460" w:lineRule="exact"/>
        <w:ind w:firstLine="480" w:firstLineChars="200"/>
        <w:jc w:val="both"/>
        <w:rPr>
          <w:rFonts w:hint="eastAsia" w:cs="Times New Roman"/>
          <w:color w:val="auto"/>
          <w:sz w:val="24"/>
          <w:szCs w:val="24"/>
          <w:lang w:eastAsia="zh-CN"/>
        </w:rPr>
      </w:pPr>
      <w:r>
        <w:rPr>
          <w:rFonts w:cs="Times New Roman"/>
          <w:color w:val="auto"/>
          <w:sz w:val="24"/>
          <w:szCs w:val="24"/>
          <w:lang w:val="en-US" w:eastAsia="zh-CN" w:bidi="en-US"/>
        </w:rPr>
        <w:t>4.</w:t>
      </w:r>
      <w:r>
        <w:rPr>
          <w:rFonts w:hint="eastAsia" w:cs="Times New Roman"/>
          <w:color w:val="auto"/>
          <w:sz w:val="24"/>
          <w:szCs w:val="24"/>
          <w:lang w:val="en-US" w:eastAsia="zh-CN" w:bidi="en-US"/>
        </w:rPr>
        <w:t xml:space="preserve">2 </w:t>
      </w:r>
      <w:r>
        <w:rPr>
          <w:rFonts w:hint="eastAsia" w:cs="Times New Roman"/>
          <w:color w:val="auto"/>
          <w:sz w:val="24"/>
          <w:szCs w:val="24"/>
          <w:lang w:eastAsia="zh-CN"/>
        </w:rPr>
        <w:t>比选</w:t>
      </w:r>
      <w:r>
        <w:rPr>
          <w:rFonts w:cs="Times New Roman"/>
          <w:color w:val="auto"/>
          <w:sz w:val="24"/>
          <w:szCs w:val="24"/>
          <w:lang w:eastAsia="zh-CN"/>
        </w:rPr>
        <w:t>文件每套售价</w:t>
      </w:r>
      <w:r>
        <w:rPr>
          <w:rFonts w:cs="Times New Roman"/>
          <w:color w:val="auto"/>
          <w:sz w:val="24"/>
          <w:szCs w:val="24"/>
          <w:u w:val="single"/>
          <w:lang w:eastAsia="zh-CN"/>
        </w:rPr>
        <w:t xml:space="preserve">  </w:t>
      </w:r>
      <w:r>
        <w:rPr>
          <w:rFonts w:hint="eastAsia" w:cs="Times New Roman"/>
          <w:color w:val="auto"/>
          <w:sz w:val="24"/>
          <w:szCs w:val="24"/>
          <w:u w:val="single"/>
          <w:lang w:eastAsia="zh-CN"/>
        </w:rPr>
        <w:t>0</w:t>
      </w:r>
      <w:r>
        <w:rPr>
          <w:rFonts w:cs="Times New Roman"/>
          <w:color w:val="auto"/>
          <w:sz w:val="24"/>
          <w:szCs w:val="24"/>
          <w:u w:val="single"/>
          <w:lang w:eastAsia="zh-CN"/>
        </w:rPr>
        <w:t xml:space="preserve">  </w:t>
      </w:r>
      <w:r>
        <w:rPr>
          <w:rFonts w:cs="Times New Roman"/>
          <w:color w:val="auto"/>
          <w:sz w:val="24"/>
          <w:szCs w:val="24"/>
          <w:lang w:eastAsia="zh-CN"/>
        </w:rPr>
        <w:t>元，售后不退。</w:t>
      </w:r>
    </w:p>
    <w:p w14:paraId="6DE3CDFA">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5.</w:t>
      </w:r>
      <w:r>
        <w:rPr>
          <w:rFonts w:hint="eastAsia" w:ascii="方正黑体_GBK" w:eastAsia="方正黑体_GBK" w:cs="Times New Roman"/>
          <w:color w:val="auto"/>
          <w:lang w:eastAsia="zh-CN"/>
        </w:rPr>
        <w:t>竞选</w:t>
      </w:r>
      <w:r>
        <w:rPr>
          <w:rFonts w:ascii="方正黑体_GBK" w:eastAsia="方正黑体_GBK" w:cs="Times New Roman"/>
          <w:color w:val="auto"/>
          <w:lang w:eastAsia="zh-CN"/>
        </w:rPr>
        <w:t>文件的递交</w:t>
      </w:r>
    </w:p>
    <w:p w14:paraId="5761D187">
      <w:pPr>
        <w:pStyle w:val="37"/>
        <w:wordWrap w:val="0"/>
        <w:spacing w:line="460" w:lineRule="exact"/>
        <w:ind w:firstLine="480" w:firstLineChars="200"/>
        <w:jc w:val="both"/>
        <w:rPr>
          <w:rFonts w:hint="eastAsia" w:cs="Times New Roman"/>
          <w:color w:val="auto"/>
          <w:sz w:val="24"/>
          <w:szCs w:val="24"/>
          <w:lang w:eastAsia="zh-CN"/>
        </w:rPr>
      </w:pPr>
      <w:r>
        <w:rPr>
          <w:rFonts w:cs="Times New Roman"/>
          <w:color w:val="auto"/>
          <w:sz w:val="24"/>
          <w:szCs w:val="24"/>
          <w:lang w:val="en-US" w:eastAsia="zh-CN" w:bidi="en-US"/>
        </w:rPr>
        <w:t>5.1</w:t>
      </w:r>
      <w:r>
        <w:rPr>
          <w:rFonts w:hint="eastAsia" w:cs="Times New Roman"/>
          <w:color w:val="auto"/>
          <w:sz w:val="24"/>
          <w:szCs w:val="24"/>
          <w:lang w:val="en-US" w:eastAsia="zh-CN" w:bidi="en-US"/>
        </w:rPr>
        <w:t xml:space="preserve"> </w:t>
      </w:r>
      <w:r>
        <w:rPr>
          <w:rFonts w:hint="eastAsia" w:cs="Times New Roman"/>
          <w:color w:val="auto"/>
          <w:sz w:val="24"/>
          <w:szCs w:val="24"/>
          <w:lang w:eastAsia="zh-CN"/>
        </w:rPr>
        <w:t>竞选</w:t>
      </w:r>
      <w:r>
        <w:rPr>
          <w:rFonts w:cs="Times New Roman"/>
          <w:color w:val="auto"/>
          <w:sz w:val="24"/>
          <w:szCs w:val="24"/>
          <w:lang w:eastAsia="zh-CN"/>
        </w:rPr>
        <w:t>文件递交的截止时间(</w:t>
      </w:r>
      <w:r>
        <w:rPr>
          <w:rFonts w:hint="eastAsia" w:cs="Times New Roman"/>
          <w:color w:val="auto"/>
          <w:sz w:val="24"/>
          <w:szCs w:val="24"/>
          <w:lang w:eastAsia="zh-CN"/>
        </w:rPr>
        <w:t>竞选</w:t>
      </w:r>
      <w:r>
        <w:rPr>
          <w:rFonts w:cs="Times New Roman"/>
          <w:color w:val="auto"/>
          <w:sz w:val="24"/>
          <w:szCs w:val="24"/>
          <w:lang w:eastAsia="zh-CN"/>
        </w:rPr>
        <w:t>截止时间，下同)为</w:t>
      </w:r>
      <w:r>
        <w:rPr>
          <w:rFonts w:cs="Times New Roman"/>
          <w:color w:val="auto"/>
          <w:sz w:val="24"/>
          <w:szCs w:val="24"/>
          <w:u w:val="single"/>
          <w:lang w:eastAsia="zh-CN"/>
        </w:rPr>
        <w:t xml:space="preserve"> </w:t>
      </w:r>
      <w:r>
        <w:rPr>
          <w:rFonts w:hint="eastAsia" w:cs="Times New Roman"/>
          <w:color w:val="auto"/>
          <w:sz w:val="24"/>
          <w:szCs w:val="24"/>
          <w:u w:val="single"/>
          <w:lang w:eastAsia="zh-CN"/>
        </w:rPr>
        <w:t>202</w:t>
      </w:r>
      <w:r>
        <w:rPr>
          <w:rFonts w:hint="eastAsia" w:cs="Times New Roman"/>
          <w:color w:val="auto"/>
          <w:sz w:val="24"/>
          <w:szCs w:val="24"/>
          <w:u w:val="single"/>
          <w:lang w:val="en-US" w:eastAsia="zh-CN"/>
        </w:rPr>
        <w:t>6</w:t>
      </w:r>
      <w:r>
        <w:rPr>
          <w:rFonts w:cs="Times New Roman"/>
          <w:color w:val="auto"/>
          <w:sz w:val="24"/>
          <w:szCs w:val="24"/>
          <w:u w:val="single"/>
          <w:lang w:eastAsia="zh-CN"/>
        </w:rPr>
        <w:t xml:space="preserve"> </w:t>
      </w:r>
      <w:r>
        <w:rPr>
          <w:rFonts w:cs="Times New Roman"/>
          <w:color w:val="auto"/>
          <w:sz w:val="24"/>
          <w:szCs w:val="24"/>
          <w:lang w:eastAsia="zh-CN"/>
        </w:rPr>
        <w:t>年</w:t>
      </w:r>
      <w:r>
        <w:rPr>
          <w:rFonts w:cs="Times New Roman"/>
          <w:color w:val="auto"/>
          <w:sz w:val="24"/>
          <w:szCs w:val="24"/>
          <w:u w:val="single"/>
          <w:lang w:eastAsia="zh-CN"/>
        </w:rPr>
        <w:t xml:space="preserve"> </w:t>
      </w:r>
      <w:r>
        <w:rPr>
          <w:rFonts w:hint="eastAsia" w:cs="Times New Roman"/>
          <w:color w:val="auto"/>
          <w:sz w:val="24"/>
          <w:szCs w:val="24"/>
          <w:u w:val="single"/>
          <w:lang w:val="en-US" w:eastAsia="zh-CN"/>
        </w:rPr>
        <w:t>4</w:t>
      </w:r>
      <w:r>
        <w:rPr>
          <w:rFonts w:cs="Times New Roman"/>
          <w:color w:val="auto"/>
          <w:sz w:val="24"/>
          <w:szCs w:val="24"/>
          <w:u w:val="single"/>
          <w:lang w:eastAsia="zh-CN"/>
        </w:rPr>
        <w:t xml:space="preserve"> </w:t>
      </w:r>
      <w:r>
        <w:rPr>
          <w:rFonts w:cs="Times New Roman"/>
          <w:color w:val="auto"/>
          <w:sz w:val="24"/>
          <w:szCs w:val="24"/>
          <w:lang w:eastAsia="zh-CN"/>
        </w:rPr>
        <w:t>月</w:t>
      </w:r>
      <w:r>
        <w:rPr>
          <w:rFonts w:cs="Times New Roman"/>
          <w:color w:val="auto"/>
          <w:sz w:val="24"/>
          <w:szCs w:val="24"/>
          <w:u w:val="single"/>
          <w:lang w:eastAsia="zh-CN"/>
        </w:rPr>
        <w:t xml:space="preserve"> </w:t>
      </w:r>
      <w:r>
        <w:rPr>
          <w:rFonts w:hint="eastAsia" w:cs="Times New Roman"/>
          <w:color w:val="auto"/>
          <w:sz w:val="24"/>
          <w:szCs w:val="24"/>
          <w:u w:val="single"/>
          <w:lang w:val="en-US" w:eastAsia="zh-CN"/>
        </w:rPr>
        <w:t>8</w:t>
      </w:r>
      <w:r>
        <w:rPr>
          <w:rFonts w:cs="Times New Roman"/>
          <w:color w:val="auto"/>
          <w:sz w:val="24"/>
          <w:szCs w:val="24"/>
          <w:u w:val="single"/>
          <w:lang w:eastAsia="zh-CN"/>
        </w:rPr>
        <w:t xml:space="preserve"> </w:t>
      </w:r>
      <w:r>
        <w:rPr>
          <w:rFonts w:cs="Times New Roman"/>
          <w:color w:val="auto"/>
          <w:sz w:val="24"/>
          <w:szCs w:val="24"/>
          <w:lang w:val="en-US" w:eastAsia="zh-CN" w:bidi="en-US"/>
        </w:rPr>
        <w:t>日</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 </w:t>
      </w:r>
      <w:r>
        <w:rPr>
          <w:rFonts w:hint="eastAsia" w:cs="Times New Roman"/>
          <w:color w:val="auto"/>
          <w:sz w:val="24"/>
          <w:szCs w:val="24"/>
          <w:u w:val="single"/>
          <w:lang w:val="en-US" w:eastAsia="zh-CN"/>
        </w:rPr>
        <w:t>10</w:t>
      </w:r>
      <w:r>
        <w:rPr>
          <w:rFonts w:hint="eastAsia" w:cs="Times New Roman"/>
          <w:color w:val="auto"/>
          <w:sz w:val="24"/>
          <w:szCs w:val="24"/>
          <w:u w:val="single"/>
          <w:lang w:eastAsia="zh-CN"/>
        </w:rPr>
        <w:t xml:space="preserve">  </w:t>
      </w:r>
      <w:r>
        <w:rPr>
          <w:rFonts w:cs="Times New Roman"/>
          <w:color w:val="auto"/>
          <w:sz w:val="24"/>
          <w:szCs w:val="24"/>
          <w:lang w:eastAsia="zh-CN"/>
        </w:rPr>
        <w:t>时</w:t>
      </w:r>
      <w:r>
        <w:rPr>
          <w:rFonts w:cs="Times New Roman"/>
          <w:color w:val="auto"/>
          <w:sz w:val="24"/>
          <w:szCs w:val="24"/>
          <w:u w:val="single"/>
          <w:lang w:eastAsia="zh-CN"/>
        </w:rPr>
        <w:t xml:space="preserve">  </w:t>
      </w:r>
      <w:r>
        <w:rPr>
          <w:rFonts w:hint="eastAsia" w:cs="Times New Roman"/>
          <w:color w:val="auto"/>
          <w:sz w:val="24"/>
          <w:szCs w:val="24"/>
          <w:u w:val="single"/>
          <w:lang w:eastAsia="zh-CN"/>
        </w:rPr>
        <w:t>0</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 </w:t>
      </w:r>
      <w:r>
        <w:rPr>
          <w:rFonts w:cs="Times New Roman"/>
          <w:color w:val="auto"/>
          <w:sz w:val="24"/>
          <w:szCs w:val="24"/>
          <w:lang w:eastAsia="zh-CN"/>
        </w:rPr>
        <w:t>分，地点为</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 </w:t>
      </w:r>
      <w:r>
        <w:rPr>
          <w:rFonts w:hint="eastAsia" w:cs="Times New Roman"/>
          <w:b/>
          <w:bCs/>
          <w:color w:val="auto"/>
          <w:sz w:val="24"/>
          <w:szCs w:val="24"/>
          <w:u w:val="single"/>
          <w:lang w:eastAsia="zh-CN"/>
        </w:rPr>
        <w:t>垫江县脱硫厂</w:t>
      </w:r>
      <w:r>
        <w:rPr>
          <w:rFonts w:hint="eastAsia" w:cs="Times New Roman"/>
          <w:b/>
          <w:bCs/>
          <w:color w:val="auto"/>
          <w:sz w:val="24"/>
          <w:szCs w:val="24"/>
          <w:u w:val="single"/>
          <w:lang w:val="en-US" w:eastAsia="zh-CN"/>
        </w:rPr>
        <w:t>有限责任公司</w:t>
      </w:r>
      <w:r>
        <w:rPr>
          <w:rFonts w:hint="eastAsia" w:cs="Times New Roman"/>
          <w:b/>
          <w:bCs/>
          <w:color w:val="auto"/>
          <w:sz w:val="24"/>
          <w:szCs w:val="24"/>
          <w:u w:val="single"/>
          <w:lang w:eastAsia="zh-CN"/>
        </w:rPr>
        <w:t>三楼会议室</w:t>
      </w:r>
      <w:r>
        <w:rPr>
          <w:rFonts w:cs="Times New Roman"/>
          <w:color w:val="auto"/>
          <w:sz w:val="24"/>
          <w:szCs w:val="24"/>
          <w:u w:val="single"/>
          <w:lang w:eastAsia="zh-CN"/>
        </w:rPr>
        <w:t xml:space="preserve">  </w:t>
      </w:r>
      <w:r>
        <w:rPr>
          <w:rFonts w:cs="Times New Roman"/>
          <w:i/>
          <w:iCs/>
          <w:color w:val="auto"/>
          <w:sz w:val="24"/>
          <w:szCs w:val="24"/>
          <w:lang w:eastAsia="zh-CN"/>
        </w:rPr>
        <w:t>。</w:t>
      </w:r>
    </w:p>
    <w:p w14:paraId="5EAFFC7C">
      <w:pPr>
        <w:pStyle w:val="37"/>
        <w:wordWrap w:val="0"/>
        <w:spacing w:line="460" w:lineRule="exact"/>
        <w:ind w:firstLine="480" w:firstLineChars="200"/>
        <w:jc w:val="both"/>
        <w:rPr>
          <w:rFonts w:hint="eastAsia" w:cs="Times New Roman"/>
          <w:color w:val="auto"/>
          <w:sz w:val="24"/>
          <w:szCs w:val="24"/>
          <w:lang w:eastAsia="zh-CN"/>
        </w:rPr>
      </w:pPr>
      <w:r>
        <w:rPr>
          <w:rFonts w:cs="Times New Roman"/>
          <w:color w:val="auto"/>
          <w:sz w:val="24"/>
          <w:szCs w:val="24"/>
          <w:lang w:val="en-US" w:eastAsia="zh-CN" w:bidi="en-US"/>
        </w:rPr>
        <w:t>5.2</w:t>
      </w:r>
      <w:r>
        <w:rPr>
          <w:rFonts w:hint="eastAsia" w:cs="Times New Roman"/>
          <w:color w:val="auto"/>
          <w:sz w:val="24"/>
          <w:szCs w:val="24"/>
          <w:lang w:val="en-US" w:eastAsia="zh-CN" w:bidi="en-US"/>
        </w:rPr>
        <w:t xml:space="preserve"> </w:t>
      </w:r>
      <w:r>
        <w:rPr>
          <w:rFonts w:cs="Times New Roman"/>
          <w:color w:val="auto"/>
          <w:sz w:val="24"/>
          <w:szCs w:val="24"/>
          <w:lang w:eastAsia="zh-CN"/>
        </w:rPr>
        <w:t>逾期送达的、未送达指定地点的或者不按照</w:t>
      </w:r>
      <w:r>
        <w:rPr>
          <w:rFonts w:hint="eastAsia" w:cs="Times New Roman"/>
          <w:color w:val="auto"/>
          <w:sz w:val="24"/>
          <w:szCs w:val="24"/>
          <w:lang w:eastAsia="zh-CN"/>
        </w:rPr>
        <w:t>比选</w:t>
      </w:r>
      <w:r>
        <w:rPr>
          <w:rFonts w:cs="Times New Roman"/>
          <w:color w:val="auto"/>
          <w:sz w:val="24"/>
          <w:szCs w:val="24"/>
          <w:lang w:eastAsia="zh-CN"/>
        </w:rPr>
        <w:t>文件要求密封的</w:t>
      </w:r>
      <w:r>
        <w:rPr>
          <w:rFonts w:hint="eastAsia" w:cs="Times New Roman"/>
          <w:color w:val="auto"/>
          <w:sz w:val="24"/>
          <w:szCs w:val="24"/>
          <w:lang w:eastAsia="zh-CN"/>
        </w:rPr>
        <w:t>竞选</w:t>
      </w:r>
      <w:r>
        <w:rPr>
          <w:rFonts w:cs="Times New Roman"/>
          <w:color w:val="auto"/>
          <w:sz w:val="24"/>
          <w:szCs w:val="24"/>
          <w:lang w:eastAsia="zh-CN"/>
        </w:rPr>
        <w:t>文件，</w:t>
      </w:r>
      <w:r>
        <w:rPr>
          <w:rFonts w:hint="eastAsia" w:cs="Times New Roman"/>
          <w:color w:val="auto"/>
          <w:sz w:val="24"/>
          <w:szCs w:val="24"/>
          <w:lang w:eastAsia="zh-CN"/>
        </w:rPr>
        <w:t>比选</w:t>
      </w:r>
      <w:r>
        <w:rPr>
          <w:rFonts w:cs="Times New Roman"/>
          <w:color w:val="auto"/>
          <w:sz w:val="24"/>
          <w:szCs w:val="24"/>
          <w:lang w:eastAsia="zh-CN"/>
        </w:rPr>
        <w:t>人将予以拒收。</w:t>
      </w:r>
    </w:p>
    <w:p w14:paraId="20761616">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6.发布公告的媒介</w:t>
      </w:r>
    </w:p>
    <w:p w14:paraId="6D3A1930">
      <w:pPr>
        <w:pStyle w:val="37"/>
        <w:tabs>
          <w:tab w:val="left" w:pos="3659"/>
        </w:tabs>
        <w:spacing w:before="120" w:beforeLines="50" w:line="500" w:lineRule="exact"/>
        <w:ind w:firstLine="480" w:firstLineChars="200"/>
        <w:jc w:val="both"/>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本次</w:t>
      </w:r>
      <w:r>
        <w:rPr>
          <w:rFonts w:hint="eastAsia" w:ascii="Times New Roman" w:hAnsi="Times New Roman" w:cs="Times New Roman"/>
          <w:color w:val="auto"/>
          <w:sz w:val="24"/>
          <w:szCs w:val="24"/>
          <w:lang w:eastAsia="zh-CN"/>
        </w:rPr>
        <w:t>比选</w:t>
      </w:r>
      <w:r>
        <w:rPr>
          <w:rFonts w:ascii="Times New Roman" w:hAnsi="Times New Roman" w:cs="Times New Roman"/>
          <w:color w:val="auto"/>
          <w:sz w:val="24"/>
          <w:szCs w:val="24"/>
          <w:lang w:eastAsia="zh-CN"/>
        </w:rPr>
        <w:t>公告在</w:t>
      </w:r>
      <w:r>
        <w:rPr>
          <w:rFonts w:ascii="Times New Roman" w:hAnsi="Times New Roman" w:cs="Times New Roman"/>
          <w:color w:val="auto"/>
          <w:sz w:val="24"/>
          <w:szCs w:val="24"/>
          <w:u w:val="single"/>
          <w:lang w:eastAsia="zh-CN"/>
        </w:rPr>
        <w:t xml:space="preserve"> </w:t>
      </w:r>
      <w:r>
        <w:rPr>
          <w:rFonts w:hint="eastAsia" w:ascii="Times New Roman" w:hAnsi="Times New Roman" w:cs="Times New Roman"/>
          <w:color w:val="auto"/>
          <w:sz w:val="24"/>
          <w:szCs w:val="24"/>
          <w:u w:val="single"/>
          <w:lang w:eastAsia="zh-CN"/>
        </w:rPr>
        <w:t xml:space="preserve">  </w:t>
      </w:r>
      <w:r>
        <w:rPr>
          <w:rFonts w:hint="eastAsia" w:ascii="Times New Roman" w:hAnsi="Times New Roman" w:cs="Times New Roman"/>
          <w:b/>
          <w:bCs/>
          <w:color w:val="auto"/>
          <w:sz w:val="24"/>
          <w:szCs w:val="24"/>
          <w:u w:val="single"/>
          <w:lang w:eastAsia="zh-CN"/>
        </w:rPr>
        <w:t>垫江县人民政府官网</w:t>
      </w:r>
      <w:r>
        <w:rPr>
          <w:rFonts w:ascii="Times New Roman" w:hAnsi="Times New Roman" w:cs="Times New Roman"/>
          <w:color w:val="auto"/>
          <w:sz w:val="24"/>
          <w:szCs w:val="24"/>
          <w:u w:val="single"/>
          <w:lang w:eastAsia="zh-CN"/>
        </w:rPr>
        <w:tab/>
      </w:r>
      <w:r>
        <w:rPr>
          <w:rFonts w:ascii="Times New Roman" w:hAnsi="Times New Roman" w:cs="Times New Roman"/>
          <w:color w:val="auto"/>
          <w:sz w:val="24"/>
          <w:szCs w:val="24"/>
          <w:lang w:eastAsia="zh-CN"/>
        </w:rPr>
        <w:t>上发布。</w:t>
      </w:r>
    </w:p>
    <w:p w14:paraId="68E5466A">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7.联系方式</w:t>
      </w:r>
    </w:p>
    <w:p w14:paraId="3ECB33A3">
      <w:pPr>
        <w:spacing w:line="389" w:lineRule="exact"/>
        <w:ind w:firstLine="420"/>
        <w:jc w:val="both"/>
        <w:rPr>
          <w:rFonts w:eastAsia="宋体"/>
          <w:color w:val="auto"/>
          <w:sz w:val="22"/>
          <w:szCs w:val="22"/>
          <w:lang w:eastAsia="zh-CN"/>
        </w:rPr>
      </w:pPr>
      <w:r>
        <w:rPr>
          <w:rFonts w:hint="eastAsia" w:eastAsia="宋体"/>
          <w:color w:val="auto"/>
          <w:sz w:val="22"/>
          <w:szCs w:val="22"/>
          <w:lang w:eastAsia="zh-CN"/>
        </w:rPr>
        <w:t>比 选</w:t>
      </w:r>
      <w:r>
        <w:rPr>
          <w:rFonts w:eastAsia="宋体"/>
          <w:color w:val="auto"/>
          <w:sz w:val="22"/>
          <w:szCs w:val="22"/>
          <w:lang w:eastAsia="zh-CN"/>
        </w:rPr>
        <w:t>人：</w:t>
      </w:r>
      <w:r>
        <w:rPr>
          <w:rFonts w:eastAsia="宋体"/>
          <w:color w:val="auto"/>
          <w:sz w:val="22"/>
          <w:szCs w:val="22"/>
          <w:u w:val="single"/>
          <w:lang w:eastAsia="zh-CN"/>
        </w:rPr>
        <w:t xml:space="preserve"> </w:t>
      </w:r>
      <w:r>
        <w:rPr>
          <w:rFonts w:hint="eastAsia" w:eastAsia="宋体"/>
          <w:color w:val="auto"/>
          <w:sz w:val="22"/>
          <w:szCs w:val="22"/>
          <w:u w:val="single"/>
          <w:lang w:eastAsia="zh-CN"/>
        </w:rPr>
        <w:t xml:space="preserve"> 垫江县脱硫厂有限责任公司 </w:t>
      </w:r>
      <w:r>
        <w:rPr>
          <w:rFonts w:eastAsia="宋体"/>
          <w:color w:val="auto"/>
          <w:sz w:val="22"/>
          <w:szCs w:val="22"/>
          <w:u w:val="single"/>
          <w:lang w:eastAsia="zh-CN"/>
        </w:rPr>
        <w:t xml:space="preserve"> </w:t>
      </w:r>
      <w:r>
        <w:rPr>
          <w:rFonts w:hint="eastAsia" w:eastAsia="宋体"/>
          <w:color w:val="auto"/>
          <w:sz w:val="22"/>
          <w:szCs w:val="22"/>
          <w:lang w:eastAsia="zh-CN"/>
        </w:rPr>
        <w:t>比选</w:t>
      </w:r>
      <w:r>
        <w:rPr>
          <w:rFonts w:eastAsia="宋体"/>
          <w:color w:val="auto"/>
          <w:sz w:val="22"/>
          <w:szCs w:val="22"/>
          <w:lang w:eastAsia="zh-CN"/>
        </w:rPr>
        <w:t>代理机构：</w:t>
      </w:r>
      <w:r>
        <w:rPr>
          <w:rFonts w:eastAsia="宋体"/>
          <w:color w:val="auto"/>
          <w:sz w:val="22"/>
          <w:szCs w:val="22"/>
          <w:u w:val="single"/>
          <w:lang w:eastAsia="zh-CN"/>
        </w:rPr>
        <w:t xml:space="preserve">   </w:t>
      </w:r>
      <w:r>
        <w:rPr>
          <w:rFonts w:hint="eastAsia" w:eastAsia="宋体"/>
          <w:color w:val="auto"/>
          <w:sz w:val="22"/>
          <w:szCs w:val="22"/>
          <w:u w:val="single"/>
          <w:lang w:eastAsia="zh-CN"/>
        </w:rPr>
        <w:t xml:space="preserve">重庆市工程管理有限公司  </w:t>
      </w:r>
    </w:p>
    <w:p w14:paraId="1488D9F8">
      <w:pPr>
        <w:spacing w:line="389" w:lineRule="exact"/>
        <w:ind w:left="5552" w:leftChars="182" w:hanging="5115" w:hangingChars="2325"/>
        <w:jc w:val="both"/>
        <w:rPr>
          <w:rFonts w:eastAsia="宋体"/>
          <w:color w:val="auto"/>
          <w:sz w:val="22"/>
          <w:szCs w:val="22"/>
          <w:u w:val="single"/>
          <w:lang w:eastAsia="zh-CN"/>
        </w:rPr>
      </w:pPr>
      <w:r>
        <w:rPr>
          <w:rFonts w:eastAsia="宋体"/>
          <w:color w:val="auto"/>
          <w:sz w:val="22"/>
          <w:szCs w:val="22"/>
          <w:lang w:eastAsia="zh-CN"/>
        </w:rPr>
        <w:t>地      址：</w:t>
      </w:r>
      <w:r>
        <w:rPr>
          <w:rFonts w:eastAsia="宋体"/>
          <w:color w:val="auto"/>
          <w:sz w:val="22"/>
          <w:szCs w:val="22"/>
          <w:u w:val="single"/>
          <w:lang w:eastAsia="zh-CN"/>
        </w:rPr>
        <w:t xml:space="preserve">       </w:t>
      </w:r>
      <w:r>
        <w:rPr>
          <w:rFonts w:hint="eastAsia" w:eastAsia="宋体"/>
          <w:color w:val="auto"/>
          <w:sz w:val="22"/>
          <w:szCs w:val="22"/>
          <w:u w:val="single"/>
          <w:lang w:eastAsia="zh-CN"/>
        </w:rPr>
        <w:t xml:space="preserve">   垫江县澄溪镇胜利五社</w:t>
      </w:r>
      <w:r>
        <w:rPr>
          <w:rFonts w:eastAsia="宋体"/>
          <w:color w:val="auto"/>
          <w:sz w:val="22"/>
          <w:szCs w:val="22"/>
          <w:u w:val="single"/>
          <w:lang w:eastAsia="zh-CN"/>
        </w:rPr>
        <w:t xml:space="preserve">  </w:t>
      </w:r>
      <w:r>
        <w:rPr>
          <w:rFonts w:hint="eastAsia" w:eastAsia="宋体"/>
          <w:color w:val="auto"/>
          <w:sz w:val="22"/>
          <w:szCs w:val="22"/>
          <w:u w:val="single"/>
          <w:lang w:eastAsia="zh-CN"/>
        </w:rPr>
        <w:t xml:space="preserve">      </w:t>
      </w:r>
      <w:r>
        <w:rPr>
          <w:rFonts w:eastAsia="宋体"/>
          <w:color w:val="auto"/>
          <w:sz w:val="22"/>
          <w:szCs w:val="22"/>
          <w:lang w:eastAsia="zh-CN"/>
        </w:rPr>
        <w:t>地      址：</w:t>
      </w:r>
      <w:r>
        <w:rPr>
          <w:rFonts w:hint="eastAsia" w:eastAsia="宋体"/>
          <w:color w:val="auto"/>
          <w:sz w:val="22"/>
          <w:szCs w:val="22"/>
          <w:u w:val="single"/>
          <w:lang w:eastAsia="zh-CN"/>
        </w:rPr>
        <w:t>重庆市江北区五简路2号重庆咨询大厦A栋</w:t>
      </w:r>
    </w:p>
    <w:p w14:paraId="611ECC31">
      <w:pPr>
        <w:spacing w:line="389" w:lineRule="exact"/>
        <w:ind w:firstLine="420"/>
        <w:jc w:val="both"/>
        <w:rPr>
          <w:rFonts w:eastAsia="宋体"/>
          <w:color w:val="auto"/>
          <w:sz w:val="22"/>
          <w:szCs w:val="22"/>
          <w:u w:val="single"/>
          <w:lang w:eastAsia="zh-CN"/>
        </w:rPr>
      </w:pPr>
      <w:r>
        <w:rPr>
          <w:rFonts w:eastAsia="宋体"/>
          <w:color w:val="auto"/>
          <w:sz w:val="22"/>
          <w:szCs w:val="22"/>
          <w:lang w:eastAsia="zh-CN"/>
        </w:rPr>
        <w:t>邮      编：</w:t>
      </w:r>
      <w:r>
        <w:rPr>
          <w:rFonts w:eastAsia="宋体"/>
          <w:color w:val="auto"/>
          <w:sz w:val="22"/>
          <w:szCs w:val="22"/>
          <w:u w:val="single"/>
          <w:lang w:eastAsia="zh-CN"/>
        </w:rPr>
        <w:t xml:space="preserve">          </w:t>
      </w:r>
      <w:r>
        <w:rPr>
          <w:rFonts w:hint="eastAsia" w:eastAsia="宋体"/>
          <w:color w:val="auto"/>
          <w:sz w:val="22"/>
          <w:szCs w:val="22"/>
          <w:u w:val="single"/>
          <w:lang w:eastAsia="zh-CN"/>
        </w:rPr>
        <w:t xml:space="preserve">      </w:t>
      </w:r>
      <w:r>
        <w:rPr>
          <w:rFonts w:eastAsia="宋体"/>
          <w:color w:val="auto"/>
          <w:sz w:val="22"/>
          <w:szCs w:val="22"/>
          <w:u w:val="single"/>
          <w:lang w:eastAsia="zh-CN"/>
        </w:rPr>
        <w:t xml:space="preserve">  </w:t>
      </w:r>
      <w:r>
        <w:rPr>
          <w:rFonts w:hint="eastAsia" w:eastAsia="宋体"/>
          <w:color w:val="auto"/>
          <w:sz w:val="22"/>
          <w:szCs w:val="22"/>
          <w:u w:val="single"/>
          <w:lang w:eastAsia="zh-CN"/>
        </w:rPr>
        <w:t>408300</w:t>
      </w:r>
      <w:r>
        <w:rPr>
          <w:rFonts w:eastAsia="宋体"/>
          <w:color w:val="auto"/>
          <w:sz w:val="22"/>
          <w:szCs w:val="22"/>
          <w:u w:val="single"/>
          <w:lang w:eastAsia="zh-CN"/>
        </w:rPr>
        <w:t xml:space="preserve">                           </w:t>
      </w:r>
      <w:r>
        <w:rPr>
          <w:rFonts w:hint="eastAsia" w:eastAsia="宋体"/>
          <w:color w:val="auto"/>
          <w:sz w:val="22"/>
          <w:szCs w:val="22"/>
          <w:u w:val="single"/>
          <w:lang w:val="en-US" w:eastAsia="zh-CN"/>
        </w:rPr>
        <w:t xml:space="preserve"> </w:t>
      </w:r>
      <w:r>
        <w:rPr>
          <w:rFonts w:eastAsia="宋体"/>
          <w:color w:val="auto"/>
          <w:sz w:val="22"/>
          <w:szCs w:val="22"/>
          <w:lang w:eastAsia="zh-CN"/>
        </w:rPr>
        <w:t>邮      编：</w:t>
      </w:r>
      <w:r>
        <w:rPr>
          <w:rFonts w:eastAsia="宋体"/>
          <w:color w:val="auto"/>
          <w:sz w:val="22"/>
          <w:szCs w:val="22"/>
          <w:u w:val="single"/>
          <w:lang w:eastAsia="zh-CN"/>
        </w:rPr>
        <w:t xml:space="preserve">                                                          </w:t>
      </w:r>
    </w:p>
    <w:p w14:paraId="758C707A">
      <w:pPr>
        <w:spacing w:line="389" w:lineRule="exact"/>
        <w:ind w:firstLine="420"/>
        <w:jc w:val="both"/>
        <w:rPr>
          <w:rFonts w:eastAsia="宋体"/>
          <w:color w:val="auto"/>
          <w:sz w:val="22"/>
          <w:szCs w:val="22"/>
          <w:u w:val="single"/>
          <w:lang w:eastAsia="zh-CN"/>
        </w:rPr>
      </w:pPr>
      <w:r>
        <w:rPr>
          <w:rFonts w:eastAsia="宋体"/>
          <w:color w:val="auto"/>
          <w:sz w:val="22"/>
          <w:szCs w:val="22"/>
          <w:lang w:eastAsia="zh-CN"/>
        </w:rPr>
        <w:t>联 系 人：</w:t>
      </w:r>
      <w:r>
        <w:rPr>
          <w:rFonts w:eastAsia="宋体"/>
          <w:color w:val="auto"/>
          <w:sz w:val="22"/>
          <w:szCs w:val="22"/>
          <w:u w:val="single"/>
          <w:lang w:eastAsia="zh-CN"/>
        </w:rPr>
        <w:t xml:space="preserve">  </w:t>
      </w:r>
      <w:r>
        <w:rPr>
          <w:rFonts w:hint="eastAsia" w:eastAsia="宋体"/>
          <w:color w:val="auto"/>
          <w:sz w:val="22"/>
          <w:szCs w:val="22"/>
          <w:u w:val="single"/>
          <w:lang w:eastAsia="zh-CN"/>
        </w:rPr>
        <w:t>熊  川（商务）</w:t>
      </w:r>
      <w:r>
        <w:rPr>
          <w:rFonts w:eastAsia="宋体"/>
          <w:color w:val="auto"/>
          <w:sz w:val="22"/>
          <w:szCs w:val="22"/>
          <w:u w:val="single"/>
          <w:lang w:eastAsia="zh-CN"/>
        </w:rPr>
        <w:t xml:space="preserve"> </w:t>
      </w:r>
      <w:r>
        <w:rPr>
          <w:rFonts w:hint="eastAsia" w:eastAsia="宋体"/>
          <w:color w:val="auto"/>
          <w:sz w:val="22"/>
          <w:szCs w:val="22"/>
          <w:u w:val="single"/>
          <w:lang w:eastAsia="zh-CN"/>
        </w:rPr>
        <w:t>/</w:t>
      </w:r>
      <w:r>
        <w:rPr>
          <w:rFonts w:hint="eastAsia" w:eastAsia="宋体"/>
          <w:color w:val="auto"/>
          <w:sz w:val="22"/>
          <w:szCs w:val="22"/>
          <w:u w:val="single"/>
          <w:lang w:val="en-US" w:eastAsia="zh-CN"/>
        </w:rPr>
        <w:t>左鹏</w:t>
      </w:r>
      <w:r>
        <w:rPr>
          <w:rFonts w:hint="eastAsia" w:eastAsia="宋体"/>
          <w:color w:val="auto"/>
          <w:sz w:val="22"/>
          <w:szCs w:val="22"/>
          <w:u w:val="single"/>
          <w:lang w:eastAsia="zh-CN"/>
        </w:rPr>
        <w:t>（技术）</w:t>
      </w:r>
      <w:r>
        <w:rPr>
          <w:rFonts w:eastAsia="宋体"/>
          <w:color w:val="auto"/>
          <w:sz w:val="22"/>
          <w:szCs w:val="22"/>
          <w:u w:val="single"/>
          <w:lang w:eastAsia="zh-CN"/>
        </w:rPr>
        <w:t xml:space="preserve"> </w:t>
      </w:r>
      <w:r>
        <w:rPr>
          <w:rFonts w:hint="eastAsia" w:eastAsia="宋体"/>
          <w:color w:val="auto"/>
          <w:sz w:val="22"/>
          <w:szCs w:val="22"/>
          <w:u w:val="single"/>
          <w:lang w:val="en-US" w:eastAsia="zh-CN"/>
        </w:rPr>
        <w:t xml:space="preserve">   </w:t>
      </w:r>
      <w:r>
        <w:rPr>
          <w:rFonts w:eastAsia="宋体"/>
          <w:color w:val="auto"/>
          <w:sz w:val="22"/>
          <w:szCs w:val="22"/>
          <w:lang w:eastAsia="zh-CN"/>
        </w:rPr>
        <w:t>联 系 人：</w:t>
      </w:r>
      <w:r>
        <w:rPr>
          <w:rFonts w:eastAsia="宋体"/>
          <w:color w:val="auto"/>
          <w:sz w:val="22"/>
          <w:szCs w:val="22"/>
          <w:u w:val="single"/>
          <w:lang w:eastAsia="zh-CN"/>
        </w:rPr>
        <w:t xml:space="preserve">    </w:t>
      </w:r>
      <w:r>
        <w:rPr>
          <w:rFonts w:hint="eastAsia" w:eastAsia="宋体"/>
          <w:color w:val="auto"/>
          <w:sz w:val="22"/>
          <w:szCs w:val="22"/>
          <w:u w:val="single"/>
          <w:lang w:val="en-US" w:eastAsia="zh-CN"/>
        </w:rPr>
        <w:t>李</w:t>
      </w:r>
      <w:r>
        <w:rPr>
          <w:rFonts w:hint="eastAsia" w:eastAsia="宋体"/>
          <w:color w:val="auto"/>
          <w:sz w:val="22"/>
          <w:szCs w:val="22"/>
          <w:u w:val="single"/>
          <w:lang w:eastAsia="zh-CN"/>
        </w:rPr>
        <w:t>老师</w:t>
      </w:r>
      <w:r>
        <w:rPr>
          <w:rFonts w:eastAsia="宋体"/>
          <w:color w:val="auto"/>
          <w:sz w:val="22"/>
          <w:szCs w:val="22"/>
          <w:u w:val="single"/>
          <w:lang w:eastAsia="zh-CN"/>
        </w:rPr>
        <w:t xml:space="preserve">                                       </w:t>
      </w:r>
    </w:p>
    <w:p w14:paraId="27C4021E">
      <w:pPr>
        <w:spacing w:line="389" w:lineRule="exact"/>
        <w:ind w:firstLine="420"/>
        <w:jc w:val="both"/>
        <w:rPr>
          <w:rFonts w:eastAsia="宋体"/>
          <w:color w:val="auto"/>
          <w:sz w:val="22"/>
          <w:szCs w:val="22"/>
          <w:u w:val="single"/>
          <w:lang w:eastAsia="zh-CN"/>
        </w:rPr>
      </w:pPr>
      <w:r>
        <w:rPr>
          <w:rFonts w:eastAsia="宋体"/>
          <w:color w:val="auto"/>
          <w:sz w:val="22"/>
          <w:szCs w:val="22"/>
          <w:lang w:eastAsia="zh-CN"/>
        </w:rPr>
        <w:t>电      话：</w:t>
      </w:r>
      <w:r>
        <w:rPr>
          <w:rFonts w:eastAsia="宋体"/>
          <w:color w:val="auto"/>
          <w:sz w:val="22"/>
          <w:szCs w:val="22"/>
          <w:u w:val="single"/>
          <w:lang w:eastAsia="zh-CN"/>
        </w:rPr>
        <w:t xml:space="preserve">    </w:t>
      </w:r>
      <w:r>
        <w:rPr>
          <w:rFonts w:hint="eastAsia" w:eastAsia="宋体"/>
          <w:color w:val="auto"/>
          <w:sz w:val="22"/>
          <w:szCs w:val="22"/>
          <w:u w:val="single"/>
          <w:lang w:eastAsia="zh-CN"/>
        </w:rPr>
        <w:t>18983595677  / 1</w:t>
      </w:r>
      <w:r>
        <w:rPr>
          <w:rFonts w:hint="eastAsia" w:eastAsia="宋体"/>
          <w:color w:val="auto"/>
          <w:sz w:val="22"/>
          <w:szCs w:val="22"/>
          <w:u w:val="single"/>
          <w:lang w:val="en-US" w:eastAsia="zh-CN"/>
        </w:rPr>
        <w:t>8983182710</w:t>
      </w:r>
      <w:r>
        <w:rPr>
          <w:rFonts w:eastAsia="宋体"/>
          <w:color w:val="auto"/>
          <w:sz w:val="22"/>
          <w:szCs w:val="22"/>
          <w:u w:val="single"/>
          <w:lang w:eastAsia="zh-CN"/>
        </w:rPr>
        <w:t xml:space="preserve">     </w:t>
      </w:r>
      <w:r>
        <w:rPr>
          <w:rFonts w:hint="eastAsia" w:eastAsia="宋体"/>
          <w:color w:val="auto"/>
          <w:sz w:val="22"/>
          <w:szCs w:val="22"/>
          <w:u w:val="single"/>
          <w:lang w:eastAsia="zh-CN"/>
        </w:rPr>
        <w:t xml:space="preserve"> </w:t>
      </w:r>
      <w:r>
        <w:rPr>
          <w:rFonts w:eastAsia="宋体"/>
          <w:color w:val="auto"/>
          <w:sz w:val="22"/>
          <w:szCs w:val="22"/>
          <w:lang w:eastAsia="zh-CN"/>
        </w:rPr>
        <w:t>电      话：</w:t>
      </w:r>
      <w:r>
        <w:rPr>
          <w:rFonts w:eastAsia="宋体"/>
          <w:color w:val="auto"/>
          <w:sz w:val="22"/>
          <w:szCs w:val="22"/>
          <w:u w:val="single"/>
          <w:lang w:eastAsia="zh-CN"/>
        </w:rPr>
        <w:t xml:space="preserve">     </w:t>
      </w:r>
      <w:r>
        <w:rPr>
          <w:rFonts w:hint="eastAsia" w:eastAsia="宋体"/>
          <w:color w:val="auto"/>
          <w:sz w:val="22"/>
          <w:szCs w:val="22"/>
          <w:u w:val="single"/>
          <w:lang w:eastAsia="zh-CN"/>
        </w:rPr>
        <w:t>023-63868576</w:t>
      </w:r>
      <w:r>
        <w:rPr>
          <w:rFonts w:eastAsia="宋体"/>
          <w:color w:val="auto"/>
          <w:sz w:val="22"/>
          <w:szCs w:val="22"/>
          <w:u w:val="single"/>
          <w:lang w:eastAsia="zh-CN"/>
        </w:rPr>
        <w:t xml:space="preserve">                                                       </w:t>
      </w:r>
    </w:p>
    <w:p w14:paraId="2591EDE0">
      <w:pPr>
        <w:spacing w:line="389" w:lineRule="exact"/>
        <w:ind w:firstLine="420"/>
        <w:jc w:val="both"/>
        <w:rPr>
          <w:rFonts w:eastAsia="宋体"/>
          <w:color w:val="auto"/>
          <w:sz w:val="22"/>
          <w:szCs w:val="22"/>
          <w:u w:val="single"/>
          <w:lang w:eastAsia="zh-CN"/>
        </w:rPr>
      </w:pPr>
      <w:r>
        <w:rPr>
          <w:rFonts w:eastAsia="宋体"/>
          <w:color w:val="auto"/>
          <w:sz w:val="22"/>
          <w:szCs w:val="22"/>
          <w:lang w:eastAsia="zh-CN"/>
        </w:rPr>
        <w:t>电子邮件：</w:t>
      </w:r>
      <w:r>
        <w:rPr>
          <w:rFonts w:eastAsia="宋体"/>
          <w:color w:val="auto"/>
          <w:sz w:val="22"/>
          <w:szCs w:val="22"/>
          <w:u w:val="single"/>
          <w:lang w:eastAsia="zh-CN"/>
        </w:rPr>
        <w:t xml:space="preserve">        djtlc_eqjg@163.com       </w:t>
      </w:r>
      <w:r>
        <w:rPr>
          <w:rFonts w:hint="eastAsia" w:eastAsia="宋体"/>
          <w:color w:val="auto"/>
          <w:sz w:val="22"/>
          <w:szCs w:val="22"/>
          <w:u w:val="single"/>
          <w:lang w:eastAsia="zh-CN"/>
        </w:rPr>
        <w:t xml:space="preserve">     </w:t>
      </w:r>
      <w:r>
        <w:rPr>
          <w:rFonts w:eastAsia="宋体"/>
          <w:color w:val="auto"/>
          <w:sz w:val="22"/>
          <w:szCs w:val="22"/>
          <w:u w:val="single"/>
          <w:lang w:eastAsia="zh-CN"/>
        </w:rPr>
        <w:t xml:space="preserve">  </w:t>
      </w:r>
      <w:r>
        <w:rPr>
          <w:rFonts w:eastAsia="宋体"/>
          <w:color w:val="auto"/>
          <w:sz w:val="22"/>
          <w:szCs w:val="22"/>
          <w:lang w:eastAsia="zh-CN"/>
        </w:rPr>
        <w:t>电子邮件</w:t>
      </w:r>
      <w:r>
        <w:rPr>
          <w:rFonts w:eastAsia="宋体"/>
          <w:color w:val="000000" w:themeColor="text1"/>
          <w:sz w:val="22"/>
          <w:szCs w:val="22"/>
          <w:lang w:eastAsia="zh-CN"/>
          <w14:textFill>
            <w14:solidFill>
              <w14:schemeClr w14:val="tx1"/>
            </w14:solidFill>
          </w14:textFill>
        </w:rPr>
        <w:t>：</w:t>
      </w:r>
      <w:r>
        <w:rPr>
          <w:rFonts w:eastAsia="宋体"/>
          <w:color w:val="000000" w:themeColor="text1"/>
          <w:sz w:val="22"/>
          <w:szCs w:val="22"/>
          <w:u w:val="single"/>
          <w:lang w:eastAsia="zh-CN"/>
          <w14:textFill>
            <w14:solidFill>
              <w14:schemeClr w14:val="tx1"/>
            </w14:solidFill>
          </w14:textFill>
        </w:rPr>
        <w:t xml:space="preserve">    </w:t>
      </w:r>
      <w:r>
        <w:rPr>
          <w:rFonts w:hint="eastAsia" w:eastAsia="宋体"/>
          <w:color w:val="000000" w:themeColor="text1"/>
          <w:sz w:val="22"/>
          <w:szCs w:val="22"/>
          <w:u w:val="single"/>
          <w:lang w:eastAsia="zh-CN"/>
          <w14:textFill>
            <w14:solidFill>
              <w14:schemeClr w14:val="tx1"/>
            </w14:solidFill>
          </w14:textFill>
        </w:rPr>
        <w:t>15030287</w:t>
      </w:r>
      <w:r>
        <w:rPr>
          <w:rFonts w:eastAsia="宋体"/>
          <w:color w:val="000000" w:themeColor="text1"/>
          <w:sz w:val="22"/>
          <w:szCs w:val="22"/>
          <w:u w:val="single"/>
          <w:lang w:eastAsia="zh-CN"/>
          <w14:textFill>
            <w14:solidFill>
              <w14:schemeClr w14:val="tx1"/>
            </w14:solidFill>
          </w14:textFill>
        </w:rPr>
        <w:t>@</w:t>
      </w:r>
      <w:r>
        <w:rPr>
          <w:rFonts w:hint="eastAsia" w:eastAsia="宋体"/>
          <w:color w:val="000000" w:themeColor="text1"/>
          <w:sz w:val="22"/>
          <w:szCs w:val="22"/>
          <w:u w:val="single"/>
          <w:lang w:eastAsia="zh-CN"/>
          <w14:textFill>
            <w14:solidFill>
              <w14:schemeClr w14:val="tx1"/>
            </w14:solidFill>
          </w14:textFill>
        </w:rPr>
        <w:t>qq.com</w:t>
      </w:r>
      <w:r>
        <w:rPr>
          <w:rFonts w:eastAsia="宋体"/>
          <w:color w:val="000000" w:themeColor="text1"/>
          <w:sz w:val="22"/>
          <w:szCs w:val="22"/>
          <w:u w:val="single"/>
          <w:lang w:eastAsia="zh-CN"/>
          <w14:textFill>
            <w14:solidFill>
              <w14:schemeClr w14:val="tx1"/>
            </w14:solidFill>
          </w14:textFill>
        </w:rPr>
        <w:t xml:space="preserve">           </w:t>
      </w:r>
      <w:r>
        <w:rPr>
          <w:rFonts w:eastAsia="宋体"/>
          <w:color w:val="auto"/>
          <w:sz w:val="22"/>
          <w:szCs w:val="22"/>
          <w:u w:val="single"/>
          <w:lang w:eastAsia="zh-CN"/>
        </w:rPr>
        <w:t xml:space="preserve">                                         </w:t>
      </w:r>
    </w:p>
    <w:p w14:paraId="6A5F6DF5">
      <w:pPr>
        <w:spacing w:line="389" w:lineRule="exact"/>
        <w:ind w:firstLine="420"/>
        <w:jc w:val="both"/>
        <w:rPr>
          <w:rFonts w:eastAsia="宋体"/>
          <w:color w:val="auto"/>
          <w:sz w:val="22"/>
          <w:szCs w:val="22"/>
          <w:u w:val="single"/>
          <w:lang w:eastAsia="zh-CN"/>
        </w:rPr>
      </w:pPr>
      <w:r>
        <w:rPr>
          <w:rFonts w:eastAsia="宋体"/>
          <w:color w:val="auto"/>
          <w:sz w:val="22"/>
          <w:szCs w:val="22"/>
          <w:lang w:eastAsia="zh-CN"/>
        </w:rPr>
        <w:t>开户银行：</w:t>
      </w:r>
      <w:r>
        <w:rPr>
          <w:rFonts w:eastAsia="宋体"/>
          <w:color w:val="auto"/>
          <w:sz w:val="22"/>
          <w:szCs w:val="22"/>
          <w:u w:val="single"/>
          <w:lang w:eastAsia="zh-CN"/>
        </w:rPr>
        <w:t xml:space="preserve">        </w:t>
      </w:r>
      <w:r>
        <w:rPr>
          <w:rFonts w:hint="eastAsia" w:eastAsia="宋体"/>
          <w:color w:val="auto"/>
          <w:sz w:val="22"/>
          <w:szCs w:val="22"/>
          <w:u w:val="single"/>
          <w:lang w:eastAsia="zh-CN"/>
        </w:rPr>
        <w:t xml:space="preserve">   </w:t>
      </w:r>
      <w:r>
        <w:rPr>
          <w:rFonts w:eastAsia="宋体"/>
          <w:color w:val="auto"/>
          <w:sz w:val="22"/>
          <w:szCs w:val="22"/>
          <w:u w:val="single"/>
          <w:lang w:eastAsia="zh-CN"/>
        </w:rPr>
        <w:t xml:space="preserve">   </w:t>
      </w:r>
      <w:r>
        <w:rPr>
          <w:rFonts w:hint="eastAsia" w:eastAsia="宋体"/>
          <w:color w:val="auto"/>
          <w:sz w:val="22"/>
          <w:szCs w:val="22"/>
          <w:u w:val="single"/>
          <w:lang w:eastAsia="zh-CN"/>
        </w:rPr>
        <w:t>建行垫江支行</w:t>
      </w:r>
      <w:r>
        <w:rPr>
          <w:rFonts w:eastAsia="宋体"/>
          <w:color w:val="auto"/>
          <w:sz w:val="22"/>
          <w:szCs w:val="22"/>
          <w:u w:val="single"/>
          <w:lang w:eastAsia="zh-CN"/>
        </w:rPr>
        <w:t xml:space="preserve">                  </w:t>
      </w:r>
      <w:r>
        <w:rPr>
          <w:rFonts w:eastAsia="宋体"/>
          <w:color w:val="auto"/>
          <w:sz w:val="22"/>
          <w:szCs w:val="22"/>
          <w:lang w:eastAsia="zh-CN"/>
        </w:rPr>
        <w:t>开户银行：</w:t>
      </w:r>
      <w:r>
        <w:rPr>
          <w:rFonts w:eastAsia="宋体"/>
          <w:color w:val="auto"/>
          <w:sz w:val="22"/>
          <w:szCs w:val="22"/>
          <w:u w:val="single"/>
          <w:lang w:eastAsia="zh-CN"/>
        </w:rPr>
        <w:t xml:space="preserve">       兴业银行重庆分行</w:t>
      </w:r>
      <w:r>
        <w:rPr>
          <w:rFonts w:hint="eastAsia" w:eastAsia="宋体"/>
          <w:color w:val="auto"/>
          <w:sz w:val="22"/>
          <w:szCs w:val="22"/>
          <w:u w:val="single"/>
          <w:lang w:eastAsia="zh-CN"/>
        </w:rPr>
        <w:t>营业部</w:t>
      </w:r>
      <w:r>
        <w:rPr>
          <w:rFonts w:eastAsia="宋体"/>
          <w:color w:val="auto"/>
          <w:sz w:val="22"/>
          <w:szCs w:val="22"/>
          <w:u w:val="single"/>
          <w:lang w:eastAsia="zh-CN"/>
        </w:rPr>
        <w:t xml:space="preserve">               </w:t>
      </w:r>
    </w:p>
    <w:p w14:paraId="6A0A4A0F">
      <w:pPr>
        <w:spacing w:line="389" w:lineRule="exact"/>
        <w:ind w:firstLine="420"/>
        <w:jc w:val="both"/>
        <w:rPr>
          <w:rFonts w:eastAsia="宋体"/>
          <w:color w:val="auto"/>
          <w:sz w:val="22"/>
          <w:szCs w:val="22"/>
          <w:u w:val="single"/>
          <w:lang w:eastAsia="zh-CN"/>
        </w:rPr>
        <w:sectPr>
          <w:headerReference r:id="rId10" w:type="default"/>
          <w:footerReference r:id="rId11" w:type="default"/>
          <w:footerReference r:id="rId12" w:type="even"/>
          <w:pgSz w:w="11900" w:h="16840"/>
          <w:pgMar w:top="2121" w:right="1707" w:bottom="2155" w:left="1718" w:header="1417" w:footer="850" w:gutter="0"/>
          <w:pgNumType w:start="1"/>
          <w:cols w:space="720" w:num="1"/>
          <w:docGrid w:linePitch="360" w:charSpace="0"/>
        </w:sectPr>
      </w:pPr>
      <w:r>
        <w:rPr>
          <w:rFonts w:eastAsia="宋体"/>
          <w:color w:val="auto"/>
          <w:sz w:val="22"/>
          <w:szCs w:val="22"/>
          <w:lang w:eastAsia="zh-CN"/>
        </w:rPr>
        <w:t>账      号：</w:t>
      </w:r>
      <w:r>
        <w:rPr>
          <w:rFonts w:eastAsia="宋体"/>
          <w:color w:val="auto"/>
          <w:sz w:val="22"/>
          <w:szCs w:val="22"/>
          <w:u w:val="single"/>
          <w:lang w:eastAsia="zh-CN"/>
        </w:rPr>
        <w:t xml:space="preserve">          50001273600050005465        </w:t>
      </w:r>
      <w:r>
        <w:rPr>
          <w:rFonts w:eastAsia="宋体"/>
          <w:color w:val="auto"/>
          <w:sz w:val="22"/>
          <w:szCs w:val="22"/>
          <w:lang w:eastAsia="zh-CN"/>
        </w:rPr>
        <w:t>账    号：</w:t>
      </w:r>
      <w:r>
        <w:rPr>
          <w:rFonts w:eastAsia="宋体"/>
          <w:color w:val="auto"/>
          <w:sz w:val="22"/>
          <w:szCs w:val="22"/>
          <w:u w:val="single"/>
          <w:lang w:eastAsia="zh-CN"/>
        </w:rPr>
        <w:t xml:space="preserve">        346010100105415993                 </w:t>
      </w:r>
    </w:p>
    <w:p w14:paraId="27C81D88">
      <w:pPr>
        <w:pStyle w:val="2"/>
        <w:spacing w:before="120" w:beforeLines="50" w:after="120" w:afterLines="50"/>
        <w:rPr>
          <w:rFonts w:ascii="方正小标宋_GBK" w:eastAsia="方正小标宋_GBK"/>
          <w:color w:val="auto"/>
          <w:lang w:eastAsia="zh-CN"/>
        </w:rPr>
      </w:pPr>
      <w:r>
        <w:rPr>
          <w:rFonts w:ascii="方正小标宋_GBK" w:eastAsia="方正小标宋_GBK"/>
          <w:color w:val="auto"/>
          <w:lang w:eastAsia="zh-CN"/>
        </w:rPr>
        <w:t>第二章</w:t>
      </w:r>
      <w:r>
        <w:rPr>
          <w:rFonts w:hint="eastAsia" w:ascii="方正小标宋_GBK" w:eastAsia="方正小标宋_GBK"/>
          <w:color w:val="auto"/>
          <w:lang w:eastAsia="zh-CN"/>
        </w:rPr>
        <w:t xml:space="preserve">  竞选</w:t>
      </w:r>
      <w:r>
        <w:rPr>
          <w:rFonts w:ascii="方正小标宋_GBK" w:eastAsia="方正小标宋_GBK"/>
          <w:color w:val="auto"/>
          <w:lang w:eastAsia="zh-CN"/>
        </w:rPr>
        <w:t>人须知</w:t>
      </w:r>
    </w:p>
    <w:p w14:paraId="4321BC74">
      <w:pPr>
        <w:pStyle w:val="3"/>
        <w:spacing w:beforeLines="100" w:after="0"/>
        <w:rPr>
          <w:rFonts w:ascii="方正黑体_GBK" w:eastAsia="方正黑体_GBK" w:cs="Times New Roman"/>
          <w:color w:val="auto"/>
          <w:szCs w:val="30"/>
          <w:lang w:eastAsia="zh-CN"/>
        </w:rPr>
      </w:pPr>
      <w:r>
        <w:rPr>
          <w:rFonts w:hint="eastAsia" w:ascii="方正黑体_GBK" w:eastAsia="方正黑体_GBK" w:cs="Times New Roman"/>
          <w:color w:val="auto"/>
          <w:szCs w:val="30"/>
          <w:lang w:eastAsia="zh-CN"/>
        </w:rPr>
        <w:t>竞选</w:t>
      </w:r>
      <w:r>
        <w:rPr>
          <w:rFonts w:ascii="方正黑体_GBK" w:eastAsia="方正黑体_GBK" w:cs="Times New Roman"/>
          <w:color w:val="auto"/>
          <w:szCs w:val="30"/>
          <w:lang w:eastAsia="zh-CN"/>
        </w:rPr>
        <w:t>人须知前附表</w:t>
      </w:r>
    </w:p>
    <w:tbl>
      <w:tblPr>
        <w:tblStyle w:val="21"/>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29"/>
        <w:gridCol w:w="9"/>
        <w:gridCol w:w="2827"/>
        <w:gridCol w:w="5102"/>
        <w:gridCol w:w="10"/>
      </w:tblGrid>
      <w:tr w14:paraId="62E3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42" w:hRule="exact"/>
          <w:tblHeader/>
          <w:jc w:val="center"/>
        </w:trPr>
        <w:tc>
          <w:tcPr>
            <w:tcW w:w="1129" w:type="dxa"/>
            <w:shd w:val="clear" w:color="auto" w:fill="FFFFFF"/>
            <w:vAlign w:val="center"/>
          </w:tcPr>
          <w:p w14:paraId="00478403">
            <w:pPr>
              <w:pStyle w:val="49"/>
              <w:spacing w:line="240" w:lineRule="auto"/>
              <w:ind w:firstLine="240"/>
              <w:jc w:val="center"/>
              <w:rPr>
                <w:rFonts w:ascii="Times New Roman" w:hAnsi="Times New Roman" w:cs="Times New Roman"/>
                <w:color w:val="auto"/>
              </w:rPr>
            </w:pPr>
            <w:r>
              <w:rPr>
                <w:rFonts w:ascii="Times New Roman" w:hAnsi="Times New Roman" w:cs="Times New Roman"/>
                <w:b/>
                <w:bCs/>
                <w:color w:val="auto"/>
              </w:rPr>
              <w:t>条款号</w:t>
            </w:r>
          </w:p>
        </w:tc>
        <w:tc>
          <w:tcPr>
            <w:tcW w:w="2836" w:type="dxa"/>
            <w:gridSpan w:val="2"/>
            <w:shd w:val="clear" w:color="auto" w:fill="FFFFFF"/>
            <w:vAlign w:val="center"/>
          </w:tcPr>
          <w:p w14:paraId="52A020B5">
            <w:pPr>
              <w:pStyle w:val="49"/>
              <w:spacing w:line="240" w:lineRule="auto"/>
              <w:ind w:firstLine="0"/>
              <w:jc w:val="center"/>
              <w:rPr>
                <w:rFonts w:ascii="Times New Roman" w:hAnsi="Times New Roman" w:cs="Times New Roman"/>
                <w:color w:val="auto"/>
              </w:rPr>
            </w:pPr>
            <w:r>
              <w:rPr>
                <w:rFonts w:ascii="Times New Roman" w:hAnsi="Times New Roman" w:cs="Times New Roman"/>
                <w:b/>
                <w:bCs/>
                <w:color w:val="auto"/>
              </w:rPr>
              <w:t>条款名称</w:t>
            </w:r>
          </w:p>
        </w:tc>
        <w:tc>
          <w:tcPr>
            <w:tcW w:w="5102" w:type="dxa"/>
            <w:shd w:val="clear" w:color="auto" w:fill="FFFFFF"/>
            <w:vAlign w:val="center"/>
          </w:tcPr>
          <w:p w14:paraId="6413B3BE">
            <w:pPr>
              <w:pStyle w:val="49"/>
              <w:spacing w:line="240" w:lineRule="auto"/>
              <w:ind w:firstLine="0"/>
              <w:jc w:val="center"/>
              <w:rPr>
                <w:rFonts w:ascii="Times New Roman" w:hAnsi="Times New Roman" w:cs="Times New Roman"/>
                <w:color w:val="auto"/>
              </w:rPr>
            </w:pPr>
            <w:r>
              <w:rPr>
                <w:rFonts w:ascii="Times New Roman" w:hAnsi="Times New Roman" w:cs="Times New Roman"/>
                <w:b/>
                <w:bCs/>
                <w:color w:val="auto"/>
              </w:rPr>
              <w:t>编列内容</w:t>
            </w:r>
          </w:p>
        </w:tc>
      </w:tr>
      <w:tr w14:paraId="267B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304" w:hRule="exact"/>
          <w:jc w:val="center"/>
        </w:trPr>
        <w:tc>
          <w:tcPr>
            <w:tcW w:w="1129" w:type="dxa"/>
            <w:shd w:val="clear" w:color="auto" w:fill="FFFFFF"/>
            <w:vAlign w:val="center"/>
          </w:tcPr>
          <w:p w14:paraId="4A2BA03A">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1.1.2</w:t>
            </w:r>
          </w:p>
        </w:tc>
        <w:tc>
          <w:tcPr>
            <w:tcW w:w="2836" w:type="dxa"/>
            <w:gridSpan w:val="2"/>
            <w:shd w:val="clear" w:color="auto" w:fill="FFFFFF"/>
            <w:vAlign w:val="center"/>
          </w:tcPr>
          <w:p w14:paraId="06AEBD58">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比选</w:t>
            </w:r>
            <w:r>
              <w:rPr>
                <w:rFonts w:ascii="Times New Roman" w:hAnsi="Times New Roman" w:cs="Times New Roman"/>
                <w:color w:val="auto"/>
              </w:rPr>
              <w:t>人</w:t>
            </w:r>
          </w:p>
        </w:tc>
        <w:tc>
          <w:tcPr>
            <w:tcW w:w="5102" w:type="dxa"/>
            <w:shd w:val="clear" w:color="auto" w:fill="FFFFFF"/>
            <w:vAlign w:val="center"/>
          </w:tcPr>
          <w:p w14:paraId="78A29E80">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名称：</w:t>
            </w:r>
            <w:r>
              <w:rPr>
                <w:rFonts w:hint="eastAsia" w:ascii="Times New Roman" w:hAnsi="Times New Roman" w:cs="Times New Roman"/>
                <w:color w:val="auto"/>
                <w:lang w:eastAsia="zh-CN"/>
              </w:rPr>
              <w:t>垫江县脱硫厂有限责任公司</w:t>
            </w:r>
          </w:p>
          <w:p w14:paraId="11A783EC">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地址：</w:t>
            </w:r>
            <w:r>
              <w:rPr>
                <w:rFonts w:hint="eastAsia" w:ascii="Times New Roman" w:hAnsi="Times New Roman" w:cs="Times New Roman"/>
                <w:color w:val="auto"/>
                <w:lang w:eastAsia="zh-CN"/>
              </w:rPr>
              <w:t>垫江县澄溪镇胜利五社</w:t>
            </w:r>
          </w:p>
          <w:p w14:paraId="627CAC1B">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联系人：</w:t>
            </w:r>
            <w:r>
              <w:rPr>
                <w:rFonts w:hint="eastAsia" w:ascii="Times New Roman" w:hAnsi="Times New Roman" w:cs="Times New Roman"/>
                <w:color w:val="auto"/>
              </w:rPr>
              <w:t>熊</w:t>
            </w:r>
            <w:r>
              <w:rPr>
                <w:rFonts w:hint="eastAsia" w:ascii="Times New Roman" w:hAnsi="Times New Roman" w:cs="Times New Roman"/>
                <w:color w:val="auto"/>
                <w:lang w:eastAsia="zh-CN"/>
              </w:rPr>
              <w:t xml:space="preserve">  </w:t>
            </w:r>
            <w:r>
              <w:rPr>
                <w:rFonts w:hint="eastAsia" w:ascii="Times New Roman" w:hAnsi="Times New Roman" w:cs="Times New Roman"/>
                <w:color w:val="auto"/>
              </w:rPr>
              <w:t>川</w:t>
            </w:r>
          </w:p>
          <w:p w14:paraId="63E36A90">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电话：18983595677</w:t>
            </w:r>
          </w:p>
        </w:tc>
      </w:tr>
      <w:tr w14:paraId="00F7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247" w:hRule="exact"/>
          <w:jc w:val="center"/>
        </w:trPr>
        <w:tc>
          <w:tcPr>
            <w:tcW w:w="1129" w:type="dxa"/>
            <w:shd w:val="clear" w:color="auto" w:fill="FFFFFF"/>
            <w:vAlign w:val="center"/>
          </w:tcPr>
          <w:p w14:paraId="7E08FF32">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1.1.3</w:t>
            </w:r>
          </w:p>
        </w:tc>
        <w:tc>
          <w:tcPr>
            <w:tcW w:w="2836" w:type="dxa"/>
            <w:gridSpan w:val="2"/>
            <w:shd w:val="clear" w:color="auto" w:fill="FFFFFF"/>
            <w:vAlign w:val="center"/>
          </w:tcPr>
          <w:p w14:paraId="3A331BF9">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比选</w:t>
            </w:r>
            <w:r>
              <w:rPr>
                <w:rFonts w:ascii="Times New Roman" w:hAnsi="Times New Roman" w:cs="Times New Roman"/>
                <w:color w:val="auto"/>
              </w:rPr>
              <w:t>代理机构</w:t>
            </w:r>
          </w:p>
        </w:tc>
        <w:tc>
          <w:tcPr>
            <w:tcW w:w="5102" w:type="dxa"/>
            <w:shd w:val="clear" w:color="auto" w:fill="FFFFFF"/>
            <w:vAlign w:val="bottom"/>
          </w:tcPr>
          <w:p w14:paraId="55C4EE35">
            <w:pPr>
              <w:pStyle w:val="49"/>
              <w:spacing w:line="300" w:lineRule="exact"/>
              <w:ind w:left="60" w:leftChars="25" w:firstLine="0"/>
              <w:rPr>
                <w:rFonts w:ascii="Times New Roman" w:hAnsi="Times New Roman" w:cs="Times New Roman"/>
                <w:color w:val="auto"/>
                <w:lang w:eastAsia="zh-CN"/>
              </w:rPr>
            </w:pPr>
            <w:r>
              <w:rPr>
                <w:rFonts w:ascii="Times New Roman" w:hAnsi="Times New Roman" w:cs="Times New Roman"/>
                <w:color w:val="auto"/>
                <w:lang w:eastAsia="zh-CN"/>
              </w:rPr>
              <w:t>名称：</w:t>
            </w:r>
            <w:r>
              <w:rPr>
                <w:rFonts w:hint="eastAsia" w:ascii="Times New Roman" w:hAnsi="Times New Roman" w:cs="Times New Roman"/>
                <w:color w:val="auto"/>
                <w:lang w:eastAsia="zh-CN"/>
              </w:rPr>
              <w:t>重庆市工程管理有限公司</w:t>
            </w:r>
          </w:p>
          <w:p w14:paraId="7EF33D6B">
            <w:pPr>
              <w:pStyle w:val="49"/>
              <w:spacing w:line="300" w:lineRule="exact"/>
              <w:ind w:left="60" w:leftChars="25" w:firstLine="0"/>
              <w:rPr>
                <w:rFonts w:ascii="Times New Roman" w:hAnsi="Times New Roman" w:cs="Times New Roman"/>
                <w:color w:val="auto"/>
                <w:lang w:eastAsia="zh-CN"/>
              </w:rPr>
            </w:pPr>
            <w:r>
              <w:rPr>
                <w:rFonts w:ascii="Times New Roman" w:hAnsi="Times New Roman" w:cs="Times New Roman"/>
                <w:color w:val="auto"/>
                <w:lang w:eastAsia="zh-CN"/>
              </w:rPr>
              <w:t xml:space="preserve">地址： </w:t>
            </w:r>
            <w:r>
              <w:rPr>
                <w:rFonts w:hint="eastAsia" w:ascii="Times New Roman" w:hAnsi="Times New Roman" w:cs="Times New Roman"/>
                <w:color w:val="auto"/>
                <w:lang w:eastAsia="zh-CN"/>
              </w:rPr>
              <w:t>重庆市江北区五简路2号重庆咨询大厦A栋</w:t>
            </w:r>
          </w:p>
          <w:p w14:paraId="54882DBA">
            <w:pPr>
              <w:pStyle w:val="49"/>
              <w:spacing w:line="300" w:lineRule="exact"/>
              <w:ind w:left="60" w:leftChars="25" w:firstLine="0"/>
              <w:rPr>
                <w:rFonts w:ascii="Times New Roman" w:hAnsi="Times New Roman" w:cs="Times New Roman"/>
                <w:color w:val="auto"/>
                <w:lang w:eastAsia="zh-CN"/>
              </w:rPr>
            </w:pPr>
            <w:r>
              <w:rPr>
                <w:rFonts w:ascii="Times New Roman" w:hAnsi="Times New Roman" w:cs="Times New Roman"/>
                <w:color w:val="auto"/>
                <w:lang w:eastAsia="zh-CN"/>
              </w:rPr>
              <w:t>联系人：</w:t>
            </w:r>
            <w:r>
              <w:rPr>
                <w:rFonts w:hint="eastAsia" w:ascii="Times New Roman" w:hAnsi="Times New Roman" w:cs="Times New Roman"/>
                <w:color w:val="auto"/>
                <w:lang w:val="en-US" w:eastAsia="zh-CN"/>
              </w:rPr>
              <w:t>李老师</w:t>
            </w:r>
          </w:p>
          <w:p w14:paraId="074F1C27">
            <w:pPr>
              <w:pStyle w:val="49"/>
              <w:spacing w:line="300" w:lineRule="exact"/>
              <w:ind w:left="60" w:leftChars="25" w:firstLine="0"/>
              <w:rPr>
                <w:rFonts w:ascii="Times New Roman" w:hAnsi="Times New Roman" w:cs="Times New Roman"/>
                <w:color w:val="auto"/>
                <w:lang w:eastAsia="zh-CN"/>
              </w:rPr>
            </w:pPr>
            <w:r>
              <w:rPr>
                <w:rFonts w:ascii="Times New Roman" w:hAnsi="Times New Roman" w:cs="Times New Roman"/>
                <w:color w:val="auto"/>
                <w:lang w:eastAsia="zh-CN"/>
              </w:rPr>
              <w:t>电话：</w:t>
            </w:r>
            <w:r>
              <w:rPr>
                <w:rFonts w:hint="eastAsia" w:ascii="Times New Roman" w:hAnsi="Times New Roman" w:cs="Times New Roman"/>
                <w:color w:val="auto"/>
                <w:lang w:eastAsia="zh-CN"/>
              </w:rPr>
              <w:t>18584598907</w:t>
            </w:r>
          </w:p>
        </w:tc>
      </w:tr>
      <w:tr w14:paraId="2518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3C9A4C1A">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1.2.1</w:t>
            </w:r>
          </w:p>
        </w:tc>
        <w:tc>
          <w:tcPr>
            <w:tcW w:w="2836" w:type="dxa"/>
            <w:gridSpan w:val="2"/>
            <w:shd w:val="clear" w:color="auto" w:fill="FFFFFF"/>
            <w:vAlign w:val="bottom"/>
          </w:tcPr>
          <w:p w14:paraId="06665A04">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资金来源及比例</w:t>
            </w:r>
          </w:p>
        </w:tc>
        <w:tc>
          <w:tcPr>
            <w:tcW w:w="5102" w:type="dxa"/>
            <w:shd w:val="clear" w:color="auto" w:fill="FFFFFF"/>
            <w:vAlign w:val="center"/>
          </w:tcPr>
          <w:p w14:paraId="1F97FEDB">
            <w:pPr>
              <w:spacing w:line="300" w:lineRule="exact"/>
              <w:ind w:left="60" w:leftChars="25"/>
              <w:jc w:val="center"/>
              <w:rPr>
                <w:rFonts w:eastAsia="宋体"/>
                <w:color w:val="auto"/>
                <w:sz w:val="20"/>
                <w:szCs w:val="20"/>
                <w:lang w:val="zh-TW" w:eastAsia="zh-CN" w:bidi="zh-TW"/>
              </w:rPr>
            </w:pPr>
            <w:r>
              <w:rPr>
                <w:rFonts w:hint="eastAsia" w:eastAsia="宋体"/>
                <w:color w:val="auto"/>
                <w:sz w:val="20"/>
                <w:szCs w:val="20"/>
                <w:lang w:val="zh-TW" w:eastAsia="zh-CN" w:bidi="zh-TW"/>
              </w:rPr>
              <w:t>企业自筹，100%</w:t>
            </w:r>
            <w:r>
              <w:rPr>
                <w:rFonts w:hint="eastAsia" w:eastAsia="宋体"/>
                <w:color w:val="auto"/>
                <w:sz w:val="20"/>
                <w:szCs w:val="20"/>
                <w:lang w:val="zh-TW" w:eastAsia="zh-TW" w:bidi="zh-TW"/>
              </w:rPr>
              <w:t>国有资金</w:t>
            </w:r>
          </w:p>
        </w:tc>
      </w:tr>
      <w:tr w14:paraId="27A7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46AD01DA">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1.2.2</w:t>
            </w:r>
          </w:p>
        </w:tc>
        <w:tc>
          <w:tcPr>
            <w:tcW w:w="2836" w:type="dxa"/>
            <w:gridSpan w:val="2"/>
            <w:shd w:val="clear" w:color="auto" w:fill="FFFFFF"/>
            <w:vAlign w:val="bottom"/>
          </w:tcPr>
          <w:p w14:paraId="762CD60B">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资金落实情况</w:t>
            </w:r>
          </w:p>
        </w:tc>
        <w:tc>
          <w:tcPr>
            <w:tcW w:w="5102" w:type="dxa"/>
            <w:shd w:val="clear" w:color="auto" w:fill="FFFFFF"/>
            <w:vAlign w:val="center"/>
          </w:tcPr>
          <w:p w14:paraId="311C59A2">
            <w:pPr>
              <w:spacing w:line="300" w:lineRule="exact"/>
              <w:ind w:left="60" w:leftChars="25"/>
              <w:jc w:val="center"/>
              <w:rPr>
                <w:rFonts w:eastAsia="宋体"/>
                <w:color w:val="auto"/>
                <w:sz w:val="20"/>
                <w:szCs w:val="20"/>
                <w:lang w:val="zh-TW" w:eastAsia="zh-TW" w:bidi="zh-TW"/>
              </w:rPr>
            </w:pPr>
            <w:r>
              <w:rPr>
                <w:rFonts w:hint="eastAsia" w:eastAsia="宋体"/>
                <w:color w:val="auto"/>
                <w:sz w:val="20"/>
                <w:szCs w:val="20"/>
                <w:lang w:val="zh-TW" w:eastAsia="zh-TW" w:bidi="zh-TW"/>
              </w:rPr>
              <w:t>已落实</w:t>
            </w:r>
          </w:p>
        </w:tc>
      </w:tr>
      <w:tr w14:paraId="68D3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5F634D13">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1.3.1</w:t>
            </w:r>
          </w:p>
        </w:tc>
        <w:tc>
          <w:tcPr>
            <w:tcW w:w="2836" w:type="dxa"/>
            <w:gridSpan w:val="2"/>
            <w:shd w:val="clear" w:color="auto" w:fill="FFFFFF"/>
            <w:vAlign w:val="bottom"/>
          </w:tcPr>
          <w:p w14:paraId="7F90AFC9">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比选</w:t>
            </w:r>
            <w:r>
              <w:rPr>
                <w:rFonts w:ascii="Times New Roman" w:hAnsi="Times New Roman" w:cs="Times New Roman"/>
                <w:color w:val="auto"/>
              </w:rPr>
              <w:t>范围</w:t>
            </w:r>
          </w:p>
        </w:tc>
        <w:tc>
          <w:tcPr>
            <w:tcW w:w="5102" w:type="dxa"/>
            <w:shd w:val="clear" w:color="auto" w:fill="FFFFFF"/>
            <w:vAlign w:val="center"/>
          </w:tcPr>
          <w:p w14:paraId="6CB4A2B6">
            <w:pPr>
              <w:spacing w:line="300" w:lineRule="exact"/>
              <w:ind w:left="60" w:leftChars="25"/>
              <w:jc w:val="center"/>
              <w:rPr>
                <w:rFonts w:eastAsia="宋体"/>
                <w:color w:val="auto"/>
                <w:sz w:val="20"/>
                <w:szCs w:val="20"/>
                <w:lang w:val="zh-TW" w:eastAsia="zh-CN" w:bidi="zh-TW"/>
              </w:rPr>
            </w:pPr>
            <w:r>
              <w:rPr>
                <w:rFonts w:hint="eastAsia" w:eastAsia="宋体"/>
                <w:color w:val="auto"/>
                <w:sz w:val="20"/>
                <w:szCs w:val="20"/>
                <w:lang w:val="zh-TW" w:eastAsia="zh-CN" w:bidi="zh-TW"/>
              </w:rPr>
              <w:t>详见第一章  2.2比选范围及数量</w:t>
            </w:r>
          </w:p>
        </w:tc>
      </w:tr>
      <w:tr w14:paraId="47E1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567" w:hRule="exact"/>
          <w:jc w:val="center"/>
        </w:trPr>
        <w:tc>
          <w:tcPr>
            <w:tcW w:w="1129" w:type="dxa"/>
            <w:shd w:val="clear" w:color="auto" w:fill="FFFFFF"/>
            <w:vAlign w:val="center"/>
          </w:tcPr>
          <w:p w14:paraId="01DFF157">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1.3.2</w:t>
            </w:r>
          </w:p>
        </w:tc>
        <w:tc>
          <w:tcPr>
            <w:tcW w:w="2836" w:type="dxa"/>
            <w:gridSpan w:val="2"/>
            <w:shd w:val="clear" w:color="auto" w:fill="FFFFFF"/>
            <w:vAlign w:val="center"/>
          </w:tcPr>
          <w:p w14:paraId="073A449E">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交货期</w:t>
            </w:r>
          </w:p>
        </w:tc>
        <w:tc>
          <w:tcPr>
            <w:tcW w:w="5102" w:type="dxa"/>
            <w:shd w:val="clear" w:color="auto" w:fill="FFFFFF"/>
            <w:vAlign w:val="center"/>
          </w:tcPr>
          <w:p w14:paraId="616702BE">
            <w:pPr>
              <w:pStyle w:val="49"/>
              <w:tabs>
                <w:tab w:val="left" w:leader="underscore" w:pos="1435"/>
              </w:tabs>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交货期：</w:t>
            </w:r>
            <w:r>
              <w:rPr>
                <w:rFonts w:hint="eastAsia" w:ascii="Times New Roman" w:hAnsi="Times New Roman" w:cs="Times New Roman"/>
                <w:color w:val="auto"/>
                <w:lang w:val="en-US" w:eastAsia="zh-CN"/>
              </w:rPr>
              <w:t>(合同生效后)</w:t>
            </w:r>
            <w:r>
              <w:rPr>
                <w:rFonts w:hint="eastAsia" w:ascii="Times New Roman" w:hAnsi="Times New Roman" w:cs="Times New Roman"/>
                <w:color w:val="auto"/>
                <w:lang w:eastAsia="zh-CN"/>
              </w:rPr>
              <w:t>后</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val="en-US" w:eastAsia="zh-CN"/>
              </w:rPr>
              <w:t>60</w:t>
            </w:r>
            <w:r>
              <w:rPr>
                <w:rFonts w:ascii="Times New Roman" w:hAnsi="Times New Roman" w:eastAsia="PMingLiU" w:cs="Times New Roman"/>
                <w:color w:val="auto"/>
                <w:u w:val="single"/>
                <w:lang w:eastAsia="zh-CN"/>
              </w:rPr>
              <w:t xml:space="preserve">    </w:t>
            </w:r>
            <w:r>
              <w:rPr>
                <w:rFonts w:hint="eastAsia" w:ascii="Times New Roman" w:hAnsi="Times New Roman" w:cs="Times New Roman"/>
                <w:color w:val="auto"/>
                <w:lang w:eastAsia="zh-CN"/>
              </w:rPr>
              <w:t>天</w:t>
            </w:r>
          </w:p>
        </w:tc>
      </w:tr>
      <w:tr w14:paraId="7D85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222F537F">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1.3.3</w:t>
            </w:r>
          </w:p>
        </w:tc>
        <w:tc>
          <w:tcPr>
            <w:tcW w:w="2836" w:type="dxa"/>
            <w:gridSpan w:val="2"/>
            <w:shd w:val="clear" w:color="auto" w:fill="FFFFFF"/>
            <w:vAlign w:val="bottom"/>
          </w:tcPr>
          <w:p w14:paraId="0CA2EE28">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交货地点</w:t>
            </w:r>
          </w:p>
        </w:tc>
        <w:tc>
          <w:tcPr>
            <w:tcW w:w="5102" w:type="dxa"/>
            <w:shd w:val="clear" w:color="auto" w:fill="FFFFFF"/>
            <w:vAlign w:val="center"/>
          </w:tcPr>
          <w:p w14:paraId="61971ECA">
            <w:pPr>
              <w:spacing w:line="300" w:lineRule="exact"/>
              <w:ind w:left="60" w:leftChars="25"/>
              <w:jc w:val="center"/>
              <w:rPr>
                <w:rFonts w:eastAsia="宋体"/>
                <w:color w:val="auto"/>
                <w:sz w:val="20"/>
                <w:szCs w:val="20"/>
                <w:lang w:val="zh-TW" w:eastAsia="zh-CN" w:bidi="zh-TW"/>
              </w:rPr>
            </w:pPr>
            <w:r>
              <w:rPr>
                <w:rFonts w:hint="eastAsia" w:eastAsia="宋体"/>
                <w:color w:val="auto"/>
                <w:sz w:val="20"/>
                <w:szCs w:val="20"/>
                <w:lang w:val="zh-TW" w:eastAsia="zh-CN" w:bidi="zh-TW"/>
              </w:rPr>
              <w:t>垫江县脱硫厂有限责任公司</w:t>
            </w:r>
          </w:p>
        </w:tc>
      </w:tr>
      <w:tr w14:paraId="7E77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964" w:hRule="exact"/>
          <w:jc w:val="center"/>
        </w:trPr>
        <w:tc>
          <w:tcPr>
            <w:tcW w:w="1129" w:type="dxa"/>
            <w:shd w:val="clear" w:color="auto" w:fill="FFFFFF"/>
            <w:vAlign w:val="center"/>
          </w:tcPr>
          <w:p w14:paraId="75B58FE4">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1.3.4</w:t>
            </w:r>
          </w:p>
        </w:tc>
        <w:tc>
          <w:tcPr>
            <w:tcW w:w="2836" w:type="dxa"/>
            <w:gridSpan w:val="2"/>
            <w:shd w:val="clear" w:color="auto" w:fill="FFFFFF"/>
            <w:vAlign w:val="center"/>
          </w:tcPr>
          <w:p w14:paraId="515E0AD9">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技术性能指标</w:t>
            </w:r>
          </w:p>
        </w:tc>
        <w:tc>
          <w:tcPr>
            <w:tcW w:w="5102" w:type="dxa"/>
            <w:shd w:val="clear" w:color="auto" w:fill="FFFFFF"/>
            <w:vAlign w:val="center"/>
          </w:tcPr>
          <w:p w14:paraId="1FD30BC3">
            <w:pPr>
              <w:spacing w:line="300" w:lineRule="exact"/>
              <w:ind w:left="60" w:leftChars="25"/>
              <w:jc w:val="both"/>
              <w:rPr>
                <w:rFonts w:eastAsia="宋体"/>
                <w:color w:val="auto"/>
                <w:sz w:val="20"/>
                <w:szCs w:val="20"/>
                <w:lang w:val="zh-TW" w:eastAsia="zh-CN" w:bidi="zh-TW"/>
              </w:rPr>
            </w:pPr>
            <w:r>
              <w:rPr>
                <w:rFonts w:hint="eastAsia" w:eastAsia="宋体"/>
                <w:color w:val="auto"/>
                <w:sz w:val="20"/>
                <w:szCs w:val="20"/>
                <w:lang w:val="zh-TW" w:eastAsia="zh-CN" w:bidi="zh-TW"/>
              </w:rPr>
              <w:t>材料性能、设计压力、壁厚、腐蚀余量、法兰、地脚螺栓、紧固件等满足现行规范、设计图纸、力学要求等满足现行规范与技术规格书要求。</w:t>
            </w:r>
          </w:p>
        </w:tc>
      </w:tr>
      <w:tr w14:paraId="6125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762" w:hRule="exact"/>
          <w:jc w:val="center"/>
        </w:trPr>
        <w:tc>
          <w:tcPr>
            <w:tcW w:w="1129" w:type="dxa"/>
            <w:shd w:val="clear" w:color="auto" w:fill="FFFFFF"/>
            <w:vAlign w:val="center"/>
          </w:tcPr>
          <w:p w14:paraId="370847BD">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1.4.1</w:t>
            </w:r>
          </w:p>
        </w:tc>
        <w:tc>
          <w:tcPr>
            <w:tcW w:w="2836" w:type="dxa"/>
            <w:gridSpan w:val="2"/>
            <w:shd w:val="clear" w:color="auto" w:fill="FFFFFF"/>
            <w:vAlign w:val="center"/>
          </w:tcPr>
          <w:p w14:paraId="53B4FD0B">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人资质条件、能力、信誉</w:t>
            </w:r>
          </w:p>
        </w:tc>
        <w:tc>
          <w:tcPr>
            <w:tcW w:w="5102" w:type="dxa"/>
            <w:shd w:val="clear" w:color="auto" w:fill="FFFFFF"/>
            <w:vAlign w:val="center"/>
          </w:tcPr>
          <w:p w14:paraId="615C719A">
            <w:pPr>
              <w:pStyle w:val="49"/>
              <w:tabs>
                <w:tab w:val="left" w:pos="608"/>
              </w:tabs>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1</w:t>
            </w:r>
            <w:r>
              <w:rPr>
                <w:rFonts w:hint="eastAsia" w:ascii="Times New Roman" w:hAnsi="Times New Roman" w:cs="Times New Roman"/>
                <w:color w:val="auto"/>
                <w:lang w:eastAsia="zh-CN"/>
              </w:rPr>
              <w:t>）资质要求</w:t>
            </w:r>
            <w:r>
              <w:rPr>
                <w:rFonts w:ascii="Times New Roman" w:hAnsi="Times New Roman" w:cs="Times New Roman"/>
                <w:color w:val="auto"/>
                <w:lang w:eastAsia="zh-CN"/>
              </w:rPr>
              <w:t>(</w:t>
            </w:r>
            <w:r>
              <w:rPr>
                <w:rFonts w:hint="eastAsia" w:ascii="Times New Roman" w:hAnsi="Times New Roman" w:cs="Times New Roman"/>
                <w:color w:val="auto"/>
                <w:lang w:eastAsia="zh-CN"/>
              </w:rPr>
              <w:t>对制造商资质有要求的，应</w:t>
            </w:r>
            <w:r>
              <w:rPr>
                <w:rFonts w:ascii="Times New Roman" w:hAnsi="Times New Roman" w:cs="Times New Roman"/>
                <w:color w:val="auto"/>
                <w:lang w:eastAsia="zh-CN"/>
              </w:rPr>
              <w:t xml:space="preserve"> </w:t>
            </w:r>
            <w:r>
              <w:rPr>
                <w:rFonts w:hint="eastAsia" w:ascii="Times New Roman" w:hAnsi="Times New Roman" w:cs="Times New Roman"/>
                <w:color w:val="auto"/>
                <w:lang w:eastAsia="zh-CN"/>
              </w:rPr>
              <w:t>分别列出并注明</w:t>
            </w:r>
            <w:r>
              <w:rPr>
                <w:rFonts w:ascii="Times New Roman" w:hAnsi="Times New Roman" w:cs="Times New Roman"/>
                <w:color w:val="auto"/>
                <w:lang w:eastAsia="zh-CN"/>
              </w:rPr>
              <w:t>)</w:t>
            </w:r>
            <w:r>
              <w:rPr>
                <w:rFonts w:hint="eastAsia" w:ascii="Times New Roman" w:hAnsi="Times New Roman" w:cs="Times New Roman"/>
                <w:color w:val="auto"/>
                <w:lang w:eastAsia="zh-CN"/>
              </w:rPr>
              <w:t>：①具有《中华人民共和国特种设备生产许可证》，</w:t>
            </w:r>
            <w:r>
              <w:rPr>
                <w:rFonts w:ascii="Times New Roman" w:hAnsi="Times New Roman" w:cs="Times New Roman"/>
                <w:color w:val="auto"/>
                <w:lang w:eastAsia="zh-CN"/>
              </w:rPr>
              <w:t>A2</w:t>
            </w:r>
            <w:r>
              <w:rPr>
                <w:rFonts w:hint="eastAsia" w:ascii="Times New Roman" w:hAnsi="Times New Roman" w:cs="Times New Roman"/>
                <w:color w:val="auto"/>
                <w:lang w:eastAsia="zh-CN"/>
              </w:rPr>
              <w:t>级以上制造资质和设计资质；②提供有效的</w:t>
            </w:r>
            <w:r>
              <w:rPr>
                <w:rFonts w:ascii="Times New Roman" w:hAnsi="Times New Roman" w:cs="Times New Roman"/>
                <w:color w:val="auto"/>
                <w:lang w:eastAsia="zh-CN"/>
              </w:rPr>
              <w:t xml:space="preserve"> ISO 9001</w:t>
            </w:r>
            <w:r>
              <w:rPr>
                <w:rFonts w:hint="eastAsia" w:ascii="Times New Roman" w:hAnsi="Times New Roman" w:cs="Times New Roman"/>
                <w:color w:val="auto"/>
                <w:lang w:eastAsia="zh-CN"/>
              </w:rPr>
              <w:t>质量管理体系认证证书，且范围需涵盖压力容器设计制造。③竞选人具有与本次采购压力容器相匹配的焊接人员与资质；④竞选人自有或合作的热处理设备、无损检测等设备与资质。</w:t>
            </w:r>
          </w:p>
          <w:p w14:paraId="327EFC49">
            <w:pPr>
              <w:pStyle w:val="49"/>
              <w:tabs>
                <w:tab w:val="left" w:pos="608"/>
              </w:tabs>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2</w:t>
            </w:r>
            <w:r>
              <w:rPr>
                <w:rFonts w:hint="eastAsia" w:ascii="Times New Roman" w:hAnsi="Times New Roman" w:cs="Times New Roman"/>
                <w:color w:val="auto"/>
                <w:lang w:eastAsia="zh-CN"/>
              </w:rPr>
              <w:t>）财务要求：①近</w:t>
            </w:r>
            <w:r>
              <w:rPr>
                <w:rFonts w:ascii="Times New Roman" w:hAnsi="Times New Roman" w:cs="Times New Roman"/>
                <w:color w:val="auto"/>
                <w:lang w:eastAsia="zh-CN"/>
              </w:rPr>
              <w:t>3</w:t>
            </w:r>
            <w:r>
              <w:rPr>
                <w:rFonts w:hint="eastAsia" w:ascii="Times New Roman" w:hAnsi="Times New Roman" w:cs="Times New Roman"/>
                <w:color w:val="auto"/>
                <w:lang w:eastAsia="zh-CN"/>
              </w:rPr>
              <w:t>年经审计的财务报表（包括审计报告），根据所报</w:t>
            </w:r>
            <w:r>
              <w:rPr>
                <w:rFonts w:ascii="Times New Roman" w:hAnsi="Times New Roman" w:cs="Times New Roman"/>
                <w:color w:val="auto"/>
                <w:lang w:eastAsia="zh-CN"/>
              </w:rPr>
              <w:t>202</w:t>
            </w:r>
            <w:r>
              <w:rPr>
                <w:rFonts w:hint="eastAsia" w:ascii="Times New Roman" w:hAnsi="Times New Roman" w:cs="Times New Roman"/>
                <w:color w:val="auto"/>
                <w:lang w:val="en-US" w:eastAsia="zh-CN"/>
              </w:rPr>
              <w:t>5</w:t>
            </w:r>
            <w:r>
              <w:rPr>
                <w:rFonts w:hint="eastAsia" w:ascii="Times New Roman" w:hAnsi="Times New Roman" w:cs="Times New Roman"/>
                <w:color w:val="auto"/>
                <w:lang w:eastAsia="zh-CN"/>
              </w:rPr>
              <w:t>年度经审计的资产负债表或财务报告测算，竞选人为资不抵债的，竞选将被否决；②没有处于被责令停业，财产被接管、冻结、破产等状态。</w:t>
            </w:r>
          </w:p>
          <w:p w14:paraId="4CA1401B">
            <w:pPr>
              <w:pStyle w:val="49"/>
              <w:tabs>
                <w:tab w:val="left" w:pos="608"/>
              </w:tabs>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3</w:t>
            </w:r>
            <w:r>
              <w:rPr>
                <w:rFonts w:hint="eastAsia" w:ascii="Times New Roman" w:hAnsi="Times New Roman" w:cs="Times New Roman"/>
                <w:color w:val="auto"/>
                <w:lang w:eastAsia="zh-CN"/>
              </w:rPr>
              <w:t>）竞选人业绩：竞选人须提供近三年内完成的业绩证明</w:t>
            </w:r>
            <w:r>
              <w:rPr>
                <w:rFonts w:ascii="Times New Roman" w:hAnsi="Times New Roman" w:cs="Times New Roman"/>
                <w:color w:val="auto"/>
                <w:lang w:eastAsia="zh-CN"/>
              </w:rPr>
              <w:t>2</w:t>
            </w:r>
            <w:r>
              <w:rPr>
                <w:rFonts w:hint="eastAsia" w:ascii="Times New Roman" w:hAnsi="Times New Roman" w:cs="Times New Roman"/>
                <w:color w:val="auto"/>
                <w:lang w:eastAsia="zh-CN"/>
              </w:rPr>
              <w:t>台以上。所提供业绩的产品，须在设计压力、设计温度、主体材质、换热面积及介质性质等关键参数上与本次比选容器相同或相近。</w:t>
            </w:r>
          </w:p>
        </w:tc>
      </w:tr>
      <w:tr w14:paraId="2078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2835" w:hRule="exact"/>
          <w:jc w:val="center"/>
        </w:trPr>
        <w:tc>
          <w:tcPr>
            <w:tcW w:w="1129" w:type="dxa"/>
            <w:shd w:val="clear" w:color="auto" w:fill="FFFFFF"/>
          </w:tcPr>
          <w:p w14:paraId="68366D94">
            <w:pPr>
              <w:spacing w:line="300" w:lineRule="exact"/>
              <w:rPr>
                <w:color w:val="auto"/>
                <w:sz w:val="10"/>
                <w:szCs w:val="10"/>
                <w:lang w:eastAsia="zh-CN"/>
              </w:rPr>
            </w:pPr>
          </w:p>
        </w:tc>
        <w:tc>
          <w:tcPr>
            <w:tcW w:w="2836" w:type="dxa"/>
            <w:gridSpan w:val="2"/>
            <w:shd w:val="clear" w:color="auto" w:fill="FFFFFF"/>
            <w:vAlign w:val="center"/>
          </w:tcPr>
          <w:p w14:paraId="0B16BF2E">
            <w:pPr>
              <w:spacing w:line="300" w:lineRule="exact"/>
              <w:jc w:val="center"/>
              <w:rPr>
                <w:color w:val="auto"/>
                <w:sz w:val="10"/>
                <w:szCs w:val="10"/>
                <w:lang w:eastAsia="zh-CN"/>
              </w:rPr>
            </w:pPr>
          </w:p>
        </w:tc>
        <w:tc>
          <w:tcPr>
            <w:tcW w:w="5102" w:type="dxa"/>
            <w:shd w:val="clear" w:color="auto" w:fill="FFFFFF"/>
            <w:vAlign w:val="bottom"/>
          </w:tcPr>
          <w:p w14:paraId="02B0F738">
            <w:pPr>
              <w:pStyle w:val="49"/>
              <w:tabs>
                <w:tab w:val="left" w:pos="608"/>
              </w:tabs>
              <w:spacing w:line="300" w:lineRule="exact"/>
              <w:ind w:left="60" w:leftChars="25"/>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4</w:t>
            </w:r>
            <w:r>
              <w:rPr>
                <w:rFonts w:hint="eastAsia" w:ascii="Times New Roman" w:hAnsi="Times New Roman" w:cs="Times New Roman"/>
                <w:color w:val="auto"/>
                <w:lang w:eastAsia="zh-CN"/>
              </w:rPr>
              <w:t>）信誉要求：竞选人在</w:t>
            </w:r>
            <w:r>
              <w:rPr>
                <w:rFonts w:ascii="Times New Roman" w:hAnsi="Times New Roman" w:cs="Times New Roman"/>
                <w:color w:val="auto"/>
                <w:lang w:eastAsia="zh-CN"/>
              </w:rPr>
              <w:t>202</w:t>
            </w:r>
            <w:r>
              <w:rPr>
                <w:rFonts w:hint="eastAsia" w:ascii="Times New Roman" w:hAnsi="Times New Roman" w:cs="Times New Roman"/>
                <w:color w:val="auto"/>
                <w:lang w:val="en-US" w:eastAsia="zh-CN"/>
              </w:rPr>
              <w:t>3</w:t>
            </w:r>
            <w:r>
              <w:rPr>
                <w:rFonts w:hint="eastAsia" w:ascii="Times New Roman" w:hAnsi="Times New Roman" w:cs="Times New Roman"/>
                <w:color w:val="auto"/>
                <w:lang w:eastAsia="zh-CN"/>
              </w:rPr>
              <w:t>至今生产经营活动中无直接影响本项目履约能力的违法、违规等不良记录；与本次比选相关的工作内容未被国家、比选人及其上级部门明文规定暂停、中止或取消交易资格的。不良记录包括但不限于受到行政处罚、因违法涉嫌犯罪被办案机关立案调查、追查、审查起诉、被法院判决有罪以及在企业信用系统中显示有直接影响本项目履约能力的异常、有违法违规记录等情形。</w:t>
            </w:r>
          </w:p>
          <w:p w14:paraId="5A08D8F6">
            <w:pPr>
              <w:pStyle w:val="49"/>
              <w:tabs>
                <w:tab w:val="left" w:pos="603"/>
              </w:tabs>
              <w:spacing w:line="300" w:lineRule="exact"/>
              <w:ind w:left="60" w:leftChars="25" w:firstLineChars="200"/>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5</w:t>
            </w:r>
            <w:r>
              <w:rPr>
                <w:rFonts w:hint="eastAsia" w:ascii="Times New Roman" w:hAnsi="Times New Roman" w:cs="Times New Roman"/>
                <w:color w:val="auto"/>
                <w:lang w:eastAsia="zh-CN"/>
              </w:rPr>
              <w:t>）其他要求：只接受制造商竞选。</w:t>
            </w:r>
          </w:p>
        </w:tc>
      </w:tr>
      <w:tr w14:paraId="609C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737" w:hRule="exact"/>
          <w:jc w:val="center"/>
        </w:trPr>
        <w:tc>
          <w:tcPr>
            <w:tcW w:w="1129" w:type="dxa"/>
            <w:shd w:val="clear" w:color="auto" w:fill="FFFFFF"/>
            <w:vAlign w:val="center"/>
          </w:tcPr>
          <w:p w14:paraId="41A31FCB">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1.4.2</w:t>
            </w:r>
          </w:p>
        </w:tc>
        <w:tc>
          <w:tcPr>
            <w:tcW w:w="2836" w:type="dxa"/>
            <w:gridSpan w:val="2"/>
            <w:shd w:val="clear" w:color="auto" w:fill="FFFFFF"/>
            <w:vAlign w:val="center"/>
          </w:tcPr>
          <w:p w14:paraId="2A0792A1">
            <w:pPr>
              <w:pStyle w:val="49"/>
              <w:spacing w:line="300" w:lineRule="exact"/>
              <w:ind w:firstLine="0"/>
              <w:jc w:val="center"/>
              <w:rPr>
                <w:rFonts w:hint="eastAsia" w:ascii="Times New Roman" w:hAnsi="Times New Roman" w:eastAsia="宋体" w:cs="Times New Roman"/>
                <w:color w:val="auto"/>
                <w:lang w:eastAsia="zh-CN"/>
              </w:rPr>
            </w:pPr>
            <w:r>
              <w:rPr>
                <w:rFonts w:ascii="Times New Roman" w:hAnsi="Times New Roman" w:cs="Times New Roman"/>
                <w:color w:val="auto"/>
              </w:rPr>
              <w:t>是否接受联合体</w:t>
            </w:r>
            <w:r>
              <w:rPr>
                <w:rFonts w:hint="eastAsia" w:ascii="Times New Roman" w:hAnsi="Times New Roman" w:cs="Times New Roman"/>
                <w:color w:val="auto"/>
                <w:lang w:eastAsia="zh-CN"/>
              </w:rPr>
              <w:t>竞选</w:t>
            </w:r>
          </w:p>
        </w:tc>
        <w:tc>
          <w:tcPr>
            <w:tcW w:w="5102" w:type="dxa"/>
            <w:shd w:val="clear" w:color="auto" w:fill="FFFFFF"/>
            <w:vAlign w:val="center"/>
          </w:tcPr>
          <w:p w14:paraId="7F90E2D5">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不接受</w:t>
            </w:r>
          </w:p>
          <w:p w14:paraId="745AF5FE">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口接受，应满足下列要求：</w:t>
            </w:r>
          </w:p>
        </w:tc>
      </w:tr>
      <w:tr w14:paraId="44D6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5E62C68C">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1.4.3</w:t>
            </w:r>
          </w:p>
        </w:tc>
        <w:tc>
          <w:tcPr>
            <w:tcW w:w="2836" w:type="dxa"/>
            <w:gridSpan w:val="2"/>
            <w:shd w:val="clear" w:color="auto" w:fill="FFFFFF"/>
            <w:vAlign w:val="center"/>
          </w:tcPr>
          <w:p w14:paraId="0E67DF19">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人不得存在的其他情形</w:t>
            </w:r>
          </w:p>
        </w:tc>
        <w:tc>
          <w:tcPr>
            <w:tcW w:w="5102" w:type="dxa"/>
            <w:shd w:val="clear" w:color="auto" w:fill="FFFFFF"/>
            <w:vAlign w:val="center"/>
          </w:tcPr>
          <w:p w14:paraId="41E68DAF">
            <w:pPr>
              <w:spacing w:line="300" w:lineRule="exact"/>
              <w:ind w:left="60" w:leftChars="25"/>
              <w:jc w:val="center"/>
              <w:rPr>
                <w:rFonts w:ascii="方正黑体_GBK" w:eastAsia="方正黑体_GBK"/>
                <w:color w:val="auto"/>
                <w:sz w:val="20"/>
                <w:szCs w:val="20"/>
                <w:lang w:eastAsia="zh-CN"/>
              </w:rPr>
            </w:pPr>
            <w:r>
              <w:rPr>
                <w:rFonts w:hint="eastAsia" w:ascii="方正黑体_GBK" w:eastAsia="方正黑体_GBK"/>
                <w:color w:val="auto"/>
                <w:sz w:val="20"/>
                <w:szCs w:val="20"/>
                <w:lang w:eastAsia="zh-CN"/>
              </w:rPr>
              <w:t>/</w:t>
            </w:r>
          </w:p>
        </w:tc>
      </w:tr>
      <w:tr w14:paraId="7EEF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020" w:hRule="exact"/>
          <w:jc w:val="center"/>
        </w:trPr>
        <w:tc>
          <w:tcPr>
            <w:tcW w:w="1129" w:type="dxa"/>
            <w:shd w:val="clear" w:color="auto" w:fill="FFFFFF"/>
            <w:vAlign w:val="center"/>
          </w:tcPr>
          <w:p w14:paraId="6DD39DF1">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1.9.1</w:t>
            </w:r>
          </w:p>
        </w:tc>
        <w:tc>
          <w:tcPr>
            <w:tcW w:w="2836" w:type="dxa"/>
            <w:gridSpan w:val="2"/>
            <w:shd w:val="clear" w:color="auto" w:fill="FFFFFF"/>
            <w:vAlign w:val="center"/>
          </w:tcPr>
          <w:p w14:paraId="6A5F20AF">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预备会</w:t>
            </w:r>
          </w:p>
        </w:tc>
        <w:tc>
          <w:tcPr>
            <w:tcW w:w="5102" w:type="dxa"/>
            <w:shd w:val="clear" w:color="auto" w:fill="FFFFFF"/>
            <w:vAlign w:val="center"/>
          </w:tcPr>
          <w:p w14:paraId="5E75B669">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不召开</w:t>
            </w:r>
          </w:p>
          <w:p w14:paraId="64E3B601">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口召开，召开时间：</w:t>
            </w:r>
          </w:p>
          <w:p w14:paraId="0ECA38BB">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召开地点：</w:t>
            </w:r>
          </w:p>
        </w:tc>
      </w:tr>
      <w:tr w14:paraId="43AF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vMerge w:val="restart"/>
            <w:shd w:val="clear" w:color="auto" w:fill="FFFFFF"/>
            <w:vAlign w:val="center"/>
          </w:tcPr>
          <w:p w14:paraId="34FD14FF">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1.9.2</w:t>
            </w:r>
          </w:p>
        </w:tc>
        <w:tc>
          <w:tcPr>
            <w:tcW w:w="2836" w:type="dxa"/>
            <w:gridSpan w:val="2"/>
            <w:vMerge w:val="restart"/>
            <w:shd w:val="clear" w:color="auto" w:fill="FFFFFF"/>
            <w:vAlign w:val="center"/>
          </w:tcPr>
          <w:p w14:paraId="6C1B5A78">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人在</w:t>
            </w:r>
            <w:r>
              <w:rPr>
                <w:rFonts w:hint="eastAsia" w:ascii="Times New Roman" w:hAnsi="Times New Roman" w:cs="Times New Roman"/>
                <w:color w:val="auto"/>
                <w:lang w:eastAsia="zh-CN"/>
              </w:rPr>
              <w:t>竞选</w:t>
            </w:r>
            <w:r>
              <w:rPr>
                <w:rFonts w:ascii="Times New Roman" w:hAnsi="Times New Roman" w:cs="Times New Roman"/>
                <w:color w:val="auto"/>
                <w:lang w:eastAsia="zh-CN"/>
              </w:rPr>
              <w:t>预备会前提出问题</w:t>
            </w:r>
          </w:p>
        </w:tc>
        <w:tc>
          <w:tcPr>
            <w:tcW w:w="5102" w:type="dxa"/>
            <w:shd w:val="clear" w:color="auto" w:fill="FFFFFF"/>
            <w:vAlign w:val="bottom"/>
          </w:tcPr>
          <w:p w14:paraId="706A93A5">
            <w:pPr>
              <w:pStyle w:val="49"/>
              <w:spacing w:line="300" w:lineRule="exact"/>
              <w:ind w:left="60" w:leftChars="25" w:firstLine="0"/>
              <w:rPr>
                <w:rFonts w:ascii="Times New Roman" w:hAnsi="Times New Roman" w:cs="Times New Roman"/>
                <w:color w:val="auto"/>
                <w:lang w:eastAsia="zh-CN"/>
              </w:rPr>
            </w:pPr>
            <w:r>
              <w:rPr>
                <w:rFonts w:ascii="Times New Roman" w:hAnsi="Times New Roman" w:cs="Times New Roman"/>
                <w:color w:val="auto"/>
              </w:rPr>
              <w:t>时间：</w:t>
            </w:r>
            <w:r>
              <w:rPr>
                <w:rFonts w:hint="eastAsia" w:ascii="Times New Roman" w:hAnsi="Times New Roman" w:cs="Times New Roman"/>
                <w:color w:val="auto"/>
                <w:lang w:eastAsia="zh-CN"/>
              </w:rPr>
              <w:t xml:space="preserve">   /</w:t>
            </w:r>
          </w:p>
        </w:tc>
      </w:tr>
      <w:tr w14:paraId="118D7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42" w:hRule="exact"/>
          <w:jc w:val="center"/>
        </w:trPr>
        <w:tc>
          <w:tcPr>
            <w:tcW w:w="1129" w:type="dxa"/>
            <w:vMerge w:val="continue"/>
            <w:shd w:val="clear" w:color="auto" w:fill="FFFFFF"/>
            <w:vAlign w:val="center"/>
          </w:tcPr>
          <w:p w14:paraId="2D220206">
            <w:pPr>
              <w:spacing w:line="300" w:lineRule="exact"/>
              <w:jc w:val="center"/>
              <w:rPr>
                <w:color w:val="auto"/>
              </w:rPr>
            </w:pPr>
          </w:p>
        </w:tc>
        <w:tc>
          <w:tcPr>
            <w:tcW w:w="2836" w:type="dxa"/>
            <w:gridSpan w:val="2"/>
            <w:vMerge w:val="continue"/>
            <w:shd w:val="clear" w:color="auto" w:fill="FFFFFF"/>
            <w:vAlign w:val="center"/>
          </w:tcPr>
          <w:p w14:paraId="0CB45D79">
            <w:pPr>
              <w:spacing w:line="300" w:lineRule="exact"/>
              <w:jc w:val="center"/>
              <w:rPr>
                <w:color w:val="auto"/>
              </w:rPr>
            </w:pPr>
          </w:p>
        </w:tc>
        <w:tc>
          <w:tcPr>
            <w:tcW w:w="5102" w:type="dxa"/>
            <w:shd w:val="clear" w:color="auto" w:fill="FFFFFF"/>
            <w:vAlign w:val="bottom"/>
          </w:tcPr>
          <w:p w14:paraId="7E72B4C2">
            <w:pPr>
              <w:pStyle w:val="49"/>
              <w:spacing w:line="300" w:lineRule="exact"/>
              <w:ind w:left="60" w:leftChars="25" w:firstLine="0"/>
              <w:rPr>
                <w:rFonts w:ascii="Times New Roman" w:hAnsi="Times New Roman" w:cs="Times New Roman"/>
                <w:color w:val="auto"/>
                <w:lang w:eastAsia="zh-CN"/>
              </w:rPr>
            </w:pPr>
            <w:r>
              <w:rPr>
                <w:rFonts w:ascii="Times New Roman" w:hAnsi="Times New Roman" w:cs="Times New Roman"/>
                <w:color w:val="auto"/>
              </w:rPr>
              <w:t>形式：</w:t>
            </w:r>
            <w:r>
              <w:rPr>
                <w:rFonts w:hint="eastAsia" w:ascii="Times New Roman" w:hAnsi="Times New Roman" w:cs="Times New Roman"/>
                <w:color w:val="auto"/>
                <w:lang w:eastAsia="zh-CN"/>
              </w:rPr>
              <w:t xml:space="preserve">   /</w:t>
            </w:r>
          </w:p>
        </w:tc>
      </w:tr>
      <w:tr w14:paraId="3F53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2" w:hRule="exact"/>
          <w:jc w:val="center"/>
        </w:trPr>
        <w:tc>
          <w:tcPr>
            <w:tcW w:w="1129" w:type="dxa"/>
            <w:shd w:val="clear" w:color="auto" w:fill="FFFFFF"/>
            <w:vAlign w:val="center"/>
          </w:tcPr>
          <w:p w14:paraId="7A932871">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1.9.3</w:t>
            </w:r>
          </w:p>
        </w:tc>
        <w:tc>
          <w:tcPr>
            <w:tcW w:w="2836" w:type="dxa"/>
            <w:gridSpan w:val="2"/>
            <w:shd w:val="clear" w:color="auto" w:fill="FFFFFF"/>
            <w:vAlign w:val="center"/>
          </w:tcPr>
          <w:p w14:paraId="7A836830">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比选</w:t>
            </w:r>
            <w:r>
              <w:rPr>
                <w:rFonts w:ascii="Times New Roman" w:hAnsi="Times New Roman" w:cs="Times New Roman"/>
                <w:color w:val="auto"/>
                <w:lang w:eastAsia="zh-CN"/>
              </w:rPr>
              <w:t>文件澄清发出的形式</w:t>
            </w:r>
          </w:p>
        </w:tc>
        <w:tc>
          <w:tcPr>
            <w:tcW w:w="5102" w:type="dxa"/>
            <w:shd w:val="clear" w:color="auto" w:fill="FFFFFF"/>
            <w:vAlign w:val="center"/>
          </w:tcPr>
          <w:p w14:paraId="1E41046F">
            <w:pPr>
              <w:spacing w:line="300" w:lineRule="exact"/>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电子邮箱</w:t>
            </w:r>
          </w:p>
        </w:tc>
      </w:tr>
      <w:tr w14:paraId="6CDF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304" w:hRule="exact"/>
          <w:jc w:val="center"/>
        </w:trPr>
        <w:tc>
          <w:tcPr>
            <w:tcW w:w="1129" w:type="dxa"/>
            <w:shd w:val="clear" w:color="auto" w:fill="FFFFFF"/>
            <w:vAlign w:val="center"/>
          </w:tcPr>
          <w:p w14:paraId="0C2112C5">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1.10.1</w:t>
            </w:r>
          </w:p>
        </w:tc>
        <w:tc>
          <w:tcPr>
            <w:tcW w:w="2836" w:type="dxa"/>
            <w:gridSpan w:val="2"/>
            <w:shd w:val="clear" w:color="auto" w:fill="FFFFFF"/>
            <w:vAlign w:val="center"/>
          </w:tcPr>
          <w:p w14:paraId="6BD9C2E4">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分包</w:t>
            </w:r>
          </w:p>
        </w:tc>
        <w:tc>
          <w:tcPr>
            <w:tcW w:w="5102" w:type="dxa"/>
            <w:shd w:val="clear" w:color="auto" w:fill="FFFFFF"/>
            <w:vAlign w:val="center"/>
          </w:tcPr>
          <w:p w14:paraId="1C168EEE">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不允许</w:t>
            </w:r>
          </w:p>
          <w:p w14:paraId="2875FBBB">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 xml:space="preserve">口允许，分包内容要求： </w:t>
            </w:r>
          </w:p>
          <w:p w14:paraId="51470269">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 xml:space="preserve">分包金额要求： </w:t>
            </w:r>
          </w:p>
          <w:p w14:paraId="2C3448F1">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对分包人的资质要求：</w:t>
            </w:r>
            <w:r>
              <w:rPr>
                <w:rFonts w:hint="eastAsia" w:ascii="Times New Roman" w:hAnsi="Times New Roman" w:cs="Times New Roman"/>
                <w:color w:val="auto"/>
                <w:lang w:eastAsia="zh-CN"/>
              </w:rPr>
              <w:t xml:space="preserve"> </w:t>
            </w:r>
          </w:p>
        </w:tc>
      </w:tr>
      <w:tr w14:paraId="6688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907" w:hRule="exact"/>
          <w:jc w:val="center"/>
        </w:trPr>
        <w:tc>
          <w:tcPr>
            <w:tcW w:w="1129" w:type="dxa"/>
            <w:shd w:val="clear" w:color="auto" w:fill="FFFFFF"/>
            <w:vAlign w:val="center"/>
          </w:tcPr>
          <w:p w14:paraId="451D8403">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1.11.1</w:t>
            </w:r>
          </w:p>
        </w:tc>
        <w:tc>
          <w:tcPr>
            <w:tcW w:w="2836" w:type="dxa"/>
            <w:gridSpan w:val="2"/>
            <w:shd w:val="clear" w:color="auto" w:fill="FFFFFF"/>
            <w:vAlign w:val="center"/>
          </w:tcPr>
          <w:p w14:paraId="185E388A">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实质性要求和条件</w:t>
            </w:r>
          </w:p>
        </w:tc>
        <w:tc>
          <w:tcPr>
            <w:tcW w:w="5102" w:type="dxa"/>
            <w:shd w:val="clear" w:color="auto" w:fill="FFFFFF"/>
            <w:vAlign w:val="center"/>
          </w:tcPr>
          <w:p w14:paraId="71ABCA9D">
            <w:pPr>
              <w:spacing w:line="300" w:lineRule="exact"/>
              <w:ind w:left="60" w:leftChars="25"/>
              <w:jc w:val="both"/>
              <w:rPr>
                <w:rFonts w:hint="eastAsia" w:ascii="宋体" w:hAnsi="宋体" w:eastAsia="宋体"/>
                <w:color w:val="auto"/>
                <w:sz w:val="20"/>
                <w:szCs w:val="20"/>
                <w:lang w:eastAsia="zh-CN"/>
              </w:rPr>
            </w:pPr>
            <w:r>
              <w:rPr>
                <w:rFonts w:hint="eastAsia" w:eastAsia="宋体"/>
                <w:color w:val="auto"/>
                <w:sz w:val="20"/>
                <w:szCs w:val="20"/>
                <w:lang w:val="zh-TW" w:eastAsia="zh-CN" w:bidi="zh-TW"/>
              </w:rPr>
              <w:t>材料性能、设计压力、壁厚、腐蚀余量、法兰、地脚螺栓、锚垫板、紧固件等满足现行规范，设计图纸、力学要求等满足现行规范与技术规格书要求。</w:t>
            </w:r>
          </w:p>
        </w:tc>
      </w:tr>
      <w:tr w14:paraId="2FA6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2D85599D">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1.11.3</w:t>
            </w:r>
          </w:p>
        </w:tc>
        <w:tc>
          <w:tcPr>
            <w:tcW w:w="2836" w:type="dxa"/>
            <w:gridSpan w:val="2"/>
            <w:shd w:val="clear" w:color="auto" w:fill="FFFFFF"/>
            <w:vAlign w:val="center"/>
          </w:tcPr>
          <w:p w14:paraId="6FCBB98B">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其他可以被接受的技术支持资料</w:t>
            </w:r>
          </w:p>
        </w:tc>
        <w:tc>
          <w:tcPr>
            <w:tcW w:w="5102" w:type="dxa"/>
            <w:shd w:val="clear" w:color="auto" w:fill="FFFFFF"/>
            <w:vAlign w:val="center"/>
          </w:tcPr>
          <w:p w14:paraId="7599FDB5">
            <w:pPr>
              <w:spacing w:line="300" w:lineRule="exact"/>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复核的强度计算书、力学计算书等</w:t>
            </w:r>
          </w:p>
        </w:tc>
      </w:tr>
      <w:tr w14:paraId="66C0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964" w:hRule="exact"/>
          <w:jc w:val="center"/>
        </w:trPr>
        <w:tc>
          <w:tcPr>
            <w:tcW w:w="1129" w:type="dxa"/>
            <w:shd w:val="clear" w:color="auto" w:fill="FFFFFF"/>
            <w:vAlign w:val="center"/>
          </w:tcPr>
          <w:p w14:paraId="347D02DB">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1.11.4</w:t>
            </w:r>
          </w:p>
        </w:tc>
        <w:tc>
          <w:tcPr>
            <w:tcW w:w="2836" w:type="dxa"/>
            <w:gridSpan w:val="2"/>
            <w:shd w:val="clear" w:color="auto" w:fill="FFFFFF"/>
            <w:vAlign w:val="center"/>
          </w:tcPr>
          <w:p w14:paraId="3AE36D6A">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偏差</w:t>
            </w:r>
          </w:p>
        </w:tc>
        <w:tc>
          <w:tcPr>
            <w:tcW w:w="5102" w:type="dxa"/>
            <w:shd w:val="clear" w:color="auto" w:fill="FFFFFF"/>
            <w:vAlign w:val="center"/>
          </w:tcPr>
          <w:p w14:paraId="41E95DE4">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不允许</w:t>
            </w:r>
          </w:p>
          <w:p w14:paraId="30C3BA43">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口允许，偏差范围：</w:t>
            </w:r>
          </w:p>
          <w:p w14:paraId="5FCD6C49">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最高项数：</w:t>
            </w:r>
          </w:p>
        </w:tc>
      </w:tr>
      <w:tr w14:paraId="1DE5A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42" w:hRule="exact"/>
          <w:jc w:val="center"/>
        </w:trPr>
        <w:tc>
          <w:tcPr>
            <w:tcW w:w="1129" w:type="dxa"/>
            <w:shd w:val="clear" w:color="auto" w:fill="FFFFFF"/>
            <w:vAlign w:val="center"/>
          </w:tcPr>
          <w:p w14:paraId="7469B36C">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2.1</w:t>
            </w:r>
          </w:p>
        </w:tc>
        <w:tc>
          <w:tcPr>
            <w:tcW w:w="2836" w:type="dxa"/>
            <w:gridSpan w:val="2"/>
            <w:shd w:val="clear" w:color="auto" w:fill="FFFFFF"/>
            <w:vAlign w:val="center"/>
          </w:tcPr>
          <w:p w14:paraId="16151FBC">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构成</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文件的其他资料</w:t>
            </w:r>
          </w:p>
        </w:tc>
        <w:tc>
          <w:tcPr>
            <w:tcW w:w="5102" w:type="dxa"/>
            <w:shd w:val="clear" w:color="auto" w:fill="FFFFFF"/>
            <w:vAlign w:val="center"/>
          </w:tcPr>
          <w:p w14:paraId="436F3F8C">
            <w:pPr>
              <w:spacing w:line="300" w:lineRule="exact"/>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p>
        </w:tc>
      </w:tr>
      <w:tr w14:paraId="6AC0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2" w:hRule="exact"/>
          <w:jc w:val="center"/>
        </w:trPr>
        <w:tc>
          <w:tcPr>
            <w:tcW w:w="1129" w:type="dxa"/>
            <w:vMerge w:val="restart"/>
            <w:shd w:val="clear" w:color="auto" w:fill="FFFFFF"/>
            <w:vAlign w:val="center"/>
          </w:tcPr>
          <w:p w14:paraId="0E1BDE5A">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2.2.1</w:t>
            </w:r>
          </w:p>
        </w:tc>
        <w:tc>
          <w:tcPr>
            <w:tcW w:w="2836" w:type="dxa"/>
            <w:gridSpan w:val="2"/>
            <w:vMerge w:val="restart"/>
            <w:shd w:val="clear" w:color="auto" w:fill="FFFFFF"/>
            <w:vAlign w:val="center"/>
          </w:tcPr>
          <w:p w14:paraId="5E2DE754">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人要求澄清</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w:t>
            </w:r>
          </w:p>
        </w:tc>
        <w:tc>
          <w:tcPr>
            <w:tcW w:w="5102" w:type="dxa"/>
            <w:shd w:val="clear" w:color="auto" w:fill="FFFFFF"/>
            <w:vAlign w:val="center"/>
          </w:tcPr>
          <w:p w14:paraId="22106A0B">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t>时间：</w:t>
            </w:r>
            <w:r>
              <w:rPr>
                <w:rFonts w:hint="eastAsia" w:ascii="Times New Roman" w:hAnsi="Times New Roman" w:cs="Times New Roman"/>
                <w:color w:val="auto"/>
                <w:lang w:eastAsia="zh-CN"/>
              </w:rPr>
              <w:t>202</w:t>
            </w:r>
            <w:r>
              <w:rPr>
                <w:rFonts w:hint="eastAsia" w:ascii="Times New Roman" w:hAnsi="Times New Roman" w:cs="Times New Roman"/>
                <w:color w:val="auto"/>
                <w:lang w:val="en-US" w:eastAsia="zh-CN"/>
              </w:rPr>
              <w:t>6</w:t>
            </w:r>
            <w:r>
              <w:rPr>
                <w:rFonts w:hint="eastAsia" w:ascii="Times New Roman" w:hAnsi="Times New Roman" w:cs="Times New Roman"/>
                <w:color w:val="auto"/>
                <w:lang w:eastAsia="zh-CN"/>
              </w:rPr>
              <w:t>年</w:t>
            </w:r>
            <w:r>
              <w:rPr>
                <w:rFonts w:hint="eastAsia" w:ascii="Times New Roman" w:hAnsi="Times New Roman" w:cs="Times New Roman"/>
                <w:color w:val="auto"/>
                <w:lang w:val="en-US" w:eastAsia="zh-CN"/>
              </w:rPr>
              <w:t>4</w:t>
            </w:r>
            <w:r>
              <w:rPr>
                <w:rFonts w:hint="eastAsia" w:ascii="Times New Roman" w:hAnsi="Times New Roman" w:cs="Times New Roman"/>
                <w:color w:val="auto"/>
                <w:lang w:eastAsia="zh-CN"/>
              </w:rPr>
              <w:t>月</w:t>
            </w:r>
            <w:r>
              <w:rPr>
                <w:rFonts w:hint="eastAsia" w:ascii="Times New Roman" w:hAnsi="Times New Roman" w:cs="Times New Roman"/>
                <w:color w:val="auto"/>
                <w:lang w:val="en-US" w:eastAsia="zh-CN"/>
              </w:rPr>
              <w:t>4</w:t>
            </w:r>
            <w:r>
              <w:rPr>
                <w:rFonts w:hint="eastAsia" w:ascii="Times New Roman" w:hAnsi="Times New Roman" w:cs="Times New Roman"/>
                <w:color w:val="auto"/>
                <w:lang w:eastAsia="zh-CN"/>
              </w:rPr>
              <w:t>日前</w:t>
            </w:r>
          </w:p>
        </w:tc>
      </w:tr>
      <w:tr w14:paraId="0ABC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42" w:hRule="exact"/>
          <w:jc w:val="center"/>
        </w:trPr>
        <w:tc>
          <w:tcPr>
            <w:tcW w:w="1129" w:type="dxa"/>
            <w:vMerge w:val="continue"/>
            <w:shd w:val="clear" w:color="auto" w:fill="FFFFFF"/>
            <w:vAlign w:val="center"/>
          </w:tcPr>
          <w:p w14:paraId="05EC88E6">
            <w:pPr>
              <w:spacing w:line="300" w:lineRule="exact"/>
              <w:jc w:val="center"/>
              <w:rPr>
                <w:color w:val="auto"/>
              </w:rPr>
            </w:pPr>
          </w:p>
        </w:tc>
        <w:tc>
          <w:tcPr>
            <w:tcW w:w="2836" w:type="dxa"/>
            <w:gridSpan w:val="2"/>
            <w:vMerge w:val="continue"/>
            <w:shd w:val="clear" w:color="auto" w:fill="FFFFFF"/>
            <w:vAlign w:val="center"/>
          </w:tcPr>
          <w:p w14:paraId="5E4C841E">
            <w:pPr>
              <w:spacing w:line="300" w:lineRule="exact"/>
              <w:jc w:val="center"/>
              <w:rPr>
                <w:color w:val="auto"/>
              </w:rPr>
            </w:pPr>
          </w:p>
        </w:tc>
        <w:tc>
          <w:tcPr>
            <w:tcW w:w="5102" w:type="dxa"/>
            <w:shd w:val="clear" w:color="auto" w:fill="FFFFFF"/>
            <w:vAlign w:val="center"/>
          </w:tcPr>
          <w:p w14:paraId="38756551">
            <w:pPr>
              <w:pStyle w:val="49"/>
              <w:spacing w:line="300" w:lineRule="exact"/>
              <w:ind w:left="60" w:leftChars="25" w:firstLine="0"/>
              <w:jc w:val="both"/>
              <w:rPr>
                <w:rFonts w:ascii="Times New Roman" w:hAnsi="Times New Roman" w:cs="Times New Roman"/>
                <w:color w:val="auto"/>
                <w:lang w:val="en-US"/>
              </w:rPr>
            </w:pPr>
            <w:r>
              <w:rPr>
                <w:rFonts w:ascii="Times New Roman" w:hAnsi="Times New Roman" w:cs="Times New Roman"/>
                <w:color w:val="auto"/>
              </w:rPr>
              <w:t>形式</w:t>
            </w:r>
            <w:r>
              <w:rPr>
                <w:rFonts w:ascii="Times New Roman" w:hAnsi="Times New Roman" w:cs="Times New Roman"/>
                <w:color w:val="auto"/>
                <w:lang w:val="en-US"/>
              </w:rPr>
              <w:t>：</w:t>
            </w:r>
            <w:r>
              <w:rPr>
                <w:rFonts w:hint="eastAsia" w:ascii="Times New Roman" w:hAnsi="Times New Roman" w:cs="Times New Roman"/>
                <w:color w:val="auto"/>
              </w:rPr>
              <w:t>发送至</w:t>
            </w:r>
            <w:r>
              <w:rPr>
                <w:rFonts w:hint="eastAsia"/>
                <w:color w:val="auto"/>
                <w:szCs w:val="21"/>
              </w:rPr>
              <w:t>电子邮箱</w:t>
            </w:r>
            <w:r>
              <w:rPr>
                <w:rFonts w:hint="eastAsia"/>
                <w:color w:val="auto"/>
                <w:lang w:val="en-US"/>
              </w:rPr>
              <w:t xml:space="preserve">15030287qq.com  </w:t>
            </w:r>
          </w:p>
        </w:tc>
      </w:tr>
      <w:tr w14:paraId="2ECA8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7FD00267">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2.2.2</w:t>
            </w:r>
          </w:p>
        </w:tc>
        <w:tc>
          <w:tcPr>
            <w:tcW w:w="2836" w:type="dxa"/>
            <w:gridSpan w:val="2"/>
            <w:shd w:val="clear" w:color="auto" w:fill="FFFFFF"/>
            <w:vAlign w:val="center"/>
          </w:tcPr>
          <w:p w14:paraId="69F925CC">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比选</w:t>
            </w:r>
            <w:r>
              <w:rPr>
                <w:rFonts w:ascii="Times New Roman" w:hAnsi="Times New Roman" w:cs="Times New Roman"/>
                <w:color w:val="auto"/>
                <w:lang w:eastAsia="zh-CN"/>
              </w:rPr>
              <w:t>文件澄清发出的形式</w:t>
            </w:r>
          </w:p>
        </w:tc>
        <w:tc>
          <w:tcPr>
            <w:tcW w:w="5102" w:type="dxa"/>
            <w:shd w:val="clear" w:color="auto" w:fill="FFFFFF"/>
            <w:vAlign w:val="center"/>
          </w:tcPr>
          <w:p w14:paraId="162BF108">
            <w:pPr>
              <w:spacing w:line="300" w:lineRule="exact"/>
              <w:ind w:left="60" w:leftChars="25"/>
              <w:jc w:val="center"/>
              <w:rPr>
                <w:color w:val="auto"/>
                <w:sz w:val="10"/>
                <w:szCs w:val="10"/>
                <w:lang w:eastAsia="zh-CN"/>
              </w:rPr>
            </w:pPr>
            <w:r>
              <w:rPr>
                <w:rFonts w:hint="eastAsia" w:ascii="宋体" w:hAnsi="宋体" w:eastAsia="宋体"/>
                <w:color w:val="auto"/>
                <w:sz w:val="20"/>
                <w:szCs w:val="20"/>
                <w:lang w:eastAsia="zh-CN"/>
              </w:rPr>
              <w:t>电子邮箱</w:t>
            </w:r>
          </w:p>
        </w:tc>
      </w:tr>
      <w:tr w14:paraId="4572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vMerge w:val="restart"/>
            <w:shd w:val="clear" w:color="auto" w:fill="FFFFFF"/>
            <w:vAlign w:val="center"/>
          </w:tcPr>
          <w:p w14:paraId="2A68495E">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2.2.3</w:t>
            </w:r>
          </w:p>
        </w:tc>
        <w:tc>
          <w:tcPr>
            <w:tcW w:w="2836" w:type="dxa"/>
            <w:gridSpan w:val="2"/>
            <w:vMerge w:val="restart"/>
            <w:shd w:val="clear" w:color="auto" w:fill="FFFFFF"/>
            <w:vAlign w:val="center"/>
          </w:tcPr>
          <w:p w14:paraId="7DD35AAF">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人确认收到</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文件澄清</w:t>
            </w:r>
          </w:p>
        </w:tc>
        <w:tc>
          <w:tcPr>
            <w:tcW w:w="5102" w:type="dxa"/>
            <w:shd w:val="clear" w:color="auto" w:fill="FFFFFF"/>
            <w:vAlign w:val="center"/>
          </w:tcPr>
          <w:p w14:paraId="304AECFA">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时间：</w:t>
            </w:r>
            <w:r>
              <w:rPr>
                <w:rFonts w:hint="eastAsia" w:ascii="Times New Roman" w:hAnsi="Times New Roman" w:cs="Times New Roman"/>
                <w:color w:val="auto"/>
                <w:lang w:eastAsia="zh-CN"/>
              </w:rPr>
              <w:t>202</w:t>
            </w:r>
            <w:r>
              <w:rPr>
                <w:rFonts w:hint="eastAsia" w:ascii="Times New Roman" w:hAnsi="Times New Roman" w:cs="Times New Roman"/>
                <w:color w:val="auto"/>
                <w:lang w:val="en-US" w:eastAsia="zh-CN"/>
              </w:rPr>
              <w:t>6</w:t>
            </w:r>
            <w:r>
              <w:rPr>
                <w:rFonts w:hint="eastAsia" w:ascii="Times New Roman" w:hAnsi="Times New Roman" w:cs="Times New Roman"/>
                <w:color w:val="auto"/>
                <w:lang w:eastAsia="zh-CN"/>
              </w:rPr>
              <w:t>年</w:t>
            </w:r>
            <w:r>
              <w:rPr>
                <w:rFonts w:hint="eastAsia" w:ascii="Times New Roman" w:hAnsi="Times New Roman" w:cs="Times New Roman"/>
                <w:color w:val="auto"/>
                <w:lang w:val="en-US" w:eastAsia="zh-CN"/>
              </w:rPr>
              <w:t>4</w:t>
            </w:r>
            <w:r>
              <w:rPr>
                <w:rFonts w:hint="eastAsia" w:ascii="Times New Roman" w:hAnsi="Times New Roman" w:cs="Times New Roman"/>
                <w:color w:val="auto"/>
                <w:lang w:eastAsia="zh-CN"/>
              </w:rPr>
              <w:t>月</w:t>
            </w:r>
            <w:r>
              <w:rPr>
                <w:rFonts w:hint="eastAsia" w:ascii="Times New Roman" w:hAnsi="Times New Roman" w:cs="Times New Roman"/>
                <w:color w:val="auto"/>
                <w:lang w:val="en-US" w:eastAsia="zh-CN"/>
              </w:rPr>
              <w:t>5</w:t>
            </w:r>
            <w:r>
              <w:rPr>
                <w:rFonts w:hint="eastAsia" w:ascii="Times New Roman" w:hAnsi="Times New Roman" w:cs="Times New Roman"/>
                <w:color w:val="auto"/>
                <w:lang w:eastAsia="zh-CN"/>
              </w:rPr>
              <w:t>日</w:t>
            </w:r>
          </w:p>
        </w:tc>
      </w:tr>
      <w:tr w14:paraId="6D25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vMerge w:val="continue"/>
            <w:shd w:val="clear" w:color="auto" w:fill="FFFFFF"/>
            <w:vAlign w:val="center"/>
          </w:tcPr>
          <w:p w14:paraId="419C153E">
            <w:pPr>
              <w:spacing w:line="300" w:lineRule="exact"/>
              <w:jc w:val="center"/>
              <w:rPr>
                <w:color w:val="auto"/>
              </w:rPr>
            </w:pPr>
          </w:p>
        </w:tc>
        <w:tc>
          <w:tcPr>
            <w:tcW w:w="2836" w:type="dxa"/>
            <w:gridSpan w:val="2"/>
            <w:vMerge w:val="continue"/>
            <w:shd w:val="clear" w:color="auto" w:fill="FFFFFF"/>
            <w:vAlign w:val="center"/>
          </w:tcPr>
          <w:p w14:paraId="1BE7BBA0">
            <w:pPr>
              <w:spacing w:line="300" w:lineRule="exact"/>
              <w:jc w:val="center"/>
              <w:rPr>
                <w:color w:val="auto"/>
              </w:rPr>
            </w:pPr>
          </w:p>
        </w:tc>
        <w:tc>
          <w:tcPr>
            <w:tcW w:w="5102" w:type="dxa"/>
            <w:shd w:val="clear" w:color="auto" w:fill="FFFFFF"/>
            <w:vAlign w:val="center"/>
          </w:tcPr>
          <w:p w14:paraId="2415A345">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形式：</w:t>
            </w:r>
            <w:r>
              <w:rPr>
                <w:rFonts w:hint="eastAsia" w:ascii="Times New Roman" w:hAnsi="Times New Roman" w:cs="Times New Roman"/>
                <w:color w:val="auto"/>
                <w:lang w:eastAsia="zh-CN"/>
              </w:rPr>
              <w:t>电子邮箱</w:t>
            </w:r>
          </w:p>
        </w:tc>
      </w:tr>
      <w:tr w14:paraId="37251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46" w:hRule="exact"/>
          <w:jc w:val="center"/>
        </w:trPr>
        <w:tc>
          <w:tcPr>
            <w:tcW w:w="1129" w:type="dxa"/>
            <w:shd w:val="clear" w:color="auto" w:fill="FFFFFF"/>
            <w:vAlign w:val="center"/>
          </w:tcPr>
          <w:p w14:paraId="4ECB040E">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2.3.1</w:t>
            </w:r>
          </w:p>
        </w:tc>
        <w:tc>
          <w:tcPr>
            <w:tcW w:w="2836" w:type="dxa"/>
            <w:gridSpan w:val="2"/>
            <w:shd w:val="clear" w:color="auto" w:fill="FFFFFF"/>
            <w:vAlign w:val="center"/>
          </w:tcPr>
          <w:p w14:paraId="5D677CCD">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比选</w:t>
            </w:r>
            <w:r>
              <w:rPr>
                <w:rFonts w:ascii="Times New Roman" w:hAnsi="Times New Roman" w:cs="Times New Roman"/>
                <w:color w:val="auto"/>
                <w:lang w:eastAsia="zh-CN"/>
              </w:rPr>
              <w:t>文件修改发出的形式</w:t>
            </w:r>
          </w:p>
        </w:tc>
        <w:tc>
          <w:tcPr>
            <w:tcW w:w="5102" w:type="dxa"/>
            <w:shd w:val="clear" w:color="auto" w:fill="FFFFFF"/>
            <w:vAlign w:val="center"/>
          </w:tcPr>
          <w:p w14:paraId="662BBE01">
            <w:pPr>
              <w:spacing w:line="300" w:lineRule="exact"/>
              <w:ind w:left="60" w:leftChars="25"/>
              <w:jc w:val="center"/>
              <w:rPr>
                <w:rFonts w:hint="eastAsia" w:ascii="宋体" w:hAnsi="宋体" w:eastAsia="宋体"/>
                <w:color w:val="auto"/>
                <w:sz w:val="20"/>
                <w:szCs w:val="20"/>
                <w:lang w:eastAsia="zh-CN"/>
              </w:rPr>
            </w:pPr>
            <w:r>
              <w:rPr>
                <w:rFonts w:hint="eastAsia" w:ascii="宋体" w:hAnsi="宋体" w:eastAsia="宋体"/>
                <w:b/>
                <w:bCs/>
                <w:color w:val="auto"/>
                <w:sz w:val="20"/>
                <w:szCs w:val="20"/>
                <w:lang w:eastAsia="zh-CN"/>
              </w:rPr>
              <w:t>垫江县人民政府官网</w:t>
            </w:r>
            <w:r>
              <w:rPr>
                <w:rFonts w:hint="eastAsia" w:ascii="宋体" w:hAnsi="宋体" w:eastAsia="宋体"/>
                <w:color w:val="auto"/>
                <w:sz w:val="20"/>
                <w:szCs w:val="20"/>
                <w:lang w:eastAsia="zh-CN"/>
              </w:rPr>
              <w:t>公告</w:t>
            </w:r>
          </w:p>
        </w:tc>
      </w:tr>
      <w:tr w14:paraId="0758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vMerge w:val="restart"/>
            <w:shd w:val="clear" w:color="auto" w:fill="FFFFFF"/>
            <w:vAlign w:val="center"/>
          </w:tcPr>
          <w:p w14:paraId="25FDE170">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2.3.2</w:t>
            </w:r>
          </w:p>
        </w:tc>
        <w:tc>
          <w:tcPr>
            <w:tcW w:w="2836" w:type="dxa"/>
            <w:gridSpan w:val="2"/>
            <w:vMerge w:val="restart"/>
            <w:shd w:val="clear" w:color="auto" w:fill="FFFFFF"/>
            <w:vAlign w:val="center"/>
          </w:tcPr>
          <w:p w14:paraId="17BE58F0">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人确认收到</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文件修改</w:t>
            </w:r>
          </w:p>
        </w:tc>
        <w:tc>
          <w:tcPr>
            <w:tcW w:w="5102" w:type="dxa"/>
            <w:shd w:val="clear" w:color="auto" w:fill="FFFFFF"/>
            <w:vAlign w:val="center"/>
          </w:tcPr>
          <w:p w14:paraId="7C669B18">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t>时间：</w:t>
            </w:r>
            <w:r>
              <w:rPr>
                <w:rFonts w:hint="eastAsia" w:ascii="Times New Roman" w:hAnsi="Times New Roman" w:cs="Times New Roman"/>
                <w:color w:val="auto"/>
                <w:lang w:eastAsia="zh-CN"/>
              </w:rPr>
              <w:t xml:space="preserve">      /</w:t>
            </w:r>
          </w:p>
        </w:tc>
      </w:tr>
      <w:tr w14:paraId="1455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vMerge w:val="continue"/>
            <w:shd w:val="clear" w:color="auto" w:fill="FFFFFF"/>
            <w:vAlign w:val="center"/>
          </w:tcPr>
          <w:p w14:paraId="758FFF77">
            <w:pPr>
              <w:spacing w:line="300" w:lineRule="exact"/>
              <w:jc w:val="center"/>
              <w:rPr>
                <w:color w:val="auto"/>
              </w:rPr>
            </w:pPr>
          </w:p>
        </w:tc>
        <w:tc>
          <w:tcPr>
            <w:tcW w:w="2836" w:type="dxa"/>
            <w:gridSpan w:val="2"/>
            <w:vMerge w:val="continue"/>
            <w:shd w:val="clear" w:color="auto" w:fill="FFFFFF"/>
            <w:vAlign w:val="center"/>
          </w:tcPr>
          <w:p w14:paraId="30487450">
            <w:pPr>
              <w:spacing w:line="300" w:lineRule="exact"/>
              <w:jc w:val="center"/>
              <w:rPr>
                <w:color w:val="auto"/>
              </w:rPr>
            </w:pPr>
          </w:p>
        </w:tc>
        <w:tc>
          <w:tcPr>
            <w:tcW w:w="5102" w:type="dxa"/>
            <w:shd w:val="clear" w:color="auto" w:fill="FFFFFF"/>
            <w:vAlign w:val="center"/>
          </w:tcPr>
          <w:p w14:paraId="66A2F31B">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t>形式：</w:t>
            </w:r>
            <w:r>
              <w:rPr>
                <w:rFonts w:hint="eastAsia" w:ascii="Times New Roman" w:hAnsi="Times New Roman" w:cs="Times New Roman"/>
                <w:color w:val="auto"/>
                <w:lang w:eastAsia="zh-CN"/>
              </w:rPr>
              <w:t xml:space="preserve">     /</w:t>
            </w:r>
          </w:p>
        </w:tc>
      </w:tr>
      <w:tr w14:paraId="58F6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27C6129E">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3.1.1</w:t>
            </w:r>
          </w:p>
        </w:tc>
        <w:tc>
          <w:tcPr>
            <w:tcW w:w="2836" w:type="dxa"/>
            <w:gridSpan w:val="2"/>
            <w:shd w:val="clear" w:color="auto" w:fill="FFFFFF"/>
            <w:vAlign w:val="center"/>
          </w:tcPr>
          <w:p w14:paraId="74C50505">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构成</w:t>
            </w:r>
            <w:r>
              <w:rPr>
                <w:rFonts w:hint="eastAsia" w:ascii="Times New Roman" w:hAnsi="Times New Roman" w:cs="Times New Roman"/>
                <w:color w:val="auto"/>
                <w:lang w:eastAsia="zh-CN"/>
              </w:rPr>
              <w:t>竞选</w:t>
            </w:r>
            <w:r>
              <w:rPr>
                <w:rFonts w:ascii="Times New Roman" w:hAnsi="Times New Roman" w:cs="Times New Roman"/>
                <w:color w:val="auto"/>
                <w:lang w:eastAsia="zh-CN"/>
              </w:rPr>
              <w:t>文件的其他资料</w:t>
            </w:r>
          </w:p>
        </w:tc>
        <w:tc>
          <w:tcPr>
            <w:tcW w:w="5102" w:type="dxa"/>
            <w:shd w:val="clear" w:color="auto" w:fill="FFFFFF"/>
            <w:vAlign w:val="center"/>
          </w:tcPr>
          <w:p w14:paraId="455E97EA">
            <w:pPr>
              <w:spacing w:line="300" w:lineRule="exact"/>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p>
        </w:tc>
      </w:tr>
      <w:tr w14:paraId="6A2E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42" w:hRule="exact"/>
          <w:jc w:val="center"/>
        </w:trPr>
        <w:tc>
          <w:tcPr>
            <w:tcW w:w="1129" w:type="dxa"/>
            <w:shd w:val="clear" w:color="auto" w:fill="FFFFFF"/>
            <w:vAlign w:val="center"/>
          </w:tcPr>
          <w:p w14:paraId="0B31089D">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3.2.1</w:t>
            </w:r>
          </w:p>
        </w:tc>
        <w:tc>
          <w:tcPr>
            <w:tcW w:w="2836" w:type="dxa"/>
            <w:gridSpan w:val="2"/>
            <w:shd w:val="clear" w:color="auto" w:fill="FFFFFF"/>
            <w:vAlign w:val="center"/>
          </w:tcPr>
          <w:p w14:paraId="7324353D">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增值税税金的计算方法</w:t>
            </w:r>
          </w:p>
        </w:tc>
        <w:tc>
          <w:tcPr>
            <w:tcW w:w="5102" w:type="dxa"/>
            <w:shd w:val="clear" w:color="auto" w:fill="FFFFFF"/>
            <w:vAlign w:val="center"/>
          </w:tcPr>
          <w:p w14:paraId="4F1B6CEE">
            <w:pPr>
              <w:spacing w:line="300" w:lineRule="exact"/>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按国家法律法规执行</w:t>
            </w:r>
          </w:p>
        </w:tc>
      </w:tr>
      <w:tr w14:paraId="7C5C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285" w:hRule="exact"/>
          <w:jc w:val="center"/>
        </w:trPr>
        <w:tc>
          <w:tcPr>
            <w:tcW w:w="1129" w:type="dxa"/>
            <w:shd w:val="clear" w:color="auto" w:fill="FFFFFF"/>
            <w:vAlign w:val="center"/>
          </w:tcPr>
          <w:p w14:paraId="1F5792DA">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3.2.4</w:t>
            </w:r>
          </w:p>
        </w:tc>
        <w:tc>
          <w:tcPr>
            <w:tcW w:w="2836" w:type="dxa"/>
            <w:gridSpan w:val="2"/>
            <w:shd w:val="clear" w:color="auto" w:fill="FFFFFF"/>
            <w:vAlign w:val="center"/>
          </w:tcPr>
          <w:p w14:paraId="7DA982E4">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最高</w:t>
            </w:r>
            <w:r>
              <w:rPr>
                <w:rFonts w:hint="eastAsia" w:ascii="Times New Roman" w:hAnsi="Times New Roman" w:cs="Times New Roman"/>
                <w:color w:val="auto"/>
                <w:lang w:eastAsia="zh-CN"/>
              </w:rPr>
              <w:t>竞选</w:t>
            </w:r>
            <w:r>
              <w:rPr>
                <w:rFonts w:ascii="Times New Roman" w:hAnsi="Times New Roman" w:cs="Times New Roman"/>
                <w:color w:val="auto"/>
              </w:rPr>
              <w:t>限价</w:t>
            </w:r>
          </w:p>
        </w:tc>
        <w:tc>
          <w:tcPr>
            <w:tcW w:w="5102" w:type="dxa"/>
            <w:shd w:val="clear" w:color="auto" w:fill="FFFFFF"/>
            <w:vAlign w:val="center"/>
          </w:tcPr>
          <w:p w14:paraId="6B0F72E4">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口无</w:t>
            </w:r>
          </w:p>
          <w:p w14:paraId="4AB77DA7">
            <w:pPr>
              <w:pStyle w:val="49"/>
              <w:spacing w:line="300" w:lineRule="exact"/>
              <w:ind w:left="60" w:leftChars="25" w:firstLine="0"/>
              <w:jc w:val="both"/>
              <w:rPr>
                <w:rFonts w:hint="default" w:ascii="Times New Roman" w:hAnsi="Times New Roman" w:cs="Times New Roman"/>
                <w:color w:val="auto"/>
                <w:lang w:val="en-US"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有，最高</w:t>
            </w:r>
            <w:r>
              <w:rPr>
                <w:rFonts w:hint="eastAsia" w:ascii="Times New Roman" w:hAnsi="Times New Roman" w:cs="Times New Roman"/>
                <w:color w:val="auto"/>
                <w:lang w:eastAsia="zh-CN"/>
              </w:rPr>
              <w:t>竞选</w:t>
            </w:r>
            <w:r>
              <w:rPr>
                <w:rFonts w:ascii="Times New Roman" w:hAnsi="Times New Roman" w:cs="Times New Roman"/>
                <w:color w:val="auto"/>
                <w:lang w:eastAsia="zh-CN"/>
              </w:rPr>
              <w:t>限价</w:t>
            </w:r>
            <w:bookmarkStart w:id="359" w:name="_GoBack"/>
            <w:r>
              <w:rPr>
                <w:rFonts w:ascii="Times New Roman" w:hAnsi="Times New Roman" w:cs="Times New Roman"/>
                <w:color w:val="auto"/>
                <w:lang w:eastAsia="zh-CN"/>
              </w:rPr>
              <w:t>：</w:t>
            </w:r>
            <w:r>
              <w:rPr>
                <w:rFonts w:hint="eastAsia" w:ascii="Times New Roman" w:hAnsi="Times New Roman" w:cs="Times New Roman"/>
                <w:color w:val="auto"/>
                <w:lang w:val="en-US" w:eastAsia="zh-CN"/>
              </w:rPr>
              <w:t>60万元（人民币）</w:t>
            </w:r>
            <w:bookmarkEnd w:id="359"/>
          </w:p>
        </w:tc>
      </w:tr>
      <w:tr w14:paraId="54C1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7C294A23">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3.2.5</w:t>
            </w:r>
          </w:p>
        </w:tc>
        <w:tc>
          <w:tcPr>
            <w:tcW w:w="2836" w:type="dxa"/>
            <w:gridSpan w:val="2"/>
            <w:shd w:val="clear" w:color="auto" w:fill="FFFFFF"/>
            <w:vAlign w:val="center"/>
          </w:tcPr>
          <w:p w14:paraId="570E0F88">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报价的其他要求</w:t>
            </w:r>
          </w:p>
        </w:tc>
        <w:tc>
          <w:tcPr>
            <w:tcW w:w="5102" w:type="dxa"/>
            <w:shd w:val="clear" w:color="auto" w:fill="FFFFFF"/>
            <w:vAlign w:val="center"/>
          </w:tcPr>
          <w:p w14:paraId="5176C71F">
            <w:pPr>
              <w:spacing w:line="300" w:lineRule="exact"/>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p>
        </w:tc>
      </w:tr>
      <w:tr w14:paraId="42A24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567" w:hRule="exact"/>
          <w:jc w:val="center"/>
        </w:trPr>
        <w:tc>
          <w:tcPr>
            <w:tcW w:w="1129" w:type="dxa"/>
            <w:shd w:val="clear" w:color="auto" w:fill="FFFFFF"/>
            <w:vAlign w:val="center"/>
          </w:tcPr>
          <w:p w14:paraId="29FA330A">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3.3.1</w:t>
            </w:r>
          </w:p>
        </w:tc>
        <w:tc>
          <w:tcPr>
            <w:tcW w:w="2836" w:type="dxa"/>
            <w:gridSpan w:val="2"/>
            <w:shd w:val="clear" w:color="auto" w:fill="FFFFFF"/>
            <w:vAlign w:val="center"/>
          </w:tcPr>
          <w:p w14:paraId="7E84DE25">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有效期</w:t>
            </w:r>
          </w:p>
        </w:tc>
        <w:tc>
          <w:tcPr>
            <w:tcW w:w="5102" w:type="dxa"/>
            <w:shd w:val="clear" w:color="auto" w:fill="FFFFFF"/>
            <w:vAlign w:val="center"/>
          </w:tcPr>
          <w:p w14:paraId="4A4B37A3">
            <w:pPr>
              <w:spacing w:line="300" w:lineRule="exact"/>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自竞选截止日期起</w:t>
            </w:r>
            <w:r>
              <w:rPr>
                <w:rFonts w:ascii="宋体" w:hAnsi="宋体" w:eastAsia="宋体"/>
                <w:color w:val="auto"/>
                <w:sz w:val="20"/>
                <w:szCs w:val="20"/>
                <w:u w:val="single"/>
                <w:lang w:eastAsia="zh-CN"/>
              </w:rPr>
              <w:t xml:space="preserve"> 90 </w:t>
            </w:r>
            <w:r>
              <w:rPr>
                <w:rFonts w:hint="eastAsia" w:ascii="宋体" w:hAnsi="宋体" w:eastAsia="宋体"/>
                <w:color w:val="auto"/>
                <w:sz w:val="20"/>
                <w:szCs w:val="20"/>
                <w:u w:val="single"/>
                <w:lang w:eastAsia="zh-CN"/>
              </w:rPr>
              <w:t>个</w:t>
            </w:r>
            <w:r>
              <w:rPr>
                <w:rFonts w:hint="eastAsia" w:ascii="宋体" w:hAnsi="宋体" w:eastAsia="宋体"/>
                <w:color w:val="auto"/>
                <w:sz w:val="20"/>
                <w:szCs w:val="20"/>
                <w:lang w:eastAsia="zh-CN"/>
              </w:rPr>
              <w:t>日历日。</w:t>
            </w:r>
          </w:p>
        </w:tc>
      </w:tr>
      <w:tr w14:paraId="0761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2551" w:hRule="exact"/>
          <w:jc w:val="center"/>
        </w:trPr>
        <w:tc>
          <w:tcPr>
            <w:tcW w:w="1129" w:type="dxa"/>
            <w:shd w:val="clear" w:color="auto" w:fill="FFFFFF"/>
            <w:vAlign w:val="center"/>
          </w:tcPr>
          <w:p w14:paraId="67A44F8C">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3.4.1</w:t>
            </w:r>
          </w:p>
        </w:tc>
        <w:tc>
          <w:tcPr>
            <w:tcW w:w="2836" w:type="dxa"/>
            <w:gridSpan w:val="2"/>
            <w:shd w:val="clear" w:color="auto" w:fill="FFFFFF"/>
            <w:vAlign w:val="center"/>
          </w:tcPr>
          <w:p w14:paraId="258C95F0">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保证金</w:t>
            </w:r>
          </w:p>
        </w:tc>
        <w:tc>
          <w:tcPr>
            <w:tcW w:w="5102" w:type="dxa"/>
            <w:shd w:val="clear" w:color="auto" w:fill="FFFFFF"/>
            <w:vAlign w:val="center"/>
          </w:tcPr>
          <w:p w14:paraId="1D60D721">
            <w:pPr>
              <w:pStyle w:val="49"/>
              <w:spacing w:line="300" w:lineRule="exact"/>
              <w:ind w:left="60" w:leftChars="25" w:firstLine="0"/>
              <w:jc w:val="both"/>
              <w:rPr>
                <w:rFonts w:ascii="Times New Roman" w:hAnsi="Times New Roman" w:eastAsia="PMingLiU" w:cs="Times New Roman"/>
                <w:color w:val="auto"/>
                <w:lang w:eastAsia="zh-CN"/>
              </w:rPr>
            </w:pPr>
            <w:r>
              <w:rPr>
                <w:rFonts w:ascii="Times New Roman" w:hAnsi="Times New Roman" w:cs="Times New Roman"/>
                <w:color w:val="auto"/>
                <w:lang w:eastAsia="zh-CN"/>
              </w:rPr>
              <w:t>是否要求</w:t>
            </w:r>
            <w:r>
              <w:rPr>
                <w:rFonts w:hint="eastAsia" w:ascii="Times New Roman" w:hAnsi="Times New Roman" w:cs="Times New Roman"/>
                <w:color w:val="auto"/>
                <w:lang w:eastAsia="zh-CN"/>
              </w:rPr>
              <w:t>竞选</w:t>
            </w:r>
            <w:r>
              <w:rPr>
                <w:rFonts w:ascii="Times New Roman" w:hAnsi="Times New Roman" w:cs="Times New Roman"/>
                <w:color w:val="auto"/>
                <w:lang w:eastAsia="zh-CN"/>
              </w:rPr>
              <w:t>人递交</w:t>
            </w:r>
            <w:r>
              <w:rPr>
                <w:rFonts w:hint="eastAsia" w:ascii="Times New Roman" w:hAnsi="Times New Roman" w:cs="Times New Roman"/>
                <w:color w:val="auto"/>
                <w:lang w:eastAsia="zh-CN"/>
              </w:rPr>
              <w:t>竞选</w:t>
            </w:r>
            <w:r>
              <w:rPr>
                <w:rFonts w:ascii="Times New Roman" w:hAnsi="Times New Roman" w:cs="Times New Roman"/>
                <w:color w:val="auto"/>
                <w:lang w:eastAsia="zh-CN"/>
              </w:rPr>
              <w:t>保证金：</w:t>
            </w:r>
          </w:p>
          <w:p w14:paraId="2729D6A5">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要求，</w:t>
            </w:r>
            <w:r>
              <w:rPr>
                <w:rFonts w:hint="eastAsia" w:ascii="Times New Roman" w:hAnsi="Times New Roman" w:cs="Times New Roman"/>
                <w:color w:val="auto"/>
                <w:lang w:eastAsia="zh-CN"/>
              </w:rPr>
              <w:t>竞选</w:t>
            </w:r>
            <w:r>
              <w:rPr>
                <w:rFonts w:ascii="Times New Roman" w:hAnsi="Times New Roman" w:cs="Times New Roman"/>
                <w:color w:val="auto"/>
                <w:lang w:eastAsia="zh-CN"/>
              </w:rPr>
              <w:t>保证金的形式：</w:t>
            </w:r>
          </w:p>
          <w:p w14:paraId="0B1C40A0">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竞选保证金：人民币贰万元整（￥</w:t>
            </w:r>
            <w:r>
              <w:rPr>
                <w:rFonts w:ascii="Times New Roman" w:hAnsi="Times New Roman" w:cs="Times New Roman"/>
                <w:color w:val="auto"/>
                <w:lang w:eastAsia="zh-CN"/>
              </w:rPr>
              <w:t>20000.00</w:t>
            </w:r>
            <w:r>
              <w:rPr>
                <w:rFonts w:hint="eastAsia" w:ascii="Times New Roman" w:hAnsi="Times New Roman" w:cs="Times New Roman"/>
                <w:color w:val="auto"/>
                <w:lang w:eastAsia="zh-CN"/>
              </w:rPr>
              <w:t>）。</w:t>
            </w:r>
          </w:p>
          <w:p w14:paraId="55E7F4F1">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竞选保证金于竞选截止日期前汇入如下账户：</w:t>
            </w:r>
          </w:p>
          <w:p w14:paraId="3EACB1F2">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银行账户名：垫江县脱硫厂有限责任公司</w:t>
            </w:r>
          </w:p>
          <w:p w14:paraId="02335614">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开户行：建设银行垫江支行</w:t>
            </w:r>
          </w:p>
          <w:p w14:paraId="0679E37C">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银行账号：</w:t>
            </w:r>
            <w:r>
              <w:rPr>
                <w:rFonts w:ascii="Times New Roman" w:hAnsi="Times New Roman" w:cs="Times New Roman"/>
                <w:color w:val="auto"/>
                <w:lang w:eastAsia="zh-CN"/>
              </w:rPr>
              <w:t>50001273600050005465</w:t>
            </w:r>
          </w:p>
          <w:p w14:paraId="0D18B197">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口不要求</w:t>
            </w:r>
          </w:p>
        </w:tc>
      </w:tr>
      <w:tr w14:paraId="76697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624" w:hRule="exact"/>
          <w:jc w:val="center"/>
        </w:trPr>
        <w:tc>
          <w:tcPr>
            <w:tcW w:w="1129" w:type="dxa"/>
            <w:shd w:val="clear" w:color="auto" w:fill="FFFFFF"/>
            <w:vAlign w:val="center"/>
          </w:tcPr>
          <w:p w14:paraId="4AEC07BC">
            <w:pPr>
              <w:pStyle w:val="49"/>
              <w:spacing w:line="300" w:lineRule="exact"/>
              <w:ind w:firstLine="0"/>
              <w:jc w:val="center"/>
              <w:rPr>
                <w:rFonts w:ascii="Times New Roman" w:hAnsi="Times New Roman" w:cs="Times New Roman"/>
                <w:color w:val="auto"/>
                <w:sz w:val="19"/>
                <w:szCs w:val="19"/>
                <w:lang w:eastAsia="zh-CN"/>
              </w:rPr>
            </w:pPr>
            <w:r>
              <w:rPr>
                <w:rFonts w:ascii="Times New Roman" w:hAnsi="Times New Roman" w:cs="Times New Roman"/>
                <w:color w:val="auto"/>
                <w:sz w:val="19"/>
                <w:szCs w:val="19"/>
                <w:lang w:val="en-US" w:eastAsia="en-US" w:bidi="en-US"/>
              </w:rPr>
              <w:t>3.4.</w:t>
            </w:r>
            <w:r>
              <w:rPr>
                <w:rFonts w:hint="eastAsia" w:ascii="Times New Roman" w:hAnsi="Times New Roman" w:cs="Times New Roman"/>
                <w:color w:val="auto"/>
                <w:sz w:val="19"/>
                <w:szCs w:val="19"/>
                <w:lang w:val="en-US" w:eastAsia="zh-CN" w:bidi="en-US"/>
              </w:rPr>
              <w:t>2</w:t>
            </w:r>
          </w:p>
        </w:tc>
        <w:tc>
          <w:tcPr>
            <w:tcW w:w="2836" w:type="dxa"/>
            <w:gridSpan w:val="2"/>
            <w:shd w:val="clear" w:color="auto" w:fill="FFFFFF"/>
            <w:vAlign w:val="center"/>
          </w:tcPr>
          <w:p w14:paraId="5BF192B3">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其他可以不予退还</w:t>
            </w:r>
            <w:r>
              <w:rPr>
                <w:rFonts w:hint="eastAsia" w:ascii="Times New Roman" w:hAnsi="Times New Roman" w:cs="Times New Roman"/>
                <w:color w:val="auto"/>
                <w:lang w:eastAsia="zh-CN"/>
              </w:rPr>
              <w:t>竞选</w:t>
            </w:r>
            <w:r>
              <w:rPr>
                <w:rFonts w:ascii="Times New Roman" w:hAnsi="Times New Roman" w:cs="Times New Roman"/>
                <w:color w:val="auto"/>
                <w:lang w:eastAsia="zh-CN"/>
              </w:rPr>
              <w:t>保证金的情形</w:t>
            </w:r>
          </w:p>
        </w:tc>
        <w:tc>
          <w:tcPr>
            <w:tcW w:w="5102" w:type="dxa"/>
            <w:shd w:val="clear" w:color="auto" w:fill="FFFFFF"/>
            <w:vAlign w:val="center"/>
          </w:tcPr>
          <w:p w14:paraId="5D95BEA8">
            <w:pPr>
              <w:spacing w:line="300" w:lineRule="exact"/>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①竞选截止前竞选人进入破产程序，保证金不予退还；②伪造资质或业绩，保证金不予退还。</w:t>
            </w:r>
          </w:p>
          <w:p w14:paraId="54C026DF">
            <w:pPr>
              <w:rPr>
                <w:rFonts w:hint="eastAsia" w:ascii="宋体" w:hAnsi="宋体" w:eastAsia="宋体"/>
                <w:sz w:val="20"/>
                <w:szCs w:val="20"/>
                <w:lang w:eastAsia="zh-CN"/>
              </w:rPr>
            </w:pPr>
          </w:p>
          <w:p w14:paraId="6AA00BCE">
            <w:pPr>
              <w:rPr>
                <w:rFonts w:hint="eastAsia" w:ascii="宋体" w:hAnsi="宋体" w:eastAsia="宋体"/>
                <w:sz w:val="20"/>
                <w:szCs w:val="20"/>
                <w:lang w:eastAsia="zh-CN"/>
              </w:rPr>
            </w:pPr>
          </w:p>
          <w:p w14:paraId="18F1D307">
            <w:pPr>
              <w:rPr>
                <w:rFonts w:hint="eastAsia" w:ascii="宋体" w:hAnsi="宋体" w:eastAsia="宋体"/>
                <w:sz w:val="20"/>
                <w:szCs w:val="20"/>
                <w:lang w:eastAsia="zh-CN"/>
              </w:rPr>
            </w:pPr>
          </w:p>
          <w:p w14:paraId="10396A52">
            <w:pPr>
              <w:rPr>
                <w:rFonts w:hint="eastAsia" w:ascii="宋体" w:hAnsi="宋体" w:eastAsia="宋体"/>
                <w:sz w:val="20"/>
                <w:szCs w:val="20"/>
                <w:lang w:eastAsia="zh-CN"/>
              </w:rPr>
            </w:pPr>
          </w:p>
          <w:p w14:paraId="05B076CD">
            <w:pPr>
              <w:rPr>
                <w:rFonts w:hint="eastAsia" w:ascii="宋体" w:hAnsi="宋体" w:eastAsia="宋体"/>
                <w:sz w:val="20"/>
                <w:szCs w:val="20"/>
                <w:lang w:eastAsia="zh-CN"/>
              </w:rPr>
            </w:pPr>
          </w:p>
          <w:p w14:paraId="5DCA53FD">
            <w:pPr>
              <w:rPr>
                <w:rFonts w:hint="eastAsia" w:ascii="宋体" w:hAnsi="宋体" w:eastAsia="宋体"/>
                <w:sz w:val="20"/>
                <w:szCs w:val="20"/>
                <w:lang w:eastAsia="zh-CN"/>
              </w:rPr>
            </w:pPr>
          </w:p>
          <w:p w14:paraId="3604EF9F">
            <w:pPr>
              <w:rPr>
                <w:rFonts w:hint="eastAsia" w:ascii="宋体" w:hAnsi="宋体" w:eastAsia="宋体"/>
                <w:sz w:val="20"/>
                <w:szCs w:val="20"/>
                <w:lang w:eastAsia="zh-CN"/>
              </w:rPr>
            </w:pPr>
          </w:p>
        </w:tc>
      </w:tr>
      <w:tr w14:paraId="2A57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3855" w:hRule="exact"/>
          <w:jc w:val="center"/>
        </w:trPr>
        <w:tc>
          <w:tcPr>
            <w:tcW w:w="1129" w:type="dxa"/>
            <w:vAlign w:val="center"/>
          </w:tcPr>
          <w:p w14:paraId="46218084">
            <w:pPr>
              <w:pStyle w:val="49"/>
              <w:spacing w:line="300" w:lineRule="exact"/>
              <w:ind w:firstLine="0"/>
              <w:jc w:val="center"/>
              <w:rPr>
                <w:rFonts w:ascii="Times New Roman" w:hAnsi="Times New Roman" w:cs="Times New Roman"/>
                <w:color w:val="auto"/>
                <w:sz w:val="19"/>
                <w:szCs w:val="19"/>
                <w:lang w:val="en-US" w:eastAsia="zh-CN" w:bidi="en-US"/>
              </w:rPr>
            </w:pPr>
            <w:r>
              <w:rPr>
                <w:rFonts w:hint="eastAsia" w:ascii="Times New Roman" w:hAnsi="Times New Roman" w:cs="Times New Roman"/>
                <w:color w:val="auto"/>
                <w:sz w:val="19"/>
                <w:szCs w:val="19"/>
                <w:lang w:val="en-US" w:eastAsia="zh-CN" w:bidi="en-US"/>
              </w:rPr>
              <w:t>3.5</w:t>
            </w:r>
          </w:p>
        </w:tc>
        <w:tc>
          <w:tcPr>
            <w:tcW w:w="2836" w:type="dxa"/>
            <w:gridSpan w:val="2"/>
            <w:vAlign w:val="center"/>
          </w:tcPr>
          <w:p w14:paraId="0E4C2EAF">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付款方式</w:t>
            </w:r>
          </w:p>
        </w:tc>
        <w:tc>
          <w:tcPr>
            <w:tcW w:w="5102" w:type="dxa"/>
            <w:vAlign w:val="center"/>
          </w:tcPr>
          <w:p w14:paraId="68F5CC69">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1</w:t>
            </w:r>
            <w:r>
              <w:rPr>
                <w:rFonts w:hint="eastAsia" w:ascii="Times New Roman" w:hAnsi="Times New Roman" w:cs="Times New Roman"/>
                <w:color w:val="auto"/>
                <w:lang w:eastAsia="zh-CN"/>
              </w:rPr>
              <w:t>）预付款：合同生效后，经买方审核无误后</w:t>
            </w:r>
            <w:r>
              <w:rPr>
                <w:rFonts w:ascii="Times New Roman" w:hAnsi="Times New Roman" w:cs="Times New Roman"/>
                <w:color w:val="auto"/>
                <w:lang w:eastAsia="zh-CN"/>
              </w:rPr>
              <w:t>28</w:t>
            </w:r>
            <w:r>
              <w:rPr>
                <w:rFonts w:hint="eastAsia" w:ascii="Times New Roman" w:hAnsi="Times New Roman" w:cs="Times New Roman"/>
                <w:color w:val="auto"/>
                <w:lang w:eastAsia="zh-CN"/>
              </w:rPr>
              <w:t>日内，买方向卖方支付签约合同价的</w:t>
            </w:r>
            <w:r>
              <w:rPr>
                <w:rFonts w:ascii="Times New Roman" w:hAnsi="Times New Roman" w:cs="Times New Roman"/>
                <w:color w:val="auto"/>
                <w:lang w:eastAsia="zh-CN"/>
              </w:rPr>
              <w:t>20%</w:t>
            </w:r>
            <w:r>
              <w:rPr>
                <w:rFonts w:hint="eastAsia" w:ascii="Times New Roman" w:hAnsi="Times New Roman" w:cs="Times New Roman"/>
                <w:color w:val="auto"/>
                <w:lang w:eastAsia="zh-CN"/>
              </w:rPr>
              <w:t>作为预付款。</w:t>
            </w:r>
          </w:p>
          <w:p w14:paraId="38AFD653">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2</w:t>
            </w:r>
            <w:r>
              <w:rPr>
                <w:rFonts w:hint="eastAsia" w:ascii="Times New Roman" w:hAnsi="Times New Roman" w:cs="Times New Roman"/>
                <w:color w:val="auto"/>
                <w:lang w:eastAsia="zh-CN"/>
              </w:rPr>
              <w:t>）到货款：卖方按合同约定将全部合同设备交付至施工现场，买方在收到卖方提交的全部单据并审核无误后</w:t>
            </w:r>
            <w:r>
              <w:rPr>
                <w:rFonts w:ascii="Times New Roman" w:hAnsi="Times New Roman" w:cs="Times New Roman"/>
                <w:color w:val="auto"/>
                <w:lang w:eastAsia="zh-CN"/>
              </w:rPr>
              <w:t xml:space="preserve"> 28 </w:t>
            </w:r>
            <w:r>
              <w:rPr>
                <w:rFonts w:hint="eastAsia" w:ascii="Times New Roman" w:hAnsi="Times New Roman" w:cs="Times New Roman"/>
                <w:color w:val="auto"/>
                <w:lang w:eastAsia="zh-CN"/>
              </w:rPr>
              <w:t>日内，买方向卖方支付合同价格的</w:t>
            </w:r>
            <w:r>
              <w:rPr>
                <w:rFonts w:ascii="Times New Roman" w:hAnsi="Times New Roman" w:cs="Times New Roman"/>
                <w:color w:val="auto"/>
                <w:lang w:eastAsia="zh-CN"/>
              </w:rPr>
              <w:t xml:space="preserve"> 20%</w:t>
            </w:r>
            <w:r>
              <w:rPr>
                <w:rFonts w:hint="eastAsia" w:ascii="Times New Roman" w:hAnsi="Times New Roman" w:cs="Times New Roman"/>
                <w:color w:val="auto"/>
                <w:lang w:eastAsia="zh-CN"/>
              </w:rPr>
              <w:t>作为到货款。</w:t>
            </w:r>
          </w:p>
          <w:p w14:paraId="4CBE037F">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3</w:t>
            </w:r>
            <w:r>
              <w:rPr>
                <w:rFonts w:hint="eastAsia" w:ascii="Times New Roman" w:hAnsi="Times New Roman" w:cs="Times New Roman"/>
                <w:color w:val="auto"/>
                <w:lang w:eastAsia="zh-CN"/>
              </w:rPr>
              <w:t>）验收款：买方完成全部合同设备的安装，且试运行</w:t>
            </w:r>
            <w:r>
              <w:rPr>
                <w:rFonts w:ascii="Times New Roman" w:hAnsi="Times New Roman" w:cs="Times New Roman"/>
                <w:color w:val="auto"/>
                <w:lang w:eastAsia="zh-CN"/>
              </w:rPr>
              <w:t xml:space="preserve"> 3 </w:t>
            </w:r>
            <w:r>
              <w:rPr>
                <w:rFonts w:hint="eastAsia" w:ascii="Times New Roman" w:hAnsi="Times New Roman" w:cs="Times New Roman"/>
                <w:color w:val="auto"/>
                <w:lang w:eastAsia="zh-CN"/>
              </w:rPr>
              <w:t>个月无任何问题后，卖方需在此时向买方一次性开具签约合同价全额的增值税专用发票。买方在收到该全额发票以及卖方提交的全部其他单据，并经审核无误后</w:t>
            </w:r>
            <w:r>
              <w:rPr>
                <w:rFonts w:ascii="Times New Roman" w:hAnsi="Times New Roman" w:cs="Times New Roman"/>
                <w:color w:val="auto"/>
                <w:lang w:eastAsia="zh-CN"/>
              </w:rPr>
              <w:t xml:space="preserve"> 28 </w:t>
            </w:r>
            <w:r>
              <w:rPr>
                <w:rFonts w:hint="eastAsia" w:ascii="Times New Roman" w:hAnsi="Times New Roman" w:cs="Times New Roman"/>
                <w:color w:val="auto"/>
                <w:lang w:eastAsia="zh-CN"/>
              </w:rPr>
              <w:t>日内，向卖方支付合同价格</w:t>
            </w:r>
            <w:r>
              <w:rPr>
                <w:rFonts w:ascii="Times New Roman" w:hAnsi="Times New Roman" w:cs="Times New Roman"/>
                <w:color w:val="auto"/>
                <w:lang w:eastAsia="zh-CN"/>
              </w:rPr>
              <w:t xml:space="preserve"> </w:t>
            </w:r>
            <w:r>
              <w:rPr>
                <w:rFonts w:hint="eastAsia" w:ascii="Times New Roman" w:hAnsi="Times New Roman" w:cs="Times New Roman"/>
                <w:color w:val="auto"/>
                <w:lang w:eastAsia="zh-CN"/>
              </w:rPr>
              <w:t>的</w:t>
            </w:r>
            <w:r>
              <w:rPr>
                <w:rFonts w:ascii="Times New Roman" w:hAnsi="Times New Roman" w:cs="Times New Roman"/>
                <w:color w:val="auto"/>
                <w:lang w:eastAsia="zh-CN"/>
              </w:rPr>
              <w:t>57%</w:t>
            </w:r>
            <w:r>
              <w:rPr>
                <w:rFonts w:hint="eastAsia" w:ascii="Times New Roman" w:hAnsi="Times New Roman" w:cs="Times New Roman"/>
                <w:color w:val="auto"/>
                <w:lang w:eastAsia="zh-CN"/>
              </w:rPr>
              <w:t>作为验收款。</w:t>
            </w:r>
          </w:p>
          <w:p w14:paraId="090545E6">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4</w:t>
            </w:r>
            <w:r>
              <w:rPr>
                <w:rFonts w:hint="eastAsia" w:ascii="Times New Roman" w:hAnsi="Times New Roman" w:cs="Times New Roman"/>
                <w:color w:val="auto"/>
                <w:lang w:eastAsia="zh-CN"/>
              </w:rPr>
              <w:t>）质保金：买方安装完成且工程投运</w:t>
            </w:r>
            <w:r>
              <w:rPr>
                <w:rFonts w:ascii="Times New Roman" w:hAnsi="Times New Roman" w:cs="Times New Roman"/>
                <w:color w:val="auto"/>
                <w:lang w:eastAsia="zh-CN"/>
              </w:rPr>
              <w:t>1</w:t>
            </w:r>
            <w:r>
              <w:rPr>
                <w:rFonts w:hint="eastAsia" w:ascii="Times New Roman" w:hAnsi="Times New Roman" w:cs="Times New Roman"/>
                <w:color w:val="auto"/>
                <w:lang w:eastAsia="zh-CN"/>
              </w:rPr>
              <w:t>年后无质量问题，买方向卖方支付签约合同价的</w:t>
            </w:r>
            <w:r>
              <w:rPr>
                <w:rFonts w:ascii="Times New Roman" w:hAnsi="Times New Roman" w:cs="Times New Roman"/>
                <w:color w:val="auto"/>
                <w:lang w:eastAsia="zh-CN"/>
              </w:rPr>
              <w:t>3%</w:t>
            </w:r>
            <w:r>
              <w:rPr>
                <w:rFonts w:hint="eastAsia" w:ascii="Times New Roman" w:hAnsi="Times New Roman" w:cs="Times New Roman"/>
                <w:color w:val="auto"/>
                <w:lang w:eastAsia="zh-CN"/>
              </w:rPr>
              <w:t>金额作为质保金。</w:t>
            </w:r>
          </w:p>
        </w:tc>
      </w:tr>
      <w:tr w14:paraId="01F8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624" w:hRule="exact"/>
          <w:jc w:val="center"/>
        </w:trPr>
        <w:tc>
          <w:tcPr>
            <w:tcW w:w="1129" w:type="dxa"/>
            <w:shd w:val="clear" w:color="auto" w:fill="FFFFFF"/>
            <w:vAlign w:val="center"/>
          </w:tcPr>
          <w:p w14:paraId="711F5FA2">
            <w:pPr>
              <w:pStyle w:val="49"/>
              <w:spacing w:line="300" w:lineRule="exact"/>
              <w:ind w:firstLine="0"/>
              <w:jc w:val="center"/>
              <w:rPr>
                <w:rFonts w:ascii="Times New Roman" w:hAnsi="Times New Roman" w:cs="Times New Roman"/>
                <w:color w:val="auto"/>
                <w:sz w:val="19"/>
                <w:szCs w:val="19"/>
                <w:lang w:eastAsia="zh-CN"/>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6</w:t>
            </w:r>
          </w:p>
        </w:tc>
        <w:tc>
          <w:tcPr>
            <w:tcW w:w="2836" w:type="dxa"/>
            <w:gridSpan w:val="2"/>
            <w:shd w:val="clear" w:color="auto" w:fill="FFFFFF"/>
            <w:vAlign w:val="center"/>
          </w:tcPr>
          <w:p w14:paraId="5BA4C6D5">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资格审査资料的特殊要求</w:t>
            </w:r>
          </w:p>
        </w:tc>
        <w:tc>
          <w:tcPr>
            <w:tcW w:w="5102" w:type="dxa"/>
            <w:shd w:val="clear" w:color="auto" w:fill="FFFFFF"/>
            <w:vAlign w:val="center"/>
          </w:tcPr>
          <w:p w14:paraId="5B6CB251">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sym w:font="Wingdings" w:char="F0FE"/>
            </w:r>
            <w:r>
              <w:rPr>
                <w:rFonts w:ascii="Times New Roman" w:hAnsi="Times New Roman" w:cs="Times New Roman"/>
                <w:color w:val="auto"/>
              </w:rPr>
              <w:t>无</w:t>
            </w:r>
          </w:p>
          <w:p w14:paraId="7401BE91">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口有，具体要求：</w:t>
            </w:r>
          </w:p>
        </w:tc>
      </w:tr>
      <w:tr w14:paraId="68EB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567" w:hRule="exact"/>
          <w:jc w:val="center"/>
        </w:trPr>
        <w:tc>
          <w:tcPr>
            <w:tcW w:w="1129" w:type="dxa"/>
            <w:shd w:val="clear" w:color="auto" w:fill="FFFFFF"/>
            <w:vAlign w:val="center"/>
          </w:tcPr>
          <w:p w14:paraId="3AE4B956">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6</w:t>
            </w:r>
            <w:r>
              <w:rPr>
                <w:rFonts w:ascii="Times New Roman" w:hAnsi="Times New Roman" w:cs="Times New Roman"/>
                <w:color w:val="auto"/>
                <w:sz w:val="19"/>
                <w:szCs w:val="19"/>
                <w:lang w:val="en-US" w:eastAsia="en-US" w:bidi="en-US"/>
              </w:rPr>
              <w:t>2</w:t>
            </w:r>
          </w:p>
        </w:tc>
        <w:tc>
          <w:tcPr>
            <w:tcW w:w="2836" w:type="dxa"/>
            <w:gridSpan w:val="2"/>
            <w:shd w:val="clear" w:color="auto" w:fill="FFFFFF"/>
            <w:vAlign w:val="center"/>
          </w:tcPr>
          <w:p w14:paraId="73A6EEDC">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近年财务状况的年份要求</w:t>
            </w:r>
          </w:p>
        </w:tc>
        <w:tc>
          <w:tcPr>
            <w:tcW w:w="5102" w:type="dxa"/>
            <w:shd w:val="clear" w:color="auto" w:fill="FFFFFF"/>
            <w:vAlign w:val="center"/>
          </w:tcPr>
          <w:p w14:paraId="66265DDD">
            <w:pPr>
              <w:pStyle w:val="49"/>
              <w:tabs>
                <w:tab w:val="left" w:leader="underscore" w:pos="542"/>
                <w:tab w:val="left" w:leader="underscore" w:pos="1498"/>
              </w:tabs>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eastAsia="zh-CN"/>
              </w:rPr>
              <w:t>202</w:t>
            </w:r>
            <w:r>
              <w:rPr>
                <w:rFonts w:hint="eastAsia" w:ascii="Times New Roman" w:hAnsi="Times New Roman" w:cs="Times New Roman" w:eastAsiaTheme="minorEastAsia"/>
                <w:color w:val="auto"/>
                <w:u w:val="single"/>
                <w:lang w:val="en-US" w:eastAsia="zh-CN"/>
              </w:rPr>
              <w:t>3</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年至</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hint="eastAsia" w:ascii="Times New Roman" w:hAnsi="Times New Roman" w:cs="Times New Roman" w:eastAsiaTheme="minorEastAsia"/>
                <w:color w:val="auto"/>
                <w:u w:val="single"/>
                <w:lang w:eastAsia="zh-CN"/>
              </w:rPr>
              <w:t>202</w:t>
            </w:r>
            <w:r>
              <w:rPr>
                <w:rFonts w:hint="eastAsia" w:ascii="Times New Roman" w:hAnsi="Times New Roman" w:cs="Times New Roman" w:eastAsiaTheme="minorEastAsia"/>
                <w:color w:val="auto"/>
                <w:u w:val="single"/>
                <w:lang w:val="en-US" w:eastAsia="zh-CN"/>
              </w:rPr>
              <w:t>6</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年</w:t>
            </w:r>
          </w:p>
        </w:tc>
      </w:tr>
      <w:tr w14:paraId="51E3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680" w:hRule="exact"/>
          <w:jc w:val="center"/>
        </w:trPr>
        <w:tc>
          <w:tcPr>
            <w:tcW w:w="1129" w:type="dxa"/>
            <w:shd w:val="clear" w:color="auto" w:fill="FFFFFF"/>
            <w:vAlign w:val="center"/>
          </w:tcPr>
          <w:p w14:paraId="3984A178">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6</w:t>
            </w:r>
            <w:r>
              <w:rPr>
                <w:rFonts w:ascii="Times New Roman" w:hAnsi="Times New Roman" w:cs="Times New Roman"/>
                <w:color w:val="auto"/>
                <w:sz w:val="19"/>
                <w:szCs w:val="19"/>
                <w:lang w:val="en-US" w:eastAsia="en-US" w:bidi="en-US"/>
              </w:rPr>
              <w:t>.3</w:t>
            </w:r>
          </w:p>
        </w:tc>
        <w:tc>
          <w:tcPr>
            <w:tcW w:w="2836" w:type="dxa"/>
            <w:gridSpan w:val="2"/>
            <w:shd w:val="clear" w:color="auto" w:fill="FFFFFF"/>
            <w:vAlign w:val="center"/>
          </w:tcPr>
          <w:p w14:paraId="30333A02">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近年完成的类似项目情况的时间要求</w:t>
            </w:r>
          </w:p>
        </w:tc>
        <w:tc>
          <w:tcPr>
            <w:tcW w:w="5102" w:type="dxa"/>
            <w:shd w:val="clear" w:color="auto" w:fill="FFFFFF"/>
            <w:vAlign w:val="center"/>
          </w:tcPr>
          <w:p w14:paraId="38452828">
            <w:pPr>
              <w:pStyle w:val="49"/>
              <w:tabs>
                <w:tab w:val="left" w:leader="underscore" w:pos="747"/>
                <w:tab w:val="left" w:leader="underscore" w:pos="1496"/>
                <w:tab w:val="left" w:leader="underscore" w:pos="2245"/>
              </w:tabs>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eastAsia="zh-CN"/>
              </w:rPr>
              <w:t>202</w:t>
            </w:r>
            <w:r>
              <w:rPr>
                <w:rFonts w:hint="eastAsia" w:ascii="Times New Roman" w:hAnsi="Times New Roman" w:cs="Times New Roman" w:eastAsiaTheme="minorEastAsia"/>
                <w:color w:val="auto"/>
                <w:u w:val="single"/>
                <w:lang w:val="en-US"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年</w:t>
            </w:r>
            <w:r>
              <w:rPr>
                <w:rFonts w:ascii="Times New Roman" w:hAnsi="Times New Roman" w:cs="Times New Roman"/>
                <w:color w:val="auto"/>
                <w:u w:val="single"/>
              </w:rPr>
              <w:t xml:space="preserve">   </w:t>
            </w:r>
            <w:r>
              <w:rPr>
                <w:rFonts w:hint="eastAsia" w:ascii="Times New Roman" w:hAnsi="Times New Roman" w:cs="Times New Roman"/>
                <w:color w:val="auto"/>
                <w:u w:val="single"/>
                <w:lang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rPr>
              <w:t>月</w:t>
            </w:r>
            <w:r>
              <w:rPr>
                <w:rFonts w:ascii="Times New Roman" w:hAnsi="Times New Roman" w:cs="Times New Roman"/>
                <w:color w:val="auto"/>
                <w:u w:val="single"/>
              </w:rPr>
              <w:t xml:space="preserve">   </w:t>
            </w:r>
            <w:r>
              <w:rPr>
                <w:rFonts w:hint="eastAsia" w:ascii="Times New Roman" w:hAnsi="Times New Roman" w:cs="Times New Roman"/>
                <w:color w:val="auto"/>
                <w:u w:val="single"/>
                <w:lang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日</w:t>
            </w:r>
          </w:p>
          <w:p w14:paraId="502260AB">
            <w:pPr>
              <w:pStyle w:val="49"/>
              <w:tabs>
                <w:tab w:val="left" w:leader="underscore" w:pos="1339"/>
                <w:tab w:val="left" w:leader="underscore" w:pos="2088"/>
                <w:tab w:val="left" w:leader="underscore" w:pos="2837"/>
              </w:tabs>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至</w:t>
            </w:r>
            <w:r>
              <w:rPr>
                <w:rFonts w:ascii="Times New Roman" w:hAnsi="Times New Roman" w:cs="Times New Roman"/>
                <w:color w:val="auto"/>
                <w:u w:val="single"/>
              </w:rPr>
              <w:t xml:space="preserve">   </w:t>
            </w:r>
            <w:r>
              <w:rPr>
                <w:rFonts w:hint="eastAsia" w:ascii="Times New Roman" w:hAnsi="Times New Roman" w:cs="Times New Roman"/>
                <w:color w:val="auto"/>
                <w:u w:val="single"/>
                <w:lang w:eastAsia="zh-CN"/>
              </w:rPr>
              <w:t>202</w:t>
            </w:r>
            <w:r>
              <w:rPr>
                <w:rFonts w:hint="eastAsia" w:ascii="Times New Roman" w:hAnsi="Times New Roman" w:cs="Times New Roman"/>
                <w:color w:val="auto"/>
                <w:u w:val="single"/>
                <w:lang w:val="en-US" w:eastAsia="zh-CN"/>
              </w:rPr>
              <w:t>6</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年</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hint="eastAsia" w:ascii="Times New Roman" w:hAnsi="Times New Roman" w:cs="Times New Roman" w:eastAsiaTheme="minorEastAsia"/>
                <w:color w:val="auto"/>
                <w:u w:val="single"/>
                <w:lang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月</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hint="eastAsia" w:ascii="Times New Roman" w:hAnsi="Times New Roman" w:cs="Times New Roman" w:eastAsiaTheme="minorEastAsia"/>
                <w:color w:val="auto"/>
                <w:u w:val="single"/>
                <w:lang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日</w:t>
            </w:r>
          </w:p>
        </w:tc>
      </w:tr>
      <w:tr w14:paraId="1F29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850" w:hRule="exact"/>
          <w:jc w:val="center"/>
        </w:trPr>
        <w:tc>
          <w:tcPr>
            <w:tcW w:w="1129" w:type="dxa"/>
            <w:shd w:val="clear" w:color="auto" w:fill="FFFFFF"/>
            <w:vAlign w:val="center"/>
          </w:tcPr>
          <w:p w14:paraId="1CF30207">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6</w:t>
            </w:r>
            <w:r>
              <w:rPr>
                <w:rFonts w:ascii="Times New Roman" w:hAnsi="Times New Roman" w:cs="Times New Roman"/>
                <w:color w:val="auto"/>
                <w:sz w:val="19"/>
                <w:szCs w:val="19"/>
                <w:lang w:val="en-US" w:eastAsia="en-US" w:bidi="en-US"/>
              </w:rPr>
              <w:t>.5</w:t>
            </w:r>
          </w:p>
        </w:tc>
        <w:tc>
          <w:tcPr>
            <w:tcW w:w="2836" w:type="dxa"/>
            <w:gridSpan w:val="2"/>
            <w:shd w:val="clear" w:color="auto" w:fill="FFFFFF"/>
            <w:vAlign w:val="center"/>
          </w:tcPr>
          <w:p w14:paraId="31A19645">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近年发生的诉讼及仲裁情况的时间要求</w:t>
            </w:r>
          </w:p>
        </w:tc>
        <w:tc>
          <w:tcPr>
            <w:tcW w:w="5102" w:type="dxa"/>
            <w:shd w:val="clear" w:color="auto" w:fill="FFFFFF"/>
            <w:vAlign w:val="center"/>
          </w:tcPr>
          <w:p w14:paraId="1F0E92BC">
            <w:pPr>
              <w:pStyle w:val="49"/>
              <w:tabs>
                <w:tab w:val="left" w:leader="underscore" w:pos="742"/>
                <w:tab w:val="left" w:leader="underscore" w:pos="1491"/>
                <w:tab w:val="left" w:leader="underscore" w:pos="2245"/>
              </w:tabs>
              <w:spacing w:line="300" w:lineRule="exact"/>
              <w:ind w:left="60" w:leftChars="25" w:firstLine="0"/>
              <w:jc w:val="both"/>
              <w:rPr>
                <w:rFonts w:ascii="Times New Roman" w:hAnsi="Times New Roman" w:cs="Times New Roman"/>
                <w:color w:val="auto"/>
                <w:sz w:val="26"/>
                <w:szCs w:val="26"/>
              </w:rPr>
            </w:pP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eastAsia="zh-CN"/>
              </w:rPr>
              <w:t>202</w:t>
            </w:r>
            <w:r>
              <w:rPr>
                <w:rFonts w:hint="eastAsia" w:ascii="Times New Roman" w:hAnsi="Times New Roman" w:cs="Times New Roman" w:eastAsiaTheme="minorEastAsia"/>
                <w:color w:val="auto"/>
                <w:u w:val="single"/>
                <w:lang w:val="en-US" w:eastAsia="zh-CN"/>
              </w:rPr>
              <w:t>3</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年</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hint="eastAsia" w:ascii="Times New Roman" w:hAnsi="Times New Roman" w:cs="Times New Roman" w:eastAsiaTheme="minorEastAsia"/>
                <w:color w:val="auto"/>
                <w:u w:val="single"/>
                <w:lang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月</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hint="eastAsia" w:ascii="Times New Roman" w:hAnsi="Times New Roman" w:cs="Times New Roman" w:eastAsiaTheme="minorEastAsia"/>
                <w:color w:val="auto"/>
                <w:u w:val="single"/>
                <w:lang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hint="eastAsia" w:ascii="Times New Roman" w:hAnsi="Times New Roman" w:cs="Times New Roman"/>
                <w:color w:val="auto"/>
                <w:lang w:val="en-US" w:eastAsia="zh-CN" w:bidi="en-US"/>
              </w:rPr>
              <w:t>日</w:t>
            </w:r>
          </w:p>
          <w:p w14:paraId="0D1FFC95">
            <w:pPr>
              <w:pStyle w:val="49"/>
              <w:tabs>
                <w:tab w:val="left" w:leader="underscore" w:pos="1334"/>
                <w:tab w:val="left" w:leader="underscore" w:pos="2083"/>
                <w:tab w:val="left" w:leader="underscore" w:pos="2832"/>
              </w:tabs>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至</w:t>
            </w:r>
            <w:r>
              <w:rPr>
                <w:rFonts w:ascii="Times New Roman" w:hAnsi="Times New Roman" w:cs="Times New Roman"/>
                <w:color w:val="auto"/>
                <w:u w:val="single"/>
              </w:rPr>
              <w:t xml:space="preserve">  </w:t>
            </w:r>
            <w:r>
              <w:rPr>
                <w:rFonts w:hint="eastAsia" w:ascii="Times New Roman" w:hAnsi="Times New Roman" w:cs="Times New Roman"/>
                <w:color w:val="auto"/>
                <w:u w:val="single"/>
                <w:lang w:eastAsia="zh-CN"/>
              </w:rPr>
              <w:t xml:space="preserve"> 202</w:t>
            </w:r>
            <w:r>
              <w:rPr>
                <w:rFonts w:hint="eastAsia" w:ascii="Times New Roman" w:hAnsi="Times New Roman" w:cs="Times New Roman"/>
                <w:color w:val="auto"/>
                <w:u w:val="single"/>
                <w:lang w:val="en-US" w:eastAsia="zh-CN"/>
              </w:rPr>
              <w:t>6</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年</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hint="eastAsia" w:ascii="Times New Roman" w:hAnsi="Times New Roman" w:cs="Times New Roman" w:eastAsiaTheme="minorEastAsia"/>
                <w:color w:val="auto"/>
                <w:u w:val="single"/>
                <w:lang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月</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hint="eastAsia" w:ascii="Times New Roman" w:hAnsi="Times New Roman" w:cs="Times New Roman" w:eastAsiaTheme="minorEastAsia"/>
                <w:color w:val="auto"/>
                <w:u w:val="single"/>
                <w:lang w:eastAsia="zh-CN"/>
              </w:rPr>
              <w:t>1</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日</w:t>
            </w:r>
          </w:p>
        </w:tc>
      </w:tr>
      <w:tr w14:paraId="4B182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624" w:hRule="exact"/>
          <w:jc w:val="center"/>
        </w:trPr>
        <w:tc>
          <w:tcPr>
            <w:tcW w:w="1129" w:type="dxa"/>
            <w:shd w:val="clear" w:color="auto" w:fill="FFFFFF"/>
            <w:vAlign w:val="center"/>
          </w:tcPr>
          <w:p w14:paraId="1B3E19E5">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7</w:t>
            </w:r>
            <w:r>
              <w:rPr>
                <w:rFonts w:ascii="Times New Roman" w:hAnsi="Times New Roman" w:cs="Times New Roman"/>
                <w:color w:val="auto"/>
                <w:sz w:val="19"/>
                <w:szCs w:val="19"/>
                <w:lang w:val="en-US" w:eastAsia="en-US" w:bidi="en-US"/>
              </w:rPr>
              <w:t>.1</w:t>
            </w:r>
          </w:p>
        </w:tc>
        <w:tc>
          <w:tcPr>
            <w:tcW w:w="2836" w:type="dxa"/>
            <w:gridSpan w:val="2"/>
            <w:shd w:val="clear" w:color="auto" w:fill="FFFFFF"/>
            <w:vAlign w:val="center"/>
          </w:tcPr>
          <w:p w14:paraId="38741F5D">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是否允许递交备选</w:t>
            </w:r>
            <w:r>
              <w:rPr>
                <w:rFonts w:hint="eastAsia" w:ascii="Times New Roman" w:hAnsi="Times New Roman" w:cs="Times New Roman"/>
                <w:color w:val="auto"/>
                <w:lang w:eastAsia="zh-CN"/>
              </w:rPr>
              <w:t>竞选</w:t>
            </w:r>
            <w:r>
              <w:rPr>
                <w:rFonts w:ascii="Times New Roman" w:hAnsi="Times New Roman" w:cs="Times New Roman"/>
                <w:color w:val="auto"/>
                <w:lang w:eastAsia="zh-CN"/>
              </w:rPr>
              <w:t>方案</w:t>
            </w:r>
          </w:p>
        </w:tc>
        <w:tc>
          <w:tcPr>
            <w:tcW w:w="5102" w:type="dxa"/>
            <w:shd w:val="clear" w:color="auto" w:fill="FFFFFF"/>
            <w:vAlign w:val="center"/>
          </w:tcPr>
          <w:p w14:paraId="59E3FCF7">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sym w:font="Wingdings" w:char="F0FE"/>
            </w:r>
            <w:r>
              <w:rPr>
                <w:rFonts w:ascii="Times New Roman" w:hAnsi="Times New Roman" w:cs="Times New Roman"/>
                <w:color w:val="auto"/>
              </w:rPr>
              <w:t>不允许</w:t>
            </w:r>
          </w:p>
          <w:p w14:paraId="1A6C62D4">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口允许</w:t>
            </w:r>
          </w:p>
        </w:tc>
      </w:tr>
      <w:tr w14:paraId="477EB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964" w:hRule="exact"/>
          <w:jc w:val="center"/>
        </w:trPr>
        <w:tc>
          <w:tcPr>
            <w:tcW w:w="1129" w:type="dxa"/>
            <w:shd w:val="clear" w:color="auto" w:fill="FFFFFF"/>
            <w:vAlign w:val="center"/>
          </w:tcPr>
          <w:p w14:paraId="78110058">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8</w:t>
            </w:r>
            <w:r>
              <w:rPr>
                <w:rFonts w:ascii="Times New Roman" w:hAnsi="Times New Roman" w:cs="Times New Roman"/>
                <w:color w:val="auto"/>
                <w:sz w:val="19"/>
                <w:szCs w:val="19"/>
                <w:lang w:val="en-US" w:eastAsia="en-US" w:bidi="en-US"/>
              </w:rPr>
              <w:t xml:space="preserve">.3A </w:t>
            </w:r>
            <w:r>
              <w:rPr>
                <w:rFonts w:ascii="Times New Roman" w:hAnsi="Times New Roman" w:cs="Times New Roman"/>
                <w:color w:val="auto"/>
                <w:sz w:val="19"/>
                <w:szCs w:val="19"/>
              </w:rPr>
              <w:t>(2)</w:t>
            </w:r>
          </w:p>
        </w:tc>
        <w:tc>
          <w:tcPr>
            <w:tcW w:w="2836" w:type="dxa"/>
            <w:gridSpan w:val="2"/>
            <w:shd w:val="clear" w:color="auto" w:fill="FFFFFF"/>
            <w:vAlign w:val="center"/>
          </w:tcPr>
          <w:p w14:paraId="3F472934">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文件副本份数及其他要求</w:t>
            </w:r>
          </w:p>
        </w:tc>
        <w:tc>
          <w:tcPr>
            <w:tcW w:w="5102" w:type="dxa"/>
            <w:shd w:val="clear" w:color="auto" w:fill="FFFFFF"/>
            <w:vAlign w:val="center"/>
          </w:tcPr>
          <w:p w14:paraId="280485D6">
            <w:pPr>
              <w:pStyle w:val="49"/>
              <w:spacing w:line="300" w:lineRule="exact"/>
              <w:ind w:left="60" w:leftChars="25"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文件副本份数：</w:t>
            </w:r>
            <w:r>
              <w:rPr>
                <w:rFonts w:hint="eastAsia" w:ascii="Times New Roman" w:hAnsi="Times New Roman" w:cs="Times New Roman"/>
                <w:color w:val="auto"/>
                <w:lang w:eastAsia="zh-CN"/>
              </w:rPr>
              <w:t>4份</w:t>
            </w:r>
          </w:p>
          <w:p w14:paraId="508F2354">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是否要求提交电子版文件：</w:t>
            </w:r>
            <w:r>
              <w:rPr>
                <w:rFonts w:hint="eastAsia" w:ascii="Times New Roman" w:hAnsi="Times New Roman" w:cs="Times New Roman"/>
                <w:color w:val="auto"/>
                <w:lang w:eastAsia="zh-CN"/>
              </w:rPr>
              <w:t>U盘提交电子版</w:t>
            </w:r>
          </w:p>
          <w:p w14:paraId="1E4B3D63">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t>其他要求：</w:t>
            </w:r>
            <w:r>
              <w:rPr>
                <w:rFonts w:hint="eastAsia" w:ascii="Times New Roman" w:hAnsi="Times New Roman" w:cs="Times New Roman"/>
                <w:color w:val="auto"/>
                <w:lang w:eastAsia="zh-CN"/>
              </w:rPr>
              <w:t xml:space="preserve">  /</w:t>
            </w:r>
          </w:p>
        </w:tc>
      </w:tr>
      <w:tr w14:paraId="013F7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737" w:hRule="exact"/>
          <w:jc w:val="center"/>
        </w:trPr>
        <w:tc>
          <w:tcPr>
            <w:tcW w:w="1129" w:type="dxa"/>
            <w:shd w:val="clear" w:color="auto" w:fill="FFFFFF"/>
            <w:vAlign w:val="center"/>
          </w:tcPr>
          <w:p w14:paraId="63A73E2D">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8</w:t>
            </w:r>
            <w:r>
              <w:rPr>
                <w:rFonts w:ascii="Times New Roman" w:hAnsi="Times New Roman" w:cs="Times New Roman"/>
                <w:color w:val="auto"/>
                <w:sz w:val="19"/>
                <w:szCs w:val="19"/>
                <w:lang w:val="en-US" w:eastAsia="en-US" w:bidi="en-US"/>
              </w:rPr>
              <w:t xml:space="preserve">.3A </w:t>
            </w:r>
            <w:r>
              <w:rPr>
                <w:rFonts w:ascii="Times New Roman" w:hAnsi="Times New Roman" w:cs="Times New Roman"/>
                <w:color w:val="auto"/>
                <w:sz w:val="19"/>
                <w:szCs w:val="19"/>
              </w:rPr>
              <w:t>(3)</w:t>
            </w:r>
          </w:p>
        </w:tc>
        <w:tc>
          <w:tcPr>
            <w:tcW w:w="2836" w:type="dxa"/>
            <w:gridSpan w:val="2"/>
            <w:shd w:val="clear" w:color="auto" w:fill="FFFFFF"/>
            <w:vAlign w:val="center"/>
          </w:tcPr>
          <w:p w14:paraId="220933FE">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文件是否需分册装订</w:t>
            </w:r>
          </w:p>
        </w:tc>
        <w:tc>
          <w:tcPr>
            <w:tcW w:w="5102" w:type="dxa"/>
            <w:shd w:val="clear" w:color="auto" w:fill="FFFFFF"/>
            <w:vAlign w:val="center"/>
          </w:tcPr>
          <w:p w14:paraId="561C6379">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需要，分册装订要求：</w:t>
            </w:r>
            <w:r>
              <w:rPr>
                <w:rFonts w:hint="eastAsia" w:ascii="Times New Roman" w:hAnsi="Times New Roman" w:cs="Times New Roman"/>
                <w:color w:val="auto"/>
                <w:lang w:eastAsia="zh-CN"/>
              </w:rPr>
              <w:t>商务标、技术标</w:t>
            </w:r>
          </w:p>
          <w:p w14:paraId="1A210EBF">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rPr>
              <w:t>口不需要</w:t>
            </w:r>
          </w:p>
        </w:tc>
      </w:tr>
      <w:tr w14:paraId="118F9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7BC01442">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8</w:t>
            </w:r>
            <w:r>
              <w:rPr>
                <w:rFonts w:ascii="Times New Roman" w:hAnsi="Times New Roman" w:cs="Times New Roman"/>
                <w:color w:val="auto"/>
                <w:sz w:val="19"/>
                <w:szCs w:val="19"/>
                <w:lang w:val="en-US" w:eastAsia="en-US" w:bidi="en-US"/>
              </w:rPr>
              <w:t>.3 (B)</w:t>
            </w:r>
          </w:p>
        </w:tc>
        <w:tc>
          <w:tcPr>
            <w:tcW w:w="2836" w:type="dxa"/>
            <w:gridSpan w:val="2"/>
            <w:shd w:val="clear" w:color="auto" w:fill="FFFFFF"/>
            <w:vAlign w:val="center"/>
          </w:tcPr>
          <w:p w14:paraId="12D63538">
            <w:pPr>
              <w:pStyle w:val="49"/>
              <w:spacing w:line="240" w:lineRule="auto"/>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文件所附证书证件要求</w:t>
            </w:r>
          </w:p>
        </w:tc>
        <w:tc>
          <w:tcPr>
            <w:tcW w:w="5102" w:type="dxa"/>
            <w:shd w:val="clear" w:color="auto" w:fill="FFFFFF"/>
            <w:vAlign w:val="center"/>
          </w:tcPr>
          <w:p w14:paraId="3EC4737F">
            <w:pPr>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详见第一章“竞选人资格要求”</w:t>
            </w:r>
          </w:p>
        </w:tc>
      </w:tr>
      <w:tr w14:paraId="62DB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3685" w:hRule="exact"/>
          <w:jc w:val="center"/>
        </w:trPr>
        <w:tc>
          <w:tcPr>
            <w:tcW w:w="1129" w:type="dxa"/>
            <w:shd w:val="clear" w:color="auto" w:fill="FFFFFF"/>
            <w:vAlign w:val="center"/>
          </w:tcPr>
          <w:p w14:paraId="4C2A94D5">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8</w:t>
            </w:r>
            <w:r>
              <w:rPr>
                <w:rFonts w:ascii="Times New Roman" w:hAnsi="Times New Roman" w:cs="Times New Roman"/>
                <w:color w:val="auto"/>
                <w:sz w:val="19"/>
                <w:szCs w:val="19"/>
                <w:lang w:val="en-US" w:eastAsia="en-US" w:bidi="en-US"/>
              </w:rPr>
              <w:t>.3 (B)</w:t>
            </w:r>
          </w:p>
        </w:tc>
        <w:tc>
          <w:tcPr>
            <w:tcW w:w="2836" w:type="dxa"/>
            <w:gridSpan w:val="2"/>
            <w:shd w:val="clear" w:color="auto" w:fill="FFFFFF"/>
            <w:vAlign w:val="center"/>
          </w:tcPr>
          <w:p w14:paraId="189C8FE4">
            <w:pPr>
              <w:pStyle w:val="49"/>
              <w:spacing w:line="240" w:lineRule="auto"/>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文件签字或盖章要求</w:t>
            </w:r>
          </w:p>
        </w:tc>
        <w:tc>
          <w:tcPr>
            <w:tcW w:w="5102" w:type="dxa"/>
            <w:shd w:val="clear" w:color="auto" w:fill="FFFFFF"/>
            <w:vAlign w:val="center"/>
          </w:tcPr>
          <w:p w14:paraId="4948CF81">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竞选文件编制完成后，应按照以下要求签字盖章，经签字盖章的竞选文件所有内容均视为企业真实意思表示。</w:t>
            </w:r>
          </w:p>
          <w:p w14:paraId="094D721E">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竞选人应特别注意，竞选文件应按照以下要求签字盖章：</w:t>
            </w:r>
          </w:p>
          <w:p w14:paraId="7B1F8BBD">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r>
              <w:rPr>
                <w:rFonts w:ascii="宋体" w:hAnsi="宋体" w:eastAsia="宋体"/>
                <w:color w:val="auto"/>
                <w:sz w:val="20"/>
                <w:szCs w:val="20"/>
                <w:lang w:eastAsia="zh-CN"/>
              </w:rPr>
              <w:t>1</w:t>
            </w:r>
            <w:r>
              <w:rPr>
                <w:rFonts w:hint="eastAsia" w:ascii="宋体" w:hAnsi="宋体" w:eastAsia="宋体"/>
                <w:color w:val="auto"/>
                <w:sz w:val="20"/>
                <w:szCs w:val="20"/>
                <w:lang w:eastAsia="zh-CN"/>
              </w:rPr>
              <w:t>）竞选文件（技术部分和商务部分）封面加盖企业公章；</w:t>
            </w:r>
          </w:p>
          <w:p w14:paraId="0440BD43">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r>
              <w:rPr>
                <w:rFonts w:ascii="宋体" w:hAnsi="宋体" w:eastAsia="宋体"/>
                <w:color w:val="auto"/>
                <w:sz w:val="20"/>
                <w:szCs w:val="20"/>
                <w:lang w:eastAsia="zh-CN"/>
              </w:rPr>
              <w:t>2</w:t>
            </w:r>
            <w:r>
              <w:rPr>
                <w:rFonts w:hint="eastAsia" w:ascii="宋体" w:hAnsi="宋体" w:eastAsia="宋体"/>
                <w:color w:val="auto"/>
                <w:sz w:val="20"/>
                <w:szCs w:val="20"/>
                <w:lang w:eastAsia="zh-CN"/>
              </w:rPr>
              <w:t>）竞选函需由参与竞选的法定代表人（企业负责人）或其授权代表人签字，并加盖企业公章；</w:t>
            </w:r>
          </w:p>
          <w:p w14:paraId="42A96086">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r>
              <w:rPr>
                <w:rFonts w:ascii="宋体" w:hAnsi="宋体" w:eastAsia="宋体"/>
                <w:color w:val="auto"/>
                <w:sz w:val="20"/>
                <w:szCs w:val="20"/>
                <w:lang w:eastAsia="zh-CN"/>
              </w:rPr>
              <w:t>3</w:t>
            </w:r>
            <w:r>
              <w:rPr>
                <w:rFonts w:hint="eastAsia" w:ascii="宋体" w:hAnsi="宋体" w:eastAsia="宋体"/>
                <w:color w:val="auto"/>
                <w:sz w:val="20"/>
                <w:szCs w:val="20"/>
                <w:lang w:eastAsia="zh-CN"/>
              </w:rPr>
              <w:t>）法定代表人身份证明加盖企业公章（法定代表人直接竞选时适用），法定代表人授权书由法定代表人签字并加盖企业公章（委托代理人竞选时适用）；</w:t>
            </w:r>
          </w:p>
          <w:p w14:paraId="76E8BC75">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r>
              <w:rPr>
                <w:rFonts w:ascii="宋体" w:hAnsi="宋体" w:eastAsia="宋体"/>
                <w:color w:val="auto"/>
                <w:sz w:val="20"/>
                <w:szCs w:val="20"/>
                <w:lang w:eastAsia="zh-CN"/>
              </w:rPr>
              <w:t>4</w:t>
            </w:r>
            <w:r>
              <w:rPr>
                <w:rFonts w:hint="eastAsia" w:ascii="宋体" w:hAnsi="宋体" w:eastAsia="宋体"/>
                <w:color w:val="auto"/>
                <w:sz w:val="20"/>
                <w:szCs w:val="20"/>
                <w:lang w:eastAsia="zh-CN"/>
              </w:rPr>
              <w:t>）制造商出具的授权函签字并加盖企业公章；</w:t>
            </w:r>
          </w:p>
          <w:p w14:paraId="5992D528">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r>
              <w:rPr>
                <w:rFonts w:ascii="宋体" w:hAnsi="宋体" w:eastAsia="宋体"/>
                <w:color w:val="auto"/>
                <w:sz w:val="20"/>
                <w:szCs w:val="20"/>
                <w:lang w:eastAsia="zh-CN"/>
              </w:rPr>
              <w:t>5</w:t>
            </w:r>
            <w:r>
              <w:rPr>
                <w:rFonts w:hint="eastAsia" w:ascii="宋体" w:hAnsi="宋体" w:eastAsia="宋体"/>
                <w:color w:val="auto"/>
                <w:sz w:val="20"/>
                <w:szCs w:val="20"/>
                <w:lang w:eastAsia="zh-CN"/>
              </w:rPr>
              <w:t>）竞选文件其它地方可不进行签字盖章。</w:t>
            </w:r>
          </w:p>
          <w:p w14:paraId="710834B9">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注：签字盖章不符合以上要求的，其竞选将被否决。</w:t>
            </w:r>
          </w:p>
        </w:tc>
      </w:tr>
      <w:tr w14:paraId="20E8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42" w:hRule="exact"/>
          <w:jc w:val="center"/>
        </w:trPr>
        <w:tc>
          <w:tcPr>
            <w:tcW w:w="1129" w:type="dxa"/>
            <w:shd w:val="clear" w:color="auto" w:fill="FFFFFF"/>
            <w:vAlign w:val="center"/>
          </w:tcPr>
          <w:p w14:paraId="1B78163F">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4.1.1 (B)</w:t>
            </w:r>
          </w:p>
        </w:tc>
        <w:tc>
          <w:tcPr>
            <w:tcW w:w="2836" w:type="dxa"/>
            <w:gridSpan w:val="2"/>
            <w:shd w:val="clear" w:color="auto" w:fill="FFFFFF"/>
            <w:vAlign w:val="center"/>
          </w:tcPr>
          <w:p w14:paraId="68FA25E2">
            <w:pPr>
              <w:pStyle w:val="49"/>
              <w:spacing w:line="240" w:lineRule="auto"/>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文件加密要求</w:t>
            </w:r>
          </w:p>
        </w:tc>
        <w:tc>
          <w:tcPr>
            <w:tcW w:w="5102" w:type="dxa"/>
            <w:shd w:val="clear" w:color="auto" w:fill="FFFFFF"/>
            <w:vAlign w:val="center"/>
          </w:tcPr>
          <w:p w14:paraId="5F8C3561">
            <w:pPr>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U盘不加密</w:t>
            </w:r>
          </w:p>
        </w:tc>
      </w:tr>
      <w:tr w14:paraId="5694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587" w:hRule="exact"/>
          <w:jc w:val="center"/>
        </w:trPr>
        <w:tc>
          <w:tcPr>
            <w:tcW w:w="1129" w:type="dxa"/>
            <w:shd w:val="clear" w:color="auto" w:fill="FFFFFF"/>
            <w:vAlign w:val="center"/>
          </w:tcPr>
          <w:p w14:paraId="179248F3">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4.1.2</w:t>
            </w:r>
          </w:p>
        </w:tc>
        <w:tc>
          <w:tcPr>
            <w:tcW w:w="2836" w:type="dxa"/>
            <w:gridSpan w:val="2"/>
            <w:shd w:val="clear" w:color="auto" w:fill="FFFFFF"/>
            <w:vAlign w:val="center"/>
          </w:tcPr>
          <w:p w14:paraId="620551F7">
            <w:pPr>
              <w:pStyle w:val="49"/>
              <w:spacing w:line="240" w:lineRule="auto"/>
              <w:ind w:firstLine="0"/>
              <w:jc w:val="center"/>
              <w:rPr>
                <w:rFonts w:ascii="Times New Roman" w:hAnsi="Times New Roman" w:cs="Times New Roman"/>
                <w:color w:val="auto"/>
              </w:rPr>
            </w:pPr>
            <w:r>
              <w:rPr>
                <w:rFonts w:ascii="Times New Roman" w:hAnsi="Times New Roman" w:cs="Times New Roman"/>
                <w:color w:val="auto"/>
              </w:rPr>
              <w:t>封套上应载明的信息</w:t>
            </w:r>
          </w:p>
        </w:tc>
        <w:tc>
          <w:tcPr>
            <w:tcW w:w="5102" w:type="dxa"/>
            <w:shd w:val="clear" w:color="auto" w:fill="FFFFFF"/>
            <w:vAlign w:val="center"/>
          </w:tcPr>
          <w:p w14:paraId="012659B6">
            <w:pPr>
              <w:pStyle w:val="49"/>
              <w:spacing w:line="300" w:lineRule="exact"/>
              <w:ind w:left="60" w:leftChars="25"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比选</w:t>
            </w:r>
            <w:r>
              <w:rPr>
                <w:rFonts w:ascii="Times New Roman" w:hAnsi="Times New Roman" w:cs="Times New Roman"/>
                <w:color w:val="auto"/>
                <w:lang w:eastAsia="zh-CN"/>
              </w:rPr>
              <w:t>人名称：</w:t>
            </w:r>
            <w:r>
              <w:rPr>
                <w:rFonts w:hint="eastAsia" w:ascii="Times New Roman" w:hAnsi="Times New Roman" w:cs="Times New Roman"/>
                <w:color w:val="auto"/>
                <w:lang w:eastAsia="zh-CN"/>
              </w:rPr>
              <w:t>垫江县脱硫厂有限责任公司</w:t>
            </w:r>
          </w:p>
          <w:p w14:paraId="374C3A97">
            <w:pPr>
              <w:pStyle w:val="49"/>
              <w:spacing w:line="300" w:lineRule="exact"/>
              <w:ind w:left="60" w:leftChars="25"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比选</w:t>
            </w:r>
            <w:r>
              <w:rPr>
                <w:rFonts w:ascii="Times New Roman" w:hAnsi="Times New Roman" w:cs="Times New Roman"/>
                <w:color w:val="auto"/>
                <w:lang w:eastAsia="zh-CN"/>
              </w:rPr>
              <w:t>人地址：</w:t>
            </w:r>
            <w:r>
              <w:rPr>
                <w:rFonts w:hint="eastAsia" w:ascii="Times New Roman" w:hAnsi="Times New Roman" w:cs="Times New Roman"/>
                <w:color w:val="auto"/>
                <w:lang w:eastAsia="zh-CN"/>
              </w:rPr>
              <w:t>垫江县澄溪镇胜利五社</w:t>
            </w:r>
          </w:p>
          <w:p w14:paraId="0270716D">
            <w:pPr>
              <w:pStyle w:val="49"/>
              <w:tabs>
                <w:tab w:val="left" w:leader="underscore" w:pos="1032"/>
              </w:tabs>
              <w:spacing w:line="300" w:lineRule="exact"/>
              <w:ind w:left="60" w:leftChars="25"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三期硫磺回收装置换热器类设备</w:t>
            </w:r>
            <w:r>
              <w:rPr>
                <w:rFonts w:ascii="Times New Roman" w:hAnsi="Times New Roman" w:cs="Times New Roman"/>
                <w:color w:val="auto"/>
                <w:lang w:eastAsia="zh-CN"/>
              </w:rPr>
              <w:t>采购</w:t>
            </w:r>
            <w:r>
              <w:rPr>
                <w:rFonts w:hint="eastAsia" w:ascii="Times New Roman" w:hAnsi="Times New Roman" w:cs="Times New Roman"/>
                <w:color w:val="auto"/>
                <w:lang w:eastAsia="zh-CN"/>
              </w:rPr>
              <w:t>比选</w:t>
            </w:r>
            <w:r>
              <w:rPr>
                <w:rFonts w:ascii="Times New Roman" w:hAnsi="Times New Roman" w:cs="Times New Roman"/>
                <w:color w:val="auto"/>
                <w:lang w:eastAsia="zh-CN"/>
              </w:rPr>
              <w:t>项目</w:t>
            </w:r>
            <w:r>
              <w:rPr>
                <w:rFonts w:hint="eastAsia" w:ascii="Times New Roman" w:hAnsi="Times New Roman" w:cs="Times New Roman"/>
                <w:color w:val="auto"/>
                <w:lang w:eastAsia="zh-CN"/>
              </w:rPr>
              <w:t>竞选</w:t>
            </w:r>
            <w:r>
              <w:rPr>
                <w:rFonts w:ascii="Times New Roman" w:hAnsi="Times New Roman" w:cs="Times New Roman"/>
                <w:color w:val="auto"/>
                <w:lang w:eastAsia="zh-CN"/>
              </w:rPr>
              <w:t>文件</w:t>
            </w:r>
          </w:p>
          <w:p w14:paraId="2EBC14E0">
            <w:pPr>
              <w:pStyle w:val="49"/>
              <w:spacing w:line="300" w:lineRule="exact"/>
              <w:ind w:left="60" w:leftChars="25"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比选</w:t>
            </w:r>
            <w:r>
              <w:rPr>
                <w:rFonts w:ascii="Times New Roman" w:hAnsi="Times New Roman" w:cs="Times New Roman"/>
                <w:color w:val="auto"/>
                <w:lang w:eastAsia="zh-CN"/>
              </w:rPr>
              <w:t>项目编号：TLC-WQGXGZ-CG-202</w:t>
            </w:r>
            <w:r>
              <w:rPr>
                <w:rFonts w:hint="eastAsia" w:ascii="Times New Roman" w:hAnsi="Times New Roman" w:cs="Times New Roman"/>
                <w:color w:val="auto"/>
                <w:lang w:val="en-US" w:eastAsia="zh-CN"/>
              </w:rPr>
              <w:t>6</w:t>
            </w:r>
            <w:r>
              <w:rPr>
                <w:rFonts w:ascii="Times New Roman" w:hAnsi="Times New Roman" w:cs="Times New Roman"/>
                <w:color w:val="auto"/>
                <w:lang w:eastAsia="zh-CN"/>
              </w:rPr>
              <w:t>-0</w:t>
            </w:r>
            <w:r>
              <w:rPr>
                <w:rFonts w:hint="eastAsia" w:ascii="Times New Roman" w:hAnsi="Times New Roman" w:cs="Times New Roman"/>
                <w:color w:val="auto"/>
                <w:lang w:eastAsia="zh-CN"/>
              </w:rPr>
              <w:t>3</w:t>
            </w:r>
          </w:p>
          <w:p w14:paraId="0079AAA6">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在</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eastAsia="zh-CN"/>
              </w:rPr>
              <w:t>202</w:t>
            </w:r>
            <w:r>
              <w:rPr>
                <w:rFonts w:hint="eastAsia" w:ascii="Times New Roman" w:hAnsi="Times New Roman" w:cs="Times New Roman" w:eastAsiaTheme="minorEastAsia"/>
                <w:color w:val="auto"/>
                <w:u w:val="single"/>
                <w:lang w:val="en-US" w:eastAsia="zh-CN"/>
              </w:rPr>
              <w:t>6</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年</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val="en-US" w:eastAsia="zh-CN"/>
              </w:rPr>
              <w:t>4</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月</w:t>
            </w:r>
            <w:r>
              <w:rPr>
                <w:rFonts w:ascii="Times New Roman" w:hAnsi="Times New Roman" w:eastAsia="PMingLiU" w:cs="Times New Roman"/>
                <w:color w:val="auto"/>
                <w:u w:val="single"/>
                <w:lang w:eastAsia="zh-CN"/>
              </w:rPr>
              <w:t xml:space="preserve">  </w:t>
            </w:r>
            <w:r>
              <w:rPr>
                <w:rFonts w:hint="eastAsia" w:ascii="Times New Roman" w:hAnsi="Times New Roman" w:eastAsia="PMingLiU" w:cs="Times New Roman"/>
                <w:color w:val="auto"/>
                <w:u w:val="single"/>
                <w:lang w:val="en-US" w:eastAsia="zh-CN"/>
              </w:rPr>
              <w:t>8</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日</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val="en-US" w:eastAsia="zh-CN"/>
              </w:rPr>
              <w:t>10</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时前不得开启</w:t>
            </w:r>
          </w:p>
        </w:tc>
      </w:tr>
      <w:tr w14:paraId="53AB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156EF707">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4.2.1</w:t>
            </w:r>
          </w:p>
        </w:tc>
        <w:tc>
          <w:tcPr>
            <w:tcW w:w="2836" w:type="dxa"/>
            <w:gridSpan w:val="2"/>
            <w:shd w:val="clear" w:color="auto" w:fill="FFFFFF"/>
            <w:vAlign w:val="center"/>
          </w:tcPr>
          <w:p w14:paraId="5D078B34">
            <w:pPr>
              <w:pStyle w:val="49"/>
              <w:spacing w:line="240" w:lineRule="auto"/>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截止时间</w:t>
            </w:r>
          </w:p>
        </w:tc>
        <w:tc>
          <w:tcPr>
            <w:tcW w:w="5102" w:type="dxa"/>
            <w:shd w:val="clear" w:color="auto" w:fill="FFFFFF"/>
            <w:vAlign w:val="center"/>
          </w:tcPr>
          <w:p w14:paraId="0574248F">
            <w:pPr>
              <w:ind w:left="60" w:leftChars="25"/>
              <w:jc w:val="center"/>
              <w:rPr>
                <w:rFonts w:hint="eastAsia" w:ascii="宋体" w:hAnsi="宋体" w:eastAsia="宋体"/>
                <w:color w:val="auto"/>
                <w:sz w:val="20"/>
                <w:szCs w:val="20"/>
              </w:rPr>
            </w:pPr>
            <w:r>
              <w:rPr>
                <w:rFonts w:eastAsia="PMingLiU"/>
                <w:color w:val="auto"/>
                <w:u w:val="single"/>
              </w:rPr>
              <w:t xml:space="preserve"> </w:t>
            </w:r>
            <w:r>
              <w:rPr>
                <w:rFonts w:ascii="宋体" w:hAnsi="宋体" w:eastAsia="宋体"/>
                <w:color w:val="auto"/>
                <w:sz w:val="20"/>
                <w:szCs w:val="20"/>
                <w:u w:val="single"/>
              </w:rPr>
              <w:t xml:space="preserve"> </w:t>
            </w:r>
            <w:r>
              <w:rPr>
                <w:rFonts w:hint="eastAsia" w:ascii="宋体" w:hAnsi="宋体" w:eastAsia="宋体"/>
                <w:color w:val="auto"/>
                <w:sz w:val="20"/>
                <w:szCs w:val="20"/>
                <w:u w:val="single"/>
                <w:lang w:eastAsia="zh-CN"/>
              </w:rPr>
              <w:t>202</w:t>
            </w:r>
            <w:r>
              <w:rPr>
                <w:rFonts w:hint="eastAsia" w:ascii="宋体" w:hAnsi="宋体" w:eastAsia="宋体"/>
                <w:color w:val="auto"/>
                <w:sz w:val="20"/>
                <w:szCs w:val="20"/>
                <w:u w:val="single"/>
                <w:lang w:val="en-US" w:eastAsia="zh-CN"/>
              </w:rPr>
              <w:t>6</w:t>
            </w:r>
            <w:r>
              <w:rPr>
                <w:rFonts w:ascii="宋体" w:hAnsi="宋体" w:eastAsia="宋体"/>
                <w:color w:val="auto"/>
                <w:sz w:val="20"/>
                <w:szCs w:val="20"/>
                <w:u w:val="single"/>
              </w:rPr>
              <w:t xml:space="preserve"> </w:t>
            </w:r>
            <w:r>
              <w:rPr>
                <w:rFonts w:hint="eastAsia" w:ascii="宋体" w:hAnsi="宋体" w:eastAsia="宋体"/>
                <w:color w:val="auto"/>
                <w:sz w:val="20"/>
                <w:szCs w:val="20"/>
                <w:u w:val="single"/>
                <w:lang w:eastAsia="zh-CN"/>
              </w:rPr>
              <w:t xml:space="preserve"> </w:t>
            </w:r>
            <w:r>
              <w:rPr>
                <w:rFonts w:hint="eastAsia" w:ascii="宋体" w:hAnsi="宋体" w:eastAsia="宋体" w:cs="宋体"/>
                <w:color w:val="auto"/>
                <w:sz w:val="20"/>
                <w:szCs w:val="20"/>
              </w:rPr>
              <w:t>年</w:t>
            </w:r>
            <w:r>
              <w:rPr>
                <w:rFonts w:ascii="宋体" w:hAnsi="宋体" w:eastAsia="宋体"/>
                <w:color w:val="auto"/>
                <w:sz w:val="20"/>
                <w:szCs w:val="20"/>
                <w:u w:val="single"/>
              </w:rPr>
              <w:t xml:space="preserve"> </w:t>
            </w:r>
            <w:r>
              <w:rPr>
                <w:rFonts w:hint="eastAsia" w:ascii="宋体" w:hAnsi="宋体" w:eastAsia="宋体"/>
                <w:color w:val="auto"/>
                <w:sz w:val="20"/>
                <w:szCs w:val="20"/>
                <w:u w:val="single"/>
                <w:lang w:eastAsia="zh-CN"/>
              </w:rPr>
              <w:t xml:space="preserve"> </w:t>
            </w:r>
            <w:r>
              <w:rPr>
                <w:rFonts w:ascii="宋体" w:hAnsi="宋体" w:eastAsia="宋体"/>
                <w:color w:val="auto"/>
                <w:sz w:val="20"/>
                <w:szCs w:val="20"/>
                <w:u w:val="single"/>
              </w:rPr>
              <w:t xml:space="preserve"> </w:t>
            </w:r>
            <w:r>
              <w:rPr>
                <w:rFonts w:hint="eastAsia" w:ascii="宋体" w:hAnsi="宋体" w:eastAsia="宋体"/>
                <w:color w:val="auto"/>
                <w:sz w:val="20"/>
                <w:szCs w:val="20"/>
                <w:u w:val="single"/>
                <w:lang w:val="en-US" w:eastAsia="zh-CN"/>
              </w:rPr>
              <w:t>4</w:t>
            </w:r>
            <w:r>
              <w:rPr>
                <w:rFonts w:hint="eastAsia" w:ascii="宋体" w:hAnsi="宋体" w:eastAsia="宋体"/>
                <w:color w:val="auto"/>
                <w:sz w:val="20"/>
                <w:szCs w:val="20"/>
                <w:u w:val="single"/>
                <w:lang w:eastAsia="zh-CN"/>
              </w:rPr>
              <w:t xml:space="preserve"> </w:t>
            </w:r>
            <w:r>
              <w:rPr>
                <w:rFonts w:hint="eastAsia" w:ascii="宋体" w:hAnsi="宋体" w:eastAsia="宋体" w:cs="宋体"/>
                <w:color w:val="auto"/>
                <w:sz w:val="20"/>
                <w:szCs w:val="20"/>
              </w:rPr>
              <w:t>月</w:t>
            </w:r>
            <w:r>
              <w:rPr>
                <w:rFonts w:ascii="宋体" w:hAnsi="宋体" w:eastAsia="宋体"/>
                <w:color w:val="auto"/>
                <w:sz w:val="20"/>
                <w:szCs w:val="20"/>
                <w:u w:val="single"/>
              </w:rPr>
              <w:t xml:space="preserve">  </w:t>
            </w:r>
            <w:r>
              <w:rPr>
                <w:rFonts w:hint="eastAsia" w:ascii="宋体" w:hAnsi="宋体" w:eastAsia="宋体"/>
                <w:color w:val="auto"/>
                <w:sz w:val="20"/>
                <w:szCs w:val="20"/>
                <w:u w:val="single"/>
                <w:lang w:val="en-US" w:eastAsia="zh-CN"/>
              </w:rPr>
              <w:t xml:space="preserve">8 </w:t>
            </w:r>
            <w:r>
              <w:rPr>
                <w:rFonts w:hint="eastAsia" w:ascii="宋体" w:hAnsi="宋体" w:eastAsia="宋体"/>
                <w:color w:val="auto"/>
                <w:sz w:val="20"/>
                <w:szCs w:val="20"/>
                <w:u w:val="single"/>
                <w:lang w:eastAsia="zh-CN"/>
              </w:rPr>
              <w:t xml:space="preserve"> </w:t>
            </w:r>
            <w:r>
              <w:rPr>
                <w:rFonts w:ascii="宋体" w:hAnsi="宋体" w:eastAsia="宋体"/>
                <w:color w:val="auto"/>
                <w:sz w:val="20"/>
                <w:szCs w:val="20"/>
                <w:u w:val="single"/>
              </w:rPr>
              <w:t xml:space="preserve"> </w:t>
            </w:r>
            <w:r>
              <w:rPr>
                <w:rFonts w:hint="eastAsia" w:ascii="宋体" w:hAnsi="宋体" w:eastAsia="宋体" w:cs="宋体"/>
                <w:color w:val="auto"/>
                <w:sz w:val="20"/>
                <w:szCs w:val="20"/>
              </w:rPr>
              <w:t>日</w:t>
            </w:r>
            <w:r>
              <w:rPr>
                <w:rFonts w:ascii="宋体" w:hAnsi="宋体" w:eastAsia="宋体"/>
                <w:color w:val="auto"/>
                <w:sz w:val="20"/>
                <w:szCs w:val="20"/>
                <w:u w:val="single"/>
              </w:rPr>
              <w:t xml:space="preserve"> </w:t>
            </w:r>
            <w:r>
              <w:rPr>
                <w:rFonts w:hint="eastAsia" w:ascii="宋体" w:hAnsi="宋体" w:eastAsia="宋体"/>
                <w:color w:val="auto"/>
                <w:sz w:val="20"/>
                <w:szCs w:val="20"/>
                <w:u w:val="single"/>
                <w:lang w:eastAsia="zh-CN"/>
              </w:rPr>
              <w:t xml:space="preserve"> </w:t>
            </w:r>
            <w:r>
              <w:rPr>
                <w:rFonts w:hint="eastAsia" w:ascii="宋体" w:hAnsi="宋体" w:eastAsia="宋体"/>
                <w:color w:val="auto"/>
                <w:sz w:val="20"/>
                <w:szCs w:val="20"/>
                <w:u w:val="single"/>
                <w:lang w:val="en-US" w:eastAsia="zh-CN"/>
              </w:rPr>
              <w:t>10</w:t>
            </w:r>
            <w:r>
              <w:rPr>
                <w:rFonts w:hint="eastAsia" w:ascii="宋体" w:hAnsi="宋体" w:eastAsia="宋体"/>
                <w:color w:val="auto"/>
                <w:sz w:val="20"/>
                <w:szCs w:val="20"/>
                <w:u w:val="single"/>
                <w:lang w:eastAsia="zh-CN"/>
              </w:rPr>
              <w:t xml:space="preserve"> </w:t>
            </w:r>
            <w:r>
              <w:rPr>
                <w:rFonts w:ascii="宋体" w:hAnsi="宋体" w:eastAsia="宋体"/>
                <w:color w:val="auto"/>
                <w:sz w:val="20"/>
                <w:szCs w:val="20"/>
                <w:u w:val="single"/>
              </w:rPr>
              <w:t xml:space="preserve"> </w:t>
            </w:r>
            <w:r>
              <w:rPr>
                <w:rFonts w:hint="eastAsia" w:ascii="宋体" w:hAnsi="宋体" w:eastAsia="宋体" w:cs="宋体"/>
                <w:color w:val="auto"/>
                <w:sz w:val="20"/>
                <w:szCs w:val="20"/>
              </w:rPr>
              <w:t>时</w:t>
            </w:r>
          </w:p>
        </w:tc>
      </w:tr>
      <w:tr w14:paraId="149D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68F1367E">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4.2.2 (A)</w:t>
            </w:r>
          </w:p>
        </w:tc>
        <w:tc>
          <w:tcPr>
            <w:tcW w:w="2836" w:type="dxa"/>
            <w:gridSpan w:val="2"/>
            <w:shd w:val="clear" w:color="auto" w:fill="FFFFFF"/>
            <w:vAlign w:val="center"/>
          </w:tcPr>
          <w:p w14:paraId="08C4787D">
            <w:pPr>
              <w:pStyle w:val="49"/>
              <w:spacing w:line="240" w:lineRule="auto"/>
              <w:ind w:firstLine="0"/>
              <w:jc w:val="center"/>
              <w:rPr>
                <w:rFonts w:ascii="Times New Roman" w:hAnsi="Times New Roman" w:cs="Times New Roman"/>
                <w:color w:val="auto"/>
              </w:rPr>
            </w:pPr>
            <w:r>
              <w:rPr>
                <w:rFonts w:ascii="Times New Roman" w:hAnsi="Times New Roman" w:cs="Times New Roman"/>
                <w:color w:val="auto"/>
              </w:rPr>
              <w:t>递交</w:t>
            </w:r>
            <w:r>
              <w:rPr>
                <w:rFonts w:hint="eastAsia" w:ascii="Times New Roman" w:hAnsi="Times New Roman" w:cs="Times New Roman"/>
                <w:color w:val="auto"/>
                <w:lang w:eastAsia="zh-CN"/>
              </w:rPr>
              <w:t>竞选</w:t>
            </w:r>
            <w:r>
              <w:rPr>
                <w:rFonts w:ascii="Times New Roman" w:hAnsi="Times New Roman" w:cs="Times New Roman"/>
                <w:color w:val="auto"/>
              </w:rPr>
              <w:t>文件地点</w:t>
            </w:r>
          </w:p>
        </w:tc>
        <w:tc>
          <w:tcPr>
            <w:tcW w:w="5102" w:type="dxa"/>
            <w:shd w:val="clear" w:color="auto" w:fill="FFFFFF"/>
            <w:vAlign w:val="center"/>
          </w:tcPr>
          <w:p w14:paraId="744EF86C">
            <w:pPr>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垫江县脱硫厂</w:t>
            </w:r>
            <w:r>
              <w:rPr>
                <w:rFonts w:hint="eastAsia" w:ascii="宋体" w:hAnsi="宋体" w:eastAsia="宋体"/>
                <w:color w:val="auto"/>
                <w:sz w:val="20"/>
                <w:szCs w:val="20"/>
                <w:lang w:val="en-US" w:eastAsia="zh-CN"/>
              </w:rPr>
              <w:t>有限责任公司</w:t>
            </w:r>
            <w:r>
              <w:rPr>
                <w:rFonts w:hint="eastAsia" w:ascii="宋体" w:hAnsi="宋体" w:eastAsia="宋体"/>
                <w:color w:val="auto"/>
                <w:sz w:val="20"/>
                <w:szCs w:val="20"/>
                <w:lang w:eastAsia="zh-CN"/>
              </w:rPr>
              <w:t>三楼会议室</w:t>
            </w:r>
          </w:p>
        </w:tc>
      </w:tr>
      <w:tr w14:paraId="710E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680" w:hRule="exact"/>
          <w:jc w:val="center"/>
        </w:trPr>
        <w:tc>
          <w:tcPr>
            <w:tcW w:w="1129" w:type="dxa"/>
            <w:shd w:val="clear" w:color="auto" w:fill="FFFFFF"/>
            <w:vAlign w:val="center"/>
          </w:tcPr>
          <w:p w14:paraId="6F3DB747">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4.2.3</w:t>
            </w:r>
          </w:p>
        </w:tc>
        <w:tc>
          <w:tcPr>
            <w:tcW w:w="2836" w:type="dxa"/>
            <w:gridSpan w:val="2"/>
            <w:shd w:val="clear" w:color="auto" w:fill="FFFFFF"/>
            <w:vAlign w:val="center"/>
          </w:tcPr>
          <w:p w14:paraId="2DAD1EC6">
            <w:pPr>
              <w:pStyle w:val="49"/>
              <w:spacing w:line="240" w:lineRule="auto"/>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文件是否退还</w:t>
            </w:r>
          </w:p>
        </w:tc>
        <w:tc>
          <w:tcPr>
            <w:tcW w:w="5102" w:type="dxa"/>
            <w:shd w:val="clear" w:color="auto" w:fill="FFFFFF"/>
            <w:vAlign w:val="center"/>
          </w:tcPr>
          <w:p w14:paraId="65824EB2">
            <w:pPr>
              <w:pStyle w:val="49"/>
              <w:spacing w:line="300" w:lineRule="exact"/>
              <w:ind w:firstLine="0"/>
              <w:jc w:val="both"/>
              <w:rPr>
                <w:rFonts w:ascii="Times New Roman" w:hAnsi="Times New Roman" w:cs="Times New Roman"/>
                <w:color w:val="auto"/>
              </w:rPr>
            </w:pPr>
            <w:r>
              <w:rPr>
                <w:rFonts w:ascii="Times New Roman" w:hAnsi="Times New Roman" w:cs="Times New Roman"/>
                <w:color w:val="auto"/>
              </w:rPr>
              <w:sym w:font="Wingdings" w:char="F0FE"/>
            </w:r>
            <w:r>
              <w:rPr>
                <w:rFonts w:ascii="Times New Roman" w:hAnsi="Times New Roman" w:cs="Times New Roman"/>
                <w:color w:val="auto"/>
              </w:rPr>
              <w:t>否</w:t>
            </w:r>
          </w:p>
          <w:p w14:paraId="5311E86A">
            <w:pPr>
              <w:pStyle w:val="49"/>
              <w:spacing w:line="300" w:lineRule="exact"/>
              <w:ind w:firstLine="0"/>
              <w:jc w:val="both"/>
              <w:rPr>
                <w:rFonts w:ascii="Times New Roman" w:hAnsi="Times New Roman" w:cs="Times New Roman"/>
                <w:color w:val="auto"/>
              </w:rPr>
            </w:pPr>
            <w:r>
              <w:rPr>
                <w:rFonts w:ascii="Times New Roman" w:hAnsi="Times New Roman" w:cs="Times New Roman"/>
                <w:color w:val="auto"/>
              </w:rPr>
              <w:t>口是，退还时间：</w:t>
            </w:r>
          </w:p>
        </w:tc>
      </w:tr>
      <w:tr w14:paraId="18A2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680" w:hRule="exact"/>
          <w:jc w:val="center"/>
        </w:trPr>
        <w:tc>
          <w:tcPr>
            <w:tcW w:w="1129" w:type="dxa"/>
            <w:shd w:val="clear" w:color="auto" w:fill="FFFFFF"/>
            <w:vAlign w:val="center"/>
          </w:tcPr>
          <w:p w14:paraId="45A0AFC6">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5.1 (A)</w:t>
            </w:r>
          </w:p>
        </w:tc>
        <w:tc>
          <w:tcPr>
            <w:tcW w:w="2836" w:type="dxa"/>
            <w:gridSpan w:val="2"/>
            <w:shd w:val="clear" w:color="auto" w:fill="FFFFFF"/>
            <w:vAlign w:val="center"/>
          </w:tcPr>
          <w:p w14:paraId="4084225C">
            <w:pPr>
              <w:pStyle w:val="49"/>
              <w:spacing w:line="240" w:lineRule="auto"/>
              <w:ind w:firstLine="0"/>
              <w:jc w:val="center"/>
              <w:rPr>
                <w:rFonts w:ascii="Times New Roman" w:hAnsi="Times New Roman" w:cs="Times New Roman"/>
                <w:color w:val="auto"/>
              </w:rPr>
            </w:pPr>
            <w:r>
              <w:rPr>
                <w:rFonts w:ascii="Times New Roman" w:hAnsi="Times New Roman" w:cs="Times New Roman"/>
                <w:color w:val="auto"/>
              </w:rPr>
              <w:t>开标时间和地点</w:t>
            </w:r>
          </w:p>
        </w:tc>
        <w:tc>
          <w:tcPr>
            <w:tcW w:w="5102" w:type="dxa"/>
            <w:shd w:val="clear" w:color="auto" w:fill="FFFFFF"/>
            <w:vAlign w:val="center"/>
          </w:tcPr>
          <w:p w14:paraId="2826FEB0">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开标时间：同</w:t>
            </w:r>
            <w:r>
              <w:rPr>
                <w:rFonts w:hint="eastAsia" w:ascii="Times New Roman" w:hAnsi="Times New Roman" w:cs="Times New Roman"/>
                <w:color w:val="auto"/>
                <w:lang w:eastAsia="zh-CN"/>
              </w:rPr>
              <w:t>竞选</w:t>
            </w:r>
            <w:r>
              <w:rPr>
                <w:rFonts w:ascii="Times New Roman" w:hAnsi="Times New Roman" w:cs="Times New Roman"/>
                <w:color w:val="auto"/>
                <w:lang w:eastAsia="zh-CN"/>
              </w:rPr>
              <w:t>截止时间</w:t>
            </w:r>
          </w:p>
          <w:p w14:paraId="7B05628D">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开标地点：</w:t>
            </w:r>
            <w:r>
              <w:rPr>
                <w:rFonts w:hint="eastAsia"/>
                <w:color w:val="auto"/>
                <w:lang w:eastAsia="zh-CN"/>
              </w:rPr>
              <w:t>垫江县脱硫厂三楼会议室</w:t>
            </w:r>
          </w:p>
        </w:tc>
      </w:tr>
      <w:tr w14:paraId="5FC1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35AF79C3">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5.2(4)(A)</w:t>
            </w:r>
          </w:p>
        </w:tc>
        <w:tc>
          <w:tcPr>
            <w:tcW w:w="2836" w:type="dxa"/>
            <w:gridSpan w:val="2"/>
            <w:shd w:val="clear" w:color="auto" w:fill="FFFFFF"/>
            <w:vAlign w:val="center"/>
          </w:tcPr>
          <w:p w14:paraId="27DF0369">
            <w:pPr>
              <w:pStyle w:val="49"/>
              <w:spacing w:line="240" w:lineRule="auto"/>
              <w:ind w:firstLine="0"/>
              <w:jc w:val="center"/>
              <w:rPr>
                <w:rFonts w:ascii="Times New Roman" w:hAnsi="Times New Roman" w:cs="Times New Roman"/>
                <w:color w:val="auto"/>
              </w:rPr>
            </w:pPr>
            <w:r>
              <w:rPr>
                <w:rFonts w:ascii="Times New Roman" w:hAnsi="Times New Roman" w:cs="Times New Roman"/>
                <w:color w:val="auto"/>
              </w:rPr>
              <w:t>开标程序</w:t>
            </w:r>
          </w:p>
        </w:tc>
        <w:tc>
          <w:tcPr>
            <w:tcW w:w="5102" w:type="dxa"/>
            <w:shd w:val="clear" w:color="auto" w:fill="FFFFFF"/>
            <w:vAlign w:val="center"/>
          </w:tcPr>
          <w:p w14:paraId="31929741">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开标顺序：</w:t>
            </w:r>
            <w:r>
              <w:rPr>
                <w:rFonts w:hint="eastAsia" w:ascii="Times New Roman" w:hAnsi="Times New Roman" w:cs="Times New Roman"/>
                <w:color w:val="auto"/>
                <w:lang w:eastAsia="zh-CN"/>
              </w:rPr>
              <w:t>签到—唱标—评标—宣读中标人</w:t>
            </w:r>
          </w:p>
        </w:tc>
      </w:tr>
      <w:tr w14:paraId="0098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020" w:hRule="exact"/>
          <w:jc w:val="center"/>
        </w:trPr>
        <w:tc>
          <w:tcPr>
            <w:tcW w:w="1129" w:type="dxa"/>
            <w:shd w:val="clear" w:color="auto" w:fill="FFFFFF"/>
            <w:vAlign w:val="center"/>
          </w:tcPr>
          <w:p w14:paraId="1BF47672">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6.1.1</w:t>
            </w:r>
          </w:p>
        </w:tc>
        <w:tc>
          <w:tcPr>
            <w:tcW w:w="2836" w:type="dxa"/>
            <w:gridSpan w:val="2"/>
            <w:shd w:val="clear" w:color="auto" w:fill="FFFFFF"/>
            <w:vAlign w:val="center"/>
          </w:tcPr>
          <w:p w14:paraId="0C70A1B9">
            <w:pPr>
              <w:pStyle w:val="49"/>
              <w:spacing w:line="240" w:lineRule="auto"/>
              <w:ind w:firstLine="0"/>
              <w:jc w:val="center"/>
              <w:rPr>
                <w:rFonts w:ascii="Times New Roman" w:hAnsi="Times New Roman" w:cs="Times New Roman"/>
                <w:color w:val="auto"/>
              </w:rPr>
            </w:pPr>
            <w:r>
              <w:rPr>
                <w:rFonts w:ascii="Times New Roman" w:hAnsi="Times New Roman" w:cs="Times New Roman"/>
                <w:color w:val="auto"/>
              </w:rPr>
              <w:t>评标委员会的组建</w:t>
            </w:r>
          </w:p>
        </w:tc>
        <w:tc>
          <w:tcPr>
            <w:tcW w:w="5102" w:type="dxa"/>
            <w:shd w:val="clear" w:color="auto" w:fill="FFFFFF"/>
            <w:vAlign w:val="center"/>
          </w:tcPr>
          <w:p w14:paraId="57F8F36C">
            <w:pPr>
              <w:pStyle w:val="49"/>
              <w:tabs>
                <w:tab w:val="left" w:leader="underscore" w:pos="2467"/>
              </w:tabs>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评标委员会构成：</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val="en-US" w:eastAsia="zh-CN"/>
              </w:rPr>
              <w:t>5</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人</w:t>
            </w:r>
          </w:p>
          <w:p w14:paraId="049F5F70">
            <w:pPr>
              <w:pStyle w:val="49"/>
              <w:tabs>
                <w:tab w:val="left" w:leader="underscore" w:pos="2112"/>
                <w:tab w:val="left" w:leader="underscore" w:pos="3610"/>
              </w:tabs>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其中</w:t>
            </w:r>
            <w:r>
              <w:rPr>
                <w:rFonts w:hint="eastAsia" w:ascii="Times New Roman" w:hAnsi="Times New Roman" w:cs="Times New Roman"/>
                <w:color w:val="auto"/>
                <w:lang w:eastAsia="zh-CN"/>
              </w:rPr>
              <w:t>比选</w:t>
            </w:r>
            <w:r>
              <w:rPr>
                <w:rFonts w:ascii="Times New Roman" w:hAnsi="Times New Roman" w:cs="Times New Roman"/>
                <w:color w:val="auto"/>
                <w:lang w:eastAsia="zh-CN"/>
              </w:rPr>
              <w:t>人代表</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val="en-US" w:eastAsia="zh-CN"/>
              </w:rPr>
              <w:t>5</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人，专家</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eastAsia="zh-CN"/>
              </w:rPr>
              <w:t>0</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人；</w:t>
            </w:r>
          </w:p>
          <w:p w14:paraId="711D000F">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评标专家确定方式：</w:t>
            </w:r>
            <w:r>
              <w:rPr>
                <w:rFonts w:hint="eastAsia" w:ascii="Times New Roman" w:hAnsi="Times New Roman" w:cs="Times New Roman"/>
                <w:color w:val="auto"/>
                <w:lang w:eastAsia="zh-CN"/>
              </w:rPr>
              <w:t>企业自主组建</w:t>
            </w:r>
          </w:p>
        </w:tc>
      </w:tr>
      <w:tr w14:paraId="7862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737" w:hRule="exact"/>
          <w:jc w:val="center"/>
        </w:trPr>
        <w:tc>
          <w:tcPr>
            <w:tcW w:w="1129" w:type="dxa"/>
            <w:shd w:val="clear" w:color="auto" w:fill="FFFFFF"/>
            <w:vAlign w:val="center"/>
          </w:tcPr>
          <w:p w14:paraId="6B9DDDB0">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6.3.2</w:t>
            </w:r>
          </w:p>
        </w:tc>
        <w:tc>
          <w:tcPr>
            <w:tcW w:w="2836" w:type="dxa"/>
            <w:gridSpan w:val="2"/>
            <w:shd w:val="clear" w:color="auto" w:fill="FFFFFF"/>
            <w:vAlign w:val="center"/>
          </w:tcPr>
          <w:p w14:paraId="224E8999">
            <w:pPr>
              <w:pStyle w:val="49"/>
              <w:spacing w:line="240" w:lineRule="auto"/>
              <w:ind w:firstLine="0"/>
              <w:jc w:val="center"/>
              <w:rPr>
                <w:rFonts w:ascii="Times New Roman" w:hAnsi="Times New Roman" w:cs="Times New Roman"/>
                <w:color w:val="auto"/>
                <w:lang w:eastAsia="zh-CN"/>
              </w:rPr>
            </w:pPr>
            <w:r>
              <w:rPr>
                <w:rFonts w:ascii="Times New Roman" w:hAnsi="Times New Roman" w:cs="Times New Roman"/>
                <w:color w:val="auto"/>
                <w:lang w:eastAsia="zh-CN"/>
              </w:rPr>
              <w:t>评标委员会推荐中标</w:t>
            </w:r>
          </w:p>
          <w:p w14:paraId="3A017DBC">
            <w:pPr>
              <w:pStyle w:val="49"/>
              <w:spacing w:line="240" w:lineRule="auto"/>
              <w:ind w:firstLine="0"/>
              <w:jc w:val="center"/>
              <w:rPr>
                <w:rFonts w:ascii="Times New Roman" w:hAnsi="Times New Roman" w:cs="Times New Roman"/>
                <w:color w:val="auto"/>
                <w:lang w:eastAsia="zh-CN"/>
              </w:rPr>
            </w:pPr>
            <w:r>
              <w:rPr>
                <w:rFonts w:ascii="Times New Roman" w:hAnsi="Times New Roman" w:cs="Times New Roman"/>
                <w:color w:val="auto"/>
                <w:lang w:eastAsia="zh-CN"/>
              </w:rPr>
              <w:t>候选人的人数</w:t>
            </w:r>
          </w:p>
        </w:tc>
        <w:tc>
          <w:tcPr>
            <w:tcW w:w="5102" w:type="dxa"/>
            <w:shd w:val="clear" w:color="auto" w:fill="FFFFFF"/>
            <w:vAlign w:val="center"/>
          </w:tcPr>
          <w:p w14:paraId="66417641">
            <w:pPr>
              <w:spacing w:line="300" w:lineRule="exact"/>
              <w:jc w:val="center"/>
              <w:rPr>
                <w:rFonts w:eastAsia="宋体"/>
                <w:color w:val="auto"/>
                <w:sz w:val="20"/>
                <w:szCs w:val="20"/>
                <w:lang w:eastAsia="zh-CN"/>
              </w:rPr>
            </w:pPr>
            <w:r>
              <w:rPr>
                <w:rFonts w:eastAsia="宋体"/>
                <w:color w:val="auto"/>
                <w:sz w:val="20"/>
                <w:szCs w:val="20"/>
                <w:lang w:eastAsia="zh-CN"/>
              </w:rPr>
              <w:t>1~3人</w:t>
            </w:r>
          </w:p>
        </w:tc>
      </w:tr>
      <w:tr w14:paraId="0EAEE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864" w:hRule="exact"/>
          <w:jc w:val="center"/>
        </w:trPr>
        <w:tc>
          <w:tcPr>
            <w:tcW w:w="1129" w:type="dxa"/>
            <w:shd w:val="clear" w:color="auto" w:fill="FFFFFF"/>
            <w:vAlign w:val="center"/>
          </w:tcPr>
          <w:p w14:paraId="747FF1F7">
            <w:pPr>
              <w:pStyle w:val="49"/>
              <w:spacing w:line="4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7.1</w:t>
            </w:r>
          </w:p>
        </w:tc>
        <w:tc>
          <w:tcPr>
            <w:tcW w:w="2836" w:type="dxa"/>
            <w:gridSpan w:val="2"/>
            <w:shd w:val="clear" w:color="auto" w:fill="FFFFFF"/>
            <w:vAlign w:val="center"/>
          </w:tcPr>
          <w:p w14:paraId="6B72828B">
            <w:pPr>
              <w:pStyle w:val="49"/>
              <w:spacing w:line="4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中标候选人公示媒介及期限</w:t>
            </w:r>
          </w:p>
        </w:tc>
        <w:tc>
          <w:tcPr>
            <w:tcW w:w="5102" w:type="dxa"/>
            <w:shd w:val="clear" w:color="auto" w:fill="FFFFFF"/>
            <w:vAlign w:val="center"/>
          </w:tcPr>
          <w:p w14:paraId="23070B67">
            <w:pPr>
              <w:pStyle w:val="49"/>
              <w:spacing w:line="4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公示媒介：</w:t>
            </w:r>
            <w:r>
              <w:rPr>
                <w:rFonts w:hint="eastAsia" w:ascii="Times New Roman" w:hAnsi="Times New Roman" w:cs="Times New Roman"/>
                <w:b/>
                <w:bCs/>
                <w:color w:val="auto"/>
                <w:lang w:eastAsia="zh-CN"/>
              </w:rPr>
              <w:t>垫江县人民政府官网</w:t>
            </w:r>
            <w:r>
              <w:rPr>
                <w:rFonts w:ascii="Times New Roman" w:hAnsi="Times New Roman" w:cs="Times New Roman"/>
                <w:color w:val="auto"/>
                <w:lang w:eastAsia="zh-CN"/>
              </w:rPr>
              <w:t xml:space="preserve"> </w:t>
            </w:r>
          </w:p>
          <w:p w14:paraId="604D4076">
            <w:pPr>
              <w:pStyle w:val="49"/>
              <w:tabs>
                <w:tab w:val="left" w:leader="underscore" w:pos="1930"/>
              </w:tabs>
              <w:spacing w:line="4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公示期限：</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eastAsia="zh-CN"/>
              </w:rPr>
              <w:t>3</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日</w:t>
            </w:r>
          </w:p>
        </w:tc>
      </w:tr>
      <w:tr w14:paraId="7FF0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864" w:hRule="exact"/>
          <w:jc w:val="center"/>
        </w:trPr>
        <w:tc>
          <w:tcPr>
            <w:tcW w:w="1129" w:type="dxa"/>
            <w:shd w:val="clear" w:color="auto" w:fill="FFFFFF"/>
            <w:vAlign w:val="center"/>
          </w:tcPr>
          <w:p w14:paraId="677DFE10">
            <w:pPr>
              <w:pStyle w:val="49"/>
              <w:spacing w:line="4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7.4</w:t>
            </w:r>
          </w:p>
        </w:tc>
        <w:tc>
          <w:tcPr>
            <w:tcW w:w="2836" w:type="dxa"/>
            <w:gridSpan w:val="2"/>
            <w:shd w:val="clear" w:color="auto" w:fill="FFFFFF"/>
            <w:vAlign w:val="center"/>
          </w:tcPr>
          <w:p w14:paraId="67889FCD">
            <w:pPr>
              <w:pStyle w:val="49"/>
              <w:spacing w:line="4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是否授权评标委员会确定中标人</w:t>
            </w:r>
          </w:p>
        </w:tc>
        <w:tc>
          <w:tcPr>
            <w:tcW w:w="5102" w:type="dxa"/>
            <w:shd w:val="clear" w:color="auto" w:fill="FFFFFF"/>
            <w:vAlign w:val="center"/>
          </w:tcPr>
          <w:p w14:paraId="7F675C34">
            <w:pPr>
              <w:pStyle w:val="49"/>
              <w:spacing w:line="400" w:lineRule="exact"/>
              <w:ind w:firstLine="0"/>
              <w:jc w:val="both"/>
              <w:rPr>
                <w:rFonts w:ascii="Times New Roman" w:hAnsi="Times New Roman" w:cs="Times New Roman"/>
                <w:color w:val="auto"/>
              </w:rPr>
            </w:pPr>
            <w:r>
              <w:rPr>
                <w:rFonts w:ascii="Times New Roman" w:hAnsi="Times New Roman" w:cs="Times New Roman"/>
                <w:color w:val="auto"/>
              </w:rPr>
              <w:sym w:font="Wingdings" w:char="F0FE"/>
            </w:r>
            <w:r>
              <w:rPr>
                <w:rFonts w:ascii="Times New Roman" w:hAnsi="Times New Roman" w:cs="Times New Roman"/>
                <w:color w:val="auto"/>
              </w:rPr>
              <w:t>是</w:t>
            </w:r>
          </w:p>
          <w:p w14:paraId="3B4923D6">
            <w:pPr>
              <w:pStyle w:val="49"/>
              <w:spacing w:line="400" w:lineRule="exact"/>
              <w:ind w:firstLine="0"/>
              <w:jc w:val="both"/>
              <w:rPr>
                <w:rFonts w:ascii="Times New Roman" w:hAnsi="Times New Roman" w:cs="Times New Roman"/>
                <w:color w:val="auto"/>
              </w:rPr>
            </w:pPr>
            <w:r>
              <w:rPr>
                <w:rFonts w:ascii="Times New Roman" w:hAnsi="Times New Roman" w:cs="Times New Roman"/>
                <w:color w:val="auto"/>
              </w:rPr>
              <w:t>口否</w:t>
            </w:r>
          </w:p>
        </w:tc>
      </w:tr>
      <w:tr w14:paraId="3E93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587" w:hRule="exact"/>
          <w:jc w:val="center"/>
        </w:trPr>
        <w:tc>
          <w:tcPr>
            <w:tcW w:w="1129" w:type="dxa"/>
            <w:shd w:val="clear" w:color="auto" w:fill="FFFFFF"/>
            <w:vAlign w:val="center"/>
          </w:tcPr>
          <w:p w14:paraId="4E3AF88F">
            <w:pPr>
              <w:pStyle w:val="49"/>
              <w:spacing w:line="4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7.6.1</w:t>
            </w:r>
          </w:p>
        </w:tc>
        <w:tc>
          <w:tcPr>
            <w:tcW w:w="2836" w:type="dxa"/>
            <w:gridSpan w:val="2"/>
            <w:shd w:val="clear" w:color="auto" w:fill="FFFFFF"/>
            <w:vAlign w:val="center"/>
          </w:tcPr>
          <w:p w14:paraId="475E5EE4">
            <w:pPr>
              <w:pStyle w:val="49"/>
              <w:spacing w:line="400" w:lineRule="exact"/>
              <w:ind w:firstLine="0"/>
              <w:jc w:val="center"/>
              <w:rPr>
                <w:rFonts w:ascii="Times New Roman" w:hAnsi="Times New Roman" w:cs="Times New Roman"/>
                <w:color w:val="auto"/>
              </w:rPr>
            </w:pPr>
            <w:r>
              <w:rPr>
                <w:rFonts w:ascii="Times New Roman" w:hAnsi="Times New Roman" w:cs="Times New Roman"/>
                <w:color w:val="auto"/>
              </w:rPr>
              <w:t>履约保证金</w:t>
            </w:r>
          </w:p>
        </w:tc>
        <w:tc>
          <w:tcPr>
            <w:tcW w:w="5102" w:type="dxa"/>
            <w:shd w:val="clear" w:color="auto" w:fill="FFFFFF"/>
            <w:vAlign w:val="center"/>
          </w:tcPr>
          <w:p w14:paraId="0A6B1B9C">
            <w:pPr>
              <w:pStyle w:val="49"/>
              <w:spacing w:line="400" w:lineRule="exact"/>
              <w:ind w:firstLine="0"/>
              <w:jc w:val="both"/>
              <w:rPr>
                <w:rFonts w:ascii="Times New Roman" w:hAnsi="Times New Roman" w:eastAsia="PMingLiU" w:cs="Times New Roman"/>
                <w:color w:val="auto"/>
                <w:lang w:eastAsia="zh-CN"/>
              </w:rPr>
            </w:pPr>
            <w:r>
              <w:rPr>
                <w:rFonts w:ascii="Times New Roman" w:hAnsi="Times New Roman" w:cs="Times New Roman"/>
                <w:color w:val="auto"/>
                <w:lang w:eastAsia="zh-CN"/>
              </w:rPr>
              <w:t xml:space="preserve">是否要求中标人提交履约保证金： </w:t>
            </w:r>
          </w:p>
          <w:p w14:paraId="4A0EEDCA">
            <w:pPr>
              <w:pStyle w:val="49"/>
              <w:spacing w:line="4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口要求，履约保证金的形式：</w:t>
            </w:r>
          </w:p>
          <w:p w14:paraId="39C5281D">
            <w:pPr>
              <w:pStyle w:val="49"/>
              <w:spacing w:line="400" w:lineRule="exact"/>
              <w:ind w:firstLine="0"/>
              <w:rPr>
                <w:rFonts w:ascii="Times New Roman" w:hAnsi="Times New Roman" w:cs="Times New Roman"/>
                <w:color w:val="auto"/>
                <w:lang w:eastAsia="zh-CN"/>
              </w:rPr>
            </w:pPr>
            <w:r>
              <w:rPr>
                <w:rFonts w:ascii="Times New Roman" w:hAnsi="Times New Roman" w:cs="Times New Roman"/>
                <w:color w:val="auto"/>
                <w:lang w:eastAsia="zh-CN"/>
              </w:rPr>
              <w:t>履约保证金的金额：</w:t>
            </w:r>
          </w:p>
          <w:p w14:paraId="5BA0B02F">
            <w:pPr>
              <w:pStyle w:val="49"/>
              <w:spacing w:line="400" w:lineRule="exact"/>
              <w:ind w:firstLine="0"/>
              <w:jc w:val="both"/>
              <w:rPr>
                <w:rFonts w:ascii="Times New Roman" w:hAnsi="Times New Roman" w:cs="Times New Roman"/>
                <w:color w:val="auto"/>
                <w:lang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不要求</w:t>
            </w:r>
          </w:p>
        </w:tc>
      </w:tr>
      <w:tr w14:paraId="26CD2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4" w:hRule="exact"/>
          <w:jc w:val="center"/>
        </w:trPr>
        <w:tc>
          <w:tcPr>
            <w:tcW w:w="1138" w:type="dxa"/>
            <w:gridSpan w:val="2"/>
            <w:shd w:val="clear" w:color="auto" w:fill="FFFFFF"/>
            <w:vAlign w:val="center"/>
          </w:tcPr>
          <w:p w14:paraId="48D7811E">
            <w:pPr>
              <w:pStyle w:val="49"/>
              <w:spacing w:line="4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rPr>
              <w:t>9</w:t>
            </w:r>
          </w:p>
        </w:tc>
        <w:tc>
          <w:tcPr>
            <w:tcW w:w="2827" w:type="dxa"/>
            <w:shd w:val="clear" w:color="auto" w:fill="FFFFFF"/>
            <w:vAlign w:val="center"/>
          </w:tcPr>
          <w:p w14:paraId="0E8143E7">
            <w:pPr>
              <w:pStyle w:val="49"/>
              <w:spacing w:line="4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是否采用电子</w:t>
            </w:r>
            <w:r>
              <w:rPr>
                <w:rFonts w:hint="eastAsia" w:ascii="Times New Roman" w:hAnsi="Times New Roman" w:cs="Times New Roman"/>
                <w:color w:val="auto"/>
                <w:lang w:eastAsia="zh-CN"/>
              </w:rPr>
              <w:t>比选竞选</w:t>
            </w:r>
          </w:p>
        </w:tc>
        <w:tc>
          <w:tcPr>
            <w:tcW w:w="5112" w:type="dxa"/>
            <w:gridSpan w:val="2"/>
            <w:shd w:val="clear" w:color="auto" w:fill="FFFFFF"/>
            <w:vAlign w:val="bottom"/>
          </w:tcPr>
          <w:p w14:paraId="1016ACE5">
            <w:pPr>
              <w:pStyle w:val="49"/>
              <w:spacing w:line="400" w:lineRule="exact"/>
              <w:ind w:firstLine="0"/>
              <w:rPr>
                <w:rFonts w:ascii="Times New Roman" w:hAnsi="Times New Roman" w:cs="Times New Roman"/>
                <w:color w:val="auto"/>
              </w:rPr>
            </w:pPr>
            <w:r>
              <w:rPr>
                <w:rFonts w:ascii="Times New Roman" w:hAnsi="Times New Roman" w:cs="Times New Roman"/>
                <w:color w:val="auto"/>
              </w:rPr>
              <w:sym w:font="Wingdings" w:char="F0FE"/>
            </w:r>
            <w:r>
              <w:rPr>
                <w:rFonts w:ascii="Times New Roman" w:hAnsi="Times New Roman" w:cs="Times New Roman"/>
                <w:color w:val="auto"/>
              </w:rPr>
              <w:t>否</w:t>
            </w:r>
          </w:p>
          <w:p w14:paraId="50F3749A">
            <w:pPr>
              <w:pStyle w:val="49"/>
              <w:spacing w:line="400" w:lineRule="exact"/>
              <w:ind w:firstLine="0"/>
              <w:rPr>
                <w:rFonts w:ascii="Times New Roman" w:hAnsi="Times New Roman" w:cs="Times New Roman"/>
                <w:color w:val="auto"/>
              </w:rPr>
            </w:pPr>
            <w:r>
              <w:rPr>
                <w:rFonts w:ascii="Times New Roman" w:hAnsi="Times New Roman" w:cs="Times New Roman"/>
                <w:color w:val="auto"/>
              </w:rPr>
              <w:t>口是，具体要求：</w:t>
            </w:r>
          </w:p>
        </w:tc>
      </w:tr>
      <w:tr w14:paraId="26459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91" w:hRule="exact"/>
          <w:jc w:val="center"/>
        </w:trPr>
        <w:tc>
          <w:tcPr>
            <w:tcW w:w="1138" w:type="dxa"/>
            <w:gridSpan w:val="2"/>
            <w:shd w:val="clear" w:color="auto" w:fill="FFFFFF"/>
            <w:vAlign w:val="center"/>
          </w:tcPr>
          <w:p w14:paraId="274F39BE">
            <w:pPr>
              <w:pStyle w:val="49"/>
              <w:spacing w:line="4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rPr>
              <w:t>10</w:t>
            </w:r>
          </w:p>
        </w:tc>
        <w:tc>
          <w:tcPr>
            <w:tcW w:w="2827" w:type="dxa"/>
            <w:shd w:val="clear" w:color="auto" w:fill="FFFFFF"/>
            <w:vAlign w:val="center"/>
          </w:tcPr>
          <w:p w14:paraId="2566E64C">
            <w:pPr>
              <w:pStyle w:val="49"/>
              <w:spacing w:line="400" w:lineRule="exact"/>
              <w:ind w:firstLine="0"/>
              <w:jc w:val="center"/>
              <w:rPr>
                <w:rFonts w:ascii="Times New Roman" w:hAnsi="Times New Roman" w:cs="Times New Roman"/>
                <w:color w:val="auto"/>
              </w:rPr>
            </w:pPr>
            <w:r>
              <w:rPr>
                <w:rFonts w:hint="eastAsia" w:asciiTheme="minorEastAsia" w:hAnsiTheme="minorEastAsia" w:eastAsiaTheme="minorEastAsia" w:cstheme="minorEastAsia"/>
                <w:color w:val="auto"/>
                <w:szCs w:val="21"/>
                <w:lang w:eastAsia="zh-CN"/>
              </w:rPr>
              <w:t>比选</w:t>
            </w:r>
            <w:r>
              <w:rPr>
                <w:rFonts w:hint="eastAsia" w:asciiTheme="minorEastAsia" w:hAnsiTheme="minorEastAsia" w:eastAsiaTheme="minorEastAsia" w:cstheme="minorEastAsia"/>
                <w:color w:val="auto"/>
                <w:szCs w:val="21"/>
              </w:rPr>
              <w:t>代理费</w:t>
            </w:r>
          </w:p>
        </w:tc>
        <w:tc>
          <w:tcPr>
            <w:tcW w:w="5112" w:type="dxa"/>
            <w:gridSpan w:val="2"/>
            <w:shd w:val="clear" w:color="auto" w:fill="FFFFFF"/>
            <w:vAlign w:val="center"/>
          </w:tcPr>
          <w:p w14:paraId="779DB4E4">
            <w:pPr>
              <w:spacing w:line="400" w:lineRule="exact"/>
              <w:ind w:left="60" w:leftChars="25"/>
              <w:jc w:val="both"/>
              <w:rPr>
                <w:rFonts w:hint="eastAsia" w:ascii="宋体" w:hAnsi="宋体" w:eastAsia="宋体"/>
                <w:color w:val="auto"/>
                <w:sz w:val="20"/>
                <w:szCs w:val="20"/>
                <w:lang w:eastAsia="zh-CN"/>
              </w:rPr>
            </w:pPr>
            <w:r>
              <w:rPr>
                <w:rFonts w:ascii="宋体" w:hAnsi="宋体" w:eastAsia="宋体"/>
                <w:color w:val="auto"/>
                <w:sz w:val="20"/>
                <w:szCs w:val="20"/>
                <w:lang w:eastAsia="zh-CN"/>
              </w:rPr>
              <w:t>1</w:t>
            </w:r>
            <w:r>
              <w:rPr>
                <w:rFonts w:hint="eastAsia" w:ascii="宋体" w:hAnsi="宋体" w:eastAsia="宋体"/>
                <w:color w:val="auto"/>
                <w:sz w:val="20"/>
                <w:szCs w:val="20"/>
                <w:lang w:eastAsia="zh-CN"/>
              </w:rPr>
              <w:t>、由中标人支付。</w:t>
            </w:r>
          </w:p>
          <w:p w14:paraId="78319360">
            <w:pPr>
              <w:spacing w:line="400" w:lineRule="exact"/>
              <w:ind w:left="60" w:leftChars="25"/>
              <w:jc w:val="both"/>
              <w:rPr>
                <w:rFonts w:hint="eastAsia" w:ascii="宋体" w:hAnsi="宋体" w:eastAsia="宋体"/>
                <w:color w:val="auto"/>
                <w:sz w:val="20"/>
                <w:szCs w:val="20"/>
                <w:lang w:eastAsia="zh-CN"/>
              </w:rPr>
            </w:pPr>
            <w:r>
              <w:rPr>
                <w:rFonts w:ascii="宋体" w:hAnsi="宋体" w:eastAsia="宋体"/>
                <w:color w:val="auto"/>
                <w:sz w:val="20"/>
                <w:szCs w:val="20"/>
                <w:lang w:eastAsia="zh-CN"/>
              </w:rPr>
              <w:t>2</w:t>
            </w:r>
            <w:r>
              <w:rPr>
                <w:rFonts w:hint="eastAsia" w:ascii="宋体" w:hAnsi="宋体" w:eastAsia="宋体"/>
                <w:color w:val="auto"/>
                <w:sz w:val="20"/>
                <w:szCs w:val="20"/>
                <w:lang w:eastAsia="zh-CN"/>
              </w:rPr>
              <w:t>、本项目比选代理费为：3</w:t>
            </w:r>
            <w:r>
              <w:rPr>
                <w:rFonts w:ascii="宋体" w:hAnsi="宋体" w:eastAsia="宋体"/>
                <w:color w:val="auto"/>
                <w:sz w:val="20"/>
                <w:szCs w:val="20"/>
                <w:lang w:eastAsia="zh-CN"/>
              </w:rPr>
              <w:t>000</w:t>
            </w:r>
            <w:r>
              <w:rPr>
                <w:rFonts w:hint="eastAsia" w:ascii="宋体" w:hAnsi="宋体" w:eastAsia="宋体"/>
                <w:color w:val="auto"/>
                <w:sz w:val="20"/>
                <w:szCs w:val="20"/>
                <w:lang w:eastAsia="zh-CN"/>
              </w:rPr>
              <w:t>元。</w:t>
            </w:r>
          </w:p>
          <w:p w14:paraId="20EFB028">
            <w:pPr>
              <w:spacing w:line="400" w:lineRule="exact"/>
              <w:ind w:left="60" w:leftChars="25"/>
              <w:jc w:val="both"/>
              <w:rPr>
                <w:rFonts w:hint="eastAsia" w:ascii="宋体" w:hAnsi="宋体" w:eastAsia="宋体"/>
                <w:color w:val="auto"/>
                <w:sz w:val="20"/>
                <w:szCs w:val="20"/>
                <w:lang w:eastAsia="zh-CN"/>
              </w:rPr>
            </w:pPr>
            <w:r>
              <w:rPr>
                <w:rFonts w:ascii="宋体" w:hAnsi="宋体" w:eastAsia="宋体"/>
                <w:color w:val="auto"/>
                <w:sz w:val="20"/>
                <w:szCs w:val="20"/>
                <w:lang w:eastAsia="zh-CN"/>
              </w:rPr>
              <w:t>3</w:t>
            </w:r>
            <w:r>
              <w:rPr>
                <w:rFonts w:hint="eastAsia" w:ascii="宋体" w:hAnsi="宋体" w:eastAsia="宋体"/>
                <w:color w:val="auto"/>
                <w:sz w:val="20"/>
                <w:szCs w:val="20"/>
                <w:lang w:eastAsia="zh-CN"/>
              </w:rPr>
              <w:t>、代理费用支付：中标人须在领取中标通知书时向比选代理机构缴纳。</w:t>
            </w:r>
          </w:p>
        </w:tc>
      </w:tr>
    </w:tbl>
    <w:p w14:paraId="580EBC47">
      <w:pPr>
        <w:spacing w:line="1" w:lineRule="exact"/>
        <w:rPr>
          <w:color w:val="auto"/>
          <w:sz w:val="2"/>
          <w:szCs w:val="2"/>
          <w:lang w:eastAsia="zh-CN"/>
        </w:rPr>
      </w:pPr>
      <w:r>
        <w:rPr>
          <w:color w:val="auto"/>
          <w:lang w:eastAsia="zh-CN"/>
        </w:rPr>
        <w:br w:type="page"/>
      </w:r>
    </w:p>
    <w:p w14:paraId="4859D1B9">
      <w:pPr>
        <w:rPr>
          <w:color w:val="auto"/>
          <w:lang w:eastAsia="zh-CN"/>
        </w:rPr>
        <w:sectPr>
          <w:footerReference r:id="rId13" w:type="even"/>
          <w:pgSz w:w="11900" w:h="16840"/>
          <w:pgMar w:top="2121" w:right="1707" w:bottom="2155" w:left="1718" w:header="1417" w:footer="850" w:gutter="0"/>
          <w:cols w:space="720" w:num="1"/>
          <w:docGrid w:linePitch="360" w:charSpace="0"/>
        </w:sectPr>
      </w:pPr>
    </w:p>
    <w:p w14:paraId="38CF8F8F">
      <w:pPr>
        <w:pStyle w:val="3"/>
        <w:spacing w:before="120" w:beforeLines="50" w:after="0"/>
        <w:rPr>
          <w:rFonts w:ascii="方正黑体_GBK" w:eastAsia="方正黑体_GBK" w:cs="Times New Roman"/>
          <w:color w:val="auto"/>
          <w:szCs w:val="30"/>
          <w:lang w:eastAsia="zh-CN"/>
        </w:rPr>
      </w:pPr>
      <w:r>
        <w:rPr>
          <w:rFonts w:hint="eastAsia" w:ascii="方正黑体_GBK" w:eastAsia="方正黑体_GBK" w:cs="Times New Roman"/>
          <w:color w:val="auto"/>
          <w:szCs w:val="30"/>
          <w:lang w:eastAsia="zh-CN"/>
        </w:rPr>
        <w:t>1.</w:t>
      </w:r>
      <w:r>
        <w:rPr>
          <w:rFonts w:ascii="方正黑体_GBK" w:eastAsia="方正黑体_GBK" w:cs="Times New Roman"/>
          <w:color w:val="auto"/>
          <w:szCs w:val="30"/>
          <w:lang w:eastAsia="zh-CN"/>
        </w:rPr>
        <w:t>总则</w:t>
      </w:r>
    </w:p>
    <w:p w14:paraId="0DC32344">
      <w:pPr>
        <w:pStyle w:val="4"/>
        <w:rPr>
          <w:rFonts w:hint="eastAsia"/>
          <w:color w:val="auto"/>
        </w:rPr>
      </w:pPr>
      <w:r>
        <w:rPr>
          <w:color w:val="auto"/>
        </w:rPr>
        <w:t>1.1</w:t>
      </w:r>
      <w:r>
        <w:rPr>
          <w:rFonts w:hint="eastAsia"/>
          <w:color w:val="auto"/>
          <w:lang w:eastAsia="zh-CN"/>
        </w:rPr>
        <w:t>比选</w:t>
      </w:r>
      <w:r>
        <w:rPr>
          <w:color w:val="auto"/>
        </w:rPr>
        <w:t>项目概况</w:t>
      </w:r>
    </w:p>
    <w:p w14:paraId="122C91AB">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1.1.1根据《中华人民共和国</w:t>
      </w:r>
      <w:r>
        <w:rPr>
          <w:rFonts w:hint="eastAsia" w:cs="Times New Roman"/>
          <w:color w:val="auto"/>
          <w:sz w:val="24"/>
          <w:szCs w:val="24"/>
          <w:lang w:eastAsia="zh-CN"/>
        </w:rPr>
        <w:t>比选竞选</w:t>
      </w:r>
      <w:r>
        <w:rPr>
          <w:rFonts w:cs="Times New Roman"/>
          <w:color w:val="auto"/>
          <w:sz w:val="24"/>
          <w:szCs w:val="24"/>
          <w:lang w:eastAsia="zh-CN"/>
        </w:rPr>
        <w:t>法》、《中华人民共和国</w:t>
      </w:r>
      <w:r>
        <w:rPr>
          <w:rFonts w:hint="eastAsia" w:cs="Times New Roman"/>
          <w:color w:val="auto"/>
          <w:sz w:val="24"/>
          <w:szCs w:val="24"/>
          <w:lang w:eastAsia="zh-CN"/>
        </w:rPr>
        <w:t>比选竞选</w:t>
      </w:r>
      <w:r>
        <w:rPr>
          <w:rFonts w:cs="Times New Roman"/>
          <w:color w:val="auto"/>
          <w:sz w:val="24"/>
          <w:szCs w:val="24"/>
          <w:lang w:eastAsia="zh-CN"/>
        </w:rPr>
        <w:t>法实施条例》等有关法律、法规和规章的规定，本</w:t>
      </w:r>
      <w:r>
        <w:rPr>
          <w:rFonts w:hint="eastAsia" w:cs="Times New Roman"/>
          <w:color w:val="auto"/>
          <w:sz w:val="24"/>
          <w:szCs w:val="24"/>
          <w:lang w:eastAsia="zh-CN"/>
        </w:rPr>
        <w:t>比选</w:t>
      </w:r>
      <w:r>
        <w:rPr>
          <w:rFonts w:cs="Times New Roman"/>
          <w:color w:val="auto"/>
          <w:sz w:val="24"/>
          <w:szCs w:val="24"/>
          <w:lang w:eastAsia="zh-CN"/>
        </w:rPr>
        <w:t>项目已具备</w:t>
      </w:r>
      <w:r>
        <w:rPr>
          <w:rFonts w:hint="eastAsia" w:cs="Times New Roman"/>
          <w:color w:val="auto"/>
          <w:sz w:val="24"/>
          <w:szCs w:val="24"/>
          <w:lang w:eastAsia="zh-CN"/>
        </w:rPr>
        <w:t>比选</w:t>
      </w:r>
      <w:r>
        <w:rPr>
          <w:rFonts w:cs="Times New Roman"/>
          <w:color w:val="auto"/>
          <w:sz w:val="24"/>
          <w:szCs w:val="24"/>
          <w:lang w:eastAsia="zh-CN"/>
        </w:rPr>
        <w:t>条件，现对设备采购进行</w:t>
      </w:r>
      <w:r>
        <w:rPr>
          <w:rFonts w:hint="eastAsia" w:cs="Times New Roman"/>
          <w:color w:val="auto"/>
          <w:sz w:val="24"/>
          <w:szCs w:val="24"/>
          <w:lang w:eastAsia="zh-CN"/>
        </w:rPr>
        <w:t>比选</w:t>
      </w:r>
      <w:r>
        <w:rPr>
          <w:rFonts w:cs="Times New Roman"/>
          <w:color w:val="auto"/>
          <w:sz w:val="24"/>
          <w:szCs w:val="24"/>
          <w:lang w:eastAsia="zh-CN"/>
        </w:rPr>
        <w:t>。</w:t>
      </w:r>
    </w:p>
    <w:p w14:paraId="52DCF5CE">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1.1.2</w:t>
      </w:r>
      <w:r>
        <w:rPr>
          <w:rFonts w:hint="eastAsia" w:cs="Times New Roman"/>
          <w:color w:val="auto"/>
          <w:sz w:val="24"/>
          <w:szCs w:val="24"/>
          <w:lang w:eastAsia="zh-CN"/>
        </w:rPr>
        <w:t>比选</w:t>
      </w:r>
      <w:r>
        <w:rPr>
          <w:rFonts w:cs="Times New Roman"/>
          <w:color w:val="auto"/>
          <w:sz w:val="24"/>
          <w:szCs w:val="24"/>
          <w:lang w:eastAsia="zh-CN"/>
        </w:rPr>
        <w:t>人：见</w:t>
      </w:r>
      <w:r>
        <w:rPr>
          <w:rFonts w:hint="eastAsia" w:cs="Times New Roman"/>
          <w:color w:val="auto"/>
          <w:sz w:val="24"/>
          <w:szCs w:val="24"/>
          <w:lang w:eastAsia="zh-CN"/>
        </w:rPr>
        <w:t>竞选</w:t>
      </w:r>
      <w:r>
        <w:rPr>
          <w:rFonts w:cs="Times New Roman"/>
          <w:color w:val="auto"/>
          <w:sz w:val="24"/>
          <w:szCs w:val="24"/>
          <w:lang w:eastAsia="zh-CN"/>
        </w:rPr>
        <w:t>人须知前附表。</w:t>
      </w:r>
    </w:p>
    <w:p w14:paraId="01CED1E2">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1.1.3</w:t>
      </w:r>
      <w:r>
        <w:rPr>
          <w:rFonts w:hint="eastAsia" w:cs="Times New Roman"/>
          <w:color w:val="auto"/>
          <w:sz w:val="24"/>
          <w:szCs w:val="24"/>
          <w:lang w:eastAsia="zh-CN"/>
        </w:rPr>
        <w:t>比选</w:t>
      </w:r>
      <w:r>
        <w:rPr>
          <w:rFonts w:cs="Times New Roman"/>
          <w:color w:val="auto"/>
          <w:sz w:val="24"/>
          <w:szCs w:val="24"/>
          <w:lang w:eastAsia="zh-CN"/>
        </w:rPr>
        <w:t>代理机构：见</w:t>
      </w:r>
      <w:r>
        <w:rPr>
          <w:rFonts w:hint="eastAsia" w:cs="Times New Roman"/>
          <w:color w:val="auto"/>
          <w:sz w:val="24"/>
          <w:szCs w:val="24"/>
          <w:lang w:eastAsia="zh-CN"/>
        </w:rPr>
        <w:t>竞选</w:t>
      </w:r>
      <w:r>
        <w:rPr>
          <w:rFonts w:cs="Times New Roman"/>
          <w:color w:val="auto"/>
          <w:sz w:val="24"/>
          <w:szCs w:val="24"/>
          <w:lang w:eastAsia="zh-CN"/>
        </w:rPr>
        <w:t>人须知前附表。</w:t>
      </w:r>
    </w:p>
    <w:p w14:paraId="765669BF">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1.1.4</w:t>
      </w:r>
      <w:r>
        <w:rPr>
          <w:rFonts w:hint="eastAsia" w:cs="Times New Roman"/>
          <w:color w:val="auto"/>
          <w:sz w:val="24"/>
          <w:szCs w:val="24"/>
          <w:lang w:eastAsia="zh-CN"/>
        </w:rPr>
        <w:t>比选</w:t>
      </w:r>
      <w:r>
        <w:rPr>
          <w:rFonts w:cs="Times New Roman"/>
          <w:color w:val="auto"/>
          <w:sz w:val="24"/>
          <w:szCs w:val="24"/>
          <w:lang w:eastAsia="zh-CN"/>
        </w:rPr>
        <w:t>项目名称：见</w:t>
      </w:r>
      <w:r>
        <w:rPr>
          <w:rFonts w:hint="eastAsia" w:cs="Times New Roman"/>
          <w:color w:val="auto"/>
          <w:sz w:val="24"/>
          <w:szCs w:val="24"/>
          <w:lang w:eastAsia="zh-CN"/>
        </w:rPr>
        <w:t>竞选</w:t>
      </w:r>
      <w:r>
        <w:rPr>
          <w:rFonts w:cs="Times New Roman"/>
          <w:color w:val="auto"/>
          <w:sz w:val="24"/>
          <w:szCs w:val="24"/>
          <w:lang w:eastAsia="zh-CN"/>
        </w:rPr>
        <w:t>人须知前附表。</w:t>
      </w:r>
    </w:p>
    <w:p w14:paraId="6C23A964">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1.1.5工程项目名称：即</w:t>
      </w:r>
      <w:r>
        <w:rPr>
          <w:rFonts w:hint="eastAsia" w:cs="Times New Roman"/>
          <w:color w:val="auto"/>
          <w:sz w:val="24"/>
          <w:szCs w:val="24"/>
          <w:lang w:eastAsia="zh-CN"/>
        </w:rPr>
        <w:t>比选</w:t>
      </w:r>
      <w:r>
        <w:rPr>
          <w:rFonts w:cs="Times New Roman"/>
          <w:color w:val="auto"/>
          <w:sz w:val="24"/>
          <w:szCs w:val="24"/>
          <w:lang w:eastAsia="zh-CN"/>
        </w:rPr>
        <w:t>项目所属的工程建设项目，见</w:t>
      </w:r>
      <w:r>
        <w:rPr>
          <w:rFonts w:hint="eastAsia" w:cs="Times New Roman"/>
          <w:color w:val="auto"/>
          <w:sz w:val="24"/>
          <w:szCs w:val="24"/>
          <w:lang w:eastAsia="zh-CN"/>
        </w:rPr>
        <w:t>竞选</w:t>
      </w:r>
      <w:r>
        <w:rPr>
          <w:rFonts w:cs="Times New Roman"/>
          <w:color w:val="auto"/>
          <w:sz w:val="24"/>
          <w:szCs w:val="24"/>
          <w:lang w:eastAsia="zh-CN"/>
        </w:rPr>
        <w:t>人须知前附表。</w:t>
      </w:r>
    </w:p>
    <w:p w14:paraId="2F264C8D">
      <w:pPr>
        <w:pStyle w:val="4"/>
        <w:rPr>
          <w:rFonts w:hint="eastAsia"/>
          <w:color w:val="auto"/>
        </w:rPr>
      </w:pPr>
      <w:r>
        <w:rPr>
          <w:color w:val="auto"/>
        </w:rPr>
        <w:t>1.2</w:t>
      </w:r>
      <w:r>
        <w:rPr>
          <w:rFonts w:hint="eastAsia"/>
          <w:color w:val="auto"/>
          <w:lang w:eastAsia="zh-CN"/>
        </w:rPr>
        <w:t>比选</w:t>
      </w:r>
      <w:r>
        <w:rPr>
          <w:color w:val="auto"/>
        </w:rPr>
        <w:t>项目的资金来源和落实情况</w:t>
      </w:r>
    </w:p>
    <w:p w14:paraId="6B53945D">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1.2.1资金来源及比例：见</w:t>
      </w:r>
      <w:r>
        <w:rPr>
          <w:rFonts w:hint="eastAsia" w:cs="Times New Roman"/>
          <w:color w:val="auto"/>
          <w:sz w:val="24"/>
          <w:szCs w:val="24"/>
          <w:lang w:eastAsia="zh-CN"/>
        </w:rPr>
        <w:t>竞选</w:t>
      </w:r>
      <w:r>
        <w:rPr>
          <w:rFonts w:cs="Times New Roman"/>
          <w:color w:val="auto"/>
          <w:sz w:val="24"/>
          <w:szCs w:val="24"/>
          <w:lang w:eastAsia="zh-CN"/>
        </w:rPr>
        <w:t>人须知前附表。</w:t>
      </w:r>
    </w:p>
    <w:p w14:paraId="006F9725">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1.2.2资金落实情况：见</w:t>
      </w:r>
      <w:r>
        <w:rPr>
          <w:rFonts w:hint="eastAsia" w:cs="Times New Roman"/>
          <w:color w:val="auto"/>
          <w:sz w:val="24"/>
          <w:szCs w:val="24"/>
          <w:lang w:eastAsia="zh-CN"/>
        </w:rPr>
        <w:t>竞选</w:t>
      </w:r>
      <w:r>
        <w:rPr>
          <w:rFonts w:cs="Times New Roman"/>
          <w:color w:val="auto"/>
          <w:sz w:val="24"/>
          <w:szCs w:val="24"/>
          <w:lang w:eastAsia="zh-CN"/>
        </w:rPr>
        <w:t>人须知前附表。</w:t>
      </w:r>
    </w:p>
    <w:p w14:paraId="54061485">
      <w:pPr>
        <w:pStyle w:val="4"/>
        <w:rPr>
          <w:rFonts w:hint="eastAsia"/>
          <w:color w:val="auto"/>
        </w:rPr>
      </w:pPr>
      <w:r>
        <w:rPr>
          <w:color w:val="auto"/>
        </w:rPr>
        <w:t>1.3</w:t>
      </w:r>
      <w:r>
        <w:rPr>
          <w:rFonts w:hint="eastAsia"/>
          <w:color w:val="auto"/>
          <w:lang w:eastAsia="zh-CN"/>
        </w:rPr>
        <w:t>比选</w:t>
      </w:r>
      <w:r>
        <w:rPr>
          <w:color w:val="auto"/>
        </w:rPr>
        <w:t>范围、交货期、交货地点和技术性能指标</w:t>
      </w:r>
    </w:p>
    <w:p w14:paraId="084E275C">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1.3.1</w:t>
      </w:r>
      <w:r>
        <w:rPr>
          <w:rFonts w:hint="eastAsia" w:cs="Times New Roman"/>
          <w:color w:val="auto"/>
          <w:sz w:val="24"/>
          <w:szCs w:val="24"/>
          <w:lang w:eastAsia="zh-CN"/>
        </w:rPr>
        <w:t>比选</w:t>
      </w:r>
      <w:r>
        <w:rPr>
          <w:rFonts w:cs="Times New Roman"/>
          <w:color w:val="auto"/>
          <w:sz w:val="24"/>
          <w:szCs w:val="24"/>
          <w:lang w:eastAsia="zh-CN"/>
        </w:rPr>
        <w:t>范围：见</w:t>
      </w:r>
      <w:r>
        <w:rPr>
          <w:rFonts w:hint="eastAsia" w:cs="Times New Roman"/>
          <w:color w:val="auto"/>
          <w:sz w:val="24"/>
          <w:szCs w:val="24"/>
          <w:lang w:eastAsia="zh-CN"/>
        </w:rPr>
        <w:t>竞选</w:t>
      </w:r>
      <w:r>
        <w:rPr>
          <w:rFonts w:cs="Times New Roman"/>
          <w:color w:val="auto"/>
          <w:sz w:val="24"/>
          <w:szCs w:val="24"/>
          <w:lang w:eastAsia="zh-CN"/>
        </w:rPr>
        <w:t>人须知前附表。</w:t>
      </w:r>
    </w:p>
    <w:p w14:paraId="3948A8B9">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1.3.2交货期：见</w:t>
      </w:r>
      <w:r>
        <w:rPr>
          <w:rFonts w:hint="eastAsia" w:cs="Times New Roman"/>
          <w:color w:val="auto"/>
          <w:sz w:val="24"/>
          <w:szCs w:val="24"/>
          <w:lang w:eastAsia="zh-CN"/>
        </w:rPr>
        <w:t>竞选</w:t>
      </w:r>
      <w:r>
        <w:rPr>
          <w:rFonts w:cs="Times New Roman"/>
          <w:color w:val="auto"/>
          <w:sz w:val="24"/>
          <w:szCs w:val="24"/>
          <w:lang w:eastAsia="zh-CN"/>
        </w:rPr>
        <w:t>人须知前附表。</w:t>
      </w:r>
    </w:p>
    <w:p w14:paraId="337D92CE">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1.3.3交货地点：见</w:t>
      </w:r>
      <w:r>
        <w:rPr>
          <w:rFonts w:hint="eastAsia" w:cs="Times New Roman"/>
          <w:color w:val="auto"/>
          <w:sz w:val="24"/>
          <w:szCs w:val="24"/>
          <w:lang w:eastAsia="zh-CN"/>
        </w:rPr>
        <w:t>竞选</w:t>
      </w:r>
      <w:r>
        <w:rPr>
          <w:rFonts w:cs="Times New Roman"/>
          <w:color w:val="auto"/>
          <w:sz w:val="24"/>
          <w:szCs w:val="24"/>
          <w:lang w:eastAsia="zh-CN"/>
        </w:rPr>
        <w:t>人须知前附表。</w:t>
      </w:r>
    </w:p>
    <w:p w14:paraId="7375BB41">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1.3.4技术性能指标：见</w:t>
      </w:r>
      <w:r>
        <w:rPr>
          <w:rFonts w:hint="eastAsia" w:cs="Times New Roman"/>
          <w:color w:val="auto"/>
          <w:sz w:val="24"/>
          <w:szCs w:val="24"/>
          <w:lang w:eastAsia="zh-CN"/>
        </w:rPr>
        <w:t>竞选</w:t>
      </w:r>
      <w:r>
        <w:rPr>
          <w:rFonts w:cs="Times New Roman"/>
          <w:color w:val="auto"/>
          <w:sz w:val="24"/>
          <w:szCs w:val="24"/>
          <w:lang w:eastAsia="zh-CN"/>
        </w:rPr>
        <w:t>人须知前附表。</w:t>
      </w:r>
    </w:p>
    <w:p w14:paraId="069DA554">
      <w:pPr>
        <w:pStyle w:val="4"/>
        <w:rPr>
          <w:rFonts w:hint="eastAsia"/>
          <w:color w:val="auto"/>
        </w:rPr>
      </w:pPr>
      <w:r>
        <w:rPr>
          <w:color w:val="auto"/>
        </w:rPr>
        <w:t>1.4</w:t>
      </w:r>
      <w:r>
        <w:rPr>
          <w:rFonts w:hint="eastAsia"/>
          <w:color w:val="auto"/>
          <w:lang w:eastAsia="zh-CN"/>
        </w:rPr>
        <w:t>竞选</w:t>
      </w:r>
      <w:r>
        <w:rPr>
          <w:color w:val="auto"/>
        </w:rPr>
        <w:t>人资格要求</w:t>
      </w:r>
    </w:p>
    <w:p w14:paraId="68DC2C9A">
      <w:pPr>
        <w:pStyle w:val="37"/>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val="en-US" w:eastAsia="zh-CN" w:bidi="en-US"/>
        </w:rPr>
        <w:t>1.4.1</w:t>
      </w:r>
      <w:r>
        <w:rPr>
          <w:rFonts w:hint="eastAsia" w:cs="Times New Roman"/>
          <w:color w:val="auto"/>
          <w:sz w:val="24"/>
          <w:szCs w:val="24"/>
          <w:lang w:eastAsia="zh-CN"/>
        </w:rPr>
        <w:t>竞选</w:t>
      </w:r>
      <w:r>
        <w:rPr>
          <w:rFonts w:cs="Times New Roman"/>
          <w:color w:val="auto"/>
          <w:sz w:val="24"/>
          <w:szCs w:val="24"/>
          <w:lang w:eastAsia="zh-CN"/>
        </w:rPr>
        <w:t>人应具备承担本</w:t>
      </w:r>
      <w:r>
        <w:rPr>
          <w:rFonts w:hint="eastAsia" w:cs="Times New Roman"/>
          <w:color w:val="auto"/>
          <w:sz w:val="24"/>
          <w:szCs w:val="24"/>
          <w:lang w:eastAsia="zh-CN"/>
        </w:rPr>
        <w:t>比选</w:t>
      </w:r>
      <w:r>
        <w:rPr>
          <w:rFonts w:cs="Times New Roman"/>
          <w:color w:val="auto"/>
          <w:sz w:val="24"/>
          <w:szCs w:val="24"/>
          <w:lang w:eastAsia="zh-CN"/>
        </w:rPr>
        <w:t>项目资质条件、能力和信誉：</w:t>
      </w:r>
    </w:p>
    <w:p w14:paraId="61A80CC6">
      <w:pPr>
        <w:pStyle w:val="37"/>
        <w:tabs>
          <w:tab w:val="left" w:pos="898"/>
        </w:tabs>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w:t>
      </w:r>
      <w:r>
        <w:rPr>
          <w:rFonts w:cs="Times New Roman"/>
          <w:color w:val="auto"/>
          <w:sz w:val="24"/>
          <w:szCs w:val="24"/>
          <w:lang w:eastAsia="zh-CN"/>
        </w:rPr>
        <w:tab/>
      </w:r>
      <w:r>
        <w:rPr>
          <w:rFonts w:cs="Times New Roman"/>
          <w:color w:val="auto"/>
          <w:sz w:val="24"/>
          <w:szCs w:val="24"/>
          <w:lang w:eastAsia="zh-CN"/>
        </w:rPr>
        <w:t>资质要求：见</w:t>
      </w:r>
      <w:r>
        <w:rPr>
          <w:rFonts w:hint="eastAsia" w:cs="Times New Roman"/>
          <w:color w:val="auto"/>
          <w:sz w:val="24"/>
          <w:szCs w:val="24"/>
          <w:lang w:eastAsia="zh-CN"/>
        </w:rPr>
        <w:t>竞选</w:t>
      </w:r>
      <w:r>
        <w:rPr>
          <w:rFonts w:cs="Times New Roman"/>
          <w:color w:val="auto"/>
          <w:sz w:val="24"/>
          <w:szCs w:val="24"/>
          <w:lang w:eastAsia="zh-CN"/>
        </w:rPr>
        <w:t>人须知前附表；</w:t>
      </w:r>
    </w:p>
    <w:p w14:paraId="06FEF94D">
      <w:pPr>
        <w:pStyle w:val="37"/>
        <w:tabs>
          <w:tab w:val="left" w:pos="898"/>
        </w:tabs>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（2）</w:t>
      </w:r>
      <w:r>
        <w:rPr>
          <w:rFonts w:cs="Times New Roman"/>
          <w:color w:val="auto"/>
          <w:sz w:val="24"/>
          <w:szCs w:val="24"/>
          <w:lang w:eastAsia="zh-CN"/>
        </w:rPr>
        <w:tab/>
      </w:r>
      <w:r>
        <w:rPr>
          <w:rFonts w:cs="Times New Roman"/>
          <w:color w:val="auto"/>
          <w:sz w:val="24"/>
          <w:szCs w:val="24"/>
          <w:lang w:eastAsia="zh-CN"/>
        </w:rPr>
        <w:t>财务要求：见</w:t>
      </w:r>
      <w:r>
        <w:rPr>
          <w:rFonts w:hint="eastAsia" w:cs="Times New Roman"/>
          <w:color w:val="auto"/>
          <w:sz w:val="24"/>
          <w:szCs w:val="24"/>
          <w:lang w:eastAsia="zh-CN"/>
        </w:rPr>
        <w:t>竞选</w:t>
      </w:r>
      <w:r>
        <w:rPr>
          <w:rFonts w:cs="Times New Roman"/>
          <w:color w:val="auto"/>
          <w:sz w:val="24"/>
          <w:szCs w:val="24"/>
          <w:lang w:eastAsia="zh-CN"/>
        </w:rPr>
        <w:t>人须知前附表；</w:t>
      </w:r>
    </w:p>
    <w:p w14:paraId="7EAEABA0">
      <w:pPr>
        <w:pStyle w:val="37"/>
        <w:tabs>
          <w:tab w:val="left" w:pos="898"/>
        </w:tabs>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（3）</w:t>
      </w:r>
      <w:r>
        <w:rPr>
          <w:rFonts w:cs="Times New Roman"/>
          <w:color w:val="auto"/>
          <w:sz w:val="24"/>
          <w:szCs w:val="24"/>
          <w:lang w:eastAsia="zh-CN"/>
        </w:rPr>
        <w:tab/>
      </w:r>
      <w:r>
        <w:rPr>
          <w:rFonts w:cs="Times New Roman"/>
          <w:color w:val="auto"/>
          <w:sz w:val="24"/>
          <w:szCs w:val="24"/>
          <w:lang w:eastAsia="zh-CN"/>
        </w:rPr>
        <w:t>业绩要求：见</w:t>
      </w:r>
      <w:r>
        <w:rPr>
          <w:rFonts w:hint="eastAsia" w:cs="Times New Roman"/>
          <w:color w:val="auto"/>
          <w:sz w:val="24"/>
          <w:szCs w:val="24"/>
          <w:lang w:eastAsia="zh-CN"/>
        </w:rPr>
        <w:t>竞选</w:t>
      </w:r>
      <w:r>
        <w:rPr>
          <w:rFonts w:cs="Times New Roman"/>
          <w:color w:val="auto"/>
          <w:sz w:val="24"/>
          <w:szCs w:val="24"/>
          <w:lang w:eastAsia="zh-CN"/>
        </w:rPr>
        <w:t>人须知前附表；</w:t>
      </w:r>
    </w:p>
    <w:p w14:paraId="0DFB2339">
      <w:pPr>
        <w:pStyle w:val="37"/>
        <w:tabs>
          <w:tab w:val="left" w:pos="898"/>
        </w:tabs>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（4）</w:t>
      </w:r>
      <w:r>
        <w:rPr>
          <w:rFonts w:cs="Times New Roman"/>
          <w:color w:val="auto"/>
          <w:sz w:val="24"/>
          <w:szCs w:val="24"/>
          <w:lang w:eastAsia="zh-CN"/>
        </w:rPr>
        <w:tab/>
      </w:r>
      <w:r>
        <w:rPr>
          <w:rFonts w:cs="Times New Roman"/>
          <w:color w:val="auto"/>
          <w:sz w:val="24"/>
          <w:szCs w:val="24"/>
          <w:lang w:eastAsia="zh-CN"/>
        </w:rPr>
        <w:t>信誉要求：见</w:t>
      </w:r>
      <w:r>
        <w:rPr>
          <w:rFonts w:hint="eastAsia" w:cs="Times New Roman"/>
          <w:color w:val="auto"/>
          <w:sz w:val="24"/>
          <w:szCs w:val="24"/>
          <w:lang w:eastAsia="zh-CN"/>
        </w:rPr>
        <w:t>竞选</w:t>
      </w:r>
      <w:r>
        <w:rPr>
          <w:rFonts w:cs="Times New Roman"/>
          <w:color w:val="auto"/>
          <w:sz w:val="24"/>
          <w:szCs w:val="24"/>
          <w:lang w:eastAsia="zh-CN"/>
        </w:rPr>
        <w:t>人须知前附表；</w:t>
      </w:r>
    </w:p>
    <w:p w14:paraId="7682EC30">
      <w:pPr>
        <w:pStyle w:val="37"/>
        <w:tabs>
          <w:tab w:val="left" w:pos="898"/>
        </w:tabs>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（5）</w:t>
      </w:r>
      <w:r>
        <w:rPr>
          <w:rFonts w:cs="Times New Roman"/>
          <w:color w:val="auto"/>
          <w:sz w:val="24"/>
          <w:szCs w:val="24"/>
          <w:lang w:eastAsia="zh-CN"/>
        </w:rPr>
        <w:tab/>
      </w:r>
      <w:r>
        <w:rPr>
          <w:rFonts w:cs="Times New Roman"/>
          <w:color w:val="auto"/>
          <w:sz w:val="24"/>
          <w:szCs w:val="24"/>
          <w:lang w:eastAsia="zh-CN"/>
        </w:rPr>
        <w:t>其他要求：见</w:t>
      </w:r>
      <w:r>
        <w:rPr>
          <w:rFonts w:hint="eastAsia" w:cs="Times New Roman"/>
          <w:color w:val="auto"/>
          <w:sz w:val="24"/>
          <w:szCs w:val="24"/>
          <w:lang w:eastAsia="zh-CN"/>
        </w:rPr>
        <w:t>竞选</w:t>
      </w:r>
      <w:r>
        <w:rPr>
          <w:rFonts w:cs="Times New Roman"/>
          <w:color w:val="auto"/>
          <w:sz w:val="24"/>
          <w:szCs w:val="24"/>
          <w:lang w:eastAsia="zh-CN"/>
        </w:rPr>
        <w:t>人须知前附表。</w:t>
      </w:r>
    </w:p>
    <w:p w14:paraId="17ABED45">
      <w:pPr>
        <w:pStyle w:val="37"/>
        <w:spacing w:line="500" w:lineRule="exact"/>
        <w:ind w:firstLine="480" w:firstLineChars="200"/>
        <w:jc w:val="both"/>
        <w:rPr>
          <w:rFonts w:hint="eastAsia" w:cs="Times New Roman"/>
          <w:color w:val="auto"/>
          <w:sz w:val="24"/>
          <w:szCs w:val="24"/>
          <w:lang w:eastAsia="zh-CN"/>
        </w:rPr>
      </w:pPr>
      <w:r>
        <w:rPr>
          <w:rFonts w:hint="eastAsia" w:cs="Times New Roman"/>
          <w:color w:val="auto"/>
          <w:sz w:val="24"/>
          <w:szCs w:val="24"/>
          <w:lang w:eastAsia="zh-CN"/>
        </w:rPr>
        <w:t>竞选</w:t>
      </w:r>
      <w:r>
        <w:rPr>
          <w:rFonts w:cs="Times New Roman"/>
          <w:color w:val="auto"/>
          <w:sz w:val="24"/>
          <w:szCs w:val="24"/>
          <w:lang w:eastAsia="zh-CN"/>
        </w:rPr>
        <w:t>人为代理经销商的，对</w:t>
      </w:r>
      <w:r>
        <w:rPr>
          <w:rFonts w:hint="eastAsia" w:cs="Times New Roman"/>
          <w:color w:val="auto"/>
          <w:sz w:val="24"/>
          <w:szCs w:val="24"/>
          <w:lang w:eastAsia="zh-CN"/>
        </w:rPr>
        <w:t>竞选</w:t>
      </w:r>
      <w:r>
        <w:rPr>
          <w:rFonts w:cs="Times New Roman"/>
          <w:color w:val="auto"/>
          <w:sz w:val="24"/>
          <w:szCs w:val="24"/>
          <w:lang w:eastAsia="zh-CN"/>
        </w:rPr>
        <w:t>人的资质要求包含对制造商的资质要求，对</w:t>
      </w:r>
      <w:r>
        <w:rPr>
          <w:rFonts w:hint="eastAsia" w:cs="Times New Roman"/>
          <w:color w:val="auto"/>
          <w:sz w:val="24"/>
          <w:szCs w:val="24"/>
          <w:lang w:eastAsia="zh-CN"/>
        </w:rPr>
        <w:t>竞选</w:t>
      </w:r>
      <w:r>
        <w:rPr>
          <w:rFonts w:cs="Times New Roman"/>
          <w:color w:val="auto"/>
          <w:sz w:val="24"/>
          <w:szCs w:val="24"/>
          <w:lang w:eastAsia="zh-CN"/>
        </w:rPr>
        <w:t>人的业绩要求包含对</w:t>
      </w:r>
      <w:r>
        <w:rPr>
          <w:rFonts w:hint="eastAsia" w:cs="Times New Roman"/>
          <w:color w:val="auto"/>
          <w:sz w:val="24"/>
          <w:szCs w:val="24"/>
          <w:lang w:eastAsia="zh-CN"/>
        </w:rPr>
        <w:t>竞选</w:t>
      </w:r>
      <w:r>
        <w:rPr>
          <w:rFonts w:cs="Times New Roman"/>
          <w:color w:val="auto"/>
          <w:sz w:val="24"/>
          <w:szCs w:val="24"/>
          <w:lang w:eastAsia="zh-CN"/>
        </w:rPr>
        <w:t>设备的业绩要求。</w:t>
      </w:r>
    </w:p>
    <w:p w14:paraId="39BA1F0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1.4.2</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人须知前附表规定接受联合体</w:t>
      </w:r>
      <w:r>
        <w:rPr>
          <w:rFonts w:hint="eastAsia" w:cs="Times New Roman"/>
          <w:color w:val="auto"/>
          <w:sz w:val="24"/>
          <w:szCs w:val="24"/>
          <w:lang w:val="en-US" w:eastAsia="zh-CN" w:bidi="en-US"/>
        </w:rPr>
        <w:t>竞选</w:t>
      </w:r>
      <w:r>
        <w:rPr>
          <w:rFonts w:cs="Times New Roman"/>
          <w:color w:val="auto"/>
          <w:sz w:val="24"/>
          <w:szCs w:val="24"/>
          <w:lang w:val="en-US" w:eastAsia="zh-CN" w:bidi="en-US"/>
        </w:rPr>
        <w:t>的，联合体除应符合本章第1</w:t>
      </w:r>
      <w:r>
        <w:rPr>
          <w:rFonts w:hint="eastAsia" w:cs="Times New Roman"/>
          <w:color w:val="auto"/>
          <w:sz w:val="24"/>
          <w:szCs w:val="24"/>
          <w:lang w:val="en-US" w:eastAsia="zh-CN" w:bidi="en-US"/>
        </w:rPr>
        <w:t>.</w:t>
      </w:r>
      <w:r>
        <w:rPr>
          <w:rFonts w:cs="Times New Roman"/>
          <w:color w:val="auto"/>
          <w:sz w:val="24"/>
          <w:szCs w:val="24"/>
          <w:lang w:val="en-US" w:eastAsia="zh-CN" w:bidi="en-US"/>
        </w:rPr>
        <w:t>4</w:t>
      </w:r>
      <w:r>
        <w:rPr>
          <w:rFonts w:hint="eastAsia" w:cs="Times New Roman"/>
          <w:color w:val="auto"/>
          <w:sz w:val="24"/>
          <w:szCs w:val="24"/>
          <w:lang w:val="en-US" w:eastAsia="zh-CN" w:bidi="en-US"/>
        </w:rPr>
        <w:t>.</w:t>
      </w:r>
      <w:r>
        <w:rPr>
          <w:rFonts w:cs="Times New Roman"/>
          <w:color w:val="auto"/>
          <w:sz w:val="24"/>
          <w:szCs w:val="24"/>
          <w:lang w:val="en-US" w:eastAsia="zh-CN" w:bidi="en-US"/>
        </w:rPr>
        <w:t>1项和</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人须知前附表的要求外，还应遵守以下规定：</w:t>
      </w:r>
    </w:p>
    <w:p w14:paraId="3445E4E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（1）联合体各方应按</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文件提供的格式签订联合体协议书，明确联合体牵头人和各方权利义务，并承诺就中标项目向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人承担连带责任；</w:t>
      </w:r>
    </w:p>
    <w:p w14:paraId="786C429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（2）由同一专业的单位组成的联合体，按照资质等级较低的单位确定资质等级；</w:t>
      </w:r>
    </w:p>
    <w:p w14:paraId="6C42B92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（3）联合体各方不得再以自己名义单独或参加其他联合体在本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项目中</w:t>
      </w:r>
      <w:r>
        <w:rPr>
          <w:rFonts w:hint="eastAsia" w:cs="Times New Roman"/>
          <w:color w:val="auto"/>
          <w:sz w:val="24"/>
          <w:szCs w:val="24"/>
          <w:lang w:val="en-US" w:eastAsia="zh-CN" w:bidi="en-US"/>
        </w:rPr>
        <w:t>竞选</w:t>
      </w:r>
      <w:r>
        <w:rPr>
          <w:rFonts w:cs="Times New Roman"/>
          <w:color w:val="auto"/>
          <w:sz w:val="24"/>
          <w:szCs w:val="24"/>
          <w:lang w:val="en-US" w:eastAsia="zh-CN" w:bidi="en-US"/>
        </w:rPr>
        <w:t>，否则各相关</w:t>
      </w:r>
      <w:r>
        <w:rPr>
          <w:rFonts w:hint="eastAsia" w:cs="Times New Roman"/>
          <w:color w:val="auto"/>
          <w:sz w:val="24"/>
          <w:szCs w:val="24"/>
          <w:lang w:val="en-US" w:eastAsia="zh-CN" w:bidi="en-US"/>
        </w:rPr>
        <w:t>竞选</w:t>
      </w:r>
      <w:r>
        <w:rPr>
          <w:rFonts w:cs="Times New Roman"/>
          <w:color w:val="auto"/>
          <w:sz w:val="24"/>
          <w:szCs w:val="24"/>
          <w:lang w:val="en-US" w:eastAsia="zh-CN" w:bidi="en-US"/>
        </w:rPr>
        <w:t>均无效。</w:t>
      </w:r>
    </w:p>
    <w:p w14:paraId="56C5C60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1.4.3</w:t>
      </w:r>
      <w:r>
        <w:rPr>
          <w:rFonts w:hint="eastAsia" w:cs="Times New Roman"/>
          <w:color w:val="auto"/>
          <w:sz w:val="24"/>
          <w:szCs w:val="24"/>
          <w:lang w:val="en-US" w:eastAsia="zh-CN" w:bidi="en-US"/>
        </w:rPr>
        <w:t>竞选</w:t>
      </w:r>
      <w:r>
        <w:rPr>
          <w:rFonts w:cs="Times New Roman"/>
          <w:color w:val="auto"/>
          <w:sz w:val="24"/>
          <w:szCs w:val="24"/>
          <w:lang w:val="en-US" w:eastAsia="zh-CN" w:bidi="en-US"/>
        </w:rPr>
        <w:t>人不得存在下列情形之一：</w:t>
      </w:r>
    </w:p>
    <w:p w14:paraId="7C4B426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（1）与</w:t>
      </w:r>
      <w:r>
        <w:rPr>
          <w:rFonts w:hint="eastAsia" w:cs="Times New Roman"/>
          <w:color w:val="auto"/>
          <w:sz w:val="24"/>
          <w:szCs w:val="24"/>
          <w:lang w:val="en-US" w:eastAsia="zh-CN" w:bidi="en-US"/>
        </w:rPr>
        <w:t>比选</w:t>
      </w:r>
      <w:r>
        <w:rPr>
          <w:rFonts w:cs="Times New Roman"/>
          <w:color w:val="auto"/>
          <w:sz w:val="24"/>
          <w:szCs w:val="24"/>
          <w:lang w:val="en-US" w:eastAsia="zh-CN" w:bidi="en-US"/>
        </w:rPr>
        <w:t>人存在利害关系且可能影响</w:t>
      </w:r>
      <w:r>
        <w:rPr>
          <w:rFonts w:hint="eastAsia" w:cs="Times New Roman"/>
          <w:color w:val="auto"/>
          <w:sz w:val="24"/>
          <w:szCs w:val="24"/>
          <w:lang w:val="en-US" w:eastAsia="zh-CN" w:bidi="en-US"/>
        </w:rPr>
        <w:t>比选</w:t>
      </w:r>
      <w:r>
        <w:rPr>
          <w:rFonts w:cs="Times New Roman"/>
          <w:color w:val="auto"/>
          <w:sz w:val="24"/>
          <w:szCs w:val="24"/>
          <w:lang w:val="en-US" w:eastAsia="zh-CN" w:bidi="en-US"/>
        </w:rPr>
        <w:t>公正性；</w:t>
      </w:r>
    </w:p>
    <w:p w14:paraId="6E3E476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（2）与本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项目的其他</w:t>
      </w:r>
      <w:r>
        <w:rPr>
          <w:rFonts w:hint="eastAsia" w:cs="Times New Roman"/>
          <w:color w:val="auto"/>
          <w:sz w:val="24"/>
          <w:szCs w:val="24"/>
          <w:lang w:val="en-US" w:eastAsia="zh-CN" w:bidi="en-US"/>
        </w:rPr>
        <w:t>竞选</w:t>
      </w:r>
      <w:r>
        <w:rPr>
          <w:rFonts w:cs="Times New Roman"/>
          <w:color w:val="auto"/>
          <w:sz w:val="24"/>
          <w:szCs w:val="24"/>
          <w:lang w:val="en-US" w:eastAsia="zh-CN" w:bidi="en-US"/>
        </w:rPr>
        <w:t>人为同一个单位负责人；</w:t>
      </w:r>
    </w:p>
    <w:p w14:paraId="6646DF7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（3）与本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项目的其他</w:t>
      </w:r>
      <w:r>
        <w:rPr>
          <w:rFonts w:hint="eastAsia" w:cs="Times New Roman"/>
          <w:color w:val="auto"/>
          <w:sz w:val="24"/>
          <w:szCs w:val="24"/>
          <w:lang w:val="en-US" w:eastAsia="zh-CN" w:bidi="en-US"/>
        </w:rPr>
        <w:t>竞选</w:t>
      </w:r>
      <w:r>
        <w:rPr>
          <w:rFonts w:cs="Times New Roman"/>
          <w:color w:val="auto"/>
          <w:sz w:val="24"/>
          <w:szCs w:val="24"/>
          <w:lang w:val="en-US" w:eastAsia="zh-CN" w:bidi="en-US"/>
        </w:rPr>
        <w:t>人存在控股、管理关系；</w:t>
      </w:r>
    </w:p>
    <w:p w14:paraId="47F79AF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（4）与本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项目其他</w:t>
      </w:r>
      <w:r>
        <w:rPr>
          <w:rFonts w:hint="eastAsia" w:cs="Times New Roman"/>
          <w:color w:val="auto"/>
          <w:sz w:val="24"/>
          <w:szCs w:val="24"/>
          <w:lang w:val="en-US" w:eastAsia="zh-CN" w:bidi="en-US"/>
        </w:rPr>
        <w:t>竞选</w:t>
      </w:r>
      <w:r>
        <w:rPr>
          <w:rFonts w:cs="Times New Roman"/>
          <w:color w:val="auto"/>
          <w:sz w:val="24"/>
          <w:szCs w:val="24"/>
          <w:lang w:val="en-US" w:eastAsia="zh-CN" w:bidi="en-US"/>
        </w:rPr>
        <w:t>人代理同一个制造商同一品牌同一型号的设备</w:t>
      </w:r>
      <w:r>
        <w:rPr>
          <w:rFonts w:hint="eastAsia" w:cs="Times New Roman"/>
          <w:color w:val="auto"/>
          <w:sz w:val="24"/>
          <w:szCs w:val="24"/>
          <w:lang w:val="en-US" w:eastAsia="zh-CN" w:bidi="en-US"/>
        </w:rPr>
        <w:t>竞选</w:t>
      </w:r>
      <w:r>
        <w:rPr>
          <w:rFonts w:cs="Times New Roman"/>
          <w:color w:val="auto"/>
          <w:sz w:val="24"/>
          <w:szCs w:val="24"/>
          <w:lang w:val="en-US" w:eastAsia="zh-CN" w:bidi="en-US"/>
        </w:rPr>
        <w:t>；</w:t>
      </w:r>
    </w:p>
    <w:p w14:paraId="0101D60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（5）为本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项目提供过设计、编制技术规范和其他文件的咨询服务；</w:t>
      </w:r>
    </w:p>
    <w:p w14:paraId="3E7D40A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（6）为本工程项目的相关监理人，或者与本工程项目的相关监理人存在隶属关系或者其他利害关系；</w:t>
      </w:r>
    </w:p>
    <w:p w14:paraId="6627478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（7）为本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项目的代建人；</w:t>
      </w:r>
    </w:p>
    <w:p w14:paraId="0BEEDB3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（8）为本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项目的</w:t>
      </w:r>
      <w:r>
        <w:rPr>
          <w:rFonts w:hint="eastAsia" w:cs="Times New Roman"/>
          <w:color w:val="auto"/>
          <w:sz w:val="24"/>
          <w:szCs w:val="24"/>
          <w:lang w:val="en-US" w:eastAsia="zh-CN" w:bidi="en-US"/>
        </w:rPr>
        <w:t>比选</w:t>
      </w:r>
      <w:r>
        <w:rPr>
          <w:rFonts w:cs="Times New Roman"/>
          <w:color w:val="auto"/>
          <w:sz w:val="24"/>
          <w:szCs w:val="24"/>
          <w:lang w:val="en-US" w:eastAsia="zh-CN" w:bidi="en-US"/>
        </w:rPr>
        <w:t>代理机构；</w:t>
      </w:r>
    </w:p>
    <w:p w14:paraId="655C54B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（9）与本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项目的监理人或代建人或</w:t>
      </w:r>
      <w:r>
        <w:rPr>
          <w:rFonts w:hint="eastAsia" w:cs="Times New Roman"/>
          <w:color w:val="auto"/>
          <w:sz w:val="24"/>
          <w:szCs w:val="24"/>
          <w:lang w:val="en-US" w:eastAsia="zh-CN" w:bidi="en-US"/>
        </w:rPr>
        <w:t>比选</w:t>
      </w:r>
      <w:r>
        <w:rPr>
          <w:rFonts w:cs="Times New Roman"/>
          <w:color w:val="auto"/>
          <w:sz w:val="24"/>
          <w:szCs w:val="24"/>
          <w:lang w:val="en-US" w:eastAsia="zh-CN" w:bidi="en-US"/>
        </w:rPr>
        <w:t>代理机构同为一个法定代表人；</w:t>
      </w:r>
    </w:p>
    <w:p w14:paraId="222A25B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（10）与本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项目的监理人或代建人或</w:t>
      </w:r>
      <w:r>
        <w:rPr>
          <w:rFonts w:hint="eastAsia" w:cs="Times New Roman"/>
          <w:color w:val="auto"/>
          <w:sz w:val="24"/>
          <w:szCs w:val="24"/>
          <w:lang w:val="en-US" w:eastAsia="zh-CN" w:bidi="en-US"/>
        </w:rPr>
        <w:t>比选</w:t>
      </w:r>
      <w:r>
        <w:rPr>
          <w:rFonts w:cs="Times New Roman"/>
          <w:color w:val="auto"/>
          <w:sz w:val="24"/>
          <w:szCs w:val="24"/>
          <w:lang w:val="en-US" w:eastAsia="zh-CN" w:bidi="en-US"/>
        </w:rPr>
        <w:t>代理机构存在控股或参股关系；</w:t>
      </w:r>
    </w:p>
    <w:p w14:paraId="45F5399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（11）被依法暂停或者取消</w:t>
      </w:r>
      <w:r>
        <w:rPr>
          <w:rFonts w:hint="eastAsia" w:cs="Times New Roman"/>
          <w:color w:val="auto"/>
          <w:sz w:val="24"/>
          <w:szCs w:val="24"/>
          <w:lang w:val="en-US" w:eastAsia="zh-CN" w:bidi="en-US"/>
        </w:rPr>
        <w:t>竞选</w:t>
      </w:r>
      <w:r>
        <w:rPr>
          <w:rFonts w:cs="Times New Roman"/>
          <w:color w:val="auto"/>
          <w:sz w:val="24"/>
          <w:szCs w:val="24"/>
          <w:lang w:val="en-US" w:eastAsia="zh-CN" w:bidi="en-US"/>
        </w:rPr>
        <w:t>资格；</w:t>
      </w:r>
    </w:p>
    <w:p w14:paraId="6BAF2F78">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（12）被责令停产停业、暂扣或者吊销许可证、暂扣或者吊销执照；</w:t>
      </w:r>
    </w:p>
    <w:p w14:paraId="3ABCF1B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（13）进入清算程序，或被宣告破产，或其他丧失履约能力的情形；</w:t>
      </w:r>
    </w:p>
    <w:p w14:paraId="7D922C08">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（14）在最近三年内发生重大产品质量问题（以相关行业主管部门的行政处罚决定或司法机关出具的有关法律文书为准）；</w:t>
      </w:r>
    </w:p>
    <w:p w14:paraId="6BB0295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（15）被工商行政管理机关在全国企业信用信息公示系统中列入严重违法失信企业名单；</w:t>
      </w:r>
    </w:p>
    <w:p w14:paraId="602EC0F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（16）被最高人民法院在"信用中国"网站（www.creditchina.gov.cn）或各级信用信息共享平台中列入失信被执行人名单；</w:t>
      </w:r>
    </w:p>
    <w:p w14:paraId="7CAD1C1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（17）在近三年内</w:t>
      </w:r>
      <w:r>
        <w:rPr>
          <w:rFonts w:hint="eastAsia" w:cs="Times New Roman"/>
          <w:color w:val="auto"/>
          <w:sz w:val="24"/>
          <w:szCs w:val="24"/>
          <w:lang w:val="en-US" w:eastAsia="zh-CN" w:bidi="en-US"/>
        </w:rPr>
        <w:t>竞选</w:t>
      </w:r>
      <w:r>
        <w:rPr>
          <w:rFonts w:cs="Times New Roman"/>
          <w:color w:val="auto"/>
          <w:sz w:val="24"/>
          <w:szCs w:val="24"/>
          <w:lang w:val="en-US" w:eastAsia="zh-CN" w:bidi="en-US"/>
        </w:rPr>
        <w:t>人或其法定代表人、拟委任的项目负责人有行贿犯罪行为的（以检察机关职务犯罪预防部门出具的查询结果为准）；</w:t>
      </w:r>
    </w:p>
    <w:p w14:paraId="181B9B3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（18）法律法规或</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人须知前附表规定的其他情形。</w:t>
      </w:r>
    </w:p>
    <w:p w14:paraId="761D4B96">
      <w:pPr>
        <w:pStyle w:val="4"/>
        <w:rPr>
          <w:rFonts w:hint="eastAsia"/>
          <w:color w:val="auto"/>
        </w:rPr>
      </w:pPr>
      <w:r>
        <w:rPr>
          <w:color w:val="auto"/>
        </w:rPr>
        <w:t>1.5费用承担</w:t>
      </w:r>
    </w:p>
    <w:p w14:paraId="5CE9C0D0">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竞选</w:t>
      </w:r>
      <w:r>
        <w:rPr>
          <w:rFonts w:cs="Times New Roman"/>
          <w:color w:val="auto"/>
          <w:sz w:val="24"/>
          <w:szCs w:val="24"/>
          <w:lang w:val="en-US" w:eastAsia="zh-CN" w:bidi="en-US"/>
        </w:rPr>
        <w:t>人准备和参加</w:t>
      </w:r>
      <w:r>
        <w:rPr>
          <w:rFonts w:hint="eastAsia" w:cs="Times New Roman"/>
          <w:color w:val="auto"/>
          <w:sz w:val="24"/>
          <w:szCs w:val="24"/>
          <w:lang w:val="en-US" w:eastAsia="zh-CN" w:bidi="en-US"/>
        </w:rPr>
        <w:t>竞选</w:t>
      </w:r>
      <w:r>
        <w:rPr>
          <w:rFonts w:cs="Times New Roman"/>
          <w:color w:val="auto"/>
          <w:sz w:val="24"/>
          <w:szCs w:val="24"/>
          <w:lang w:val="en-US" w:eastAsia="zh-CN" w:bidi="en-US"/>
        </w:rPr>
        <w:t>活动发生的费用自理。</w:t>
      </w:r>
    </w:p>
    <w:p w14:paraId="0E96C734">
      <w:pPr>
        <w:pStyle w:val="4"/>
        <w:rPr>
          <w:rFonts w:hint="eastAsia"/>
          <w:color w:val="auto"/>
        </w:rPr>
      </w:pPr>
      <w:r>
        <w:rPr>
          <w:color w:val="auto"/>
        </w:rPr>
        <w:t>1.6保密</w:t>
      </w:r>
    </w:p>
    <w:p w14:paraId="4964CEF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参与</w:t>
      </w:r>
      <w:r>
        <w:rPr>
          <w:rFonts w:hint="eastAsia" w:cs="Times New Roman"/>
          <w:color w:val="auto"/>
          <w:sz w:val="24"/>
          <w:szCs w:val="24"/>
          <w:lang w:val="en-US" w:eastAsia="zh-CN" w:bidi="en-US"/>
        </w:rPr>
        <w:t>比选竞选</w:t>
      </w:r>
      <w:r>
        <w:rPr>
          <w:rFonts w:cs="Times New Roman"/>
          <w:color w:val="auto"/>
          <w:sz w:val="24"/>
          <w:szCs w:val="24"/>
          <w:lang w:val="en-US" w:eastAsia="zh-CN" w:bidi="en-US"/>
        </w:rPr>
        <w:t>活动的各方应对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文件和</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文件中的商业和技术等秘密保密，否则应承担相应的法律责任。</w:t>
      </w:r>
    </w:p>
    <w:p w14:paraId="3B65831F">
      <w:pPr>
        <w:pStyle w:val="4"/>
        <w:rPr>
          <w:rFonts w:hint="eastAsia"/>
          <w:color w:val="auto"/>
        </w:rPr>
      </w:pPr>
      <w:r>
        <w:rPr>
          <w:color w:val="auto"/>
        </w:rPr>
        <w:t>1.7语言文字</w:t>
      </w:r>
    </w:p>
    <w:p w14:paraId="4064137B">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比选竞选</w:t>
      </w:r>
      <w:r>
        <w:rPr>
          <w:rFonts w:cs="Times New Roman"/>
          <w:color w:val="auto"/>
          <w:sz w:val="24"/>
          <w:szCs w:val="24"/>
          <w:lang w:val="en-US" w:eastAsia="zh-CN" w:bidi="en-US"/>
        </w:rPr>
        <w:t>文件使用的语言文字为中文。专用术语使用外文的，应附有中文注释。</w:t>
      </w:r>
    </w:p>
    <w:p w14:paraId="5A4C19A4">
      <w:pPr>
        <w:pStyle w:val="4"/>
        <w:rPr>
          <w:rFonts w:hint="eastAsia"/>
          <w:color w:val="auto"/>
        </w:rPr>
      </w:pPr>
      <w:r>
        <w:rPr>
          <w:color w:val="auto"/>
        </w:rPr>
        <w:t>1.8计量单位</w:t>
      </w:r>
    </w:p>
    <w:p w14:paraId="34809F1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所有计量均采用中华人民共和国法定计量单位。</w:t>
      </w:r>
    </w:p>
    <w:p w14:paraId="45650303">
      <w:pPr>
        <w:pStyle w:val="4"/>
        <w:rPr>
          <w:rFonts w:hint="eastAsia"/>
          <w:color w:val="auto"/>
        </w:rPr>
      </w:pPr>
      <w:r>
        <w:rPr>
          <w:color w:val="auto"/>
        </w:rPr>
        <w:t>1.9</w:t>
      </w:r>
      <w:r>
        <w:rPr>
          <w:rFonts w:hint="eastAsia"/>
          <w:color w:val="auto"/>
          <w:lang w:eastAsia="zh-CN"/>
        </w:rPr>
        <w:t>竞选</w:t>
      </w:r>
      <w:r>
        <w:rPr>
          <w:color w:val="auto"/>
        </w:rPr>
        <w:t>预备会</w:t>
      </w:r>
    </w:p>
    <w:p w14:paraId="4F315E0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1.9.1</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人须知前附表规定召开</w:t>
      </w:r>
      <w:r>
        <w:rPr>
          <w:rFonts w:hint="eastAsia" w:cs="Times New Roman"/>
          <w:color w:val="auto"/>
          <w:sz w:val="24"/>
          <w:szCs w:val="24"/>
          <w:lang w:val="en-US" w:eastAsia="zh-CN" w:bidi="en-US"/>
        </w:rPr>
        <w:t>竞选</w:t>
      </w:r>
      <w:r>
        <w:rPr>
          <w:rFonts w:cs="Times New Roman"/>
          <w:color w:val="auto"/>
          <w:sz w:val="24"/>
          <w:szCs w:val="24"/>
          <w:lang w:val="en-US" w:eastAsia="zh-CN" w:bidi="en-US"/>
        </w:rPr>
        <w:t>预备会的，</w:t>
      </w:r>
      <w:r>
        <w:rPr>
          <w:rFonts w:hint="eastAsia" w:cs="Times New Roman"/>
          <w:color w:val="auto"/>
          <w:sz w:val="24"/>
          <w:szCs w:val="24"/>
          <w:lang w:val="en-US" w:eastAsia="zh-CN" w:bidi="en-US"/>
        </w:rPr>
        <w:t>比选</w:t>
      </w:r>
      <w:r>
        <w:rPr>
          <w:rFonts w:cs="Times New Roman"/>
          <w:color w:val="auto"/>
          <w:sz w:val="24"/>
          <w:szCs w:val="24"/>
          <w:lang w:val="en-US" w:eastAsia="zh-CN" w:bidi="en-US"/>
        </w:rPr>
        <w:t>人按</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人须知前附表规定的时间和地点召开</w:t>
      </w:r>
      <w:r>
        <w:rPr>
          <w:rFonts w:hint="eastAsia" w:cs="Times New Roman"/>
          <w:color w:val="auto"/>
          <w:sz w:val="24"/>
          <w:szCs w:val="24"/>
          <w:lang w:val="en-US" w:eastAsia="zh-CN" w:bidi="en-US"/>
        </w:rPr>
        <w:t>竞选</w:t>
      </w:r>
      <w:r>
        <w:rPr>
          <w:rFonts w:cs="Times New Roman"/>
          <w:color w:val="auto"/>
          <w:sz w:val="24"/>
          <w:szCs w:val="24"/>
          <w:lang w:val="en-US" w:eastAsia="zh-CN" w:bidi="en-US"/>
        </w:rPr>
        <w:t>预备会，澄清</w:t>
      </w:r>
      <w:r>
        <w:rPr>
          <w:rFonts w:hint="eastAsia" w:cs="Times New Roman"/>
          <w:color w:val="auto"/>
          <w:sz w:val="24"/>
          <w:szCs w:val="24"/>
          <w:lang w:val="en-US" w:eastAsia="zh-CN" w:bidi="en-US"/>
        </w:rPr>
        <w:t>竞选</w:t>
      </w:r>
      <w:r>
        <w:rPr>
          <w:rFonts w:cs="Times New Roman"/>
          <w:color w:val="auto"/>
          <w:sz w:val="24"/>
          <w:szCs w:val="24"/>
          <w:lang w:val="en-US" w:eastAsia="zh-CN" w:bidi="en-US"/>
        </w:rPr>
        <w:t>人提出的问题。</w:t>
      </w:r>
    </w:p>
    <w:p w14:paraId="33F05D5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1.9.2</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人应按</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人须知前附表规定的时间和形式将提出的问题送达</w:t>
      </w:r>
      <w:r>
        <w:rPr>
          <w:rFonts w:hint="eastAsia" w:cs="Times New Roman"/>
          <w:color w:val="auto"/>
          <w:sz w:val="24"/>
          <w:szCs w:val="24"/>
          <w:lang w:val="en-US" w:eastAsia="zh-CN" w:bidi="en-US"/>
        </w:rPr>
        <w:t>比选</w:t>
      </w:r>
      <w:r>
        <w:rPr>
          <w:rFonts w:cs="Times New Roman"/>
          <w:color w:val="auto"/>
          <w:sz w:val="24"/>
          <w:szCs w:val="24"/>
          <w:lang w:val="en-US" w:eastAsia="zh-CN" w:bidi="en-US"/>
        </w:rPr>
        <w:t>人，以便</w:t>
      </w:r>
      <w:r>
        <w:rPr>
          <w:rFonts w:hint="eastAsia" w:cs="Times New Roman"/>
          <w:color w:val="auto"/>
          <w:sz w:val="24"/>
          <w:szCs w:val="24"/>
          <w:lang w:val="en-US" w:eastAsia="zh-CN" w:bidi="en-US"/>
        </w:rPr>
        <w:t>比选</w:t>
      </w:r>
      <w:r>
        <w:rPr>
          <w:rFonts w:cs="Times New Roman"/>
          <w:color w:val="auto"/>
          <w:sz w:val="24"/>
          <w:szCs w:val="24"/>
          <w:lang w:val="en-US" w:eastAsia="zh-CN" w:bidi="en-US"/>
        </w:rPr>
        <w:t>人在会议期间澄清。</w:t>
      </w:r>
    </w:p>
    <w:p w14:paraId="273A0B61">
      <w:pPr>
        <w:pStyle w:val="37"/>
        <w:spacing w:line="500" w:lineRule="exact"/>
        <w:ind w:firstLine="480" w:firstLineChars="200"/>
        <w:jc w:val="both"/>
        <w:rPr>
          <w:rFonts w:ascii="Times New Roman" w:hAnsi="Times New Roman" w:cs="Times New Roman"/>
          <w:color w:val="auto"/>
          <w:lang w:eastAsia="zh-CN"/>
        </w:rPr>
      </w:pPr>
      <w:r>
        <w:rPr>
          <w:rFonts w:cs="Times New Roman"/>
          <w:color w:val="auto"/>
          <w:sz w:val="24"/>
          <w:szCs w:val="24"/>
          <w:lang w:val="en-US" w:eastAsia="zh-CN" w:bidi="en-US"/>
        </w:rPr>
        <w:t>1.9.3</w:t>
      </w:r>
      <w:r>
        <w:rPr>
          <w:rFonts w:hint="eastAsia" w:cs="Times New Roman"/>
          <w:color w:val="auto"/>
          <w:sz w:val="24"/>
          <w:szCs w:val="24"/>
          <w:lang w:val="en-US" w:eastAsia="zh-CN" w:bidi="en-US"/>
        </w:rPr>
        <w:t>竞选</w:t>
      </w:r>
      <w:r>
        <w:rPr>
          <w:rFonts w:cs="Times New Roman"/>
          <w:color w:val="auto"/>
          <w:sz w:val="24"/>
          <w:szCs w:val="24"/>
          <w:lang w:val="en-US" w:eastAsia="zh-CN" w:bidi="en-US"/>
        </w:rPr>
        <w:t>预备会后，</w:t>
      </w:r>
      <w:r>
        <w:rPr>
          <w:rFonts w:hint="eastAsia" w:cs="Times New Roman"/>
          <w:color w:val="auto"/>
          <w:sz w:val="24"/>
          <w:szCs w:val="24"/>
          <w:lang w:val="en-US" w:eastAsia="zh-CN" w:bidi="en-US"/>
        </w:rPr>
        <w:t>比选</w:t>
      </w:r>
      <w:r>
        <w:rPr>
          <w:rFonts w:cs="Times New Roman"/>
          <w:color w:val="auto"/>
          <w:sz w:val="24"/>
          <w:szCs w:val="24"/>
          <w:lang w:val="en-US" w:eastAsia="zh-CN" w:bidi="en-US"/>
        </w:rPr>
        <w:t>人将对</w:t>
      </w:r>
      <w:r>
        <w:rPr>
          <w:rFonts w:hint="eastAsia" w:cs="Times New Roman"/>
          <w:color w:val="auto"/>
          <w:sz w:val="24"/>
          <w:szCs w:val="24"/>
          <w:lang w:val="en-US" w:eastAsia="zh-CN" w:bidi="en-US"/>
        </w:rPr>
        <w:t>竞选</w:t>
      </w:r>
      <w:r>
        <w:rPr>
          <w:rFonts w:cs="Times New Roman"/>
          <w:color w:val="auto"/>
          <w:sz w:val="24"/>
          <w:szCs w:val="24"/>
          <w:lang w:val="en-US" w:eastAsia="zh-CN" w:bidi="en-US"/>
        </w:rPr>
        <w:t>人所提问题的澄清，以</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人须知前附表规定的形式通知所有购买</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w:t>
      </w:r>
      <w:r>
        <w:rPr>
          <w:rFonts w:hint="eastAsia" w:cs="Times New Roman"/>
          <w:color w:val="auto"/>
          <w:sz w:val="24"/>
          <w:szCs w:val="24"/>
          <w:lang w:val="en-US" w:eastAsia="zh-CN" w:bidi="en-US"/>
        </w:rPr>
        <w:t>竞选</w:t>
      </w:r>
      <w:r>
        <w:rPr>
          <w:rFonts w:cs="Times New Roman"/>
          <w:color w:val="auto"/>
          <w:sz w:val="24"/>
          <w:szCs w:val="24"/>
          <w:lang w:val="en-US" w:eastAsia="zh-CN" w:bidi="en-US"/>
        </w:rPr>
        <w:t>人。该澄清内容为</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文件的组成部分。</w:t>
      </w:r>
    </w:p>
    <w:p w14:paraId="78D35F3A">
      <w:pPr>
        <w:pStyle w:val="4"/>
        <w:rPr>
          <w:rFonts w:hint="eastAsia"/>
          <w:color w:val="auto"/>
        </w:rPr>
      </w:pPr>
      <w:r>
        <w:rPr>
          <w:color w:val="auto"/>
        </w:rPr>
        <w:t>1.10分包</w:t>
      </w:r>
    </w:p>
    <w:p w14:paraId="5FF92FD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1.10.1</w:t>
      </w:r>
      <w:r>
        <w:rPr>
          <w:rFonts w:hint="eastAsia" w:cs="Times New Roman"/>
          <w:color w:val="auto"/>
          <w:sz w:val="24"/>
          <w:szCs w:val="24"/>
          <w:lang w:val="en-US" w:eastAsia="zh-CN" w:bidi="en-US"/>
        </w:rPr>
        <w:t>竞选</w:t>
      </w:r>
      <w:r>
        <w:rPr>
          <w:rFonts w:cs="Times New Roman"/>
          <w:color w:val="auto"/>
          <w:sz w:val="24"/>
          <w:szCs w:val="24"/>
          <w:lang w:val="en-US" w:eastAsia="zh-CN" w:bidi="en-US"/>
        </w:rPr>
        <w:t>人拟在中标后将中标项目的非主体设备进行分包的，应符合</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人须知前附表规定的分包内容、分包金额和资质要求等限制性条件，除</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人须知前附表规定的非主体设备外，其他工作不得分包。</w:t>
      </w:r>
    </w:p>
    <w:p w14:paraId="75AD9AB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1.10.2中标人不得向他人转让中标项目，接受分包的人不得再次分包。中标人应当就分包项目向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人负责，接受分包的人就分包项目承担连带责任。</w:t>
      </w:r>
    </w:p>
    <w:p w14:paraId="2015DE4A">
      <w:pPr>
        <w:pStyle w:val="4"/>
        <w:rPr>
          <w:rFonts w:hint="eastAsia"/>
          <w:color w:val="auto"/>
        </w:rPr>
      </w:pPr>
      <w:r>
        <w:rPr>
          <w:color w:val="auto"/>
        </w:rPr>
        <w:t>1.11响应和偏差</w:t>
      </w:r>
    </w:p>
    <w:p w14:paraId="01FD7528">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1.11.1</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文件应当对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文件的实质性要求和条件作出满足性或更有利于</w:t>
      </w:r>
      <w:r>
        <w:rPr>
          <w:rFonts w:hint="eastAsia" w:cs="Times New Roman"/>
          <w:color w:val="auto"/>
          <w:sz w:val="24"/>
          <w:szCs w:val="24"/>
          <w:lang w:val="en-US" w:eastAsia="zh-CN" w:bidi="en-US"/>
        </w:rPr>
        <w:t>比选</w:t>
      </w:r>
      <w:r>
        <w:rPr>
          <w:rFonts w:cs="Times New Roman"/>
          <w:color w:val="auto"/>
          <w:sz w:val="24"/>
          <w:szCs w:val="24"/>
          <w:lang w:val="en-US" w:eastAsia="zh-CN" w:bidi="en-US"/>
        </w:rPr>
        <w:t>人的响应，否则，</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w:t>
      </w:r>
      <w:r>
        <w:rPr>
          <w:rFonts w:hint="eastAsia" w:cs="Times New Roman"/>
          <w:color w:val="auto"/>
          <w:sz w:val="24"/>
          <w:szCs w:val="24"/>
          <w:lang w:val="en-US" w:eastAsia="zh-CN" w:bidi="en-US"/>
        </w:rPr>
        <w:t>竞选</w:t>
      </w:r>
      <w:r>
        <w:rPr>
          <w:rFonts w:cs="Times New Roman"/>
          <w:color w:val="auto"/>
          <w:sz w:val="24"/>
          <w:szCs w:val="24"/>
          <w:lang w:val="en-US" w:eastAsia="zh-CN" w:bidi="en-US"/>
        </w:rPr>
        <w:t>将被否决。实质性要求和条件见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738442D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1.11.2</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人应根据</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文件的要求提供</w:t>
      </w:r>
      <w:r>
        <w:rPr>
          <w:rFonts w:hint="eastAsia" w:cs="Times New Roman"/>
          <w:color w:val="auto"/>
          <w:sz w:val="24"/>
          <w:szCs w:val="24"/>
          <w:lang w:val="en-US" w:eastAsia="zh-CN" w:bidi="en-US"/>
        </w:rPr>
        <w:t>竞选</w:t>
      </w:r>
      <w:r>
        <w:rPr>
          <w:rFonts w:cs="Times New Roman"/>
          <w:color w:val="auto"/>
          <w:sz w:val="24"/>
          <w:szCs w:val="24"/>
          <w:lang w:val="en-US" w:eastAsia="zh-CN" w:bidi="en-US"/>
        </w:rPr>
        <w:t>设备技术性能指标的详细描述、技术支持资料及技术服务和质保期服务计划等内容以对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文件作出响应。</w:t>
      </w:r>
    </w:p>
    <w:p w14:paraId="34042A1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1.11.3</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文件中应针对实质性要求和条件中列明的技术要求提供技术支持资料。技术支持资料以制造商公开发布的印刷资料，或检测机构出具的检测报告或</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人须知前附表允许的其他形式为准，不符合前述要求的，视为无技术支持资料，其</w:t>
      </w:r>
      <w:r>
        <w:rPr>
          <w:rFonts w:hint="eastAsia" w:cs="Times New Roman"/>
          <w:color w:val="auto"/>
          <w:sz w:val="24"/>
          <w:szCs w:val="24"/>
          <w:lang w:val="en-US" w:eastAsia="zh-CN" w:bidi="en-US"/>
        </w:rPr>
        <w:t>竞选</w:t>
      </w:r>
      <w:r>
        <w:rPr>
          <w:rFonts w:cs="Times New Roman"/>
          <w:color w:val="auto"/>
          <w:sz w:val="24"/>
          <w:szCs w:val="24"/>
          <w:lang w:val="en-US" w:eastAsia="zh-CN" w:bidi="en-US"/>
        </w:rPr>
        <w:t>将被否决。</w:t>
      </w:r>
    </w:p>
    <w:p w14:paraId="1ED0716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1.11.4</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人须知前附表规定了可以偏差的范围和最高偏差项数的，偏差应当符合</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人须知前附表规定的偏差范围和最高项数，超出偏差范围和最高偏差项数的</w:t>
      </w:r>
      <w:r>
        <w:rPr>
          <w:rFonts w:hint="eastAsia" w:cs="Times New Roman"/>
          <w:color w:val="auto"/>
          <w:sz w:val="24"/>
          <w:szCs w:val="24"/>
          <w:lang w:val="en-US" w:eastAsia="zh-CN" w:bidi="en-US"/>
        </w:rPr>
        <w:t>竞选</w:t>
      </w:r>
      <w:r>
        <w:rPr>
          <w:rFonts w:cs="Times New Roman"/>
          <w:color w:val="auto"/>
          <w:sz w:val="24"/>
          <w:szCs w:val="24"/>
          <w:lang w:val="en-US" w:eastAsia="zh-CN" w:bidi="en-US"/>
        </w:rPr>
        <w:t>将被否决。</w:t>
      </w:r>
    </w:p>
    <w:p w14:paraId="3D9A5DB8">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1.11.5</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文件的全部偏差，均应在</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文件的商务和技术偏差表中列明，除列明的内容外，视为</w:t>
      </w:r>
      <w:r>
        <w:rPr>
          <w:rFonts w:hint="eastAsia" w:cs="Times New Roman"/>
          <w:color w:val="auto"/>
          <w:sz w:val="24"/>
          <w:szCs w:val="24"/>
          <w:lang w:val="en-US" w:eastAsia="zh-CN" w:bidi="en-US"/>
        </w:rPr>
        <w:t>竞选</w:t>
      </w:r>
      <w:r>
        <w:rPr>
          <w:rFonts w:cs="Times New Roman"/>
          <w:color w:val="auto"/>
          <w:sz w:val="24"/>
          <w:szCs w:val="24"/>
          <w:lang w:val="en-US" w:eastAsia="zh-CN" w:bidi="en-US"/>
        </w:rPr>
        <w:t>人响应</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文件的全部要求。</w:t>
      </w:r>
    </w:p>
    <w:p w14:paraId="660A409F">
      <w:pPr>
        <w:pStyle w:val="3"/>
        <w:spacing w:before="120" w:beforeLines="50" w:after="0"/>
        <w:rPr>
          <w:rFonts w:ascii="方正黑体_GBK" w:eastAsia="方正黑体_GBK" w:cs="Times New Roman"/>
          <w:color w:val="auto"/>
          <w:szCs w:val="30"/>
          <w:lang w:eastAsia="zh-CN"/>
        </w:rPr>
      </w:pPr>
      <w:r>
        <w:rPr>
          <w:rFonts w:ascii="方正黑体_GBK" w:eastAsia="方正黑体_GBK" w:cs="Times New Roman"/>
          <w:color w:val="auto"/>
          <w:szCs w:val="30"/>
          <w:lang w:eastAsia="zh-CN"/>
        </w:rPr>
        <w:t>2.</w:t>
      </w:r>
      <w:r>
        <w:rPr>
          <w:rFonts w:hint="eastAsia" w:ascii="方正黑体_GBK" w:eastAsia="方正黑体_GBK" w:cs="Times New Roman"/>
          <w:color w:val="auto"/>
          <w:szCs w:val="30"/>
          <w:lang w:eastAsia="zh-CN"/>
        </w:rPr>
        <w:t>比选</w:t>
      </w:r>
      <w:r>
        <w:rPr>
          <w:rFonts w:ascii="方正黑体_GBK" w:eastAsia="方正黑体_GBK" w:cs="Times New Roman"/>
          <w:color w:val="auto"/>
          <w:szCs w:val="30"/>
          <w:lang w:eastAsia="zh-CN"/>
        </w:rPr>
        <w:t>文件</w:t>
      </w:r>
    </w:p>
    <w:p w14:paraId="325DF95E">
      <w:pPr>
        <w:pStyle w:val="4"/>
        <w:rPr>
          <w:rFonts w:hint="eastAsia"/>
          <w:color w:val="auto"/>
        </w:rPr>
      </w:pPr>
      <w:r>
        <w:rPr>
          <w:color w:val="auto"/>
        </w:rPr>
        <w:t>2.1</w:t>
      </w:r>
      <w:r>
        <w:rPr>
          <w:rFonts w:hint="eastAsia"/>
          <w:color w:val="auto"/>
          <w:lang w:eastAsia="zh-CN"/>
        </w:rPr>
        <w:t>比选</w:t>
      </w:r>
      <w:r>
        <w:rPr>
          <w:color w:val="auto"/>
        </w:rPr>
        <w:t>文件的组成</w:t>
      </w:r>
    </w:p>
    <w:p w14:paraId="5A344A5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本</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文件包括：</w:t>
      </w:r>
    </w:p>
    <w:p w14:paraId="2313BDA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w:t>
      </w:r>
      <w:r>
        <w:rPr>
          <w:rFonts w:hint="eastAsia" w:cs="Times New Roman"/>
          <w:color w:val="auto"/>
          <w:sz w:val="24"/>
          <w:szCs w:val="24"/>
          <w:lang w:val="en-US" w:eastAsia="zh-CN" w:bidi="en-US"/>
        </w:rPr>
        <w:t>比选</w:t>
      </w:r>
      <w:r>
        <w:rPr>
          <w:rFonts w:cs="Times New Roman"/>
          <w:color w:val="auto"/>
          <w:sz w:val="24"/>
          <w:szCs w:val="24"/>
          <w:lang w:val="en-US" w:eastAsia="zh-CN" w:bidi="en-US"/>
        </w:rPr>
        <w:t>公告；</w:t>
      </w:r>
    </w:p>
    <w:p w14:paraId="475E5F7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w:t>
      </w:r>
    </w:p>
    <w:p w14:paraId="0A80545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（3）评标办法；</w:t>
      </w:r>
    </w:p>
    <w:p w14:paraId="78310CE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（4）合同条款及格式；</w:t>
      </w:r>
    </w:p>
    <w:p w14:paraId="0CC8348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（5）供货要求；</w:t>
      </w:r>
    </w:p>
    <w:p w14:paraId="77943E1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文件格式；</w:t>
      </w:r>
    </w:p>
    <w:p w14:paraId="0D1FD048">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（7）</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人须知前附表规定的其他资料。</w:t>
      </w:r>
    </w:p>
    <w:p w14:paraId="1886037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根据本章第1.9款、第2.2款和第2.3款对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文件所作的澄清、修改，构成</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文件的组成部分。</w:t>
      </w:r>
    </w:p>
    <w:p w14:paraId="683EE31C">
      <w:pPr>
        <w:pStyle w:val="4"/>
        <w:rPr>
          <w:rFonts w:hint="eastAsia"/>
          <w:color w:val="auto"/>
        </w:rPr>
      </w:pPr>
      <w:r>
        <w:rPr>
          <w:color w:val="auto"/>
        </w:rPr>
        <w:t>2.2</w:t>
      </w:r>
      <w:r>
        <w:rPr>
          <w:rFonts w:hint="eastAsia"/>
          <w:color w:val="auto"/>
          <w:lang w:eastAsia="zh-CN"/>
        </w:rPr>
        <w:t>比选</w:t>
      </w:r>
      <w:r>
        <w:rPr>
          <w:color w:val="auto"/>
        </w:rPr>
        <w:t>文件的澄清</w:t>
      </w:r>
    </w:p>
    <w:p w14:paraId="4F9B99F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2.2.1</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人应仔细阅读和检查</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文件的全部内容。如发现缺页或附件不全，应及时向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人提出，以便补齐。如有疑问，应按</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人须知前附表规定的时间和形式将提出的问题送达</w:t>
      </w:r>
      <w:r>
        <w:rPr>
          <w:rFonts w:hint="eastAsia" w:cs="Times New Roman"/>
          <w:color w:val="auto"/>
          <w:sz w:val="24"/>
          <w:szCs w:val="24"/>
          <w:lang w:val="en-US" w:eastAsia="zh-CN" w:bidi="en-US"/>
        </w:rPr>
        <w:t>比选</w:t>
      </w:r>
      <w:r>
        <w:rPr>
          <w:rFonts w:cs="Times New Roman"/>
          <w:color w:val="auto"/>
          <w:sz w:val="24"/>
          <w:szCs w:val="24"/>
          <w:lang w:val="en-US" w:eastAsia="zh-CN" w:bidi="en-US"/>
        </w:rPr>
        <w:t>人，要求</w:t>
      </w:r>
      <w:r>
        <w:rPr>
          <w:rFonts w:hint="eastAsia" w:cs="Times New Roman"/>
          <w:color w:val="auto"/>
          <w:sz w:val="24"/>
          <w:szCs w:val="24"/>
          <w:lang w:val="en-US" w:eastAsia="zh-CN" w:bidi="en-US"/>
        </w:rPr>
        <w:t>比选</w:t>
      </w:r>
      <w:r>
        <w:rPr>
          <w:rFonts w:cs="Times New Roman"/>
          <w:color w:val="auto"/>
          <w:sz w:val="24"/>
          <w:szCs w:val="24"/>
          <w:lang w:val="en-US" w:eastAsia="zh-CN" w:bidi="en-US"/>
        </w:rPr>
        <w:t>人对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文件予以澄清。</w:t>
      </w:r>
    </w:p>
    <w:p w14:paraId="1F6D743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2.2.2</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文件的澄清以</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人须知前附表规定的形式发给所有购买</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w:t>
      </w:r>
      <w:r>
        <w:rPr>
          <w:rFonts w:hint="eastAsia" w:cs="Times New Roman"/>
          <w:color w:val="auto"/>
          <w:sz w:val="24"/>
          <w:szCs w:val="24"/>
          <w:lang w:val="en-US" w:eastAsia="zh-CN" w:bidi="en-US"/>
        </w:rPr>
        <w:t>竞选</w:t>
      </w:r>
      <w:r>
        <w:rPr>
          <w:rFonts w:cs="Times New Roman"/>
          <w:color w:val="auto"/>
          <w:sz w:val="24"/>
          <w:szCs w:val="24"/>
          <w:lang w:val="en-US" w:eastAsia="zh-CN" w:bidi="en-US"/>
        </w:rPr>
        <w:t>人，但不指明澄清问题的来源。澄清发出的时间距本章第4.2.1项规定的</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截止时间不足</w:t>
      </w:r>
      <w:r>
        <w:rPr>
          <w:rFonts w:hint="eastAsia" w:cs="Times New Roman"/>
          <w:color w:val="auto"/>
          <w:sz w:val="24"/>
          <w:szCs w:val="24"/>
          <w:lang w:val="en-US" w:eastAsia="zh-CN" w:bidi="en-US"/>
        </w:rPr>
        <w:t>5</w:t>
      </w:r>
      <w:r>
        <w:rPr>
          <w:rFonts w:cs="Times New Roman"/>
          <w:color w:val="auto"/>
          <w:sz w:val="24"/>
          <w:szCs w:val="24"/>
          <w:lang w:val="en-US" w:eastAsia="zh-CN" w:bidi="en-US"/>
        </w:rPr>
        <w:t>日的，并且澄清内容可能影响</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文件编制的，将相应延长</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w:t>
      </w:r>
    </w:p>
    <w:p w14:paraId="450F33C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2.2.3</w:t>
      </w:r>
      <w:r>
        <w:rPr>
          <w:rFonts w:hint="eastAsia" w:cs="Times New Roman"/>
          <w:color w:val="auto"/>
          <w:sz w:val="24"/>
          <w:szCs w:val="24"/>
          <w:lang w:val="en-US" w:eastAsia="zh-CN" w:bidi="en-US"/>
        </w:rPr>
        <w:t>竞选</w:t>
      </w:r>
      <w:r>
        <w:rPr>
          <w:rFonts w:cs="Times New Roman"/>
          <w:color w:val="auto"/>
          <w:sz w:val="24"/>
          <w:szCs w:val="24"/>
          <w:lang w:val="en-US" w:eastAsia="zh-CN" w:bidi="en-US"/>
        </w:rPr>
        <w:t>人在收到澄清后，应按</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人须知前附表规定的时间和形式通知</w:t>
      </w:r>
      <w:r>
        <w:rPr>
          <w:rFonts w:hint="eastAsia" w:cs="Times New Roman"/>
          <w:color w:val="auto"/>
          <w:sz w:val="24"/>
          <w:szCs w:val="24"/>
          <w:lang w:val="en-US" w:eastAsia="zh-CN" w:bidi="en-US"/>
        </w:rPr>
        <w:t>比选</w:t>
      </w:r>
      <w:r>
        <w:rPr>
          <w:rFonts w:cs="Times New Roman"/>
          <w:color w:val="auto"/>
          <w:sz w:val="24"/>
          <w:szCs w:val="24"/>
          <w:lang w:val="en-US" w:eastAsia="zh-CN" w:bidi="en-US"/>
        </w:rPr>
        <w:t>人，确认已收到该澄清。</w:t>
      </w:r>
    </w:p>
    <w:p w14:paraId="734200B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2.2.4除非</w:t>
      </w:r>
      <w:r>
        <w:rPr>
          <w:rFonts w:hint="eastAsia" w:cs="Times New Roman"/>
          <w:color w:val="auto"/>
          <w:sz w:val="24"/>
          <w:szCs w:val="24"/>
          <w:lang w:val="en-US" w:eastAsia="zh-CN" w:bidi="en-US"/>
        </w:rPr>
        <w:t>比选</w:t>
      </w:r>
      <w:r>
        <w:rPr>
          <w:rFonts w:cs="Times New Roman"/>
          <w:color w:val="auto"/>
          <w:sz w:val="24"/>
          <w:szCs w:val="24"/>
          <w:lang w:val="en-US" w:eastAsia="zh-CN" w:bidi="en-US"/>
        </w:rPr>
        <w:t>人认为确有必要答复，否则，</w:t>
      </w:r>
      <w:r>
        <w:rPr>
          <w:rFonts w:hint="eastAsia" w:cs="Times New Roman"/>
          <w:color w:val="auto"/>
          <w:sz w:val="24"/>
          <w:szCs w:val="24"/>
          <w:lang w:val="en-US" w:eastAsia="zh-CN" w:bidi="en-US"/>
        </w:rPr>
        <w:t>比选</w:t>
      </w:r>
      <w:r>
        <w:rPr>
          <w:rFonts w:cs="Times New Roman"/>
          <w:color w:val="auto"/>
          <w:sz w:val="24"/>
          <w:szCs w:val="24"/>
          <w:lang w:val="en-US" w:eastAsia="zh-CN" w:bidi="en-US"/>
        </w:rPr>
        <w:t>人有权拒绝回复</w:t>
      </w:r>
      <w:r>
        <w:rPr>
          <w:rFonts w:hint="eastAsia" w:cs="Times New Roman"/>
          <w:color w:val="auto"/>
          <w:sz w:val="24"/>
          <w:szCs w:val="24"/>
          <w:lang w:val="en-US" w:eastAsia="zh-CN" w:bidi="en-US"/>
        </w:rPr>
        <w:t>竞选</w:t>
      </w:r>
      <w:r>
        <w:rPr>
          <w:rFonts w:cs="Times New Roman"/>
          <w:color w:val="auto"/>
          <w:sz w:val="24"/>
          <w:szCs w:val="24"/>
          <w:lang w:val="en-US" w:eastAsia="zh-CN" w:bidi="en-US"/>
        </w:rPr>
        <w:t>人在本章第2.2.1项规定的时间后的任何澄清要求。</w:t>
      </w:r>
    </w:p>
    <w:p w14:paraId="4621E80F">
      <w:pPr>
        <w:pStyle w:val="4"/>
        <w:rPr>
          <w:rFonts w:hint="eastAsia"/>
          <w:color w:val="auto"/>
        </w:rPr>
      </w:pPr>
      <w:r>
        <w:rPr>
          <w:color w:val="auto"/>
        </w:rPr>
        <w:t>2.3</w:t>
      </w:r>
      <w:r>
        <w:rPr>
          <w:rFonts w:hint="eastAsia"/>
          <w:color w:val="auto"/>
          <w:lang w:eastAsia="zh-CN"/>
        </w:rPr>
        <w:t>比选</w:t>
      </w:r>
      <w:r>
        <w:rPr>
          <w:color w:val="auto"/>
        </w:rPr>
        <w:t>文件的修改</w:t>
      </w:r>
    </w:p>
    <w:p w14:paraId="1DD06C3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2.3.1</w:t>
      </w:r>
      <w:r>
        <w:rPr>
          <w:rFonts w:hint="eastAsia" w:cs="Times New Roman"/>
          <w:color w:val="auto"/>
          <w:sz w:val="24"/>
          <w:szCs w:val="24"/>
          <w:lang w:val="en-US" w:eastAsia="zh-CN" w:bidi="en-US"/>
        </w:rPr>
        <w:t>比选</w:t>
      </w:r>
      <w:r>
        <w:rPr>
          <w:rFonts w:cs="Times New Roman"/>
          <w:color w:val="auto"/>
          <w:sz w:val="24"/>
          <w:szCs w:val="24"/>
          <w:lang w:val="en-US" w:eastAsia="zh-CN" w:bidi="en-US"/>
        </w:rPr>
        <w:t>人以</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人须知前附表规定的形式修改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文件，并通知所有已购买</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w:t>
      </w:r>
      <w:r>
        <w:rPr>
          <w:rFonts w:hint="eastAsia" w:cs="Times New Roman"/>
          <w:color w:val="auto"/>
          <w:sz w:val="24"/>
          <w:szCs w:val="24"/>
          <w:lang w:val="en-US" w:eastAsia="zh-CN" w:bidi="en-US"/>
        </w:rPr>
        <w:t>竞选</w:t>
      </w:r>
      <w:r>
        <w:rPr>
          <w:rFonts w:cs="Times New Roman"/>
          <w:color w:val="auto"/>
          <w:sz w:val="24"/>
          <w:szCs w:val="24"/>
          <w:lang w:val="en-US" w:eastAsia="zh-CN" w:bidi="en-US"/>
        </w:rPr>
        <w:t>人。修改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文件的时间距本章第4.2.1项规定的</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截止时间不足</w:t>
      </w:r>
      <w:r>
        <w:rPr>
          <w:rFonts w:hint="eastAsia" w:cs="Times New Roman"/>
          <w:color w:val="auto"/>
          <w:sz w:val="24"/>
          <w:szCs w:val="24"/>
          <w:lang w:val="en-US" w:eastAsia="zh-CN" w:bidi="en-US"/>
        </w:rPr>
        <w:t>5</w:t>
      </w:r>
      <w:r>
        <w:rPr>
          <w:rFonts w:cs="Times New Roman"/>
          <w:color w:val="auto"/>
          <w:sz w:val="24"/>
          <w:szCs w:val="24"/>
          <w:lang w:val="en-US" w:eastAsia="zh-CN" w:bidi="en-US"/>
        </w:rPr>
        <w:t>日的，并且修改内容可能影响</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文件编制的，将相应延长</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w:t>
      </w:r>
    </w:p>
    <w:p w14:paraId="5FD4D2A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2.3.2</w:t>
      </w:r>
      <w:r>
        <w:rPr>
          <w:rFonts w:hint="eastAsia" w:cs="Times New Roman"/>
          <w:color w:val="auto"/>
          <w:sz w:val="24"/>
          <w:szCs w:val="24"/>
          <w:lang w:val="en-US" w:eastAsia="zh-CN" w:bidi="en-US"/>
        </w:rPr>
        <w:t>竞选</w:t>
      </w:r>
      <w:r>
        <w:rPr>
          <w:rFonts w:cs="Times New Roman"/>
          <w:color w:val="auto"/>
          <w:sz w:val="24"/>
          <w:szCs w:val="24"/>
          <w:lang w:val="en-US" w:eastAsia="zh-CN" w:bidi="en-US"/>
        </w:rPr>
        <w:t>人收到修改内容后，应按</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人须知前附表规定的时间和形式通知</w:t>
      </w:r>
      <w:r>
        <w:rPr>
          <w:rFonts w:hint="eastAsia" w:cs="Times New Roman"/>
          <w:color w:val="auto"/>
          <w:sz w:val="24"/>
          <w:szCs w:val="24"/>
          <w:lang w:val="en-US" w:eastAsia="zh-CN" w:bidi="en-US"/>
        </w:rPr>
        <w:t>比选</w:t>
      </w:r>
      <w:r>
        <w:rPr>
          <w:rFonts w:cs="Times New Roman"/>
          <w:color w:val="auto"/>
          <w:sz w:val="24"/>
          <w:szCs w:val="24"/>
          <w:lang w:val="en-US" w:eastAsia="zh-CN" w:bidi="en-US"/>
        </w:rPr>
        <w:t>人，确认已收到该修改。</w:t>
      </w:r>
    </w:p>
    <w:p w14:paraId="02A2F604">
      <w:pPr>
        <w:pStyle w:val="4"/>
        <w:rPr>
          <w:rFonts w:hint="eastAsia"/>
          <w:color w:val="auto"/>
        </w:rPr>
      </w:pPr>
      <w:r>
        <w:rPr>
          <w:color w:val="auto"/>
        </w:rPr>
        <w:t>2.4</w:t>
      </w:r>
      <w:r>
        <w:rPr>
          <w:rFonts w:hint="eastAsia"/>
          <w:color w:val="auto"/>
          <w:lang w:eastAsia="zh-CN"/>
        </w:rPr>
        <w:t>比选</w:t>
      </w:r>
      <w:r>
        <w:rPr>
          <w:color w:val="auto"/>
        </w:rPr>
        <w:t>文件的异议</w:t>
      </w:r>
    </w:p>
    <w:p w14:paraId="40C4AFA6">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竞选</w:t>
      </w:r>
      <w:r>
        <w:rPr>
          <w:rFonts w:cs="Times New Roman"/>
          <w:color w:val="auto"/>
          <w:sz w:val="24"/>
          <w:szCs w:val="24"/>
          <w:lang w:val="en-US" w:eastAsia="zh-CN" w:bidi="en-US"/>
        </w:rPr>
        <w:t>人或者其他利害关系人对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文件有异议的，应当在</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截止时间10日前以书面形式提出。</w:t>
      </w:r>
      <w:r>
        <w:rPr>
          <w:rFonts w:hint="eastAsia" w:cs="Times New Roman"/>
          <w:color w:val="auto"/>
          <w:sz w:val="24"/>
          <w:szCs w:val="24"/>
          <w:lang w:val="en-US" w:eastAsia="zh-CN" w:bidi="en-US"/>
        </w:rPr>
        <w:t>比选</w:t>
      </w:r>
      <w:r>
        <w:rPr>
          <w:rFonts w:cs="Times New Roman"/>
          <w:color w:val="auto"/>
          <w:sz w:val="24"/>
          <w:szCs w:val="24"/>
          <w:lang w:val="en-US" w:eastAsia="zh-CN" w:bidi="en-US"/>
        </w:rPr>
        <w:t>人将在收到异议之日起3日内作出答复；作出答复前，将暂停</w:t>
      </w:r>
      <w:r>
        <w:rPr>
          <w:rFonts w:hint="eastAsia" w:cs="Times New Roman"/>
          <w:color w:val="auto"/>
          <w:sz w:val="24"/>
          <w:szCs w:val="24"/>
          <w:lang w:val="en-US" w:eastAsia="zh-CN" w:bidi="en-US"/>
        </w:rPr>
        <w:t>比选竞选</w:t>
      </w:r>
      <w:r>
        <w:rPr>
          <w:rFonts w:cs="Times New Roman"/>
          <w:color w:val="auto"/>
          <w:sz w:val="24"/>
          <w:szCs w:val="24"/>
          <w:lang w:val="en-US" w:eastAsia="zh-CN" w:bidi="en-US"/>
        </w:rPr>
        <w:t>活动。</w:t>
      </w:r>
    </w:p>
    <w:p w14:paraId="549355FD">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3.</w:t>
      </w:r>
      <w:r>
        <w:rPr>
          <w:rFonts w:hint="eastAsia" w:ascii="方正黑体_GBK" w:eastAsia="方正黑体_GBK" w:cs="Times New Roman"/>
          <w:color w:val="auto"/>
          <w:lang w:eastAsia="zh-CN"/>
        </w:rPr>
        <w:t>竞选</w:t>
      </w:r>
      <w:r>
        <w:rPr>
          <w:rFonts w:ascii="方正黑体_GBK" w:eastAsia="方正黑体_GBK" w:cs="Times New Roman"/>
          <w:color w:val="auto"/>
          <w:lang w:eastAsia="zh-CN"/>
        </w:rPr>
        <w:t>文件</w:t>
      </w:r>
    </w:p>
    <w:p w14:paraId="33569DDB">
      <w:pPr>
        <w:pStyle w:val="4"/>
        <w:rPr>
          <w:rFonts w:hint="eastAsia"/>
          <w:color w:val="auto"/>
        </w:rPr>
      </w:pPr>
      <w:r>
        <w:rPr>
          <w:color w:val="auto"/>
        </w:rPr>
        <w:t>3.1</w:t>
      </w:r>
      <w:r>
        <w:rPr>
          <w:rFonts w:hint="eastAsia"/>
          <w:color w:val="auto"/>
          <w:lang w:eastAsia="zh-CN"/>
        </w:rPr>
        <w:t>竞选</w:t>
      </w:r>
      <w:r>
        <w:rPr>
          <w:color w:val="auto"/>
        </w:rPr>
        <w:t>文件的组成</w:t>
      </w:r>
    </w:p>
    <w:p w14:paraId="1CF2B75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3.1.1</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文件应包括下列内容：</w:t>
      </w:r>
    </w:p>
    <w:p w14:paraId="266F99A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w:t>
      </w:r>
      <w:r>
        <w:rPr>
          <w:rFonts w:hint="eastAsia" w:cs="Times New Roman"/>
          <w:color w:val="auto"/>
          <w:sz w:val="24"/>
          <w:szCs w:val="24"/>
          <w:lang w:val="en-US" w:eastAsia="zh-CN" w:bidi="en-US"/>
        </w:rPr>
        <w:t>竞选</w:t>
      </w:r>
      <w:r>
        <w:rPr>
          <w:rFonts w:cs="Times New Roman"/>
          <w:color w:val="auto"/>
          <w:sz w:val="24"/>
          <w:szCs w:val="24"/>
          <w:lang w:val="en-US" w:eastAsia="zh-CN" w:bidi="en-US"/>
        </w:rPr>
        <w:t>函；</w:t>
      </w:r>
    </w:p>
    <w:p w14:paraId="2267A0B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（2）法定代表人（单位负责人）身份证明或授权委托书；</w:t>
      </w:r>
    </w:p>
    <w:p w14:paraId="7C8CA97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w:t>
      </w:r>
      <w:r>
        <w:rPr>
          <w:rFonts w:hint="eastAsia" w:cs="Times New Roman"/>
          <w:color w:val="auto"/>
          <w:sz w:val="24"/>
          <w:szCs w:val="24"/>
          <w:lang w:val="en-US" w:eastAsia="zh-CN" w:bidi="en-US"/>
        </w:rPr>
        <w:t>3</w:t>
      </w:r>
      <w:r>
        <w:rPr>
          <w:rFonts w:cs="Times New Roman"/>
          <w:color w:val="auto"/>
          <w:sz w:val="24"/>
          <w:szCs w:val="24"/>
          <w:lang w:val="en-US" w:eastAsia="zh-CN" w:bidi="en-US"/>
        </w:rPr>
        <w:t>）</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w:t>
      </w:r>
    </w:p>
    <w:p w14:paraId="3B4F6F5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w:t>
      </w:r>
      <w:r>
        <w:rPr>
          <w:rFonts w:hint="eastAsia" w:cs="Times New Roman"/>
          <w:color w:val="auto"/>
          <w:sz w:val="24"/>
          <w:szCs w:val="24"/>
          <w:lang w:val="en-US" w:eastAsia="zh-CN" w:bidi="en-US"/>
        </w:rPr>
        <w:t>4</w:t>
      </w:r>
      <w:r>
        <w:rPr>
          <w:rFonts w:cs="Times New Roman"/>
          <w:color w:val="auto"/>
          <w:sz w:val="24"/>
          <w:szCs w:val="24"/>
          <w:lang w:val="en-US" w:eastAsia="zh-CN" w:bidi="en-US"/>
        </w:rPr>
        <w:t>）商务和技术偏差表；</w:t>
      </w:r>
    </w:p>
    <w:p w14:paraId="717010E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w:t>
      </w:r>
      <w:r>
        <w:rPr>
          <w:rFonts w:hint="eastAsia" w:cs="Times New Roman"/>
          <w:color w:val="auto"/>
          <w:sz w:val="24"/>
          <w:szCs w:val="24"/>
          <w:lang w:val="en-US" w:eastAsia="zh-CN" w:bidi="en-US"/>
        </w:rPr>
        <w:t>5</w:t>
      </w:r>
      <w:r>
        <w:rPr>
          <w:rFonts w:cs="Times New Roman"/>
          <w:color w:val="auto"/>
          <w:sz w:val="24"/>
          <w:szCs w:val="24"/>
          <w:lang w:val="en-US" w:eastAsia="zh-CN" w:bidi="en-US"/>
        </w:rPr>
        <w:t>）分项报价表；</w:t>
      </w:r>
    </w:p>
    <w:p w14:paraId="73468BF8">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w:t>
      </w:r>
      <w:r>
        <w:rPr>
          <w:rFonts w:hint="eastAsia" w:cs="Times New Roman"/>
          <w:color w:val="auto"/>
          <w:sz w:val="24"/>
          <w:szCs w:val="24"/>
          <w:lang w:val="en-US" w:eastAsia="zh-CN" w:bidi="en-US"/>
        </w:rPr>
        <w:t>6</w:t>
      </w:r>
      <w:r>
        <w:rPr>
          <w:rFonts w:cs="Times New Roman"/>
          <w:color w:val="auto"/>
          <w:sz w:val="24"/>
          <w:szCs w:val="24"/>
          <w:lang w:val="en-US" w:eastAsia="zh-CN" w:bidi="en-US"/>
        </w:rPr>
        <w:t>）资格审查资料；</w:t>
      </w:r>
    </w:p>
    <w:p w14:paraId="74749FB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w:t>
      </w:r>
      <w:r>
        <w:rPr>
          <w:rFonts w:hint="eastAsia" w:cs="Times New Roman"/>
          <w:color w:val="auto"/>
          <w:sz w:val="24"/>
          <w:szCs w:val="24"/>
          <w:lang w:val="en-US" w:eastAsia="zh-CN" w:bidi="en-US"/>
        </w:rPr>
        <w:t>7</w:t>
      </w:r>
      <w:r>
        <w:rPr>
          <w:rFonts w:cs="Times New Roman"/>
          <w:color w:val="auto"/>
          <w:sz w:val="24"/>
          <w:szCs w:val="24"/>
          <w:lang w:val="en-US" w:eastAsia="zh-CN" w:bidi="en-US"/>
        </w:rPr>
        <w:t>）</w:t>
      </w:r>
      <w:r>
        <w:rPr>
          <w:rFonts w:hint="eastAsia" w:cs="Times New Roman"/>
          <w:color w:val="auto"/>
          <w:sz w:val="24"/>
          <w:szCs w:val="24"/>
          <w:lang w:val="en-US" w:eastAsia="zh-CN" w:bidi="en-US"/>
        </w:rPr>
        <w:t>竞选</w:t>
      </w:r>
      <w:r>
        <w:rPr>
          <w:rFonts w:cs="Times New Roman"/>
          <w:color w:val="auto"/>
          <w:sz w:val="24"/>
          <w:szCs w:val="24"/>
          <w:lang w:val="en-US" w:eastAsia="zh-CN" w:bidi="en-US"/>
        </w:rPr>
        <w:t>设备技术性能指标的详细描述；</w:t>
      </w:r>
    </w:p>
    <w:p w14:paraId="391FAAE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w:t>
      </w:r>
      <w:r>
        <w:rPr>
          <w:rFonts w:hint="eastAsia" w:cs="Times New Roman"/>
          <w:color w:val="auto"/>
          <w:sz w:val="24"/>
          <w:szCs w:val="24"/>
          <w:lang w:val="en-US" w:eastAsia="zh-CN" w:bidi="en-US"/>
        </w:rPr>
        <w:t>8</w:t>
      </w:r>
      <w:r>
        <w:rPr>
          <w:rFonts w:cs="Times New Roman"/>
          <w:color w:val="auto"/>
          <w:sz w:val="24"/>
          <w:szCs w:val="24"/>
          <w:lang w:val="en-US" w:eastAsia="zh-CN" w:bidi="en-US"/>
        </w:rPr>
        <w:t>）技术支持资料；</w:t>
      </w:r>
    </w:p>
    <w:p w14:paraId="0EEC837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w:t>
      </w:r>
      <w:r>
        <w:rPr>
          <w:rFonts w:hint="eastAsia" w:cs="Times New Roman"/>
          <w:color w:val="auto"/>
          <w:sz w:val="24"/>
          <w:szCs w:val="24"/>
          <w:lang w:val="en-US" w:eastAsia="zh-CN" w:bidi="en-US"/>
        </w:rPr>
        <w:t>9</w:t>
      </w:r>
      <w:r>
        <w:rPr>
          <w:rFonts w:cs="Times New Roman"/>
          <w:color w:val="auto"/>
          <w:sz w:val="24"/>
          <w:szCs w:val="24"/>
          <w:lang w:val="en-US" w:eastAsia="zh-CN" w:bidi="en-US"/>
        </w:rPr>
        <w:t>）技术服务和质保期服务计划；</w:t>
      </w:r>
    </w:p>
    <w:p w14:paraId="227D19E5">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人须知前附表规定的其他资料。</w:t>
      </w:r>
    </w:p>
    <w:p w14:paraId="3457249C">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竞选</w:t>
      </w:r>
      <w:r>
        <w:rPr>
          <w:rFonts w:cs="Times New Roman"/>
          <w:color w:val="auto"/>
          <w:sz w:val="24"/>
          <w:szCs w:val="24"/>
          <w:lang w:val="en-US" w:eastAsia="zh-CN" w:bidi="en-US"/>
        </w:rPr>
        <w:t>人在评标过程中作出的符合法律法规和</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文件规定的澄清确认，构成</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文件的组成部分。</w:t>
      </w:r>
    </w:p>
    <w:p w14:paraId="0E2433E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3.1.2</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人须知前附表规定不接受联合体</w:t>
      </w:r>
      <w:r>
        <w:rPr>
          <w:rFonts w:hint="eastAsia" w:cs="Times New Roman"/>
          <w:color w:val="auto"/>
          <w:sz w:val="24"/>
          <w:szCs w:val="24"/>
          <w:lang w:val="en-US" w:eastAsia="zh-CN" w:bidi="en-US"/>
        </w:rPr>
        <w:t>竞选</w:t>
      </w:r>
      <w:r>
        <w:rPr>
          <w:rFonts w:cs="Times New Roman"/>
          <w:color w:val="auto"/>
          <w:sz w:val="24"/>
          <w:szCs w:val="24"/>
          <w:lang w:val="en-US" w:eastAsia="zh-CN" w:bidi="en-US"/>
        </w:rPr>
        <w:t>的，或</w:t>
      </w:r>
      <w:r>
        <w:rPr>
          <w:rFonts w:hint="eastAsia" w:cs="Times New Roman"/>
          <w:color w:val="auto"/>
          <w:sz w:val="24"/>
          <w:szCs w:val="24"/>
          <w:lang w:val="en-US" w:eastAsia="zh-CN" w:bidi="en-US"/>
        </w:rPr>
        <w:t>竞选</w:t>
      </w:r>
      <w:r>
        <w:rPr>
          <w:rFonts w:cs="Times New Roman"/>
          <w:color w:val="auto"/>
          <w:sz w:val="24"/>
          <w:szCs w:val="24"/>
          <w:lang w:val="en-US" w:eastAsia="zh-CN" w:bidi="en-US"/>
        </w:rPr>
        <w:t>人没有组成联合体的，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文件不包括本章第3.1.1(3)目所指的联合体协议书。</w:t>
      </w:r>
    </w:p>
    <w:p w14:paraId="1DE8572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3.1.3</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人须知前附表未要求提交</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文件不包括本章第3.1.1(4)目所指的</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w:t>
      </w:r>
    </w:p>
    <w:p w14:paraId="7565118A">
      <w:pPr>
        <w:pStyle w:val="4"/>
        <w:rPr>
          <w:rFonts w:hint="eastAsia"/>
          <w:color w:val="auto"/>
        </w:rPr>
      </w:pPr>
      <w:r>
        <w:rPr>
          <w:color w:val="auto"/>
        </w:rPr>
        <w:t>3.2</w:t>
      </w:r>
      <w:r>
        <w:rPr>
          <w:rFonts w:hint="eastAsia"/>
          <w:color w:val="auto"/>
          <w:lang w:eastAsia="zh-CN"/>
        </w:rPr>
        <w:t>竞选</w:t>
      </w:r>
      <w:r>
        <w:rPr>
          <w:color w:val="auto"/>
        </w:rPr>
        <w:t>报价</w:t>
      </w:r>
    </w:p>
    <w:p w14:paraId="415EE42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3.2.1</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报价应包括国家规定的增值税税金，除</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人须知前附表另有规定外，增值税税金按一般计税方法计算。</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人应按第六章“</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文件格式”的要求在</w:t>
      </w:r>
      <w:r>
        <w:rPr>
          <w:rFonts w:hint="eastAsia" w:cs="Times New Roman"/>
          <w:color w:val="auto"/>
          <w:sz w:val="24"/>
          <w:szCs w:val="24"/>
          <w:lang w:val="en-US" w:eastAsia="zh-CN" w:bidi="en-US"/>
        </w:rPr>
        <w:t>竞选</w:t>
      </w:r>
      <w:r>
        <w:rPr>
          <w:rFonts w:cs="Times New Roman"/>
          <w:color w:val="auto"/>
          <w:sz w:val="24"/>
          <w:szCs w:val="24"/>
          <w:lang w:val="en-US" w:eastAsia="zh-CN" w:bidi="en-US"/>
        </w:rPr>
        <w:t>函中进行报价并填写分项报价表。</w:t>
      </w:r>
    </w:p>
    <w:p w14:paraId="706474B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3.2.2</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人应充分了解该项目的总体情况以及影响</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报价的其他要素。</w:t>
      </w:r>
    </w:p>
    <w:p w14:paraId="58DEF05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3.2.3</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报价为各分项报价金额之和，</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报价与分项报价的合价不一致的，应以各分项合价累计数为准，修正</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报价；如分项报价中存在缺漏项，则视为缺漏项价格已包含在其他分项报价之中。</w:t>
      </w:r>
      <w:r>
        <w:rPr>
          <w:rFonts w:hint="eastAsia" w:cs="Times New Roman"/>
          <w:color w:val="auto"/>
          <w:sz w:val="24"/>
          <w:szCs w:val="24"/>
          <w:lang w:val="en-US" w:eastAsia="zh-CN" w:bidi="en-US"/>
        </w:rPr>
        <w:t>竞选</w:t>
      </w:r>
      <w:r>
        <w:rPr>
          <w:rFonts w:cs="Times New Roman"/>
          <w:color w:val="auto"/>
          <w:sz w:val="24"/>
          <w:szCs w:val="24"/>
          <w:lang w:val="en-US" w:eastAsia="zh-CN" w:bidi="en-US"/>
        </w:rPr>
        <w:t>人在</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截止时间前修改</w:t>
      </w:r>
      <w:r>
        <w:rPr>
          <w:rFonts w:hint="eastAsia" w:cs="Times New Roman"/>
          <w:color w:val="auto"/>
          <w:sz w:val="24"/>
          <w:szCs w:val="24"/>
          <w:lang w:val="en-US" w:eastAsia="zh-CN" w:bidi="en-US"/>
        </w:rPr>
        <w:t>竞选</w:t>
      </w:r>
      <w:r>
        <w:rPr>
          <w:rFonts w:cs="Times New Roman"/>
          <w:color w:val="auto"/>
          <w:sz w:val="24"/>
          <w:szCs w:val="24"/>
          <w:lang w:val="en-US" w:eastAsia="zh-CN" w:bidi="en-US"/>
        </w:rPr>
        <w:t>函中的</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报价总额，应同时修改</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文件“分项报价表”中的相应报价。此修改须符合本章第4.3款的有关要求。</w:t>
      </w:r>
    </w:p>
    <w:p w14:paraId="7BB81618">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3.2.4</w:t>
      </w:r>
      <w:r>
        <w:rPr>
          <w:rFonts w:hint="eastAsia" w:cs="Times New Roman"/>
          <w:color w:val="auto"/>
          <w:sz w:val="24"/>
          <w:szCs w:val="24"/>
          <w:lang w:val="en-US" w:eastAsia="zh-CN" w:bidi="en-US"/>
        </w:rPr>
        <w:t>比选</w:t>
      </w:r>
      <w:r>
        <w:rPr>
          <w:rFonts w:cs="Times New Roman"/>
          <w:color w:val="auto"/>
          <w:sz w:val="24"/>
          <w:szCs w:val="24"/>
          <w:lang w:val="en-US" w:eastAsia="zh-CN" w:bidi="en-US"/>
        </w:rPr>
        <w:t>人设有最高</w:t>
      </w:r>
      <w:r>
        <w:rPr>
          <w:rFonts w:hint="eastAsia" w:cs="Times New Roman"/>
          <w:color w:val="auto"/>
          <w:sz w:val="24"/>
          <w:szCs w:val="24"/>
          <w:lang w:val="en-US" w:eastAsia="zh-CN" w:bidi="en-US"/>
        </w:rPr>
        <w:t>竞选</w:t>
      </w:r>
      <w:r>
        <w:rPr>
          <w:rFonts w:cs="Times New Roman"/>
          <w:color w:val="auto"/>
          <w:sz w:val="24"/>
          <w:szCs w:val="24"/>
          <w:lang w:val="en-US" w:eastAsia="zh-CN" w:bidi="en-US"/>
        </w:rPr>
        <w:t>限价的，</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报价不得超过最高</w:t>
      </w:r>
      <w:r>
        <w:rPr>
          <w:rFonts w:hint="eastAsia" w:cs="Times New Roman"/>
          <w:color w:val="auto"/>
          <w:sz w:val="24"/>
          <w:szCs w:val="24"/>
          <w:lang w:val="en-US" w:eastAsia="zh-CN" w:bidi="en-US"/>
        </w:rPr>
        <w:t>竞选</w:t>
      </w:r>
      <w:r>
        <w:rPr>
          <w:rFonts w:cs="Times New Roman"/>
          <w:color w:val="auto"/>
          <w:sz w:val="24"/>
          <w:szCs w:val="24"/>
          <w:lang w:val="en-US" w:eastAsia="zh-CN" w:bidi="en-US"/>
        </w:rPr>
        <w:t>限价，最高</w:t>
      </w:r>
      <w:r>
        <w:rPr>
          <w:rFonts w:hint="eastAsia" w:cs="Times New Roman"/>
          <w:color w:val="auto"/>
          <w:sz w:val="24"/>
          <w:szCs w:val="24"/>
          <w:lang w:val="en-US" w:eastAsia="zh-CN" w:bidi="en-US"/>
        </w:rPr>
        <w:t>竞选</w:t>
      </w:r>
      <w:r>
        <w:rPr>
          <w:rFonts w:cs="Times New Roman"/>
          <w:color w:val="auto"/>
          <w:sz w:val="24"/>
          <w:szCs w:val="24"/>
          <w:lang w:val="en-US" w:eastAsia="zh-CN" w:bidi="en-US"/>
        </w:rPr>
        <w:t>限价在</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人须知前附表中载明。</w:t>
      </w:r>
    </w:p>
    <w:p w14:paraId="60348FA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3.2.5</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报价的其他要求见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5B77DA19">
      <w:pPr>
        <w:pStyle w:val="4"/>
        <w:rPr>
          <w:rFonts w:hint="eastAsia"/>
          <w:color w:val="auto"/>
        </w:rPr>
      </w:pPr>
      <w:r>
        <w:rPr>
          <w:color w:val="auto"/>
        </w:rPr>
        <w:t>3.3</w:t>
      </w:r>
      <w:r>
        <w:rPr>
          <w:rFonts w:hint="eastAsia"/>
          <w:color w:val="auto"/>
          <w:lang w:eastAsia="zh-CN"/>
        </w:rPr>
        <w:t>竞选</w:t>
      </w:r>
      <w:r>
        <w:rPr>
          <w:color w:val="auto"/>
        </w:rPr>
        <w:t>有效期</w:t>
      </w:r>
    </w:p>
    <w:p w14:paraId="1FF6E885">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3.3.1除</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人须知前附表另有规定外，</w:t>
      </w:r>
      <w:r>
        <w:rPr>
          <w:rFonts w:hint="eastAsia" w:cs="Times New Roman"/>
          <w:color w:val="auto"/>
          <w:sz w:val="24"/>
          <w:szCs w:val="24"/>
          <w:lang w:val="en-US" w:eastAsia="zh-CN" w:bidi="en-US"/>
        </w:rPr>
        <w:t>竞选</w:t>
      </w:r>
      <w:r>
        <w:rPr>
          <w:rFonts w:cs="Times New Roman"/>
          <w:color w:val="auto"/>
          <w:sz w:val="24"/>
          <w:szCs w:val="24"/>
          <w:lang w:val="en-US" w:eastAsia="zh-CN" w:bidi="en-US"/>
        </w:rPr>
        <w:t>有效期为90天。</w:t>
      </w:r>
    </w:p>
    <w:p w14:paraId="5E42FE5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3.3.2在</w:t>
      </w:r>
      <w:r>
        <w:rPr>
          <w:rFonts w:hint="eastAsia" w:cs="Times New Roman"/>
          <w:color w:val="auto"/>
          <w:sz w:val="24"/>
          <w:szCs w:val="24"/>
          <w:lang w:val="en-US" w:eastAsia="zh-CN" w:bidi="en-US"/>
        </w:rPr>
        <w:t>竞选</w:t>
      </w:r>
      <w:r>
        <w:rPr>
          <w:rFonts w:cs="Times New Roman"/>
          <w:color w:val="auto"/>
          <w:sz w:val="24"/>
          <w:szCs w:val="24"/>
          <w:lang w:val="en-US" w:eastAsia="zh-CN" w:bidi="en-US"/>
        </w:rPr>
        <w:t>有效期内，</w:t>
      </w:r>
      <w:r>
        <w:rPr>
          <w:rFonts w:hint="eastAsia" w:cs="Times New Roman"/>
          <w:color w:val="auto"/>
          <w:sz w:val="24"/>
          <w:szCs w:val="24"/>
          <w:lang w:val="en-US" w:eastAsia="zh-CN" w:bidi="en-US"/>
        </w:rPr>
        <w:t>竞选</w:t>
      </w:r>
      <w:r>
        <w:rPr>
          <w:rFonts w:cs="Times New Roman"/>
          <w:color w:val="auto"/>
          <w:sz w:val="24"/>
          <w:szCs w:val="24"/>
          <w:lang w:val="en-US" w:eastAsia="zh-CN" w:bidi="en-US"/>
        </w:rPr>
        <w:t>人撤销</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文件的，应承担</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文件和法律规定的责任。</w:t>
      </w:r>
    </w:p>
    <w:p w14:paraId="4B237EF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3.3.3出现特殊情况需要延长</w:t>
      </w:r>
      <w:r>
        <w:rPr>
          <w:rFonts w:hint="eastAsia" w:cs="Times New Roman"/>
          <w:color w:val="auto"/>
          <w:sz w:val="24"/>
          <w:szCs w:val="24"/>
          <w:lang w:val="en-US" w:eastAsia="zh-CN" w:bidi="en-US"/>
        </w:rPr>
        <w:t>竞选</w:t>
      </w:r>
      <w:r>
        <w:rPr>
          <w:rFonts w:cs="Times New Roman"/>
          <w:color w:val="auto"/>
          <w:sz w:val="24"/>
          <w:szCs w:val="24"/>
          <w:lang w:val="en-US" w:eastAsia="zh-CN" w:bidi="en-US"/>
        </w:rPr>
        <w:t>有效期的，</w:t>
      </w:r>
      <w:r>
        <w:rPr>
          <w:rFonts w:hint="eastAsia" w:cs="Times New Roman"/>
          <w:color w:val="auto"/>
          <w:sz w:val="24"/>
          <w:szCs w:val="24"/>
          <w:lang w:val="en-US" w:eastAsia="zh-CN" w:bidi="en-US"/>
        </w:rPr>
        <w:t>比选</w:t>
      </w:r>
      <w:r>
        <w:rPr>
          <w:rFonts w:cs="Times New Roman"/>
          <w:color w:val="auto"/>
          <w:sz w:val="24"/>
          <w:szCs w:val="24"/>
          <w:lang w:val="en-US" w:eastAsia="zh-CN" w:bidi="en-US"/>
        </w:rPr>
        <w:t>人以书面形式通知所有</w:t>
      </w:r>
      <w:r>
        <w:rPr>
          <w:rFonts w:hint="eastAsia" w:cs="Times New Roman"/>
          <w:color w:val="auto"/>
          <w:sz w:val="24"/>
          <w:szCs w:val="24"/>
          <w:lang w:val="en-US" w:eastAsia="zh-CN" w:bidi="en-US"/>
        </w:rPr>
        <w:t>竞选</w:t>
      </w:r>
      <w:r>
        <w:rPr>
          <w:rFonts w:cs="Times New Roman"/>
          <w:color w:val="auto"/>
          <w:sz w:val="24"/>
          <w:szCs w:val="24"/>
          <w:lang w:val="en-US" w:eastAsia="zh-CN" w:bidi="en-US"/>
        </w:rPr>
        <w:t>人延长</w:t>
      </w:r>
      <w:r>
        <w:rPr>
          <w:rFonts w:hint="eastAsia" w:cs="Times New Roman"/>
          <w:color w:val="auto"/>
          <w:sz w:val="24"/>
          <w:szCs w:val="24"/>
          <w:lang w:val="en-US" w:eastAsia="zh-CN" w:bidi="en-US"/>
        </w:rPr>
        <w:t>竞选</w:t>
      </w:r>
      <w:r>
        <w:rPr>
          <w:rFonts w:cs="Times New Roman"/>
          <w:color w:val="auto"/>
          <w:sz w:val="24"/>
          <w:szCs w:val="24"/>
          <w:lang w:val="en-US" w:eastAsia="zh-CN" w:bidi="en-US"/>
        </w:rPr>
        <w:t>有效期。</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人应予以书面答复，同意延长的，应相应延长其</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保证金的有效期，但不得要求或被允许修改其</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w:t>
      </w:r>
      <w:r>
        <w:rPr>
          <w:rFonts w:hint="eastAsia" w:cs="Times New Roman"/>
          <w:color w:val="auto"/>
          <w:sz w:val="24"/>
          <w:szCs w:val="24"/>
          <w:lang w:val="en-US" w:eastAsia="zh-CN" w:bidi="en-US"/>
        </w:rPr>
        <w:t>竞选</w:t>
      </w:r>
      <w:r>
        <w:rPr>
          <w:rFonts w:cs="Times New Roman"/>
          <w:color w:val="auto"/>
          <w:sz w:val="24"/>
          <w:szCs w:val="24"/>
          <w:lang w:val="en-US" w:eastAsia="zh-CN" w:bidi="en-US"/>
        </w:rPr>
        <w:t>人拒绝延长的，其</w:t>
      </w:r>
      <w:r>
        <w:rPr>
          <w:rFonts w:hint="eastAsia" w:cs="Times New Roman"/>
          <w:color w:val="auto"/>
          <w:sz w:val="24"/>
          <w:szCs w:val="24"/>
          <w:lang w:val="en-US" w:eastAsia="zh-CN" w:bidi="en-US"/>
        </w:rPr>
        <w:t>竞选</w:t>
      </w:r>
      <w:r>
        <w:rPr>
          <w:rFonts w:cs="Times New Roman"/>
          <w:color w:val="auto"/>
          <w:sz w:val="24"/>
          <w:szCs w:val="24"/>
          <w:lang w:val="en-US" w:eastAsia="zh-CN" w:bidi="en-US"/>
        </w:rPr>
        <w:t>失效，但</w:t>
      </w:r>
      <w:r>
        <w:rPr>
          <w:rFonts w:hint="eastAsia" w:cs="Times New Roman"/>
          <w:color w:val="auto"/>
          <w:sz w:val="24"/>
          <w:szCs w:val="24"/>
          <w:lang w:val="en-US" w:eastAsia="zh-CN" w:bidi="en-US"/>
        </w:rPr>
        <w:t>竞选</w:t>
      </w:r>
      <w:r>
        <w:rPr>
          <w:rFonts w:cs="Times New Roman"/>
          <w:color w:val="auto"/>
          <w:sz w:val="24"/>
          <w:szCs w:val="24"/>
          <w:lang w:val="en-US" w:eastAsia="zh-CN" w:bidi="en-US"/>
        </w:rPr>
        <w:t>人有权收回其</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保证金及以现金或者支票形式递交的</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保证金的银行同期存款利息。</w:t>
      </w:r>
    </w:p>
    <w:p w14:paraId="2BCB524E">
      <w:pPr>
        <w:pStyle w:val="4"/>
        <w:rPr>
          <w:rFonts w:hint="eastAsia"/>
          <w:color w:val="auto"/>
        </w:rPr>
      </w:pPr>
      <w:r>
        <w:rPr>
          <w:color w:val="auto"/>
        </w:rPr>
        <w:t>3.4</w:t>
      </w:r>
      <w:r>
        <w:rPr>
          <w:rFonts w:hint="eastAsia"/>
          <w:color w:val="auto"/>
          <w:lang w:eastAsia="zh-CN"/>
        </w:rPr>
        <w:t>竞选</w:t>
      </w:r>
      <w:r>
        <w:rPr>
          <w:color w:val="auto"/>
        </w:rPr>
        <w:t>保证金</w:t>
      </w:r>
    </w:p>
    <w:p w14:paraId="32213C2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3.4.1</w:t>
      </w:r>
      <w:r>
        <w:rPr>
          <w:rFonts w:hint="eastAsia" w:cs="Times New Roman"/>
          <w:color w:val="auto"/>
          <w:sz w:val="24"/>
          <w:szCs w:val="24"/>
          <w:lang w:val="en-US" w:eastAsia="zh-CN" w:bidi="en-US"/>
        </w:rPr>
        <w:t>竞选</w:t>
      </w:r>
      <w:r>
        <w:rPr>
          <w:rFonts w:cs="Times New Roman"/>
          <w:color w:val="auto"/>
          <w:sz w:val="24"/>
          <w:szCs w:val="24"/>
          <w:lang w:val="en-US" w:eastAsia="zh-CN" w:bidi="en-US"/>
        </w:rPr>
        <w:t>人在递交</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文件的同时，应按</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人须知前附表规定的金额、形式和第六章“</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文件格式”规定的</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保证金格式递交</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保证金，并作为其</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文件的组成部分。境内</w:t>
      </w:r>
      <w:r>
        <w:rPr>
          <w:rFonts w:hint="eastAsia" w:cs="Times New Roman"/>
          <w:color w:val="auto"/>
          <w:sz w:val="24"/>
          <w:szCs w:val="24"/>
          <w:lang w:val="en-US" w:eastAsia="zh-CN" w:bidi="en-US"/>
        </w:rPr>
        <w:t>竞选</w:t>
      </w:r>
      <w:r>
        <w:rPr>
          <w:rFonts w:cs="Times New Roman"/>
          <w:color w:val="auto"/>
          <w:sz w:val="24"/>
          <w:szCs w:val="24"/>
          <w:lang w:val="en-US" w:eastAsia="zh-CN" w:bidi="en-US"/>
        </w:rPr>
        <w:t>人以现金或者支票形式提交的</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保证金，应当从其基本账户转出并在</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文件中附上基本账户开户证明。联合体</w:t>
      </w:r>
      <w:r>
        <w:rPr>
          <w:rFonts w:hint="eastAsia" w:cs="Times New Roman"/>
          <w:color w:val="auto"/>
          <w:sz w:val="24"/>
          <w:szCs w:val="24"/>
          <w:lang w:val="en-US" w:eastAsia="zh-CN" w:bidi="en-US"/>
        </w:rPr>
        <w:t>竞选</w:t>
      </w:r>
      <w:r>
        <w:rPr>
          <w:rFonts w:cs="Times New Roman"/>
          <w:color w:val="auto"/>
          <w:sz w:val="24"/>
          <w:szCs w:val="24"/>
          <w:lang w:val="en-US" w:eastAsia="zh-CN" w:bidi="en-US"/>
        </w:rPr>
        <w:t>的，其</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保证金可以由牵头人递交，并应符合</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人须知前附表的规定。</w:t>
      </w:r>
    </w:p>
    <w:p w14:paraId="400C5D8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3.4.2</w:t>
      </w:r>
      <w:r>
        <w:rPr>
          <w:rFonts w:hint="eastAsia" w:cs="Times New Roman"/>
          <w:color w:val="auto"/>
          <w:sz w:val="24"/>
          <w:szCs w:val="24"/>
          <w:lang w:val="en-US" w:eastAsia="zh-CN" w:bidi="en-US"/>
        </w:rPr>
        <w:t>竞选</w:t>
      </w:r>
      <w:r>
        <w:rPr>
          <w:rFonts w:cs="Times New Roman"/>
          <w:color w:val="auto"/>
          <w:sz w:val="24"/>
          <w:szCs w:val="24"/>
          <w:lang w:val="en-US" w:eastAsia="zh-CN" w:bidi="en-US"/>
        </w:rPr>
        <w:t>人不按本章第3.4.1项要求提交</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保证金的，评标委员会将否决其</w:t>
      </w:r>
      <w:r>
        <w:rPr>
          <w:rFonts w:hint="eastAsia" w:cs="Times New Roman"/>
          <w:color w:val="auto"/>
          <w:sz w:val="24"/>
          <w:szCs w:val="24"/>
          <w:lang w:val="en-US" w:eastAsia="zh-CN" w:bidi="en-US"/>
        </w:rPr>
        <w:t>竞选</w:t>
      </w:r>
      <w:r>
        <w:rPr>
          <w:rFonts w:cs="Times New Roman"/>
          <w:color w:val="auto"/>
          <w:sz w:val="24"/>
          <w:szCs w:val="24"/>
          <w:lang w:val="en-US" w:eastAsia="zh-CN" w:bidi="en-US"/>
        </w:rPr>
        <w:t>。</w:t>
      </w:r>
    </w:p>
    <w:p w14:paraId="356D164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3.4.3</w:t>
      </w:r>
      <w:r>
        <w:rPr>
          <w:rFonts w:hint="eastAsia" w:cs="Times New Roman"/>
          <w:color w:val="auto"/>
          <w:sz w:val="24"/>
          <w:szCs w:val="24"/>
          <w:lang w:val="en-US" w:eastAsia="zh-CN" w:bidi="en-US"/>
        </w:rPr>
        <w:t>比选</w:t>
      </w:r>
      <w:r>
        <w:rPr>
          <w:rFonts w:cs="Times New Roman"/>
          <w:color w:val="auto"/>
          <w:sz w:val="24"/>
          <w:szCs w:val="24"/>
          <w:lang w:val="en-US" w:eastAsia="zh-CN" w:bidi="en-US"/>
        </w:rPr>
        <w:t>人最迟将在与中标人签订合同后5日内，向未中标的</w:t>
      </w:r>
      <w:r>
        <w:rPr>
          <w:rFonts w:hint="eastAsia" w:cs="Times New Roman"/>
          <w:color w:val="auto"/>
          <w:sz w:val="24"/>
          <w:szCs w:val="24"/>
          <w:lang w:val="en-US" w:eastAsia="zh-CN" w:bidi="en-US"/>
        </w:rPr>
        <w:t>竞选</w:t>
      </w:r>
      <w:r>
        <w:rPr>
          <w:rFonts w:cs="Times New Roman"/>
          <w:color w:val="auto"/>
          <w:sz w:val="24"/>
          <w:szCs w:val="24"/>
          <w:lang w:val="en-US" w:eastAsia="zh-CN" w:bidi="en-US"/>
        </w:rPr>
        <w:t>人和中标人退还</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保证金以现金或者支票形式递交的，还应退还银行同期存款利息。</w:t>
      </w:r>
    </w:p>
    <w:p w14:paraId="34FD776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3.4.4有下列情形之一的，</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保证金将不予退还：</w:t>
      </w:r>
    </w:p>
    <w:p w14:paraId="7ADA14F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w:t>
      </w:r>
      <w:r>
        <w:rPr>
          <w:rFonts w:hint="eastAsia" w:cs="Times New Roman"/>
          <w:color w:val="auto"/>
          <w:sz w:val="24"/>
          <w:szCs w:val="24"/>
          <w:lang w:val="en-US" w:eastAsia="zh-CN" w:bidi="en-US"/>
        </w:rPr>
        <w:t>竞选</w:t>
      </w:r>
      <w:r>
        <w:rPr>
          <w:rFonts w:cs="Times New Roman"/>
          <w:color w:val="auto"/>
          <w:sz w:val="24"/>
          <w:szCs w:val="24"/>
          <w:lang w:val="en-US" w:eastAsia="zh-CN" w:bidi="en-US"/>
        </w:rPr>
        <w:t>人在</w:t>
      </w:r>
      <w:r>
        <w:rPr>
          <w:rFonts w:hint="eastAsia" w:cs="Times New Roman"/>
          <w:color w:val="auto"/>
          <w:sz w:val="24"/>
          <w:szCs w:val="24"/>
          <w:lang w:val="en-US" w:eastAsia="zh-CN" w:bidi="en-US"/>
        </w:rPr>
        <w:t>竞选</w:t>
      </w:r>
      <w:r>
        <w:rPr>
          <w:rFonts w:cs="Times New Roman"/>
          <w:color w:val="auto"/>
          <w:sz w:val="24"/>
          <w:szCs w:val="24"/>
          <w:lang w:val="en-US" w:eastAsia="zh-CN" w:bidi="en-US"/>
        </w:rPr>
        <w:t>有效期内撤销</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w:t>
      </w:r>
    </w:p>
    <w:p w14:paraId="1B6409B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（2）中标人在收到中标通知书后，无正当理由不与</w:t>
      </w:r>
      <w:r>
        <w:rPr>
          <w:rFonts w:hint="eastAsia" w:cs="Times New Roman"/>
          <w:color w:val="auto"/>
          <w:sz w:val="24"/>
          <w:szCs w:val="24"/>
          <w:lang w:val="en-US" w:eastAsia="zh-CN" w:bidi="en-US"/>
        </w:rPr>
        <w:t>比选</w:t>
      </w:r>
      <w:r>
        <w:rPr>
          <w:rFonts w:cs="Times New Roman"/>
          <w:color w:val="auto"/>
          <w:sz w:val="24"/>
          <w:szCs w:val="24"/>
          <w:lang w:val="en-US" w:eastAsia="zh-CN" w:bidi="en-US"/>
        </w:rPr>
        <w:t>人订立合同，在签订合同时向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人提出附加条件，或者不按照</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文件要求提交履约保证金；</w:t>
      </w:r>
    </w:p>
    <w:p w14:paraId="67D4DF2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（3）发生</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人须知前附表规定的其他可以不予退还</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保证金的情形。</w:t>
      </w:r>
    </w:p>
    <w:p w14:paraId="6C8103A6">
      <w:pPr>
        <w:pStyle w:val="4"/>
        <w:rPr>
          <w:rFonts w:hint="eastAsia"/>
          <w:color w:val="auto"/>
        </w:rPr>
      </w:pPr>
      <w:r>
        <w:rPr>
          <w:color w:val="auto"/>
        </w:rPr>
        <w:t>3.5资格审查资料</w:t>
      </w:r>
    </w:p>
    <w:p w14:paraId="2C75F18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除</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人须知前附表另有规定外，</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人应按下列规定提供资格审查资料，以证明其满足本章第1.4款规定的资质、财务、业绩、信誉等要求。</w:t>
      </w:r>
    </w:p>
    <w:p w14:paraId="43BF125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3.5.1“</w:t>
      </w:r>
      <w:r>
        <w:rPr>
          <w:rFonts w:hint="eastAsia" w:cs="Times New Roman"/>
          <w:color w:val="auto"/>
          <w:sz w:val="24"/>
          <w:szCs w:val="24"/>
          <w:lang w:val="en-US" w:eastAsia="zh-CN" w:bidi="en-US"/>
        </w:rPr>
        <w:t>竞选</w:t>
      </w:r>
      <w:r>
        <w:rPr>
          <w:rFonts w:cs="Times New Roman"/>
          <w:color w:val="auto"/>
          <w:sz w:val="24"/>
          <w:szCs w:val="24"/>
          <w:lang w:val="en-US" w:eastAsia="zh-CN" w:bidi="en-US"/>
        </w:rPr>
        <w:t>人基本情况表”应附</w:t>
      </w:r>
      <w:r>
        <w:rPr>
          <w:rFonts w:hint="eastAsia" w:cs="Times New Roman"/>
          <w:color w:val="auto"/>
          <w:sz w:val="24"/>
          <w:szCs w:val="24"/>
          <w:lang w:val="en-US" w:eastAsia="zh-CN" w:bidi="en-US"/>
        </w:rPr>
        <w:t>竞选</w:t>
      </w:r>
      <w:r>
        <w:rPr>
          <w:rFonts w:cs="Times New Roman"/>
          <w:color w:val="auto"/>
          <w:sz w:val="24"/>
          <w:szCs w:val="24"/>
          <w:lang w:val="en-US" w:eastAsia="zh-CN" w:bidi="en-US"/>
        </w:rPr>
        <w:t>人及其制造商（适用于代理经销商</w:t>
      </w:r>
      <w:r>
        <w:rPr>
          <w:rFonts w:hint="eastAsia" w:cs="Times New Roman"/>
          <w:color w:val="auto"/>
          <w:sz w:val="24"/>
          <w:szCs w:val="24"/>
          <w:lang w:val="en-US" w:eastAsia="zh-CN" w:bidi="en-US"/>
        </w:rPr>
        <w:t>竞选</w:t>
      </w:r>
      <w:r>
        <w:rPr>
          <w:rFonts w:cs="Times New Roman"/>
          <w:color w:val="auto"/>
          <w:sz w:val="24"/>
          <w:szCs w:val="24"/>
          <w:lang w:val="en-US" w:eastAsia="zh-CN" w:bidi="en-US"/>
        </w:rPr>
        <w:t>的情形）资格或者资质证书副本和</w:t>
      </w:r>
      <w:r>
        <w:rPr>
          <w:rFonts w:hint="eastAsia" w:cs="Times New Roman"/>
          <w:color w:val="auto"/>
          <w:sz w:val="24"/>
          <w:szCs w:val="24"/>
          <w:lang w:val="en-US" w:eastAsia="zh-CN" w:bidi="en-US"/>
        </w:rPr>
        <w:t>竞选</w:t>
      </w:r>
      <w:r>
        <w:rPr>
          <w:rFonts w:cs="Times New Roman"/>
          <w:color w:val="auto"/>
          <w:sz w:val="24"/>
          <w:szCs w:val="24"/>
          <w:lang w:val="en-US" w:eastAsia="zh-CN" w:bidi="en-US"/>
        </w:rPr>
        <w:t>材料检验或认证等材料的复印件以及：</w:t>
      </w:r>
    </w:p>
    <w:p w14:paraId="142EA49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w:t>
      </w:r>
      <w:r>
        <w:rPr>
          <w:rFonts w:hint="eastAsia" w:cs="Times New Roman"/>
          <w:color w:val="auto"/>
          <w:sz w:val="24"/>
          <w:szCs w:val="24"/>
          <w:lang w:val="en-US" w:eastAsia="zh-CN" w:bidi="en-US"/>
        </w:rPr>
        <w:t>竞选</w:t>
      </w:r>
      <w:r>
        <w:rPr>
          <w:rFonts w:cs="Times New Roman"/>
          <w:color w:val="auto"/>
          <w:sz w:val="24"/>
          <w:szCs w:val="24"/>
          <w:lang w:val="en-US" w:eastAsia="zh-CN" w:bidi="en-US"/>
        </w:rPr>
        <w:t>人为企业的，应提交营业执照和组织机构代码证的复印件（按照“三证合一”或“五证合一”登记制度进行登记的，可仅提供营业执照复印件）；</w:t>
      </w:r>
    </w:p>
    <w:p w14:paraId="5C6BFAC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w:t>
      </w:r>
      <w:r>
        <w:rPr>
          <w:rFonts w:hint="eastAsia" w:cs="Times New Roman"/>
          <w:color w:val="auto"/>
          <w:sz w:val="24"/>
          <w:szCs w:val="24"/>
          <w:lang w:val="en-US" w:eastAsia="zh-CN" w:bidi="en-US"/>
        </w:rPr>
        <w:t>竞选</w:t>
      </w:r>
      <w:r>
        <w:rPr>
          <w:rFonts w:cs="Times New Roman"/>
          <w:color w:val="auto"/>
          <w:sz w:val="24"/>
          <w:szCs w:val="24"/>
          <w:lang w:val="en-US" w:eastAsia="zh-CN" w:bidi="en-US"/>
        </w:rPr>
        <w:t>人为依法允许经营的事业单位的，应提交事业单位法人证书和组织机构代码证的复印件。</w:t>
      </w:r>
    </w:p>
    <w:p w14:paraId="3581B08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3.5.2“近年财务状况表”应附经会计师事务所或审计机构审计的财务会计报表，包括资产负债表、现金流量表、利润表和财务情况说明书的复印件，具体年份要求见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人的成立时间少于</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人须知前附表规定年份的，应提供成立以来的财务状况表。</w:t>
      </w:r>
    </w:p>
    <w:p w14:paraId="4B5D7F3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3.5.3“近年完成的类似项目情况表”应附中标通知书和（或）合同协议书、设备进场验收证书等的复印件，具体时间要求见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人须知前附表。每张表格只填写一个项目，并标明序号。</w:t>
      </w:r>
    </w:p>
    <w:p w14:paraId="5CE60A7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3.5.4“正在供货和新承接的项目情况表”应附中标通知书和（或）合同协议书复印件。每张表格只填写一个项目，并标明序号。</w:t>
      </w:r>
    </w:p>
    <w:p w14:paraId="002D4F6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3.5.5“近年发生的诉讼及仲裁情况”应说明</w:t>
      </w:r>
      <w:r>
        <w:rPr>
          <w:rFonts w:hint="eastAsia" w:cs="Times New Roman"/>
          <w:color w:val="auto"/>
          <w:sz w:val="24"/>
          <w:szCs w:val="24"/>
          <w:lang w:val="en-US" w:eastAsia="zh-CN" w:bidi="en-US"/>
        </w:rPr>
        <w:t>竞选</w:t>
      </w:r>
      <w:r>
        <w:rPr>
          <w:rFonts w:cs="Times New Roman"/>
          <w:color w:val="auto"/>
          <w:sz w:val="24"/>
          <w:szCs w:val="24"/>
          <w:lang w:val="en-US" w:eastAsia="zh-CN" w:bidi="en-US"/>
        </w:rPr>
        <w:t>人败诉的设备买卖合同的相关情况，并附法院或仲裁机构作出的判决、裁决等有关法律文书复印件，具体时间要求见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654AFA4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3.5.6</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人须知前附表规定接受联合体</w:t>
      </w:r>
      <w:r>
        <w:rPr>
          <w:rFonts w:hint="eastAsia" w:cs="Times New Roman"/>
          <w:color w:val="auto"/>
          <w:sz w:val="24"/>
          <w:szCs w:val="24"/>
          <w:lang w:val="en-US" w:eastAsia="zh-CN" w:bidi="en-US"/>
        </w:rPr>
        <w:t>竞选</w:t>
      </w:r>
      <w:r>
        <w:rPr>
          <w:rFonts w:cs="Times New Roman"/>
          <w:color w:val="auto"/>
          <w:sz w:val="24"/>
          <w:szCs w:val="24"/>
          <w:lang w:val="en-US" w:eastAsia="zh-CN" w:bidi="en-US"/>
        </w:rPr>
        <w:t>的，本章第3.5.1项至第3.5.5项规定的表格和资料应包括联合体各方相关情况。</w:t>
      </w:r>
    </w:p>
    <w:p w14:paraId="08705EEC">
      <w:pPr>
        <w:pStyle w:val="4"/>
        <w:rPr>
          <w:rFonts w:hint="eastAsia"/>
          <w:color w:val="auto"/>
        </w:rPr>
      </w:pPr>
      <w:r>
        <w:rPr>
          <w:color w:val="auto"/>
        </w:rPr>
        <w:t>3.6备选</w:t>
      </w:r>
      <w:r>
        <w:rPr>
          <w:rFonts w:hint="eastAsia"/>
          <w:color w:val="auto"/>
          <w:lang w:eastAsia="zh-CN"/>
        </w:rPr>
        <w:t>竞选</w:t>
      </w:r>
      <w:r>
        <w:rPr>
          <w:color w:val="auto"/>
        </w:rPr>
        <w:t>方案</w:t>
      </w:r>
    </w:p>
    <w:p w14:paraId="59F63F8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3.6.1除</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人须知前附表规定允许外，</w:t>
      </w:r>
      <w:r>
        <w:rPr>
          <w:rFonts w:hint="eastAsia" w:cs="Times New Roman"/>
          <w:color w:val="auto"/>
          <w:sz w:val="24"/>
          <w:szCs w:val="24"/>
          <w:lang w:val="en-US" w:eastAsia="zh-CN" w:bidi="en-US"/>
        </w:rPr>
        <w:t>竞选</w:t>
      </w:r>
      <w:r>
        <w:rPr>
          <w:rFonts w:cs="Times New Roman"/>
          <w:color w:val="auto"/>
          <w:sz w:val="24"/>
          <w:szCs w:val="24"/>
          <w:lang w:val="en-US" w:eastAsia="zh-CN" w:bidi="en-US"/>
        </w:rPr>
        <w:t>人不得递交备选</w:t>
      </w:r>
      <w:r>
        <w:rPr>
          <w:rFonts w:hint="eastAsia" w:cs="Times New Roman"/>
          <w:color w:val="auto"/>
          <w:sz w:val="24"/>
          <w:szCs w:val="24"/>
          <w:lang w:val="en-US" w:eastAsia="zh-CN" w:bidi="en-US"/>
        </w:rPr>
        <w:t>竞选</w:t>
      </w:r>
      <w:r>
        <w:rPr>
          <w:rFonts w:cs="Times New Roman"/>
          <w:color w:val="auto"/>
          <w:sz w:val="24"/>
          <w:szCs w:val="24"/>
          <w:lang w:val="en-US" w:eastAsia="zh-CN" w:bidi="en-US"/>
        </w:rPr>
        <w:t>方案，否则其</w:t>
      </w:r>
      <w:r>
        <w:rPr>
          <w:rFonts w:hint="eastAsia" w:cs="Times New Roman"/>
          <w:color w:val="auto"/>
          <w:sz w:val="24"/>
          <w:szCs w:val="24"/>
          <w:lang w:val="en-US" w:eastAsia="zh-CN" w:bidi="en-US"/>
        </w:rPr>
        <w:t>竞选</w:t>
      </w:r>
      <w:r>
        <w:rPr>
          <w:rFonts w:cs="Times New Roman"/>
          <w:color w:val="auto"/>
          <w:sz w:val="24"/>
          <w:szCs w:val="24"/>
          <w:lang w:val="en-US" w:eastAsia="zh-CN" w:bidi="en-US"/>
        </w:rPr>
        <w:t>将被否决。</w:t>
      </w:r>
    </w:p>
    <w:p w14:paraId="56EFF5E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3.6.2允许</w:t>
      </w:r>
      <w:r>
        <w:rPr>
          <w:rFonts w:hint="eastAsia" w:cs="Times New Roman"/>
          <w:color w:val="auto"/>
          <w:sz w:val="24"/>
          <w:szCs w:val="24"/>
          <w:lang w:val="en-US" w:eastAsia="zh-CN" w:bidi="en-US"/>
        </w:rPr>
        <w:t>竞选</w:t>
      </w:r>
      <w:r>
        <w:rPr>
          <w:rFonts w:cs="Times New Roman"/>
          <w:color w:val="auto"/>
          <w:sz w:val="24"/>
          <w:szCs w:val="24"/>
          <w:lang w:val="en-US" w:eastAsia="zh-CN" w:bidi="en-US"/>
        </w:rPr>
        <w:t>人递交备选</w:t>
      </w:r>
      <w:r>
        <w:rPr>
          <w:rFonts w:hint="eastAsia" w:cs="Times New Roman"/>
          <w:color w:val="auto"/>
          <w:sz w:val="24"/>
          <w:szCs w:val="24"/>
          <w:lang w:val="en-US" w:eastAsia="zh-CN" w:bidi="en-US"/>
        </w:rPr>
        <w:t>竞选</w:t>
      </w:r>
      <w:r>
        <w:rPr>
          <w:rFonts w:cs="Times New Roman"/>
          <w:color w:val="auto"/>
          <w:sz w:val="24"/>
          <w:szCs w:val="24"/>
          <w:lang w:val="en-US" w:eastAsia="zh-CN" w:bidi="en-US"/>
        </w:rPr>
        <w:t>方案的，只有中标人所递交的备选</w:t>
      </w:r>
      <w:r>
        <w:rPr>
          <w:rFonts w:hint="eastAsia" w:cs="Times New Roman"/>
          <w:color w:val="auto"/>
          <w:sz w:val="24"/>
          <w:szCs w:val="24"/>
          <w:lang w:val="en-US" w:eastAsia="zh-CN" w:bidi="en-US"/>
        </w:rPr>
        <w:t>竞选</w:t>
      </w:r>
      <w:r>
        <w:rPr>
          <w:rFonts w:cs="Times New Roman"/>
          <w:color w:val="auto"/>
          <w:sz w:val="24"/>
          <w:szCs w:val="24"/>
          <w:lang w:val="en-US" w:eastAsia="zh-CN" w:bidi="en-US"/>
        </w:rPr>
        <w:t>方案方可予以考虑。评标委员会认为中标人的备选</w:t>
      </w:r>
      <w:r>
        <w:rPr>
          <w:rFonts w:hint="eastAsia" w:cs="Times New Roman"/>
          <w:color w:val="auto"/>
          <w:sz w:val="24"/>
          <w:szCs w:val="24"/>
          <w:lang w:val="en-US" w:eastAsia="zh-CN" w:bidi="en-US"/>
        </w:rPr>
        <w:t>竞选</w:t>
      </w:r>
      <w:r>
        <w:rPr>
          <w:rFonts w:cs="Times New Roman"/>
          <w:color w:val="auto"/>
          <w:sz w:val="24"/>
          <w:szCs w:val="24"/>
          <w:lang w:val="en-US" w:eastAsia="zh-CN" w:bidi="en-US"/>
        </w:rPr>
        <w:t>方案优于其按照</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文件要求编制的</w:t>
      </w:r>
      <w:r>
        <w:rPr>
          <w:rFonts w:hint="eastAsia" w:cs="Times New Roman"/>
          <w:color w:val="auto"/>
          <w:sz w:val="24"/>
          <w:szCs w:val="24"/>
          <w:lang w:val="en-US" w:eastAsia="zh-CN" w:bidi="en-US"/>
        </w:rPr>
        <w:t>竞选</w:t>
      </w:r>
      <w:r>
        <w:rPr>
          <w:rFonts w:cs="Times New Roman"/>
          <w:color w:val="auto"/>
          <w:sz w:val="24"/>
          <w:szCs w:val="24"/>
          <w:lang w:val="en-US" w:eastAsia="zh-CN" w:bidi="en-US"/>
        </w:rPr>
        <w:t>方案的，</w:t>
      </w:r>
      <w:r>
        <w:rPr>
          <w:rFonts w:hint="eastAsia" w:cs="Times New Roman"/>
          <w:color w:val="auto"/>
          <w:sz w:val="24"/>
          <w:szCs w:val="24"/>
          <w:lang w:val="en-US" w:eastAsia="zh-CN" w:bidi="en-US"/>
        </w:rPr>
        <w:t>比选</w:t>
      </w:r>
      <w:r>
        <w:rPr>
          <w:rFonts w:cs="Times New Roman"/>
          <w:color w:val="auto"/>
          <w:sz w:val="24"/>
          <w:szCs w:val="24"/>
          <w:lang w:val="en-US" w:eastAsia="zh-CN" w:bidi="en-US"/>
        </w:rPr>
        <w:t>人可以接受该备选</w:t>
      </w:r>
      <w:r>
        <w:rPr>
          <w:rFonts w:hint="eastAsia" w:cs="Times New Roman"/>
          <w:color w:val="auto"/>
          <w:sz w:val="24"/>
          <w:szCs w:val="24"/>
          <w:lang w:val="en-US" w:eastAsia="zh-CN" w:bidi="en-US"/>
        </w:rPr>
        <w:t>竞选</w:t>
      </w:r>
      <w:r>
        <w:rPr>
          <w:rFonts w:cs="Times New Roman"/>
          <w:color w:val="auto"/>
          <w:sz w:val="24"/>
          <w:szCs w:val="24"/>
          <w:lang w:val="en-US" w:eastAsia="zh-CN" w:bidi="en-US"/>
        </w:rPr>
        <w:t>方案。</w:t>
      </w:r>
    </w:p>
    <w:p w14:paraId="4EBAAE2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3.6.3</w:t>
      </w:r>
      <w:r>
        <w:rPr>
          <w:rFonts w:hint="eastAsia" w:cs="Times New Roman"/>
          <w:color w:val="auto"/>
          <w:sz w:val="24"/>
          <w:szCs w:val="24"/>
          <w:lang w:val="en-US" w:eastAsia="zh-CN" w:bidi="en-US"/>
        </w:rPr>
        <w:t>竞选</w:t>
      </w:r>
      <w:r>
        <w:rPr>
          <w:rFonts w:cs="Times New Roman"/>
          <w:color w:val="auto"/>
          <w:sz w:val="24"/>
          <w:szCs w:val="24"/>
          <w:lang w:val="en-US" w:eastAsia="zh-CN" w:bidi="en-US"/>
        </w:rPr>
        <w:t>人提供两个或两个以上</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报价，或者在</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文件中提供一个报价，但同时提供两个或两个以上供货方案的，视为提供备选方案。</w:t>
      </w:r>
    </w:p>
    <w:p w14:paraId="6AB74629">
      <w:pPr>
        <w:pStyle w:val="4"/>
        <w:rPr>
          <w:rFonts w:hint="eastAsia"/>
          <w:color w:val="auto"/>
        </w:rPr>
      </w:pPr>
      <w:r>
        <w:rPr>
          <w:color w:val="auto"/>
        </w:rPr>
        <w:t>3.7</w:t>
      </w:r>
      <w:r>
        <w:rPr>
          <w:rFonts w:hint="eastAsia"/>
          <w:color w:val="auto"/>
          <w:lang w:eastAsia="zh-CN"/>
        </w:rPr>
        <w:t>竞选</w:t>
      </w:r>
      <w:r>
        <w:rPr>
          <w:color w:val="auto"/>
        </w:rPr>
        <w:t>文件的编制</w:t>
      </w:r>
    </w:p>
    <w:p w14:paraId="140B7DB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3.7.1</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文件应按第六章“</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文件格式''进行编写，如有必要，可以增加附页，作为</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文件的组成部分。</w:t>
      </w:r>
    </w:p>
    <w:p w14:paraId="17E3BC9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3.7.2</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文件应当对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文件有关供货期、</w:t>
      </w:r>
      <w:r>
        <w:rPr>
          <w:rFonts w:hint="eastAsia" w:cs="Times New Roman"/>
          <w:color w:val="auto"/>
          <w:sz w:val="24"/>
          <w:szCs w:val="24"/>
          <w:lang w:val="en-US" w:eastAsia="zh-CN" w:bidi="en-US"/>
        </w:rPr>
        <w:t>竞选</w:t>
      </w:r>
      <w:r>
        <w:rPr>
          <w:rFonts w:cs="Times New Roman"/>
          <w:color w:val="auto"/>
          <w:sz w:val="24"/>
          <w:szCs w:val="24"/>
          <w:lang w:val="en-US" w:eastAsia="zh-CN" w:bidi="en-US"/>
        </w:rPr>
        <w:t>有效期、供货要求、</w:t>
      </w:r>
      <w:r>
        <w:rPr>
          <w:rFonts w:hint="eastAsia" w:cs="Times New Roman"/>
          <w:color w:val="auto"/>
          <w:sz w:val="24"/>
          <w:szCs w:val="24"/>
          <w:lang w:val="en-US" w:eastAsia="zh-CN" w:bidi="en-US"/>
        </w:rPr>
        <w:t>比选</w:t>
      </w:r>
      <w:r>
        <w:rPr>
          <w:rFonts w:cs="Times New Roman"/>
          <w:color w:val="auto"/>
          <w:sz w:val="24"/>
          <w:szCs w:val="24"/>
          <w:lang w:val="en-US" w:eastAsia="zh-CN" w:bidi="en-US"/>
        </w:rPr>
        <w:t>范围等实质性内容作出响应。</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文件在满足</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文件实质性要求的基础上，可以提出比</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文件要求更有利于</w:t>
      </w:r>
      <w:r>
        <w:rPr>
          <w:rFonts w:hint="eastAsia" w:cs="Times New Roman"/>
          <w:color w:val="auto"/>
          <w:sz w:val="24"/>
          <w:szCs w:val="24"/>
          <w:lang w:val="en-US" w:eastAsia="zh-CN" w:bidi="en-US"/>
        </w:rPr>
        <w:t>比选</w:t>
      </w:r>
      <w:r>
        <w:rPr>
          <w:rFonts w:cs="Times New Roman"/>
          <w:color w:val="auto"/>
          <w:sz w:val="24"/>
          <w:szCs w:val="24"/>
          <w:lang w:val="en-US" w:eastAsia="zh-CN" w:bidi="en-US"/>
        </w:rPr>
        <w:t>人的承诺。</w:t>
      </w:r>
    </w:p>
    <w:p w14:paraId="16C79DA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3.7.3（1）</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文件应用不褪色的材料书写或打印，</w:t>
      </w:r>
      <w:r>
        <w:rPr>
          <w:rFonts w:hint="eastAsia" w:cs="Times New Roman"/>
          <w:color w:val="auto"/>
          <w:sz w:val="24"/>
          <w:szCs w:val="24"/>
          <w:lang w:val="en-US" w:eastAsia="zh-CN" w:bidi="en-US"/>
        </w:rPr>
        <w:t>竞选</w:t>
      </w:r>
      <w:r>
        <w:rPr>
          <w:rFonts w:cs="Times New Roman"/>
          <w:color w:val="auto"/>
          <w:sz w:val="24"/>
          <w:szCs w:val="24"/>
          <w:lang w:val="en-US" w:eastAsia="zh-CN" w:bidi="en-US"/>
        </w:rPr>
        <w:t>函及对</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文件的澄清、说明和补正应由</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人的法定代表人（单位负责人）或其授权的代理人签字或盖单位章。由</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人的法定代表人（单位负责人）签字的，应附法定代表人（单位负责人）身份证明，由代理人签字的，应附授权委托书，身份证明或授权委托书应符合第六章“</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文件格式”的要求。</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文件应尽量避免涂改、行间插字或删除。如果出现上述情况，改动之处应由</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人的法定代表人（单位负责人）或其授权的代理人签字或盖单位章。</w:t>
      </w:r>
    </w:p>
    <w:p w14:paraId="02F8594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文件正本一份，副本份数见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人须知前附表。正本和副本的封面右上角上应清楚地标记“正本”或“副本”的字样。</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人应根据</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人须知前附表要求提供电子版文件。当副本和正本不一致或电子版文件和纸质正本文件不一致时，以纸质正本文件为准。</w:t>
      </w:r>
    </w:p>
    <w:p w14:paraId="0C86B0F3">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竞选</w:t>
      </w:r>
      <w:r>
        <w:rPr>
          <w:rFonts w:cs="Times New Roman"/>
          <w:color w:val="auto"/>
          <w:sz w:val="24"/>
          <w:szCs w:val="24"/>
          <w:lang w:val="en-US" w:eastAsia="zh-CN" w:bidi="en-US"/>
        </w:rPr>
        <w:t>文件的正本与副本应分别装订，并编制目录，</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文件需分册装订的，具体分册装订要求见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w:t>
      </w:r>
    </w:p>
    <w:p w14:paraId="263F02D1">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4.</w:t>
      </w:r>
      <w:r>
        <w:rPr>
          <w:rFonts w:hint="eastAsia" w:ascii="方正黑体_GBK" w:eastAsia="方正黑体_GBK" w:cs="Times New Roman"/>
          <w:color w:val="auto"/>
          <w:lang w:eastAsia="zh-CN"/>
        </w:rPr>
        <w:t>竞选</w:t>
      </w:r>
    </w:p>
    <w:p w14:paraId="5A5BE0A9">
      <w:pPr>
        <w:pStyle w:val="4"/>
        <w:rPr>
          <w:rFonts w:hint="eastAsia"/>
          <w:color w:val="auto"/>
        </w:rPr>
      </w:pPr>
      <w:r>
        <w:rPr>
          <w:color w:val="auto"/>
        </w:rPr>
        <w:t>4.1</w:t>
      </w:r>
      <w:r>
        <w:rPr>
          <w:rFonts w:hint="eastAsia"/>
          <w:color w:val="auto"/>
          <w:lang w:eastAsia="zh-CN"/>
        </w:rPr>
        <w:t>竞选</w:t>
      </w:r>
      <w:r>
        <w:rPr>
          <w:color w:val="auto"/>
        </w:rPr>
        <w:t>文件的密封和标记</w:t>
      </w:r>
    </w:p>
    <w:p w14:paraId="11C68EB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4.1.1</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文件应密封包装，并在封套的封口处加盖</w:t>
      </w:r>
      <w:r>
        <w:rPr>
          <w:rFonts w:hint="eastAsia" w:cs="Times New Roman"/>
          <w:color w:val="auto"/>
          <w:sz w:val="24"/>
          <w:szCs w:val="24"/>
          <w:lang w:val="en-US" w:eastAsia="zh-CN" w:bidi="en-US"/>
        </w:rPr>
        <w:t>竞选</w:t>
      </w:r>
      <w:r>
        <w:rPr>
          <w:rFonts w:cs="Times New Roman"/>
          <w:color w:val="auto"/>
          <w:sz w:val="24"/>
          <w:szCs w:val="24"/>
          <w:lang w:val="en-US" w:eastAsia="zh-CN" w:bidi="en-US"/>
        </w:rPr>
        <w:t>人单位章或由</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人的法定代表人(单位负责人)或其授权的代理人签字。</w:t>
      </w:r>
    </w:p>
    <w:p w14:paraId="095D15F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4.1.2</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文件封套上应写明的内容见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53213DC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4.1.3未按本章第4.1.1项要求密封的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w:t>
      </w:r>
      <w:r>
        <w:rPr>
          <w:rFonts w:hint="eastAsia" w:cs="Times New Roman"/>
          <w:color w:val="auto"/>
          <w:sz w:val="24"/>
          <w:szCs w:val="24"/>
          <w:lang w:val="en-US" w:eastAsia="zh-CN" w:bidi="en-US"/>
        </w:rPr>
        <w:t>比选</w:t>
      </w:r>
      <w:r>
        <w:rPr>
          <w:rFonts w:cs="Times New Roman"/>
          <w:color w:val="auto"/>
          <w:sz w:val="24"/>
          <w:szCs w:val="24"/>
          <w:lang w:val="en-US" w:eastAsia="zh-CN" w:bidi="en-US"/>
        </w:rPr>
        <w:t>人将予以拒收。</w:t>
      </w:r>
    </w:p>
    <w:p w14:paraId="3D4C2EAC">
      <w:pPr>
        <w:pStyle w:val="4"/>
        <w:rPr>
          <w:rFonts w:hint="eastAsia"/>
          <w:color w:val="auto"/>
        </w:rPr>
      </w:pPr>
      <w:r>
        <w:rPr>
          <w:color w:val="auto"/>
        </w:rPr>
        <w:t>4.2</w:t>
      </w:r>
      <w:r>
        <w:rPr>
          <w:rFonts w:hint="eastAsia"/>
          <w:color w:val="auto"/>
          <w:lang w:eastAsia="zh-CN"/>
        </w:rPr>
        <w:t>竞选</w:t>
      </w:r>
      <w:r>
        <w:rPr>
          <w:color w:val="auto"/>
        </w:rPr>
        <w:t>文件的递交</w:t>
      </w:r>
    </w:p>
    <w:p w14:paraId="2EA7507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4.2.1</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人应在</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截止时间前递交</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w:t>
      </w:r>
    </w:p>
    <w:p w14:paraId="63C749E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4.2.2</w:t>
      </w:r>
      <w:r>
        <w:rPr>
          <w:rFonts w:hint="eastAsia" w:cs="Times New Roman"/>
          <w:color w:val="auto"/>
          <w:sz w:val="24"/>
          <w:szCs w:val="24"/>
          <w:lang w:val="en-US" w:eastAsia="zh-CN" w:bidi="en-US"/>
        </w:rPr>
        <w:t>竞选</w:t>
      </w:r>
      <w:r>
        <w:rPr>
          <w:rFonts w:cs="Times New Roman"/>
          <w:color w:val="auto"/>
          <w:sz w:val="24"/>
          <w:szCs w:val="24"/>
          <w:lang w:val="en-US" w:eastAsia="zh-CN" w:bidi="en-US"/>
        </w:rPr>
        <w:t>人递交</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文件的地点：见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6F6B579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4.2.3除</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人须知前附表另有规定外，</w:t>
      </w:r>
      <w:r>
        <w:rPr>
          <w:rFonts w:hint="eastAsia" w:cs="Times New Roman"/>
          <w:color w:val="auto"/>
          <w:sz w:val="24"/>
          <w:szCs w:val="24"/>
          <w:lang w:val="en-US" w:eastAsia="zh-CN" w:bidi="en-US"/>
        </w:rPr>
        <w:t>竞选</w:t>
      </w:r>
      <w:r>
        <w:rPr>
          <w:rFonts w:cs="Times New Roman"/>
          <w:color w:val="auto"/>
          <w:sz w:val="24"/>
          <w:szCs w:val="24"/>
          <w:lang w:val="en-US" w:eastAsia="zh-CN" w:bidi="en-US"/>
        </w:rPr>
        <w:t>人所递交的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文件不予退还。</w:t>
      </w:r>
    </w:p>
    <w:p w14:paraId="040B536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4.2.4</w:t>
      </w:r>
      <w:r>
        <w:rPr>
          <w:rFonts w:hint="eastAsia" w:cs="Times New Roman"/>
          <w:color w:val="auto"/>
          <w:sz w:val="24"/>
          <w:szCs w:val="24"/>
          <w:lang w:val="en-US" w:eastAsia="zh-CN" w:bidi="en-US"/>
        </w:rPr>
        <w:t>比选</w:t>
      </w:r>
      <w:r>
        <w:rPr>
          <w:rFonts w:cs="Times New Roman"/>
          <w:color w:val="auto"/>
          <w:sz w:val="24"/>
          <w:szCs w:val="24"/>
          <w:lang w:val="en-US" w:eastAsia="zh-CN" w:bidi="en-US"/>
        </w:rPr>
        <w:t>人收到</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文件后，向</w:t>
      </w:r>
      <w:r>
        <w:rPr>
          <w:rFonts w:hint="eastAsia" w:cs="Times New Roman"/>
          <w:color w:val="auto"/>
          <w:sz w:val="24"/>
          <w:szCs w:val="24"/>
          <w:lang w:val="en-US" w:eastAsia="zh-CN" w:bidi="en-US"/>
        </w:rPr>
        <w:t>竞选</w:t>
      </w:r>
      <w:r>
        <w:rPr>
          <w:rFonts w:cs="Times New Roman"/>
          <w:color w:val="auto"/>
          <w:sz w:val="24"/>
          <w:szCs w:val="24"/>
          <w:lang w:val="en-US" w:eastAsia="zh-CN" w:bidi="en-US"/>
        </w:rPr>
        <w:t>人出具签收凭证。</w:t>
      </w:r>
    </w:p>
    <w:p w14:paraId="418B8ED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4.2.5逾期送达的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w:t>
      </w:r>
      <w:r>
        <w:rPr>
          <w:rFonts w:hint="eastAsia" w:cs="Times New Roman"/>
          <w:color w:val="auto"/>
          <w:sz w:val="24"/>
          <w:szCs w:val="24"/>
          <w:lang w:val="en-US" w:eastAsia="zh-CN" w:bidi="en-US"/>
        </w:rPr>
        <w:t>比选</w:t>
      </w:r>
      <w:r>
        <w:rPr>
          <w:rFonts w:cs="Times New Roman"/>
          <w:color w:val="auto"/>
          <w:sz w:val="24"/>
          <w:szCs w:val="24"/>
          <w:lang w:val="en-US" w:eastAsia="zh-CN" w:bidi="en-US"/>
        </w:rPr>
        <w:t>人将予以拒收。</w:t>
      </w:r>
    </w:p>
    <w:p w14:paraId="21F330E3">
      <w:pPr>
        <w:pStyle w:val="4"/>
        <w:rPr>
          <w:rFonts w:hint="eastAsia"/>
          <w:color w:val="auto"/>
        </w:rPr>
      </w:pPr>
      <w:r>
        <w:rPr>
          <w:color w:val="auto"/>
        </w:rPr>
        <w:t>4.3</w:t>
      </w:r>
      <w:r>
        <w:rPr>
          <w:rFonts w:hint="eastAsia"/>
          <w:color w:val="auto"/>
          <w:lang w:eastAsia="zh-CN"/>
        </w:rPr>
        <w:t>竞选</w:t>
      </w:r>
      <w:r>
        <w:rPr>
          <w:color w:val="auto"/>
        </w:rPr>
        <w:t>文件的修改与撤回</w:t>
      </w:r>
    </w:p>
    <w:p w14:paraId="09A72E1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4.3.1在本章第4.2.1项规定的</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截止时间前，</w:t>
      </w:r>
      <w:r>
        <w:rPr>
          <w:rFonts w:hint="eastAsia" w:cs="Times New Roman"/>
          <w:color w:val="auto"/>
          <w:sz w:val="24"/>
          <w:szCs w:val="24"/>
          <w:lang w:val="en-US" w:eastAsia="zh-CN" w:bidi="en-US"/>
        </w:rPr>
        <w:t>竞选</w:t>
      </w:r>
      <w:r>
        <w:rPr>
          <w:rFonts w:cs="Times New Roman"/>
          <w:color w:val="auto"/>
          <w:sz w:val="24"/>
          <w:szCs w:val="24"/>
          <w:lang w:val="en-US" w:eastAsia="zh-CN" w:bidi="en-US"/>
        </w:rPr>
        <w:t>人可以修改或撤回已递交的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文件，但应以书面形式通知</w:t>
      </w:r>
      <w:r>
        <w:rPr>
          <w:rFonts w:hint="eastAsia" w:cs="Times New Roman"/>
          <w:color w:val="auto"/>
          <w:sz w:val="24"/>
          <w:szCs w:val="24"/>
          <w:lang w:val="en-US" w:eastAsia="zh-CN" w:bidi="en-US"/>
        </w:rPr>
        <w:t>比选</w:t>
      </w:r>
      <w:r>
        <w:rPr>
          <w:rFonts w:cs="Times New Roman"/>
          <w:color w:val="auto"/>
          <w:sz w:val="24"/>
          <w:szCs w:val="24"/>
          <w:lang w:val="en-US" w:eastAsia="zh-CN" w:bidi="en-US"/>
        </w:rPr>
        <w:t>人。</w:t>
      </w:r>
    </w:p>
    <w:p w14:paraId="6D9FCF9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4.3.2改或撤回已递交</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文件的书面通知应按照本章第3.7.3项的要求签字或盖章。</w:t>
      </w:r>
      <w:r>
        <w:rPr>
          <w:rFonts w:hint="eastAsia" w:cs="Times New Roman"/>
          <w:color w:val="auto"/>
          <w:sz w:val="24"/>
          <w:szCs w:val="24"/>
          <w:lang w:val="en-US" w:eastAsia="zh-CN" w:bidi="en-US"/>
        </w:rPr>
        <w:t>比选</w:t>
      </w:r>
      <w:r>
        <w:rPr>
          <w:rFonts w:cs="Times New Roman"/>
          <w:color w:val="auto"/>
          <w:sz w:val="24"/>
          <w:szCs w:val="24"/>
          <w:lang w:val="en-US" w:eastAsia="zh-CN" w:bidi="en-US"/>
        </w:rPr>
        <w:t>人收到书面通知后，向</w:t>
      </w:r>
      <w:r>
        <w:rPr>
          <w:rFonts w:hint="eastAsia" w:cs="Times New Roman"/>
          <w:color w:val="auto"/>
          <w:sz w:val="24"/>
          <w:szCs w:val="24"/>
          <w:lang w:val="en-US" w:eastAsia="zh-CN" w:bidi="en-US"/>
        </w:rPr>
        <w:t>竞选</w:t>
      </w:r>
      <w:r>
        <w:rPr>
          <w:rFonts w:cs="Times New Roman"/>
          <w:color w:val="auto"/>
          <w:sz w:val="24"/>
          <w:szCs w:val="24"/>
          <w:lang w:val="en-US" w:eastAsia="zh-CN" w:bidi="en-US"/>
        </w:rPr>
        <w:t>人出具签收凭证。</w:t>
      </w:r>
    </w:p>
    <w:p w14:paraId="26ECC12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4.3.3</w:t>
      </w:r>
      <w:r>
        <w:rPr>
          <w:rFonts w:hint="eastAsia" w:cs="Times New Roman"/>
          <w:color w:val="auto"/>
          <w:sz w:val="24"/>
          <w:szCs w:val="24"/>
          <w:lang w:val="en-US" w:eastAsia="zh-CN" w:bidi="en-US"/>
        </w:rPr>
        <w:t>竞选</w:t>
      </w:r>
      <w:r>
        <w:rPr>
          <w:rFonts w:cs="Times New Roman"/>
          <w:color w:val="auto"/>
          <w:sz w:val="24"/>
          <w:szCs w:val="24"/>
          <w:lang w:val="en-US" w:eastAsia="zh-CN" w:bidi="en-US"/>
        </w:rPr>
        <w:t>人撤回</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w:t>
      </w:r>
      <w:r>
        <w:rPr>
          <w:rFonts w:hint="eastAsia" w:cs="Times New Roman"/>
          <w:color w:val="auto"/>
          <w:sz w:val="24"/>
          <w:szCs w:val="24"/>
          <w:lang w:val="en-US" w:eastAsia="zh-CN" w:bidi="en-US"/>
        </w:rPr>
        <w:t>比选</w:t>
      </w:r>
      <w:r>
        <w:rPr>
          <w:rFonts w:cs="Times New Roman"/>
          <w:color w:val="auto"/>
          <w:sz w:val="24"/>
          <w:szCs w:val="24"/>
          <w:lang w:val="en-US" w:eastAsia="zh-CN" w:bidi="en-US"/>
        </w:rPr>
        <w:t>人自收到</w:t>
      </w:r>
      <w:r>
        <w:rPr>
          <w:rFonts w:hint="eastAsia" w:cs="Times New Roman"/>
          <w:color w:val="auto"/>
          <w:sz w:val="24"/>
          <w:szCs w:val="24"/>
          <w:lang w:val="en-US" w:eastAsia="zh-CN" w:bidi="en-US"/>
        </w:rPr>
        <w:t>竞选</w:t>
      </w:r>
      <w:r>
        <w:rPr>
          <w:rFonts w:cs="Times New Roman"/>
          <w:color w:val="auto"/>
          <w:sz w:val="24"/>
          <w:szCs w:val="24"/>
          <w:lang w:val="en-US" w:eastAsia="zh-CN" w:bidi="en-US"/>
        </w:rPr>
        <w:t>人书面撤回通知之日起5日内退还已收取的</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w:t>
      </w:r>
    </w:p>
    <w:p w14:paraId="63B9FC0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4.3.4修改的内容为</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文件的组成部分。修改的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文件应按照本章第3条、第4条的规定进行编制、密封、标记和递交，并标明“修改”字样。</w:t>
      </w:r>
    </w:p>
    <w:p w14:paraId="7105BD94">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5.开标</w:t>
      </w:r>
    </w:p>
    <w:p w14:paraId="0446C357">
      <w:pPr>
        <w:pStyle w:val="4"/>
        <w:rPr>
          <w:rFonts w:hint="eastAsia"/>
          <w:color w:val="auto"/>
        </w:rPr>
      </w:pPr>
      <w:r>
        <w:rPr>
          <w:color w:val="auto"/>
        </w:rPr>
        <w:t>5.1开标时间和地点</w:t>
      </w:r>
    </w:p>
    <w:p w14:paraId="29C09BBA">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比选</w:t>
      </w:r>
      <w:r>
        <w:rPr>
          <w:rFonts w:cs="Times New Roman"/>
          <w:color w:val="auto"/>
          <w:sz w:val="24"/>
          <w:szCs w:val="24"/>
          <w:lang w:val="en-US" w:eastAsia="zh-CN" w:bidi="en-US"/>
        </w:rPr>
        <w:t>人在本章第4.2.1项规定的</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截止时间(开标时间)和</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人须知前附表规定的地点公开开标，并邀请所有</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人的法定代表人(单位负责人)或其委托代理人准时参加。</w:t>
      </w:r>
    </w:p>
    <w:p w14:paraId="5D22EE1C">
      <w:pPr>
        <w:pStyle w:val="4"/>
        <w:rPr>
          <w:rFonts w:hint="eastAsia"/>
          <w:color w:val="auto"/>
        </w:rPr>
      </w:pPr>
      <w:r>
        <w:rPr>
          <w:color w:val="auto"/>
        </w:rPr>
        <w:t>5.2开标程序</w:t>
      </w:r>
    </w:p>
    <w:p w14:paraId="2015833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主持人按下列程序进行开标：</w:t>
      </w:r>
    </w:p>
    <w:p w14:paraId="74577CB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（1）宣布开标纪律；</w:t>
      </w:r>
    </w:p>
    <w:p w14:paraId="5B57767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（2）公布在</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截止时间前递交</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w:t>
      </w:r>
      <w:r>
        <w:rPr>
          <w:rFonts w:hint="eastAsia" w:cs="Times New Roman"/>
          <w:color w:val="auto"/>
          <w:sz w:val="24"/>
          <w:szCs w:val="24"/>
          <w:lang w:val="en-US" w:eastAsia="zh-CN" w:bidi="en-US"/>
        </w:rPr>
        <w:t>竞选</w:t>
      </w:r>
      <w:r>
        <w:rPr>
          <w:rFonts w:cs="Times New Roman"/>
          <w:color w:val="auto"/>
          <w:sz w:val="24"/>
          <w:szCs w:val="24"/>
          <w:lang w:val="en-US" w:eastAsia="zh-CN" w:bidi="en-US"/>
        </w:rPr>
        <w:t>人名称；</w:t>
      </w:r>
    </w:p>
    <w:p w14:paraId="456920F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（3）宣布开标人、唱标人、记录人、监标人等有关人员姓名；</w:t>
      </w:r>
    </w:p>
    <w:p w14:paraId="6D22FDE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（4）检查</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文件的密封情况，按照</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人须知前附表规定的开标顺序当众开标，公布</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项目名称、</w:t>
      </w:r>
      <w:r>
        <w:rPr>
          <w:rFonts w:hint="eastAsia" w:cs="Times New Roman"/>
          <w:color w:val="auto"/>
          <w:sz w:val="24"/>
          <w:szCs w:val="24"/>
          <w:lang w:val="en-US" w:eastAsia="zh-CN" w:bidi="en-US"/>
        </w:rPr>
        <w:t>竞选</w:t>
      </w:r>
      <w:r>
        <w:rPr>
          <w:rFonts w:cs="Times New Roman"/>
          <w:color w:val="auto"/>
          <w:sz w:val="24"/>
          <w:szCs w:val="24"/>
          <w:lang w:val="en-US" w:eastAsia="zh-CN" w:bidi="en-US"/>
        </w:rPr>
        <w:t>人名称、</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保证金的递交情况、</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报价、交货期、交货地点及其他内容，并记录在案；</w:t>
      </w:r>
    </w:p>
    <w:p w14:paraId="72741E2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（5）</w:t>
      </w:r>
      <w:r>
        <w:rPr>
          <w:rFonts w:hint="eastAsia" w:cs="Times New Roman"/>
          <w:color w:val="auto"/>
          <w:sz w:val="24"/>
          <w:szCs w:val="24"/>
          <w:lang w:val="en-US" w:eastAsia="zh-CN" w:bidi="en-US"/>
        </w:rPr>
        <w:t>竞选</w:t>
      </w:r>
      <w:r>
        <w:rPr>
          <w:rFonts w:cs="Times New Roman"/>
          <w:color w:val="auto"/>
          <w:sz w:val="24"/>
          <w:szCs w:val="24"/>
          <w:lang w:val="en-US" w:eastAsia="zh-CN" w:bidi="en-US"/>
        </w:rPr>
        <w:t>人代表、</w:t>
      </w:r>
      <w:r>
        <w:rPr>
          <w:rFonts w:hint="eastAsia" w:cs="Times New Roman"/>
          <w:color w:val="auto"/>
          <w:sz w:val="24"/>
          <w:szCs w:val="24"/>
          <w:lang w:val="en-US" w:eastAsia="zh-CN" w:bidi="en-US"/>
        </w:rPr>
        <w:t>比选</w:t>
      </w:r>
      <w:r>
        <w:rPr>
          <w:rFonts w:cs="Times New Roman"/>
          <w:color w:val="auto"/>
          <w:sz w:val="24"/>
          <w:szCs w:val="24"/>
          <w:lang w:val="en-US" w:eastAsia="zh-CN" w:bidi="en-US"/>
        </w:rPr>
        <w:t>人代表、监标人、记录人等有关人员在开标记录上签字确认；</w:t>
      </w:r>
    </w:p>
    <w:p w14:paraId="6BB67D4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（6）开标结束。</w:t>
      </w:r>
    </w:p>
    <w:p w14:paraId="52F14ABC">
      <w:pPr>
        <w:pStyle w:val="4"/>
        <w:rPr>
          <w:rFonts w:hint="eastAsia"/>
          <w:color w:val="auto"/>
        </w:rPr>
      </w:pPr>
      <w:r>
        <w:rPr>
          <w:color w:val="auto"/>
        </w:rPr>
        <w:t>5.3开标异议</w:t>
      </w:r>
    </w:p>
    <w:p w14:paraId="0DCCF9D3">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竞选</w:t>
      </w:r>
      <w:r>
        <w:rPr>
          <w:rFonts w:cs="Times New Roman"/>
          <w:color w:val="auto"/>
          <w:sz w:val="24"/>
          <w:szCs w:val="24"/>
          <w:lang w:val="en-US" w:eastAsia="zh-CN" w:bidi="en-US"/>
        </w:rPr>
        <w:t>人对开标有异议的，应当在开标现场提出，</w:t>
      </w:r>
      <w:r>
        <w:rPr>
          <w:rFonts w:hint="eastAsia" w:cs="Times New Roman"/>
          <w:color w:val="auto"/>
          <w:sz w:val="24"/>
          <w:szCs w:val="24"/>
          <w:lang w:val="en-US" w:eastAsia="zh-CN" w:bidi="en-US"/>
        </w:rPr>
        <w:t>比选</w:t>
      </w:r>
      <w:r>
        <w:rPr>
          <w:rFonts w:cs="Times New Roman"/>
          <w:color w:val="auto"/>
          <w:sz w:val="24"/>
          <w:szCs w:val="24"/>
          <w:lang w:val="en-US" w:eastAsia="zh-CN" w:bidi="en-US"/>
        </w:rPr>
        <w:t>人当场作出答复，并制作记录。</w:t>
      </w:r>
    </w:p>
    <w:p w14:paraId="0B98B9DF">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6.评标</w:t>
      </w:r>
    </w:p>
    <w:p w14:paraId="7D1F458C">
      <w:pPr>
        <w:pStyle w:val="4"/>
        <w:rPr>
          <w:rFonts w:hint="eastAsia"/>
          <w:color w:val="auto"/>
        </w:rPr>
      </w:pPr>
      <w:r>
        <w:rPr>
          <w:color w:val="auto"/>
        </w:rPr>
        <w:t>6.1评标委员会</w:t>
      </w:r>
    </w:p>
    <w:p w14:paraId="33BC0C2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6.1.1评标由</w:t>
      </w:r>
      <w:r>
        <w:rPr>
          <w:rFonts w:hint="eastAsia" w:cs="Times New Roman"/>
          <w:color w:val="auto"/>
          <w:sz w:val="24"/>
          <w:szCs w:val="24"/>
          <w:lang w:val="en-US" w:eastAsia="zh-CN" w:bidi="en-US"/>
        </w:rPr>
        <w:t>比选</w:t>
      </w:r>
      <w:r>
        <w:rPr>
          <w:rFonts w:cs="Times New Roman"/>
          <w:color w:val="auto"/>
          <w:sz w:val="24"/>
          <w:szCs w:val="24"/>
          <w:lang w:val="en-US" w:eastAsia="zh-CN" w:bidi="en-US"/>
        </w:rPr>
        <w:t>人依法组建的评标委员会负责。评标委员会由</w:t>
      </w:r>
      <w:r>
        <w:rPr>
          <w:rFonts w:hint="eastAsia" w:cs="Times New Roman"/>
          <w:color w:val="auto"/>
          <w:sz w:val="24"/>
          <w:szCs w:val="24"/>
          <w:lang w:val="en-US" w:eastAsia="zh-CN" w:bidi="en-US"/>
        </w:rPr>
        <w:t>比选</w:t>
      </w:r>
      <w:r>
        <w:rPr>
          <w:rFonts w:cs="Times New Roman"/>
          <w:color w:val="auto"/>
          <w:sz w:val="24"/>
          <w:szCs w:val="24"/>
          <w:lang w:val="en-US" w:eastAsia="zh-CN" w:bidi="en-US"/>
        </w:rPr>
        <w:t>人或其委托的</w:t>
      </w:r>
      <w:r>
        <w:rPr>
          <w:rFonts w:hint="eastAsia" w:cs="Times New Roman"/>
          <w:color w:val="auto"/>
          <w:sz w:val="24"/>
          <w:szCs w:val="24"/>
          <w:lang w:val="en-US" w:eastAsia="zh-CN" w:bidi="en-US"/>
        </w:rPr>
        <w:t>比选</w:t>
      </w:r>
      <w:r>
        <w:rPr>
          <w:rFonts w:cs="Times New Roman"/>
          <w:color w:val="auto"/>
          <w:sz w:val="24"/>
          <w:szCs w:val="24"/>
          <w:lang w:val="en-US" w:eastAsia="zh-CN" w:bidi="en-US"/>
        </w:rPr>
        <w:t>代理机构熟悉相关业务的代表，以及有关技术、经济等方面的专家组成。评标委员会成员人数以及技术、经济等方面专家的确定方式见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502A735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6.1.2评标委员会成员有下列情形之一的，应当回避：</w:t>
      </w:r>
    </w:p>
    <w:p w14:paraId="07983F55">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w:t>
      </w:r>
      <w:r>
        <w:rPr>
          <w:rFonts w:hint="eastAsia" w:cs="Times New Roman"/>
          <w:color w:val="auto"/>
          <w:sz w:val="24"/>
          <w:szCs w:val="24"/>
          <w:lang w:val="en-US" w:eastAsia="zh-CN" w:bidi="en-US"/>
        </w:rPr>
        <w:t>竞选</w:t>
      </w:r>
      <w:r>
        <w:rPr>
          <w:rFonts w:cs="Times New Roman"/>
          <w:color w:val="auto"/>
          <w:sz w:val="24"/>
          <w:szCs w:val="24"/>
          <w:lang w:val="en-US" w:eastAsia="zh-CN" w:bidi="en-US"/>
        </w:rPr>
        <w:t>人或</w:t>
      </w:r>
      <w:r>
        <w:rPr>
          <w:rFonts w:hint="eastAsia" w:cs="Times New Roman"/>
          <w:color w:val="auto"/>
          <w:sz w:val="24"/>
          <w:szCs w:val="24"/>
          <w:lang w:val="en-US" w:eastAsia="zh-CN" w:bidi="en-US"/>
        </w:rPr>
        <w:t>竞选</w:t>
      </w:r>
      <w:r>
        <w:rPr>
          <w:rFonts w:cs="Times New Roman"/>
          <w:color w:val="auto"/>
          <w:sz w:val="24"/>
          <w:szCs w:val="24"/>
          <w:lang w:val="en-US" w:eastAsia="zh-CN" w:bidi="en-US"/>
        </w:rPr>
        <w:t>人主要负责人的近亲属；</w:t>
      </w:r>
    </w:p>
    <w:p w14:paraId="76C2481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（2）项目主管部门或者行政监督部门的人员；</w:t>
      </w:r>
    </w:p>
    <w:p w14:paraId="16556F2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（3）与</w:t>
      </w:r>
      <w:r>
        <w:rPr>
          <w:rFonts w:hint="eastAsia" w:cs="Times New Roman"/>
          <w:color w:val="auto"/>
          <w:sz w:val="24"/>
          <w:szCs w:val="24"/>
          <w:lang w:val="en-US" w:eastAsia="zh-CN" w:bidi="en-US"/>
        </w:rPr>
        <w:t>竞选</w:t>
      </w:r>
      <w:r>
        <w:rPr>
          <w:rFonts w:cs="Times New Roman"/>
          <w:color w:val="auto"/>
          <w:sz w:val="24"/>
          <w:szCs w:val="24"/>
          <w:lang w:val="en-US" w:eastAsia="zh-CN" w:bidi="en-US"/>
        </w:rPr>
        <w:t>人有经济利益关系，可能影响对</w:t>
      </w:r>
      <w:r>
        <w:rPr>
          <w:rFonts w:hint="eastAsia" w:cs="Times New Roman"/>
          <w:color w:val="auto"/>
          <w:sz w:val="24"/>
          <w:szCs w:val="24"/>
          <w:lang w:val="en-US" w:eastAsia="zh-CN" w:bidi="en-US"/>
        </w:rPr>
        <w:t>竞选</w:t>
      </w:r>
      <w:r>
        <w:rPr>
          <w:rFonts w:cs="Times New Roman"/>
          <w:color w:val="auto"/>
          <w:sz w:val="24"/>
          <w:szCs w:val="24"/>
          <w:lang w:val="en-US" w:eastAsia="zh-CN" w:bidi="en-US"/>
        </w:rPr>
        <w:t>公正评审的；</w:t>
      </w:r>
    </w:p>
    <w:p w14:paraId="669522B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（4）曾因在</w:t>
      </w:r>
      <w:r>
        <w:rPr>
          <w:rFonts w:hint="eastAsia" w:cs="Times New Roman"/>
          <w:color w:val="auto"/>
          <w:sz w:val="24"/>
          <w:szCs w:val="24"/>
          <w:lang w:val="en-US" w:eastAsia="zh-CN" w:bidi="en-US"/>
        </w:rPr>
        <w:t>比选</w:t>
      </w:r>
      <w:r>
        <w:rPr>
          <w:rFonts w:cs="Times New Roman"/>
          <w:color w:val="auto"/>
          <w:sz w:val="24"/>
          <w:szCs w:val="24"/>
          <w:lang w:val="en-US" w:eastAsia="zh-CN" w:bidi="en-US"/>
        </w:rPr>
        <w:t>、评标以及其他与</w:t>
      </w:r>
      <w:r>
        <w:rPr>
          <w:rFonts w:hint="eastAsia" w:cs="Times New Roman"/>
          <w:color w:val="auto"/>
          <w:sz w:val="24"/>
          <w:szCs w:val="24"/>
          <w:lang w:val="en-US" w:eastAsia="zh-CN" w:bidi="en-US"/>
        </w:rPr>
        <w:t>比选竞选</w:t>
      </w:r>
      <w:r>
        <w:rPr>
          <w:rFonts w:cs="Times New Roman"/>
          <w:color w:val="auto"/>
          <w:sz w:val="24"/>
          <w:szCs w:val="24"/>
          <w:lang w:val="en-US" w:eastAsia="zh-CN" w:bidi="en-US"/>
        </w:rPr>
        <w:t>有关活动中从事违法行为而受过行政处罚或刑事处罚的；</w:t>
      </w:r>
    </w:p>
    <w:p w14:paraId="0261F5F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（5）与</w:t>
      </w:r>
      <w:r>
        <w:rPr>
          <w:rFonts w:hint="eastAsia" w:cs="Times New Roman"/>
          <w:color w:val="auto"/>
          <w:sz w:val="24"/>
          <w:szCs w:val="24"/>
          <w:lang w:val="en-US" w:eastAsia="zh-CN" w:bidi="en-US"/>
        </w:rPr>
        <w:t>竞选</w:t>
      </w:r>
      <w:r>
        <w:rPr>
          <w:rFonts w:cs="Times New Roman"/>
          <w:color w:val="auto"/>
          <w:sz w:val="24"/>
          <w:szCs w:val="24"/>
          <w:lang w:val="en-US" w:eastAsia="zh-CN" w:bidi="en-US"/>
        </w:rPr>
        <w:t>人有其他利害关系。</w:t>
      </w:r>
    </w:p>
    <w:p w14:paraId="0325C7A5">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6.1.3评标过程中，评标委员会成员有回避事由、擅离职守或者因健康等原因不能继续评标的，</w:t>
      </w:r>
      <w:r>
        <w:rPr>
          <w:rFonts w:hint="eastAsia" w:cs="Times New Roman"/>
          <w:color w:val="auto"/>
          <w:sz w:val="24"/>
          <w:szCs w:val="24"/>
          <w:lang w:val="en-US" w:eastAsia="zh-CN" w:bidi="en-US"/>
        </w:rPr>
        <w:t>比选</w:t>
      </w:r>
      <w:r>
        <w:rPr>
          <w:rFonts w:cs="Times New Roman"/>
          <w:color w:val="auto"/>
          <w:sz w:val="24"/>
          <w:szCs w:val="24"/>
          <w:lang w:val="en-US" w:eastAsia="zh-CN" w:bidi="en-US"/>
        </w:rPr>
        <w:t>人有权更换。被更换的评标委员会成员作出的评审结论无效，由更换后的评标委员会成员重新进行评审。</w:t>
      </w:r>
    </w:p>
    <w:p w14:paraId="5B68C049">
      <w:pPr>
        <w:pStyle w:val="4"/>
        <w:rPr>
          <w:rFonts w:hint="eastAsia"/>
          <w:color w:val="auto"/>
        </w:rPr>
      </w:pPr>
      <w:r>
        <w:rPr>
          <w:color w:val="auto"/>
        </w:rPr>
        <w:t>6.2评标原则</w:t>
      </w:r>
    </w:p>
    <w:p w14:paraId="5CA59BF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评标活动遵循公平、公正、科学和择优的原则。</w:t>
      </w:r>
    </w:p>
    <w:p w14:paraId="585D10B2">
      <w:pPr>
        <w:pStyle w:val="4"/>
        <w:rPr>
          <w:rFonts w:hint="eastAsia"/>
          <w:color w:val="auto"/>
        </w:rPr>
      </w:pPr>
      <w:r>
        <w:rPr>
          <w:color w:val="auto"/>
        </w:rPr>
        <w:t>6.3</w:t>
      </w:r>
      <w:r>
        <w:rPr>
          <w:rFonts w:hint="eastAsia"/>
          <w:color w:val="auto"/>
        </w:rPr>
        <w:t>评</w:t>
      </w:r>
      <w:r>
        <w:rPr>
          <w:color w:val="auto"/>
        </w:rPr>
        <w:t>标</w:t>
      </w:r>
    </w:p>
    <w:p w14:paraId="05565ED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6.3.1评标委员会按照第三章“评标办法”规定的方法、评审因素、标准和程序对</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文件进行评审。第三章“评标办法”没有规定的方法、评审因素和标准，不作为评标依据。</w:t>
      </w:r>
    </w:p>
    <w:p w14:paraId="5D80762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6.3.2评标完成后，评标委员会应当向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人提交书面评标报告和中标候选人名单。评标委员会推荐中标候选人的人数见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24429F06">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7.合同授予</w:t>
      </w:r>
    </w:p>
    <w:p w14:paraId="2ADB7AA1">
      <w:pPr>
        <w:pStyle w:val="4"/>
        <w:rPr>
          <w:rFonts w:hint="eastAsia"/>
          <w:color w:val="auto"/>
        </w:rPr>
      </w:pPr>
      <w:r>
        <w:rPr>
          <w:color w:val="auto"/>
        </w:rPr>
        <w:t>7.1中标候选人公示</w:t>
      </w:r>
    </w:p>
    <w:p w14:paraId="40FC36F9">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比选</w:t>
      </w:r>
      <w:r>
        <w:rPr>
          <w:rFonts w:cs="Times New Roman"/>
          <w:color w:val="auto"/>
          <w:sz w:val="24"/>
          <w:szCs w:val="24"/>
          <w:lang w:val="en-US" w:eastAsia="zh-CN" w:bidi="en-US"/>
        </w:rPr>
        <w:t>人在收到评标报告之日起3日内，按照</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人须知前附表规定的公示媒介和期限公示中标候选人，公示期不得少于3天。</w:t>
      </w:r>
    </w:p>
    <w:p w14:paraId="26D5C90C">
      <w:pPr>
        <w:pStyle w:val="4"/>
        <w:rPr>
          <w:rFonts w:hint="eastAsia"/>
          <w:color w:val="auto"/>
        </w:rPr>
      </w:pPr>
      <w:r>
        <w:rPr>
          <w:color w:val="auto"/>
        </w:rPr>
        <w:t>7.2评标结果异议</w:t>
      </w:r>
    </w:p>
    <w:p w14:paraId="728E9BFC">
      <w:pPr>
        <w:pStyle w:val="37"/>
        <w:spacing w:line="389" w:lineRule="exact"/>
        <w:ind w:firstLine="420"/>
        <w:jc w:val="both"/>
        <w:rPr>
          <w:rFonts w:ascii="Times New Roman" w:hAnsi="Times New Roman" w:cs="Times New Roman"/>
          <w:color w:val="auto"/>
          <w:lang w:eastAsia="zh-CN"/>
        </w:rPr>
      </w:pPr>
      <w:r>
        <w:rPr>
          <w:rFonts w:hint="eastAsia" w:cs="Times New Roman"/>
          <w:color w:val="auto"/>
          <w:sz w:val="24"/>
          <w:szCs w:val="24"/>
          <w:lang w:val="en-US" w:eastAsia="zh-CN" w:bidi="en-US"/>
        </w:rPr>
        <w:t>竞选</w:t>
      </w:r>
      <w:r>
        <w:rPr>
          <w:rFonts w:cs="Times New Roman"/>
          <w:color w:val="auto"/>
          <w:sz w:val="24"/>
          <w:szCs w:val="24"/>
          <w:lang w:val="en-US" w:eastAsia="zh-CN" w:bidi="en-US"/>
        </w:rPr>
        <w:t>人或者其他利害关系人对评标结果有异议的，应当在中标候选人公示期间提出。</w:t>
      </w:r>
      <w:r>
        <w:rPr>
          <w:rFonts w:hint="eastAsia" w:cs="Times New Roman"/>
          <w:color w:val="auto"/>
          <w:sz w:val="24"/>
          <w:szCs w:val="24"/>
          <w:lang w:val="en-US" w:eastAsia="zh-CN" w:bidi="en-US"/>
        </w:rPr>
        <w:t>比选</w:t>
      </w:r>
      <w:r>
        <w:rPr>
          <w:rFonts w:cs="Times New Roman"/>
          <w:color w:val="auto"/>
          <w:sz w:val="24"/>
          <w:szCs w:val="24"/>
          <w:lang w:val="en-US" w:eastAsia="zh-CN" w:bidi="en-US"/>
        </w:rPr>
        <w:t>人将在收到异议之日起3日内作出答复；作出答复前，将暂停</w:t>
      </w:r>
      <w:r>
        <w:rPr>
          <w:rFonts w:hint="eastAsia" w:cs="Times New Roman"/>
          <w:color w:val="auto"/>
          <w:sz w:val="24"/>
          <w:szCs w:val="24"/>
          <w:lang w:val="en-US" w:eastAsia="zh-CN" w:bidi="en-US"/>
        </w:rPr>
        <w:t>比选竞选</w:t>
      </w:r>
      <w:r>
        <w:rPr>
          <w:rFonts w:cs="Times New Roman"/>
          <w:color w:val="auto"/>
          <w:sz w:val="24"/>
          <w:szCs w:val="24"/>
          <w:lang w:val="en-US" w:eastAsia="zh-CN" w:bidi="en-US"/>
        </w:rPr>
        <w:t>活动。</w:t>
      </w:r>
    </w:p>
    <w:p w14:paraId="64030F73">
      <w:pPr>
        <w:pStyle w:val="4"/>
        <w:rPr>
          <w:rFonts w:hint="eastAsia"/>
          <w:color w:val="auto"/>
        </w:rPr>
      </w:pPr>
      <w:r>
        <w:rPr>
          <w:color w:val="auto"/>
        </w:rPr>
        <w:t>7.3中标候选人履约能力审查</w:t>
      </w:r>
    </w:p>
    <w:p w14:paraId="6474A72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中标候选人的经营、财务状况发生较大变化或存在违法行为，</w:t>
      </w:r>
      <w:r>
        <w:rPr>
          <w:rFonts w:hint="eastAsia" w:cs="Times New Roman"/>
          <w:color w:val="auto"/>
          <w:sz w:val="24"/>
          <w:szCs w:val="24"/>
          <w:lang w:val="en-US" w:eastAsia="zh-CN" w:bidi="en-US"/>
        </w:rPr>
        <w:t>比选</w:t>
      </w:r>
      <w:r>
        <w:rPr>
          <w:rFonts w:cs="Times New Roman"/>
          <w:color w:val="auto"/>
          <w:sz w:val="24"/>
          <w:szCs w:val="24"/>
          <w:lang w:val="en-US" w:eastAsia="zh-CN" w:bidi="en-US"/>
        </w:rPr>
        <w:t>人认为可能影响其履约能力的，将在发出中标通知书前提请原评标委员会按照</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文件规定的标准和方法进行审査确认。</w:t>
      </w:r>
    </w:p>
    <w:p w14:paraId="6A3EB24E">
      <w:pPr>
        <w:pStyle w:val="4"/>
        <w:rPr>
          <w:rFonts w:hint="eastAsia"/>
          <w:color w:val="auto"/>
        </w:rPr>
      </w:pPr>
      <w:r>
        <w:rPr>
          <w:color w:val="auto"/>
        </w:rPr>
        <w:t>7.4定标</w:t>
      </w:r>
    </w:p>
    <w:p w14:paraId="024B3A5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按照</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人须知前附表的规定，</w:t>
      </w:r>
      <w:r>
        <w:rPr>
          <w:rFonts w:hint="eastAsia" w:cs="Times New Roman"/>
          <w:color w:val="auto"/>
          <w:sz w:val="24"/>
          <w:szCs w:val="24"/>
          <w:lang w:val="en-US" w:eastAsia="zh-CN" w:bidi="en-US"/>
        </w:rPr>
        <w:t>比选</w:t>
      </w:r>
      <w:r>
        <w:rPr>
          <w:rFonts w:cs="Times New Roman"/>
          <w:color w:val="auto"/>
          <w:sz w:val="24"/>
          <w:szCs w:val="24"/>
          <w:lang w:val="en-US" w:eastAsia="zh-CN" w:bidi="en-US"/>
        </w:rPr>
        <w:t>人或</w:t>
      </w:r>
      <w:r>
        <w:rPr>
          <w:rFonts w:hint="eastAsia" w:cs="Times New Roman"/>
          <w:color w:val="auto"/>
          <w:sz w:val="24"/>
          <w:szCs w:val="24"/>
          <w:lang w:val="en-US" w:eastAsia="zh-CN" w:bidi="en-US"/>
        </w:rPr>
        <w:t>比选</w:t>
      </w:r>
      <w:r>
        <w:rPr>
          <w:rFonts w:cs="Times New Roman"/>
          <w:color w:val="auto"/>
          <w:sz w:val="24"/>
          <w:szCs w:val="24"/>
          <w:lang w:val="en-US" w:eastAsia="zh-CN" w:bidi="en-US"/>
        </w:rPr>
        <w:t>人授权的评标委员会依法确定中标人。</w:t>
      </w:r>
    </w:p>
    <w:p w14:paraId="1B09296B">
      <w:pPr>
        <w:pStyle w:val="4"/>
        <w:rPr>
          <w:rFonts w:hint="eastAsia"/>
          <w:color w:val="auto"/>
        </w:rPr>
      </w:pPr>
      <w:r>
        <w:rPr>
          <w:color w:val="auto"/>
        </w:rPr>
        <w:t>7.5中标通知</w:t>
      </w:r>
    </w:p>
    <w:p w14:paraId="4986A83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在本章第3.3款规定的</w:t>
      </w:r>
      <w:r>
        <w:rPr>
          <w:rFonts w:hint="eastAsia" w:cs="Times New Roman"/>
          <w:color w:val="auto"/>
          <w:sz w:val="24"/>
          <w:szCs w:val="24"/>
          <w:lang w:val="en-US" w:eastAsia="zh-CN" w:bidi="en-US"/>
        </w:rPr>
        <w:t>竞选</w:t>
      </w:r>
      <w:r>
        <w:rPr>
          <w:rFonts w:cs="Times New Roman"/>
          <w:color w:val="auto"/>
          <w:sz w:val="24"/>
          <w:szCs w:val="24"/>
          <w:lang w:val="en-US" w:eastAsia="zh-CN" w:bidi="en-US"/>
        </w:rPr>
        <w:t>有效期内，</w:t>
      </w:r>
      <w:r>
        <w:rPr>
          <w:rFonts w:hint="eastAsia" w:cs="Times New Roman"/>
          <w:color w:val="auto"/>
          <w:sz w:val="24"/>
          <w:szCs w:val="24"/>
          <w:lang w:val="en-US" w:eastAsia="zh-CN" w:bidi="en-US"/>
        </w:rPr>
        <w:t>比选</w:t>
      </w:r>
      <w:r>
        <w:rPr>
          <w:rFonts w:cs="Times New Roman"/>
          <w:color w:val="auto"/>
          <w:sz w:val="24"/>
          <w:szCs w:val="24"/>
          <w:lang w:val="en-US" w:eastAsia="zh-CN" w:bidi="en-US"/>
        </w:rPr>
        <w:t>人以书面形式向中标人发出中标通知书，同时将中标结果通知未中标的</w:t>
      </w:r>
      <w:r>
        <w:rPr>
          <w:rFonts w:hint="eastAsia" w:cs="Times New Roman"/>
          <w:color w:val="auto"/>
          <w:sz w:val="24"/>
          <w:szCs w:val="24"/>
          <w:lang w:val="en-US" w:eastAsia="zh-CN" w:bidi="en-US"/>
        </w:rPr>
        <w:t>竞选</w:t>
      </w:r>
      <w:r>
        <w:rPr>
          <w:rFonts w:cs="Times New Roman"/>
          <w:color w:val="auto"/>
          <w:sz w:val="24"/>
          <w:szCs w:val="24"/>
          <w:lang w:val="en-US" w:eastAsia="zh-CN" w:bidi="en-US"/>
        </w:rPr>
        <w:t>人。</w:t>
      </w:r>
    </w:p>
    <w:p w14:paraId="4DF1301C">
      <w:pPr>
        <w:pStyle w:val="4"/>
        <w:rPr>
          <w:rFonts w:hint="eastAsia"/>
          <w:color w:val="auto"/>
        </w:rPr>
      </w:pPr>
      <w:r>
        <w:rPr>
          <w:color w:val="auto"/>
        </w:rPr>
        <w:t>7.6履约保证金</w:t>
      </w:r>
    </w:p>
    <w:p w14:paraId="38CF76F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7.6.1在签订合同前，中标人应按</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人须知前附表规定的形式、金额和</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文件第四章“合同条款及格式”规定的或者事先经过</w:t>
      </w:r>
      <w:r>
        <w:rPr>
          <w:rFonts w:hint="eastAsia" w:cs="Times New Roman"/>
          <w:color w:val="auto"/>
          <w:sz w:val="24"/>
          <w:szCs w:val="24"/>
          <w:lang w:val="en-US" w:eastAsia="zh-CN" w:bidi="en-US"/>
        </w:rPr>
        <w:t>比选</w:t>
      </w:r>
      <w:r>
        <w:rPr>
          <w:rFonts w:cs="Times New Roman"/>
          <w:color w:val="auto"/>
          <w:sz w:val="24"/>
          <w:szCs w:val="24"/>
          <w:lang w:val="en-US" w:eastAsia="zh-CN" w:bidi="en-US"/>
        </w:rPr>
        <w:t>人书面认可的履约保证金格式向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人提交履约保证金。除</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人须知前附表另有规定外，履约保证金为中标合同金额的10%。联合体中标的，其履约保证金以联合体各方或者联合体中牵头人的名义提交。</w:t>
      </w:r>
    </w:p>
    <w:p w14:paraId="0A14B96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7.6.2中标人不能按本章第7.6.1项要求提交履约保证金的，视为放弃中标，其</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保证金不予退还，给</w:t>
      </w:r>
      <w:r>
        <w:rPr>
          <w:rFonts w:hint="eastAsia" w:cs="Times New Roman"/>
          <w:color w:val="auto"/>
          <w:sz w:val="24"/>
          <w:szCs w:val="24"/>
          <w:lang w:val="en-US" w:eastAsia="zh-CN" w:bidi="en-US"/>
        </w:rPr>
        <w:t>比选</w:t>
      </w:r>
      <w:r>
        <w:rPr>
          <w:rFonts w:cs="Times New Roman"/>
          <w:color w:val="auto"/>
          <w:sz w:val="24"/>
          <w:szCs w:val="24"/>
          <w:lang w:val="en-US" w:eastAsia="zh-CN" w:bidi="en-US"/>
        </w:rPr>
        <w:t>人造成的损失超过</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保证金数额的，中标人还应当对超过部分予以赔偿。</w:t>
      </w:r>
    </w:p>
    <w:p w14:paraId="581A6B8E">
      <w:pPr>
        <w:pStyle w:val="4"/>
        <w:rPr>
          <w:rFonts w:hint="eastAsia"/>
          <w:color w:val="auto"/>
        </w:rPr>
      </w:pPr>
      <w:r>
        <w:rPr>
          <w:color w:val="auto"/>
        </w:rPr>
        <w:t>7.7签订合同</w:t>
      </w:r>
    </w:p>
    <w:p w14:paraId="089D021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7.7.1</w:t>
      </w:r>
      <w:r>
        <w:rPr>
          <w:rFonts w:hint="eastAsia" w:cs="Times New Roman"/>
          <w:color w:val="auto"/>
          <w:sz w:val="24"/>
          <w:szCs w:val="24"/>
          <w:lang w:val="en-US" w:eastAsia="zh-CN" w:bidi="en-US"/>
        </w:rPr>
        <w:t>比选</w:t>
      </w:r>
      <w:r>
        <w:rPr>
          <w:rFonts w:cs="Times New Roman"/>
          <w:color w:val="auto"/>
          <w:sz w:val="24"/>
          <w:szCs w:val="24"/>
          <w:lang w:val="en-US" w:eastAsia="zh-CN" w:bidi="en-US"/>
        </w:rPr>
        <w:t>人和中标人应当在中标通知书发出之日起30日内，根据</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文件和中标人的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文件订立书面合同。中标人无正当理由拒签合同，在签订合同时向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人提出附加条件，或者不按照</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文件要求提交履约保证金的，</w:t>
      </w:r>
      <w:r>
        <w:rPr>
          <w:rFonts w:hint="eastAsia" w:cs="Times New Roman"/>
          <w:color w:val="auto"/>
          <w:sz w:val="24"/>
          <w:szCs w:val="24"/>
          <w:lang w:val="en-US" w:eastAsia="zh-CN" w:bidi="en-US"/>
        </w:rPr>
        <w:t>比选</w:t>
      </w:r>
      <w:r>
        <w:rPr>
          <w:rFonts w:cs="Times New Roman"/>
          <w:color w:val="auto"/>
          <w:sz w:val="24"/>
          <w:szCs w:val="24"/>
          <w:lang w:val="en-US" w:eastAsia="zh-CN" w:bidi="en-US"/>
        </w:rPr>
        <w:t>人有权取消其中标资格，其</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保证金不予退还；给</w:t>
      </w:r>
      <w:r>
        <w:rPr>
          <w:rFonts w:hint="eastAsia" w:cs="Times New Roman"/>
          <w:color w:val="auto"/>
          <w:sz w:val="24"/>
          <w:szCs w:val="24"/>
          <w:lang w:val="en-US" w:eastAsia="zh-CN" w:bidi="en-US"/>
        </w:rPr>
        <w:t>比选</w:t>
      </w:r>
      <w:r>
        <w:rPr>
          <w:rFonts w:cs="Times New Roman"/>
          <w:color w:val="auto"/>
          <w:sz w:val="24"/>
          <w:szCs w:val="24"/>
          <w:lang w:val="en-US" w:eastAsia="zh-CN" w:bidi="en-US"/>
        </w:rPr>
        <w:t>人造成的损失超过</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保证金数额的，中标人还应当对超过部分予以赔偿。</w:t>
      </w:r>
    </w:p>
    <w:p w14:paraId="0A65646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7.7.2发出中标通知书后，</w:t>
      </w:r>
      <w:r>
        <w:rPr>
          <w:rFonts w:hint="eastAsia" w:cs="Times New Roman"/>
          <w:color w:val="auto"/>
          <w:sz w:val="24"/>
          <w:szCs w:val="24"/>
          <w:lang w:val="en-US" w:eastAsia="zh-CN" w:bidi="en-US"/>
        </w:rPr>
        <w:t>比选</w:t>
      </w:r>
      <w:r>
        <w:rPr>
          <w:rFonts w:cs="Times New Roman"/>
          <w:color w:val="auto"/>
          <w:sz w:val="24"/>
          <w:szCs w:val="24"/>
          <w:lang w:val="en-US" w:eastAsia="zh-CN" w:bidi="en-US"/>
        </w:rPr>
        <w:t>人无正当理由拒签合同，或者在签订合同时向中标人提出附加条件的，</w:t>
      </w:r>
      <w:r>
        <w:rPr>
          <w:rFonts w:hint="eastAsia" w:cs="Times New Roman"/>
          <w:color w:val="auto"/>
          <w:sz w:val="24"/>
          <w:szCs w:val="24"/>
          <w:lang w:val="en-US" w:eastAsia="zh-CN" w:bidi="en-US"/>
        </w:rPr>
        <w:t>比选</w:t>
      </w:r>
      <w:r>
        <w:rPr>
          <w:rFonts w:cs="Times New Roman"/>
          <w:color w:val="auto"/>
          <w:sz w:val="24"/>
          <w:szCs w:val="24"/>
          <w:lang w:val="en-US" w:eastAsia="zh-CN" w:bidi="en-US"/>
        </w:rPr>
        <w:t>人向中标人退还</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保证金；给中标人造成损失的，还应当赔偿损失。</w:t>
      </w:r>
    </w:p>
    <w:p w14:paraId="6ECA750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7.7.3联合体中标的，联合体各方应当共同与</w:t>
      </w:r>
      <w:r>
        <w:rPr>
          <w:rFonts w:hint="eastAsia" w:cs="Times New Roman"/>
          <w:color w:val="auto"/>
          <w:sz w:val="24"/>
          <w:szCs w:val="24"/>
          <w:lang w:val="en-US" w:eastAsia="zh-CN" w:bidi="en-US"/>
        </w:rPr>
        <w:t>比选</w:t>
      </w:r>
      <w:r>
        <w:rPr>
          <w:rFonts w:cs="Times New Roman"/>
          <w:color w:val="auto"/>
          <w:sz w:val="24"/>
          <w:szCs w:val="24"/>
          <w:lang w:val="en-US" w:eastAsia="zh-CN" w:bidi="en-US"/>
        </w:rPr>
        <w:t>人签订合同，就中标项目向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人承担连带责任。</w:t>
      </w:r>
    </w:p>
    <w:p w14:paraId="67F94A30">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8.纪律和监督</w:t>
      </w:r>
    </w:p>
    <w:p w14:paraId="61A004F4">
      <w:pPr>
        <w:pStyle w:val="4"/>
        <w:rPr>
          <w:rFonts w:hint="eastAsia"/>
          <w:color w:val="auto"/>
        </w:rPr>
      </w:pPr>
      <w:r>
        <w:rPr>
          <w:color w:val="auto"/>
        </w:rPr>
        <w:t>8.1对</w:t>
      </w:r>
      <w:r>
        <w:rPr>
          <w:rFonts w:hint="eastAsia"/>
          <w:color w:val="auto"/>
          <w:lang w:eastAsia="zh-CN"/>
        </w:rPr>
        <w:t>比选</w:t>
      </w:r>
      <w:r>
        <w:rPr>
          <w:color w:val="auto"/>
        </w:rPr>
        <w:t>人的纪律要求</w:t>
      </w:r>
    </w:p>
    <w:p w14:paraId="52EAE599">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比选</w:t>
      </w:r>
      <w:r>
        <w:rPr>
          <w:rFonts w:cs="Times New Roman"/>
          <w:color w:val="auto"/>
          <w:sz w:val="24"/>
          <w:szCs w:val="24"/>
          <w:lang w:val="en-US" w:eastAsia="zh-CN" w:bidi="en-US"/>
        </w:rPr>
        <w:t>人不得泄露</w:t>
      </w:r>
      <w:r>
        <w:rPr>
          <w:rFonts w:hint="eastAsia" w:cs="Times New Roman"/>
          <w:color w:val="auto"/>
          <w:sz w:val="24"/>
          <w:szCs w:val="24"/>
          <w:lang w:val="en-US" w:eastAsia="zh-CN" w:bidi="en-US"/>
        </w:rPr>
        <w:t>比选竞选</w:t>
      </w:r>
      <w:r>
        <w:rPr>
          <w:rFonts w:cs="Times New Roman"/>
          <w:color w:val="auto"/>
          <w:sz w:val="24"/>
          <w:szCs w:val="24"/>
          <w:lang w:val="en-US" w:eastAsia="zh-CN" w:bidi="en-US"/>
        </w:rPr>
        <w:t>活动中应当保密的情况和资料，不得与</w:t>
      </w:r>
      <w:r>
        <w:rPr>
          <w:rFonts w:hint="eastAsia" w:cs="Times New Roman"/>
          <w:color w:val="auto"/>
          <w:sz w:val="24"/>
          <w:szCs w:val="24"/>
          <w:lang w:val="en-US" w:eastAsia="zh-CN" w:bidi="en-US"/>
        </w:rPr>
        <w:t>竞选</w:t>
      </w:r>
      <w:r>
        <w:rPr>
          <w:rFonts w:cs="Times New Roman"/>
          <w:color w:val="auto"/>
          <w:sz w:val="24"/>
          <w:szCs w:val="24"/>
          <w:lang w:val="en-US" w:eastAsia="zh-CN" w:bidi="en-US"/>
        </w:rPr>
        <w:t>人串通损害国家利益、社会公共利益或者他人合法权益。</w:t>
      </w:r>
    </w:p>
    <w:p w14:paraId="1876FA12">
      <w:pPr>
        <w:pStyle w:val="4"/>
        <w:rPr>
          <w:rFonts w:hint="eastAsia"/>
          <w:color w:val="auto"/>
        </w:rPr>
      </w:pPr>
      <w:r>
        <w:rPr>
          <w:color w:val="auto"/>
        </w:rPr>
        <w:t>8.2对</w:t>
      </w:r>
      <w:r>
        <w:rPr>
          <w:rFonts w:hint="eastAsia"/>
          <w:color w:val="auto"/>
          <w:lang w:eastAsia="zh-CN"/>
        </w:rPr>
        <w:t>竞选</w:t>
      </w:r>
      <w:r>
        <w:rPr>
          <w:color w:val="auto"/>
        </w:rPr>
        <w:t>人的纪律要求</w:t>
      </w:r>
    </w:p>
    <w:p w14:paraId="27645610">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竞选</w:t>
      </w:r>
      <w:r>
        <w:rPr>
          <w:rFonts w:cs="Times New Roman"/>
          <w:color w:val="auto"/>
          <w:sz w:val="24"/>
          <w:szCs w:val="24"/>
          <w:lang w:val="en-US" w:eastAsia="zh-CN" w:bidi="en-US"/>
        </w:rPr>
        <w:t>人不得相互串通</w:t>
      </w:r>
      <w:r>
        <w:rPr>
          <w:rFonts w:hint="eastAsia" w:cs="Times New Roman"/>
          <w:color w:val="auto"/>
          <w:sz w:val="24"/>
          <w:szCs w:val="24"/>
          <w:lang w:val="en-US" w:eastAsia="zh-CN" w:bidi="en-US"/>
        </w:rPr>
        <w:t>竞选</w:t>
      </w:r>
      <w:r>
        <w:rPr>
          <w:rFonts w:cs="Times New Roman"/>
          <w:color w:val="auto"/>
          <w:sz w:val="24"/>
          <w:szCs w:val="24"/>
          <w:lang w:val="en-US" w:eastAsia="zh-CN" w:bidi="en-US"/>
        </w:rPr>
        <w:t>或者与</w:t>
      </w:r>
      <w:r>
        <w:rPr>
          <w:rFonts w:hint="eastAsia" w:cs="Times New Roman"/>
          <w:color w:val="auto"/>
          <w:sz w:val="24"/>
          <w:szCs w:val="24"/>
          <w:lang w:val="en-US" w:eastAsia="zh-CN" w:bidi="en-US"/>
        </w:rPr>
        <w:t>比选</w:t>
      </w:r>
      <w:r>
        <w:rPr>
          <w:rFonts w:cs="Times New Roman"/>
          <w:color w:val="auto"/>
          <w:sz w:val="24"/>
          <w:szCs w:val="24"/>
          <w:lang w:val="en-US" w:eastAsia="zh-CN" w:bidi="en-US"/>
        </w:rPr>
        <w:t>人串通</w:t>
      </w:r>
      <w:r>
        <w:rPr>
          <w:rFonts w:hint="eastAsia" w:cs="Times New Roman"/>
          <w:color w:val="auto"/>
          <w:sz w:val="24"/>
          <w:szCs w:val="24"/>
          <w:lang w:val="en-US" w:eastAsia="zh-CN" w:bidi="en-US"/>
        </w:rPr>
        <w:t>竞选</w:t>
      </w:r>
      <w:r>
        <w:rPr>
          <w:rFonts w:cs="Times New Roman"/>
          <w:color w:val="auto"/>
          <w:sz w:val="24"/>
          <w:szCs w:val="24"/>
          <w:lang w:val="en-US" w:eastAsia="zh-CN" w:bidi="en-US"/>
        </w:rPr>
        <w:t>，不得向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人或者评标委员会成员行贿谋取中标，不得以他人名义</w:t>
      </w:r>
      <w:r>
        <w:rPr>
          <w:rFonts w:hint="eastAsia" w:cs="Times New Roman"/>
          <w:color w:val="auto"/>
          <w:sz w:val="24"/>
          <w:szCs w:val="24"/>
          <w:lang w:val="en-US" w:eastAsia="zh-CN" w:bidi="en-US"/>
        </w:rPr>
        <w:t>竞选</w:t>
      </w:r>
      <w:r>
        <w:rPr>
          <w:rFonts w:cs="Times New Roman"/>
          <w:color w:val="auto"/>
          <w:sz w:val="24"/>
          <w:szCs w:val="24"/>
          <w:lang w:val="en-US" w:eastAsia="zh-CN" w:bidi="en-US"/>
        </w:rPr>
        <w:t>或者以其他方式弄虚作假骗取中标；</w:t>
      </w:r>
      <w:r>
        <w:rPr>
          <w:rFonts w:hint="eastAsia" w:cs="Times New Roman"/>
          <w:color w:val="auto"/>
          <w:sz w:val="24"/>
          <w:szCs w:val="24"/>
          <w:lang w:val="en-US" w:eastAsia="zh-CN" w:bidi="en-US"/>
        </w:rPr>
        <w:t>竞选</w:t>
      </w:r>
      <w:r>
        <w:rPr>
          <w:rFonts w:cs="Times New Roman"/>
          <w:color w:val="auto"/>
          <w:sz w:val="24"/>
          <w:szCs w:val="24"/>
          <w:lang w:val="en-US" w:eastAsia="zh-CN" w:bidi="en-US"/>
        </w:rPr>
        <w:t>人不得以任何方式干扰、影响评标工作。</w:t>
      </w:r>
    </w:p>
    <w:p w14:paraId="4F466F44">
      <w:pPr>
        <w:pStyle w:val="4"/>
        <w:rPr>
          <w:rFonts w:hint="eastAsia"/>
          <w:color w:val="auto"/>
        </w:rPr>
      </w:pPr>
      <w:r>
        <w:rPr>
          <w:color w:val="auto"/>
        </w:rPr>
        <w:t>8.3对评标委员会成员的纪律要求</w:t>
      </w:r>
    </w:p>
    <w:p w14:paraId="5C275A2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评标委员会成员不得收受他人的财物或者其他好处，不得向他人透露对</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6CBB14FC">
      <w:pPr>
        <w:pStyle w:val="4"/>
        <w:rPr>
          <w:rFonts w:hint="eastAsia"/>
          <w:color w:val="auto"/>
        </w:rPr>
      </w:pPr>
      <w:r>
        <w:rPr>
          <w:color w:val="auto"/>
        </w:rPr>
        <w:t>8.4对与评标活动有关的工作人员的纪律要求</w:t>
      </w:r>
    </w:p>
    <w:p w14:paraId="602100E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与评标活动有关的工作人员不得收受他人的财物或者其他好处，不得向他人透露对</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文件的评审和比较、中标候选人的推荐情况以及评标有关的其他情况。在评标活动中，与评标活动有关的工作人员不得擅离职守，影响评标程序正常进行。</w:t>
      </w:r>
    </w:p>
    <w:p w14:paraId="6D2D8E30">
      <w:pPr>
        <w:pStyle w:val="4"/>
        <w:rPr>
          <w:rFonts w:hint="eastAsia"/>
          <w:color w:val="auto"/>
        </w:rPr>
      </w:pPr>
      <w:r>
        <w:rPr>
          <w:color w:val="auto"/>
        </w:rPr>
        <w:t>8.5投诉</w:t>
      </w:r>
    </w:p>
    <w:p w14:paraId="07B4BE9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8.5.1</w:t>
      </w:r>
      <w:r>
        <w:rPr>
          <w:rFonts w:hint="eastAsia" w:cs="Times New Roman"/>
          <w:color w:val="auto"/>
          <w:sz w:val="24"/>
          <w:szCs w:val="24"/>
          <w:lang w:val="en-US" w:eastAsia="zh-CN" w:bidi="en-US"/>
        </w:rPr>
        <w:t>竞选</w:t>
      </w:r>
      <w:r>
        <w:rPr>
          <w:rFonts w:cs="Times New Roman"/>
          <w:color w:val="auto"/>
          <w:sz w:val="24"/>
          <w:szCs w:val="24"/>
          <w:lang w:val="en-US" w:eastAsia="zh-CN" w:bidi="en-US"/>
        </w:rPr>
        <w:t>人或者其他利害关系人认为</w:t>
      </w:r>
      <w:r>
        <w:rPr>
          <w:rFonts w:hint="eastAsia" w:cs="Times New Roman"/>
          <w:color w:val="auto"/>
          <w:sz w:val="24"/>
          <w:szCs w:val="24"/>
          <w:lang w:val="en-US" w:eastAsia="zh-CN" w:bidi="en-US"/>
        </w:rPr>
        <w:t>比选竞选</w:t>
      </w:r>
      <w:r>
        <w:rPr>
          <w:rFonts w:cs="Times New Roman"/>
          <w:color w:val="auto"/>
          <w:sz w:val="24"/>
          <w:szCs w:val="24"/>
          <w:lang w:val="en-US" w:eastAsia="zh-CN" w:bidi="en-US"/>
        </w:rPr>
        <w:t>活动不符合法律、行政法规规定的，可以自知道或者应当知道之日起10日内向有关行政监督部门投诉。投诉应当有明确的请求和必要的证明材料。</w:t>
      </w:r>
    </w:p>
    <w:p w14:paraId="3BFFE00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8.5.2</w:t>
      </w:r>
      <w:r>
        <w:rPr>
          <w:rFonts w:hint="eastAsia" w:cs="Times New Roman"/>
          <w:color w:val="auto"/>
          <w:sz w:val="24"/>
          <w:szCs w:val="24"/>
          <w:lang w:val="en-US" w:eastAsia="zh-CN" w:bidi="en-US"/>
        </w:rPr>
        <w:t>竞选</w:t>
      </w:r>
      <w:r>
        <w:rPr>
          <w:rFonts w:cs="Times New Roman"/>
          <w:color w:val="auto"/>
          <w:sz w:val="24"/>
          <w:szCs w:val="24"/>
          <w:lang w:val="en-US" w:eastAsia="zh-CN" w:bidi="en-US"/>
        </w:rPr>
        <w:t>人或者其他利害关系人对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文件、开标和评标结果提出投诉的，应当按照</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人须知第2.4款、第5.3款和第7.2款的规定先向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人提出异议。异议答复期间不计算在第8.5.1项规定的期限内。</w:t>
      </w:r>
    </w:p>
    <w:p w14:paraId="6243139C">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9.是否采用电子</w:t>
      </w:r>
      <w:r>
        <w:rPr>
          <w:rFonts w:hint="eastAsia" w:ascii="方正黑体_GBK" w:eastAsia="方正黑体_GBK" w:cs="Times New Roman"/>
          <w:color w:val="auto"/>
          <w:lang w:eastAsia="zh-CN"/>
        </w:rPr>
        <w:t>比选竞选</w:t>
      </w:r>
    </w:p>
    <w:p w14:paraId="42542D0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项目是否采用电子</w:t>
      </w:r>
      <w:r>
        <w:rPr>
          <w:rFonts w:hint="eastAsia" w:cs="Times New Roman"/>
          <w:color w:val="auto"/>
          <w:sz w:val="24"/>
          <w:szCs w:val="24"/>
          <w:lang w:val="en-US" w:eastAsia="zh-CN" w:bidi="en-US"/>
        </w:rPr>
        <w:t>比选竞选</w:t>
      </w:r>
      <w:r>
        <w:rPr>
          <w:rFonts w:cs="Times New Roman"/>
          <w:color w:val="auto"/>
          <w:sz w:val="24"/>
          <w:szCs w:val="24"/>
          <w:lang w:val="en-US" w:eastAsia="zh-CN" w:bidi="en-US"/>
        </w:rPr>
        <w:t>方式，见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32511C59">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10.需要补充的其他内容</w:t>
      </w:r>
    </w:p>
    <w:p w14:paraId="6CB946E4">
      <w:pPr>
        <w:pStyle w:val="37"/>
        <w:spacing w:line="500" w:lineRule="exact"/>
        <w:ind w:firstLine="480" w:firstLineChars="200"/>
        <w:jc w:val="both"/>
        <w:rPr>
          <w:rFonts w:hint="eastAsia" w:cs="Times New Roman"/>
          <w:color w:val="auto"/>
          <w:sz w:val="24"/>
          <w:szCs w:val="24"/>
          <w:lang w:val="en-US" w:eastAsia="zh-CN" w:bidi="en-US"/>
        </w:rPr>
        <w:sectPr>
          <w:type w:val="continuous"/>
          <w:pgSz w:w="11900" w:h="16840"/>
          <w:pgMar w:top="2121" w:right="1707" w:bottom="2155" w:left="1718" w:header="1417" w:footer="850" w:gutter="0"/>
          <w:cols w:space="720" w:num="1"/>
          <w:docGrid w:linePitch="360" w:charSpace="0"/>
        </w:sectPr>
      </w:pPr>
      <w:r>
        <w:rPr>
          <w:rFonts w:cs="Times New Roman"/>
          <w:color w:val="auto"/>
          <w:sz w:val="24"/>
          <w:szCs w:val="24"/>
          <w:lang w:val="en-US" w:eastAsia="zh-CN" w:bidi="en-US"/>
        </w:rPr>
        <w:t>需要补充的其他内容：见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1AE17A63">
      <w:pPr>
        <w:pStyle w:val="4"/>
        <w:rPr>
          <w:rFonts w:hint="eastAsia"/>
          <w:color w:val="auto"/>
        </w:rPr>
      </w:pPr>
      <w:r>
        <w:rPr>
          <w:color w:val="auto"/>
        </w:rPr>
        <w:t>附件一：开标记录表</w:t>
      </w:r>
    </w:p>
    <w:p w14:paraId="5720EE9F">
      <w:pPr>
        <w:pStyle w:val="35"/>
        <w:keepNext/>
        <w:keepLines/>
        <w:spacing w:after="240"/>
        <w:rPr>
          <w:rFonts w:hint="eastAsia"/>
          <w:color w:val="auto"/>
          <w:sz w:val="26"/>
          <w:szCs w:val="26"/>
          <w:lang w:eastAsia="zh-CN"/>
        </w:rPr>
      </w:pPr>
      <w:r>
        <w:rPr>
          <w:color w:val="auto"/>
          <w:sz w:val="26"/>
          <w:szCs w:val="26"/>
          <w:lang w:eastAsia="zh-CN"/>
        </w:rPr>
        <w:t>开标记录表</w:t>
      </w:r>
    </w:p>
    <w:p w14:paraId="256F2E9E">
      <w:pPr>
        <w:pStyle w:val="55"/>
        <w:tabs>
          <w:tab w:val="left" w:pos="3379"/>
          <w:tab w:val="left" w:pos="4502"/>
          <w:tab w:val="left" w:pos="5626"/>
          <w:tab w:val="left" w:pos="6749"/>
          <w:tab w:val="left" w:pos="7877"/>
        </w:tabs>
        <w:ind w:left="1450"/>
        <w:rPr>
          <w:rFonts w:hint="eastAsia"/>
          <w:color w:val="auto"/>
        </w:rPr>
      </w:pPr>
      <w:r>
        <w:rPr>
          <w:color w:val="auto"/>
        </w:rPr>
        <w:t>开标时间：</w:t>
      </w:r>
      <w:r>
        <w:rPr>
          <w:color w:val="auto"/>
          <w:u w:val="single"/>
        </w:rPr>
        <w:t xml:space="preserve"> </w:t>
      </w:r>
      <w:r>
        <w:rPr>
          <w:rFonts w:eastAsia="PMingLiU"/>
          <w:color w:val="auto"/>
          <w:u w:val="single"/>
        </w:rPr>
        <w:t xml:space="preserve">         </w:t>
      </w:r>
      <w:r>
        <w:rPr>
          <w:color w:val="auto"/>
        </w:rPr>
        <w:t>年</w:t>
      </w:r>
      <w:r>
        <w:rPr>
          <w:color w:val="auto"/>
          <w:u w:val="single"/>
        </w:rPr>
        <w:t xml:space="preserve"> </w:t>
      </w:r>
      <w:r>
        <w:rPr>
          <w:rFonts w:eastAsia="PMingLiU"/>
          <w:color w:val="auto"/>
          <w:u w:val="single"/>
        </w:rPr>
        <w:t xml:space="preserve">         </w:t>
      </w:r>
      <w:r>
        <w:rPr>
          <w:color w:val="auto"/>
        </w:rPr>
        <w:t>月</w:t>
      </w:r>
      <w:r>
        <w:rPr>
          <w:color w:val="auto"/>
          <w:u w:val="single"/>
        </w:rPr>
        <w:t xml:space="preserve"> </w:t>
      </w:r>
      <w:r>
        <w:rPr>
          <w:rFonts w:eastAsia="PMingLiU"/>
          <w:color w:val="auto"/>
          <w:u w:val="single"/>
        </w:rPr>
        <w:t xml:space="preserve">         </w:t>
      </w:r>
      <w:r>
        <w:rPr>
          <w:color w:val="auto"/>
        </w:rPr>
        <w:t>日</w:t>
      </w:r>
      <w:r>
        <w:rPr>
          <w:color w:val="auto"/>
          <w:u w:val="single"/>
        </w:rPr>
        <w:t xml:space="preserve"> </w:t>
      </w:r>
      <w:r>
        <w:rPr>
          <w:rFonts w:eastAsia="PMingLiU"/>
          <w:color w:val="auto"/>
          <w:u w:val="single"/>
        </w:rPr>
        <w:t xml:space="preserve">         </w:t>
      </w:r>
      <w:r>
        <w:rPr>
          <w:color w:val="auto"/>
        </w:rPr>
        <w:t>时</w:t>
      </w:r>
      <w:r>
        <w:rPr>
          <w:color w:val="auto"/>
          <w:u w:val="single"/>
        </w:rPr>
        <w:t xml:space="preserve"> </w:t>
      </w:r>
      <w:r>
        <w:rPr>
          <w:rFonts w:eastAsia="PMingLiU"/>
          <w:color w:val="auto"/>
          <w:u w:val="single"/>
        </w:rPr>
        <w:t xml:space="preserve">         </w:t>
      </w:r>
      <w:r>
        <w:rPr>
          <w:color w:val="auto"/>
        </w:rPr>
        <w:t>分</w:t>
      </w:r>
    </w:p>
    <w:tbl>
      <w:tblPr>
        <w:tblStyle w:val="21"/>
        <w:tblW w:w="0" w:type="auto"/>
        <w:jc w:val="center"/>
        <w:tblLayout w:type="fixed"/>
        <w:tblCellMar>
          <w:top w:w="0" w:type="dxa"/>
          <w:left w:w="10" w:type="dxa"/>
          <w:bottom w:w="0" w:type="dxa"/>
          <w:right w:w="10" w:type="dxa"/>
        </w:tblCellMar>
      </w:tblPr>
      <w:tblGrid>
        <w:gridCol w:w="634"/>
        <w:gridCol w:w="994"/>
        <w:gridCol w:w="1104"/>
        <w:gridCol w:w="1378"/>
        <w:gridCol w:w="1238"/>
        <w:gridCol w:w="965"/>
        <w:gridCol w:w="830"/>
        <w:gridCol w:w="1109"/>
      </w:tblGrid>
      <w:tr w14:paraId="210474C4">
        <w:tblPrEx>
          <w:tblCellMar>
            <w:top w:w="0" w:type="dxa"/>
            <w:left w:w="10" w:type="dxa"/>
            <w:bottom w:w="0" w:type="dxa"/>
            <w:right w:w="10" w:type="dxa"/>
          </w:tblCellMar>
        </w:tblPrEx>
        <w:trPr>
          <w:trHeight w:val="989" w:hRule="exact"/>
          <w:jc w:val="center"/>
        </w:trPr>
        <w:tc>
          <w:tcPr>
            <w:tcW w:w="634" w:type="dxa"/>
            <w:tcBorders>
              <w:top w:val="single" w:color="auto" w:sz="4" w:space="0"/>
              <w:left w:val="single" w:color="auto" w:sz="4" w:space="0"/>
            </w:tcBorders>
            <w:shd w:val="clear" w:color="auto" w:fill="FFFFFF"/>
            <w:vAlign w:val="center"/>
          </w:tcPr>
          <w:p w14:paraId="355C299B">
            <w:pPr>
              <w:pStyle w:val="49"/>
              <w:spacing w:line="400" w:lineRule="exact"/>
              <w:ind w:firstLine="0"/>
              <w:jc w:val="center"/>
              <w:rPr>
                <w:rFonts w:hint="eastAsia"/>
                <w:color w:val="auto"/>
                <w:sz w:val="17"/>
                <w:szCs w:val="17"/>
              </w:rPr>
            </w:pPr>
            <w:r>
              <w:rPr>
                <w:color w:val="auto"/>
                <w:sz w:val="17"/>
                <w:szCs w:val="17"/>
              </w:rPr>
              <w:t>序号</w:t>
            </w:r>
          </w:p>
        </w:tc>
        <w:tc>
          <w:tcPr>
            <w:tcW w:w="994" w:type="dxa"/>
            <w:tcBorders>
              <w:top w:val="single" w:color="auto" w:sz="4" w:space="0"/>
              <w:left w:val="single" w:color="auto" w:sz="4" w:space="0"/>
            </w:tcBorders>
            <w:shd w:val="clear" w:color="auto" w:fill="FFFFFF"/>
            <w:vAlign w:val="center"/>
          </w:tcPr>
          <w:p w14:paraId="2BB500B8">
            <w:pPr>
              <w:pStyle w:val="49"/>
              <w:spacing w:line="400" w:lineRule="exact"/>
              <w:ind w:firstLine="0"/>
              <w:jc w:val="center"/>
              <w:rPr>
                <w:rFonts w:hint="eastAsia"/>
                <w:color w:val="auto"/>
                <w:sz w:val="17"/>
                <w:szCs w:val="17"/>
              </w:rPr>
            </w:pPr>
            <w:r>
              <w:rPr>
                <w:rFonts w:hint="eastAsia"/>
                <w:color w:val="auto"/>
                <w:sz w:val="17"/>
                <w:szCs w:val="17"/>
                <w:lang w:eastAsia="zh-CN"/>
              </w:rPr>
              <w:t>竞选</w:t>
            </w:r>
            <w:r>
              <w:rPr>
                <w:color w:val="auto"/>
                <w:sz w:val="17"/>
                <w:szCs w:val="17"/>
              </w:rPr>
              <w:t>人</w:t>
            </w:r>
          </w:p>
        </w:tc>
        <w:tc>
          <w:tcPr>
            <w:tcW w:w="1104" w:type="dxa"/>
            <w:tcBorders>
              <w:top w:val="single" w:color="auto" w:sz="4" w:space="0"/>
              <w:left w:val="single" w:color="auto" w:sz="4" w:space="0"/>
            </w:tcBorders>
            <w:shd w:val="clear" w:color="auto" w:fill="FFFFFF"/>
            <w:vAlign w:val="center"/>
          </w:tcPr>
          <w:p w14:paraId="59E94B6A">
            <w:pPr>
              <w:pStyle w:val="49"/>
              <w:spacing w:line="400" w:lineRule="exact"/>
              <w:ind w:firstLine="0"/>
              <w:rPr>
                <w:rFonts w:hint="eastAsia"/>
                <w:color w:val="auto"/>
                <w:sz w:val="17"/>
                <w:szCs w:val="17"/>
              </w:rPr>
            </w:pPr>
            <w:r>
              <w:rPr>
                <w:color w:val="auto"/>
                <w:sz w:val="17"/>
                <w:szCs w:val="17"/>
              </w:rPr>
              <w:t>密封情况</w:t>
            </w:r>
          </w:p>
        </w:tc>
        <w:tc>
          <w:tcPr>
            <w:tcW w:w="1378" w:type="dxa"/>
            <w:tcBorders>
              <w:top w:val="single" w:color="auto" w:sz="4" w:space="0"/>
              <w:left w:val="single" w:color="auto" w:sz="4" w:space="0"/>
            </w:tcBorders>
            <w:shd w:val="clear" w:color="auto" w:fill="FFFFFF"/>
            <w:vAlign w:val="center"/>
          </w:tcPr>
          <w:p w14:paraId="65FF00AA">
            <w:pPr>
              <w:pStyle w:val="49"/>
              <w:spacing w:line="400" w:lineRule="exact"/>
              <w:ind w:firstLine="0"/>
              <w:jc w:val="center"/>
              <w:rPr>
                <w:rFonts w:hint="eastAsia"/>
                <w:color w:val="auto"/>
                <w:sz w:val="17"/>
                <w:szCs w:val="17"/>
              </w:rPr>
            </w:pPr>
            <w:r>
              <w:rPr>
                <w:rFonts w:hint="eastAsia"/>
                <w:color w:val="auto"/>
                <w:sz w:val="17"/>
                <w:szCs w:val="17"/>
                <w:lang w:eastAsia="zh-CN"/>
              </w:rPr>
              <w:t>竞选</w:t>
            </w:r>
            <w:r>
              <w:rPr>
                <w:color w:val="auto"/>
                <w:sz w:val="17"/>
                <w:szCs w:val="17"/>
              </w:rPr>
              <w:t>保证金</w:t>
            </w:r>
          </w:p>
        </w:tc>
        <w:tc>
          <w:tcPr>
            <w:tcW w:w="1238" w:type="dxa"/>
            <w:tcBorders>
              <w:top w:val="single" w:color="auto" w:sz="4" w:space="0"/>
              <w:left w:val="single" w:color="auto" w:sz="4" w:space="0"/>
            </w:tcBorders>
            <w:shd w:val="clear" w:color="auto" w:fill="FFFFFF"/>
            <w:vAlign w:val="bottom"/>
          </w:tcPr>
          <w:p w14:paraId="02C96DD3">
            <w:pPr>
              <w:pStyle w:val="49"/>
              <w:spacing w:line="400" w:lineRule="exact"/>
              <w:ind w:firstLine="0"/>
              <w:jc w:val="center"/>
              <w:rPr>
                <w:rFonts w:hint="eastAsia"/>
                <w:color w:val="auto"/>
                <w:sz w:val="17"/>
                <w:szCs w:val="17"/>
              </w:rPr>
            </w:pPr>
            <w:r>
              <w:rPr>
                <w:rFonts w:hint="eastAsia"/>
                <w:color w:val="auto"/>
                <w:sz w:val="17"/>
                <w:szCs w:val="17"/>
                <w:lang w:eastAsia="zh-CN"/>
              </w:rPr>
              <w:t>竞选</w:t>
            </w:r>
            <w:r>
              <w:rPr>
                <w:color w:val="auto"/>
                <w:sz w:val="17"/>
                <w:szCs w:val="17"/>
              </w:rPr>
              <w:t>报价</w:t>
            </w:r>
          </w:p>
          <w:p w14:paraId="0486F8FE">
            <w:pPr>
              <w:pStyle w:val="49"/>
              <w:spacing w:line="400" w:lineRule="exact"/>
              <w:ind w:firstLine="0"/>
              <w:jc w:val="center"/>
              <w:rPr>
                <w:rFonts w:hint="eastAsia"/>
                <w:color w:val="auto"/>
                <w:sz w:val="17"/>
                <w:szCs w:val="17"/>
              </w:rPr>
            </w:pPr>
            <w:r>
              <w:rPr>
                <w:color w:val="auto"/>
                <w:sz w:val="17"/>
                <w:szCs w:val="17"/>
              </w:rPr>
              <w:t>（万元）</w:t>
            </w:r>
          </w:p>
        </w:tc>
        <w:tc>
          <w:tcPr>
            <w:tcW w:w="965" w:type="dxa"/>
            <w:tcBorders>
              <w:top w:val="single" w:color="auto" w:sz="4" w:space="0"/>
              <w:left w:val="single" w:color="auto" w:sz="4" w:space="0"/>
            </w:tcBorders>
            <w:shd w:val="clear" w:color="auto" w:fill="FFFFFF"/>
            <w:vAlign w:val="center"/>
          </w:tcPr>
          <w:p w14:paraId="490AEABD">
            <w:pPr>
              <w:pStyle w:val="49"/>
              <w:spacing w:line="400" w:lineRule="exact"/>
              <w:ind w:firstLine="0"/>
              <w:jc w:val="center"/>
              <w:rPr>
                <w:rFonts w:hint="eastAsia"/>
                <w:color w:val="auto"/>
                <w:sz w:val="17"/>
                <w:szCs w:val="17"/>
              </w:rPr>
            </w:pPr>
            <w:r>
              <w:rPr>
                <w:color w:val="auto"/>
                <w:sz w:val="17"/>
                <w:szCs w:val="17"/>
              </w:rPr>
              <w:t>交货期</w:t>
            </w:r>
          </w:p>
        </w:tc>
        <w:tc>
          <w:tcPr>
            <w:tcW w:w="830" w:type="dxa"/>
            <w:tcBorders>
              <w:top w:val="single" w:color="auto" w:sz="4" w:space="0"/>
              <w:left w:val="single" w:color="auto" w:sz="4" w:space="0"/>
            </w:tcBorders>
            <w:shd w:val="clear" w:color="auto" w:fill="FFFFFF"/>
            <w:vAlign w:val="center"/>
          </w:tcPr>
          <w:p w14:paraId="42DC238D">
            <w:pPr>
              <w:pStyle w:val="49"/>
              <w:spacing w:line="400" w:lineRule="exact"/>
              <w:ind w:firstLine="0"/>
              <w:jc w:val="center"/>
              <w:rPr>
                <w:rFonts w:hint="eastAsia"/>
                <w:color w:val="auto"/>
                <w:sz w:val="17"/>
                <w:szCs w:val="17"/>
              </w:rPr>
            </w:pPr>
            <w:r>
              <w:rPr>
                <w:color w:val="auto"/>
                <w:sz w:val="17"/>
                <w:szCs w:val="17"/>
              </w:rPr>
              <w:t>备注</w:t>
            </w:r>
          </w:p>
        </w:tc>
        <w:tc>
          <w:tcPr>
            <w:tcW w:w="1109" w:type="dxa"/>
            <w:tcBorders>
              <w:top w:val="single" w:color="auto" w:sz="4" w:space="0"/>
              <w:left w:val="single" w:color="auto" w:sz="4" w:space="0"/>
              <w:right w:val="single" w:color="auto" w:sz="4" w:space="0"/>
            </w:tcBorders>
            <w:shd w:val="clear" w:color="auto" w:fill="FFFFFF"/>
            <w:vAlign w:val="bottom"/>
          </w:tcPr>
          <w:p w14:paraId="124CAD0B">
            <w:pPr>
              <w:pStyle w:val="49"/>
              <w:spacing w:line="400" w:lineRule="exact"/>
              <w:ind w:firstLine="0"/>
              <w:rPr>
                <w:rFonts w:hint="eastAsia"/>
                <w:color w:val="auto"/>
                <w:sz w:val="17"/>
                <w:szCs w:val="17"/>
              </w:rPr>
            </w:pPr>
            <w:r>
              <w:rPr>
                <w:rFonts w:hint="eastAsia"/>
                <w:color w:val="auto"/>
                <w:sz w:val="17"/>
                <w:szCs w:val="17"/>
                <w:lang w:eastAsia="zh-CN"/>
              </w:rPr>
              <w:t>竞选</w:t>
            </w:r>
            <w:r>
              <w:rPr>
                <w:color w:val="auto"/>
                <w:sz w:val="17"/>
                <w:szCs w:val="17"/>
              </w:rPr>
              <w:t>人代表</w:t>
            </w:r>
          </w:p>
          <w:p w14:paraId="22974A27">
            <w:pPr>
              <w:pStyle w:val="49"/>
              <w:spacing w:line="400" w:lineRule="exact"/>
              <w:ind w:right="380" w:firstLine="0"/>
              <w:jc w:val="right"/>
              <w:rPr>
                <w:rFonts w:hint="eastAsia"/>
                <w:color w:val="auto"/>
                <w:sz w:val="17"/>
                <w:szCs w:val="17"/>
              </w:rPr>
            </w:pPr>
            <w:r>
              <w:rPr>
                <w:color w:val="auto"/>
                <w:sz w:val="17"/>
                <w:szCs w:val="17"/>
              </w:rPr>
              <w:t>签名</w:t>
            </w:r>
          </w:p>
        </w:tc>
      </w:tr>
      <w:tr w14:paraId="22766435">
        <w:tblPrEx>
          <w:tblCellMar>
            <w:top w:w="0" w:type="dxa"/>
            <w:left w:w="10" w:type="dxa"/>
            <w:bottom w:w="0" w:type="dxa"/>
            <w:right w:w="10" w:type="dxa"/>
          </w:tblCellMar>
        </w:tblPrEx>
        <w:trPr>
          <w:trHeight w:val="494" w:hRule="exact"/>
          <w:jc w:val="center"/>
        </w:trPr>
        <w:tc>
          <w:tcPr>
            <w:tcW w:w="634" w:type="dxa"/>
            <w:tcBorders>
              <w:top w:val="single" w:color="auto" w:sz="4" w:space="0"/>
              <w:left w:val="single" w:color="auto" w:sz="4" w:space="0"/>
            </w:tcBorders>
            <w:shd w:val="clear" w:color="auto" w:fill="FFFFFF"/>
          </w:tcPr>
          <w:p w14:paraId="43003854">
            <w:pPr>
              <w:rPr>
                <w:color w:val="auto"/>
                <w:sz w:val="10"/>
                <w:szCs w:val="10"/>
              </w:rPr>
            </w:pPr>
          </w:p>
        </w:tc>
        <w:tc>
          <w:tcPr>
            <w:tcW w:w="994" w:type="dxa"/>
            <w:tcBorders>
              <w:top w:val="single" w:color="auto" w:sz="4" w:space="0"/>
              <w:left w:val="single" w:color="auto" w:sz="4" w:space="0"/>
            </w:tcBorders>
            <w:shd w:val="clear" w:color="auto" w:fill="FFFFFF"/>
          </w:tcPr>
          <w:p w14:paraId="7A7DC009">
            <w:pPr>
              <w:rPr>
                <w:color w:val="auto"/>
                <w:sz w:val="10"/>
                <w:szCs w:val="10"/>
              </w:rPr>
            </w:pPr>
          </w:p>
        </w:tc>
        <w:tc>
          <w:tcPr>
            <w:tcW w:w="1104" w:type="dxa"/>
            <w:tcBorders>
              <w:top w:val="single" w:color="auto" w:sz="4" w:space="0"/>
              <w:left w:val="single" w:color="auto" w:sz="4" w:space="0"/>
            </w:tcBorders>
            <w:shd w:val="clear" w:color="auto" w:fill="FFFFFF"/>
          </w:tcPr>
          <w:p w14:paraId="453D0B16">
            <w:pPr>
              <w:rPr>
                <w:color w:val="auto"/>
                <w:sz w:val="10"/>
                <w:szCs w:val="10"/>
              </w:rPr>
            </w:pPr>
          </w:p>
        </w:tc>
        <w:tc>
          <w:tcPr>
            <w:tcW w:w="1378" w:type="dxa"/>
            <w:tcBorders>
              <w:top w:val="single" w:color="auto" w:sz="4" w:space="0"/>
              <w:left w:val="single" w:color="auto" w:sz="4" w:space="0"/>
            </w:tcBorders>
            <w:shd w:val="clear" w:color="auto" w:fill="FFFFFF"/>
          </w:tcPr>
          <w:p w14:paraId="51DF2189">
            <w:pPr>
              <w:rPr>
                <w:color w:val="auto"/>
                <w:sz w:val="10"/>
                <w:szCs w:val="10"/>
              </w:rPr>
            </w:pPr>
          </w:p>
        </w:tc>
        <w:tc>
          <w:tcPr>
            <w:tcW w:w="1238" w:type="dxa"/>
            <w:tcBorders>
              <w:top w:val="single" w:color="auto" w:sz="4" w:space="0"/>
              <w:left w:val="single" w:color="auto" w:sz="4" w:space="0"/>
            </w:tcBorders>
            <w:shd w:val="clear" w:color="auto" w:fill="FFFFFF"/>
          </w:tcPr>
          <w:p w14:paraId="781656BD">
            <w:pPr>
              <w:rPr>
                <w:color w:val="auto"/>
                <w:sz w:val="10"/>
                <w:szCs w:val="10"/>
              </w:rPr>
            </w:pPr>
          </w:p>
        </w:tc>
        <w:tc>
          <w:tcPr>
            <w:tcW w:w="965" w:type="dxa"/>
            <w:tcBorders>
              <w:top w:val="single" w:color="auto" w:sz="4" w:space="0"/>
              <w:left w:val="single" w:color="auto" w:sz="4" w:space="0"/>
            </w:tcBorders>
            <w:shd w:val="clear" w:color="auto" w:fill="FFFFFF"/>
          </w:tcPr>
          <w:p w14:paraId="0C0A85ED">
            <w:pPr>
              <w:rPr>
                <w:color w:val="auto"/>
                <w:sz w:val="10"/>
                <w:szCs w:val="10"/>
              </w:rPr>
            </w:pPr>
          </w:p>
        </w:tc>
        <w:tc>
          <w:tcPr>
            <w:tcW w:w="830" w:type="dxa"/>
            <w:tcBorders>
              <w:top w:val="single" w:color="auto" w:sz="4" w:space="0"/>
              <w:left w:val="single" w:color="auto" w:sz="4" w:space="0"/>
            </w:tcBorders>
            <w:shd w:val="clear" w:color="auto" w:fill="FFFFFF"/>
          </w:tcPr>
          <w:p w14:paraId="0AC092EB">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18D0EF3B">
            <w:pPr>
              <w:rPr>
                <w:color w:val="auto"/>
                <w:sz w:val="10"/>
                <w:szCs w:val="10"/>
              </w:rPr>
            </w:pPr>
          </w:p>
        </w:tc>
      </w:tr>
      <w:tr w14:paraId="54D50945">
        <w:tblPrEx>
          <w:tblCellMar>
            <w:top w:w="0" w:type="dxa"/>
            <w:left w:w="10" w:type="dxa"/>
            <w:bottom w:w="0" w:type="dxa"/>
            <w:right w:w="10" w:type="dxa"/>
          </w:tblCellMar>
        </w:tblPrEx>
        <w:trPr>
          <w:trHeight w:val="499" w:hRule="exact"/>
          <w:jc w:val="center"/>
        </w:trPr>
        <w:tc>
          <w:tcPr>
            <w:tcW w:w="634" w:type="dxa"/>
            <w:tcBorders>
              <w:top w:val="single" w:color="auto" w:sz="4" w:space="0"/>
              <w:left w:val="single" w:color="auto" w:sz="4" w:space="0"/>
            </w:tcBorders>
            <w:shd w:val="clear" w:color="auto" w:fill="FFFFFF"/>
          </w:tcPr>
          <w:p w14:paraId="32EEFA74">
            <w:pPr>
              <w:rPr>
                <w:color w:val="auto"/>
                <w:sz w:val="10"/>
                <w:szCs w:val="10"/>
              </w:rPr>
            </w:pPr>
          </w:p>
        </w:tc>
        <w:tc>
          <w:tcPr>
            <w:tcW w:w="994" w:type="dxa"/>
            <w:tcBorders>
              <w:top w:val="single" w:color="auto" w:sz="4" w:space="0"/>
              <w:left w:val="single" w:color="auto" w:sz="4" w:space="0"/>
            </w:tcBorders>
            <w:shd w:val="clear" w:color="auto" w:fill="FFFFFF"/>
          </w:tcPr>
          <w:p w14:paraId="150B0CA2">
            <w:pPr>
              <w:rPr>
                <w:color w:val="auto"/>
                <w:sz w:val="10"/>
                <w:szCs w:val="10"/>
              </w:rPr>
            </w:pPr>
          </w:p>
        </w:tc>
        <w:tc>
          <w:tcPr>
            <w:tcW w:w="1104" w:type="dxa"/>
            <w:tcBorders>
              <w:top w:val="single" w:color="auto" w:sz="4" w:space="0"/>
              <w:left w:val="single" w:color="auto" w:sz="4" w:space="0"/>
            </w:tcBorders>
            <w:shd w:val="clear" w:color="auto" w:fill="FFFFFF"/>
          </w:tcPr>
          <w:p w14:paraId="63F06A2E">
            <w:pPr>
              <w:rPr>
                <w:color w:val="auto"/>
                <w:sz w:val="10"/>
                <w:szCs w:val="10"/>
              </w:rPr>
            </w:pPr>
          </w:p>
        </w:tc>
        <w:tc>
          <w:tcPr>
            <w:tcW w:w="1378" w:type="dxa"/>
            <w:tcBorders>
              <w:top w:val="single" w:color="auto" w:sz="4" w:space="0"/>
              <w:left w:val="single" w:color="auto" w:sz="4" w:space="0"/>
            </w:tcBorders>
            <w:shd w:val="clear" w:color="auto" w:fill="FFFFFF"/>
          </w:tcPr>
          <w:p w14:paraId="192663EB">
            <w:pPr>
              <w:rPr>
                <w:color w:val="auto"/>
                <w:sz w:val="10"/>
                <w:szCs w:val="10"/>
              </w:rPr>
            </w:pPr>
          </w:p>
        </w:tc>
        <w:tc>
          <w:tcPr>
            <w:tcW w:w="1238" w:type="dxa"/>
            <w:tcBorders>
              <w:top w:val="single" w:color="auto" w:sz="4" w:space="0"/>
              <w:left w:val="single" w:color="auto" w:sz="4" w:space="0"/>
            </w:tcBorders>
            <w:shd w:val="clear" w:color="auto" w:fill="FFFFFF"/>
          </w:tcPr>
          <w:p w14:paraId="70D3F5DA">
            <w:pPr>
              <w:rPr>
                <w:color w:val="auto"/>
                <w:sz w:val="10"/>
                <w:szCs w:val="10"/>
              </w:rPr>
            </w:pPr>
          </w:p>
        </w:tc>
        <w:tc>
          <w:tcPr>
            <w:tcW w:w="965" w:type="dxa"/>
            <w:tcBorders>
              <w:top w:val="single" w:color="auto" w:sz="4" w:space="0"/>
              <w:left w:val="single" w:color="auto" w:sz="4" w:space="0"/>
            </w:tcBorders>
            <w:shd w:val="clear" w:color="auto" w:fill="FFFFFF"/>
          </w:tcPr>
          <w:p w14:paraId="0E8B90FA">
            <w:pPr>
              <w:rPr>
                <w:color w:val="auto"/>
                <w:sz w:val="10"/>
                <w:szCs w:val="10"/>
              </w:rPr>
            </w:pPr>
          </w:p>
        </w:tc>
        <w:tc>
          <w:tcPr>
            <w:tcW w:w="830" w:type="dxa"/>
            <w:tcBorders>
              <w:top w:val="single" w:color="auto" w:sz="4" w:space="0"/>
              <w:left w:val="single" w:color="auto" w:sz="4" w:space="0"/>
            </w:tcBorders>
            <w:shd w:val="clear" w:color="auto" w:fill="FFFFFF"/>
          </w:tcPr>
          <w:p w14:paraId="1B458623">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5537B2D9">
            <w:pPr>
              <w:rPr>
                <w:color w:val="auto"/>
                <w:sz w:val="10"/>
                <w:szCs w:val="10"/>
              </w:rPr>
            </w:pPr>
          </w:p>
        </w:tc>
      </w:tr>
      <w:tr w14:paraId="628C1476">
        <w:tblPrEx>
          <w:tblCellMar>
            <w:top w:w="0" w:type="dxa"/>
            <w:left w:w="10" w:type="dxa"/>
            <w:bottom w:w="0" w:type="dxa"/>
            <w:right w:w="10" w:type="dxa"/>
          </w:tblCellMar>
        </w:tblPrEx>
        <w:trPr>
          <w:trHeight w:val="494" w:hRule="exact"/>
          <w:jc w:val="center"/>
        </w:trPr>
        <w:tc>
          <w:tcPr>
            <w:tcW w:w="634" w:type="dxa"/>
            <w:tcBorders>
              <w:top w:val="single" w:color="auto" w:sz="4" w:space="0"/>
              <w:left w:val="single" w:color="auto" w:sz="4" w:space="0"/>
            </w:tcBorders>
            <w:shd w:val="clear" w:color="auto" w:fill="FFFFFF"/>
          </w:tcPr>
          <w:p w14:paraId="0BD17F20">
            <w:pPr>
              <w:rPr>
                <w:color w:val="auto"/>
                <w:sz w:val="10"/>
                <w:szCs w:val="10"/>
              </w:rPr>
            </w:pPr>
          </w:p>
        </w:tc>
        <w:tc>
          <w:tcPr>
            <w:tcW w:w="994" w:type="dxa"/>
            <w:tcBorders>
              <w:top w:val="single" w:color="auto" w:sz="4" w:space="0"/>
              <w:left w:val="single" w:color="auto" w:sz="4" w:space="0"/>
            </w:tcBorders>
            <w:shd w:val="clear" w:color="auto" w:fill="FFFFFF"/>
          </w:tcPr>
          <w:p w14:paraId="7F06A70B">
            <w:pPr>
              <w:rPr>
                <w:color w:val="auto"/>
                <w:sz w:val="10"/>
                <w:szCs w:val="10"/>
              </w:rPr>
            </w:pPr>
          </w:p>
        </w:tc>
        <w:tc>
          <w:tcPr>
            <w:tcW w:w="1104" w:type="dxa"/>
            <w:tcBorders>
              <w:top w:val="single" w:color="auto" w:sz="4" w:space="0"/>
              <w:left w:val="single" w:color="auto" w:sz="4" w:space="0"/>
            </w:tcBorders>
            <w:shd w:val="clear" w:color="auto" w:fill="FFFFFF"/>
          </w:tcPr>
          <w:p w14:paraId="3D434895">
            <w:pPr>
              <w:rPr>
                <w:color w:val="auto"/>
                <w:sz w:val="10"/>
                <w:szCs w:val="10"/>
              </w:rPr>
            </w:pPr>
          </w:p>
        </w:tc>
        <w:tc>
          <w:tcPr>
            <w:tcW w:w="1378" w:type="dxa"/>
            <w:tcBorders>
              <w:top w:val="single" w:color="auto" w:sz="4" w:space="0"/>
              <w:left w:val="single" w:color="auto" w:sz="4" w:space="0"/>
            </w:tcBorders>
            <w:shd w:val="clear" w:color="auto" w:fill="FFFFFF"/>
          </w:tcPr>
          <w:p w14:paraId="59445212">
            <w:pPr>
              <w:rPr>
                <w:color w:val="auto"/>
                <w:sz w:val="10"/>
                <w:szCs w:val="10"/>
              </w:rPr>
            </w:pPr>
          </w:p>
        </w:tc>
        <w:tc>
          <w:tcPr>
            <w:tcW w:w="1238" w:type="dxa"/>
            <w:tcBorders>
              <w:top w:val="single" w:color="auto" w:sz="4" w:space="0"/>
              <w:left w:val="single" w:color="auto" w:sz="4" w:space="0"/>
            </w:tcBorders>
            <w:shd w:val="clear" w:color="auto" w:fill="FFFFFF"/>
          </w:tcPr>
          <w:p w14:paraId="2D0D637E">
            <w:pPr>
              <w:rPr>
                <w:color w:val="auto"/>
                <w:sz w:val="10"/>
                <w:szCs w:val="10"/>
              </w:rPr>
            </w:pPr>
          </w:p>
        </w:tc>
        <w:tc>
          <w:tcPr>
            <w:tcW w:w="965" w:type="dxa"/>
            <w:tcBorders>
              <w:top w:val="single" w:color="auto" w:sz="4" w:space="0"/>
              <w:left w:val="single" w:color="auto" w:sz="4" w:space="0"/>
            </w:tcBorders>
            <w:shd w:val="clear" w:color="auto" w:fill="FFFFFF"/>
          </w:tcPr>
          <w:p w14:paraId="75AEA246">
            <w:pPr>
              <w:rPr>
                <w:color w:val="auto"/>
                <w:sz w:val="10"/>
                <w:szCs w:val="10"/>
              </w:rPr>
            </w:pPr>
          </w:p>
        </w:tc>
        <w:tc>
          <w:tcPr>
            <w:tcW w:w="830" w:type="dxa"/>
            <w:tcBorders>
              <w:top w:val="single" w:color="auto" w:sz="4" w:space="0"/>
              <w:left w:val="single" w:color="auto" w:sz="4" w:space="0"/>
            </w:tcBorders>
            <w:shd w:val="clear" w:color="auto" w:fill="FFFFFF"/>
          </w:tcPr>
          <w:p w14:paraId="47945EE6">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220986FB">
            <w:pPr>
              <w:rPr>
                <w:color w:val="auto"/>
                <w:sz w:val="10"/>
                <w:szCs w:val="10"/>
              </w:rPr>
            </w:pPr>
          </w:p>
        </w:tc>
      </w:tr>
      <w:tr w14:paraId="42D6C3BE">
        <w:tblPrEx>
          <w:tblCellMar>
            <w:top w:w="0" w:type="dxa"/>
            <w:left w:w="10" w:type="dxa"/>
            <w:bottom w:w="0" w:type="dxa"/>
            <w:right w:w="10" w:type="dxa"/>
          </w:tblCellMar>
        </w:tblPrEx>
        <w:trPr>
          <w:trHeight w:val="494" w:hRule="exact"/>
          <w:jc w:val="center"/>
        </w:trPr>
        <w:tc>
          <w:tcPr>
            <w:tcW w:w="634" w:type="dxa"/>
            <w:tcBorders>
              <w:top w:val="single" w:color="auto" w:sz="4" w:space="0"/>
              <w:left w:val="single" w:color="auto" w:sz="4" w:space="0"/>
            </w:tcBorders>
            <w:shd w:val="clear" w:color="auto" w:fill="FFFFFF"/>
          </w:tcPr>
          <w:p w14:paraId="32F9E56F">
            <w:pPr>
              <w:rPr>
                <w:color w:val="auto"/>
                <w:sz w:val="10"/>
                <w:szCs w:val="10"/>
              </w:rPr>
            </w:pPr>
          </w:p>
        </w:tc>
        <w:tc>
          <w:tcPr>
            <w:tcW w:w="994" w:type="dxa"/>
            <w:tcBorders>
              <w:top w:val="single" w:color="auto" w:sz="4" w:space="0"/>
              <w:left w:val="single" w:color="auto" w:sz="4" w:space="0"/>
            </w:tcBorders>
            <w:shd w:val="clear" w:color="auto" w:fill="FFFFFF"/>
          </w:tcPr>
          <w:p w14:paraId="37E3A2C0">
            <w:pPr>
              <w:rPr>
                <w:color w:val="auto"/>
                <w:sz w:val="10"/>
                <w:szCs w:val="10"/>
              </w:rPr>
            </w:pPr>
          </w:p>
        </w:tc>
        <w:tc>
          <w:tcPr>
            <w:tcW w:w="1104" w:type="dxa"/>
            <w:tcBorders>
              <w:top w:val="single" w:color="auto" w:sz="4" w:space="0"/>
              <w:left w:val="single" w:color="auto" w:sz="4" w:space="0"/>
            </w:tcBorders>
            <w:shd w:val="clear" w:color="auto" w:fill="FFFFFF"/>
          </w:tcPr>
          <w:p w14:paraId="32E767E8">
            <w:pPr>
              <w:rPr>
                <w:color w:val="auto"/>
                <w:sz w:val="10"/>
                <w:szCs w:val="10"/>
              </w:rPr>
            </w:pPr>
          </w:p>
        </w:tc>
        <w:tc>
          <w:tcPr>
            <w:tcW w:w="1378" w:type="dxa"/>
            <w:tcBorders>
              <w:top w:val="single" w:color="auto" w:sz="4" w:space="0"/>
              <w:left w:val="single" w:color="auto" w:sz="4" w:space="0"/>
            </w:tcBorders>
            <w:shd w:val="clear" w:color="auto" w:fill="FFFFFF"/>
          </w:tcPr>
          <w:p w14:paraId="728A060C">
            <w:pPr>
              <w:rPr>
                <w:color w:val="auto"/>
                <w:sz w:val="10"/>
                <w:szCs w:val="10"/>
              </w:rPr>
            </w:pPr>
          </w:p>
        </w:tc>
        <w:tc>
          <w:tcPr>
            <w:tcW w:w="1238" w:type="dxa"/>
            <w:tcBorders>
              <w:top w:val="single" w:color="auto" w:sz="4" w:space="0"/>
              <w:left w:val="single" w:color="auto" w:sz="4" w:space="0"/>
            </w:tcBorders>
            <w:shd w:val="clear" w:color="auto" w:fill="FFFFFF"/>
          </w:tcPr>
          <w:p w14:paraId="3416E13D">
            <w:pPr>
              <w:rPr>
                <w:color w:val="auto"/>
                <w:sz w:val="10"/>
                <w:szCs w:val="10"/>
              </w:rPr>
            </w:pPr>
          </w:p>
        </w:tc>
        <w:tc>
          <w:tcPr>
            <w:tcW w:w="965" w:type="dxa"/>
            <w:tcBorders>
              <w:top w:val="single" w:color="auto" w:sz="4" w:space="0"/>
              <w:left w:val="single" w:color="auto" w:sz="4" w:space="0"/>
            </w:tcBorders>
            <w:shd w:val="clear" w:color="auto" w:fill="FFFFFF"/>
          </w:tcPr>
          <w:p w14:paraId="6CCBA3C5">
            <w:pPr>
              <w:rPr>
                <w:color w:val="auto"/>
                <w:sz w:val="10"/>
                <w:szCs w:val="10"/>
              </w:rPr>
            </w:pPr>
          </w:p>
        </w:tc>
        <w:tc>
          <w:tcPr>
            <w:tcW w:w="830" w:type="dxa"/>
            <w:tcBorders>
              <w:top w:val="single" w:color="auto" w:sz="4" w:space="0"/>
              <w:left w:val="single" w:color="auto" w:sz="4" w:space="0"/>
            </w:tcBorders>
            <w:shd w:val="clear" w:color="auto" w:fill="FFFFFF"/>
          </w:tcPr>
          <w:p w14:paraId="5B56A8C3">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269525C5">
            <w:pPr>
              <w:rPr>
                <w:color w:val="auto"/>
                <w:sz w:val="10"/>
                <w:szCs w:val="10"/>
              </w:rPr>
            </w:pPr>
          </w:p>
        </w:tc>
      </w:tr>
      <w:tr w14:paraId="285F89DA">
        <w:tblPrEx>
          <w:tblCellMar>
            <w:top w:w="0" w:type="dxa"/>
            <w:left w:w="10" w:type="dxa"/>
            <w:bottom w:w="0" w:type="dxa"/>
            <w:right w:w="10" w:type="dxa"/>
          </w:tblCellMar>
        </w:tblPrEx>
        <w:trPr>
          <w:trHeight w:val="494" w:hRule="exact"/>
          <w:jc w:val="center"/>
        </w:trPr>
        <w:tc>
          <w:tcPr>
            <w:tcW w:w="634" w:type="dxa"/>
            <w:tcBorders>
              <w:top w:val="single" w:color="auto" w:sz="4" w:space="0"/>
              <w:left w:val="single" w:color="auto" w:sz="4" w:space="0"/>
            </w:tcBorders>
            <w:shd w:val="clear" w:color="auto" w:fill="FFFFFF"/>
          </w:tcPr>
          <w:p w14:paraId="44202D4F">
            <w:pPr>
              <w:rPr>
                <w:color w:val="auto"/>
                <w:sz w:val="10"/>
                <w:szCs w:val="10"/>
              </w:rPr>
            </w:pPr>
          </w:p>
        </w:tc>
        <w:tc>
          <w:tcPr>
            <w:tcW w:w="994" w:type="dxa"/>
            <w:tcBorders>
              <w:top w:val="single" w:color="auto" w:sz="4" w:space="0"/>
              <w:left w:val="single" w:color="auto" w:sz="4" w:space="0"/>
            </w:tcBorders>
            <w:shd w:val="clear" w:color="auto" w:fill="FFFFFF"/>
          </w:tcPr>
          <w:p w14:paraId="21770F03">
            <w:pPr>
              <w:rPr>
                <w:color w:val="auto"/>
                <w:sz w:val="10"/>
                <w:szCs w:val="10"/>
              </w:rPr>
            </w:pPr>
          </w:p>
        </w:tc>
        <w:tc>
          <w:tcPr>
            <w:tcW w:w="1104" w:type="dxa"/>
            <w:tcBorders>
              <w:top w:val="single" w:color="auto" w:sz="4" w:space="0"/>
              <w:left w:val="single" w:color="auto" w:sz="4" w:space="0"/>
            </w:tcBorders>
            <w:shd w:val="clear" w:color="auto" w:fill="FFFFFF"/>
          </w:tcPr>
          <w:p w14:paraId="6F879B5C">
            <w:pPr>
              <w:rPr>
                <w:color w:val="auto"/>
                <w:sz w:val="10"/>
                <w:szCs w:val="10"/>
              </w:rPr>
            </w:pPr>
          </w:p>
        </w:tc>
        <w:tc>
          <w:tcPr>
            <w:tcW w:w="1378" w:type="dxa"/>
            <w:tcBorders>
              <w:top w:val="single" w:color="auto" w:sz="4" w:space="0"/>
              <w:left w:val="single" w:color="auto" w:sz="4" w:space="0"/>
            </w:tcBorders>
            <w:shd w:val="clear" w:color="auto" w:fill="FFFFFF"/>
          </w:tcPr>
          <w:p w14:paraId="40601E3E">
            <w:pPr>
              <w:rPr>
                <w:color w:val="auto"/>
                <w:sz w:val="10"/>
                <w:szCs w:val="10"/>
              </w:rPr>
            </w:pPr>
          </w:p>
        </w:tc>
        <w:tc>
          <w:tcPr>
            <w:tcW w:w="1238" w:type="dxa"/>
            <w:tcBorders>
              <w:top w:val="single" w:color="auto" w:sz="4" w:space="0"/>
              <w:left w:val="single" w:color="auto" w:sz="4" w:space="0"/>
            </w:tcBorders>
            <w:shd w:val="clear" w:color="auto" w:fill="FFFFFF"/>
          </w:tcPr>
          <w:p w14:paraId="42751A3F">
            <w:pPr>
              <w:rPr>
                <w:color w:val="auto"/>
                <w:sz w:val="10"/>
                <w:szCs w:val="10"/>
              </w:rPr>
            </w:pPr>
          </w:p>
        </w:tc>
        <w:tc>
          <w:tcPr>
            <w:tcW w:w="965" w:type="dxa"/>
            <w:tcBorders>
              <w:top w:val="single" w:color="auto" w:sz="4" w:space="0"/>
              <w:left w:val="single" w:color="auto" w:sz="4" w:space="0"/>
            </w:tcBorders>
            <w:shd w:val="clear" w:color="auto" w:fill="FFFFFF"/>
          </w:tcPr>
          <w:p w14:paraId="217CC80B">
            <w:pPr>
              <w:rPr>
                <w:color w:val="auto"/>
                <w:sz w:val="10"/>
                <w:szCs w:val="10"/>
              </w:rPr>
            </w:pPr>
          </w:p>
        </w:tc>
        <w:tc>
          <w:tcPr>
            <w:tcW w:w="830" w:type="dxa"/>
            <w:tcBorders>
              <w:top w:val="single" w:color="auto" w:sz="4" w:space="0"/>
              <w:left w:val="single" w:color="auto" w:sz="4" w:space="0"/>
            </w:tcBorders>
            <w:shd w:val="clear" w:color="auto" w:fill="FFFFFF"/>
          </w:tcPr>
          <w:p w14:paraId="4B1309B7">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34688267">
            <w:pPr>
              <w:rPr>
                <w:color w:val="auto"/>
                <w:sz w:val="10"/>
                <w:szCs w:val="10"/>
              </w:rPr>
            </w:pPr>
          </w:p>
        </w:tc>
      </w:tr>
      <w:tr w14:paraId="30A9A5E5">
        <w:tblPrEx>
          <w:tblCellMar>
            <w:top w:w="0" w:type="dxa"/>
            <w:left w:w="10" w:type="dxa"/>
            <w:bottom w:w="0" w:type="dxa"/>
            <w:right w:w="10" w:type="dxa"/>
          </w:tblCellMar>
        </w:tblPrEx>
        <w:trPr>
          <w:trHeight w:val="499" w:hRule="exact"/>
          <w:jc w:val="center"/>
        </w:trPr>
        <w:tc>
          <w:tcPr>
            <w:tcW w:w="634" w:type="dxa"/>
            <w:tcBorders>
              <w:top w:val="single" w:color="auto" w:sz="4" w:space="0"/>
              <w:left w:val="single" w:color="auto" w:sz="4" w:space="0"/>
            </w:tcBorders>
            <w:shd w:val="clear" w:color="auto" w:fill="FFFFFF"/>
          </w:tcPr>
          <w:p w14:paraId="74384144">
            <w:pPr>
              <w:rPr>
                <w:color w:val="auto"/>
                <w:sz w:val="10"/>
                <w:szCs w:val="10"/>
              </w:rPr>
            </w:pPr>
          </w:p>
        </w:tc>
        <w:tc>
          <w:tcPr>
            <w:tcW w:w="994" w:type="dxa"/>
            <w:tcBorders>
              <w:top w:val="single" w:color="auto" w:sz="4" w:space="0"/>
              <w:left w:val="single" w:color="auto" w:sz="4" w:space="0"/>
            </w:tcBorders>
            <w:shd w:val="clear" w:color="auto" w:fill="FFFFFF"/>
          </w:tcPr>
          <w:p w14:paraId="2D2CBC13">
            <w:pPr>
              <w:rPr>
                <w:color w:val="auto"/>
                <w:sz w:val="10"/>
                <w:szCs w:val="10"/>
              </w:rPr>
            </w:pPr>
          </w:p>
        </w:tc>
        <w:tc>
          <w:tcPr>
            <w:tcW w:w="1104" w:type="dxa"/>
            <w:tcBorders>
              <w:top w:val="single" w:color="auto" w:sz="4" w:space="0"/>
              <w:left w:val="single" w:color="auto" w:sz="4" w:space="0"/>
            </w:tcBorders>
            <w:shd w:val="clear" w:color="auto" w:fill="FFFFFF"/>
          </w:tcPr>
          <w:p w14:paraId="2837EDCF">
            <w:pPr>
              <w:rPr>
                <w:color w:val="auto"/>
                <w:sz w:val="10"/>
                <w:szCs w:val="10"/>
              </w:rPr>
            </w:pPr>
          </w:p>
        </w:tc>
        <w:tc>
          <w:tcPr>
            <w:tcW w:w="1378" w:type="dxa"/>
            <w:tcBorders>
              <w:top w:val="single" w:color="auto" w:sz="4" w:space="0"/>
              <w:left w:val="single" w:color="auto" w:sz="4" w:space="0"/>
            </w:tcBorders>
            <w:shd w:val="clear" w:color="auto" w:fill="FFFFFF"/>
          </w:tcPr>
          <w:p w14:paraId="04AAEDED">
            <w:pPr>
              <w:rPr>
                <w:color w:val="auto"/>
                <w:sz w:val="10"/>
                <w:szCs w:val="10"/>
              </w:rPr>
            </w:pPr>
          </w:p>
        </w:tc>
        <w:tc>
          <w:tcPr>
            <w:tcW w:w="1238" w:type="dxa"/>
            <w:tcBorders>
              <w:top w:val="single" w:color="auto" w:sz="4" w:space="0"/>
              <w:left w:val="single" w:color="auto" w:sz="4" w:space="0"/>
            </w:tcBorders>
            <w:shd w:val="clear" w:color="auto" w:fill="FFFFFF"/>
          </w:tcPr>
          <w:p w14:paraId="2C765AC4">
            <w:pPr>
              <w:rPr>
                <w:color w:val="auto"/>
                <w:sz w:val="10"/>
                <w:szCs w:val="10"/>
              </w:rPr>
            </w:pPr>
          </w:p>
        </w:tc>
        <w:tc>
          <w:tcPr>
            <w:tcW w:w="965" w:type="dxa"/>
            <w:tcBorders>
              <w:top w:val="single" w:color="auto" w:sz="4" w:space="0"/>
              <w:left w:val="single" w:color="auto" w:sz="4" w:space="0"/>
            </w:tcBorders>
            <w:shd w:val="clear" w:color="auto" w:fill="FFFFFF"/>
          </w:tcPr>
          <w:p w14:paraId="5384D77C">
            <w:pPr>
              <w:rPr>
                <w:color w:val="auto"/>
                <w:sz w:val="10"/>
                <w:szCs w:val="10"/>
              </w:rPr>
            </w:pPr>
          </w:p>
        </w:tc>
        <w:tc>
          <w:tcPr>
            <w:tcW w:w="830" w:type="dxa"/>
            <w:tcBorders>
              <w:top w:val="single" w:color="auto" w:sz="4" w:space="0"/>
              <w:left w:val="single" w:color="auto" w:sz="4" w:space="0"/>
            </w:tcBorders>
            <w:shd w:val="clear" w:color="auto" w:fill="FFFFFF"/>
          </w:tcPr>
          <w:p w14:paraId="2A4B986C">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3123420C">
            <w:pPr>
              <w:rPr>
                <w:color w:val="auto"/>
                <w:sz w:val="10"/>
                <w:szCs w:val="10"/>
              </w:rPr>
            </w:pPr>
          </w:p>
        </w:tc>
      </w:tr>
      <w:tr w14:paraId="2F229A11">
        <w:tblPrEx>
          <w:tblCellMar>
            <w:top w:w="0" w:type="dxa"/>
            <w:left w:w="10" w:type="dxa"/>
            <w:bottom w:w="0" w:type="dxa"/>
            <w:right w:w="10" w:type="dxa"/>
          </w:tblCellMar>
        </w:tblPrEx>
        <w:trPr>
          <w:trHeight w:val="490" w:hRule="exact"/>
          <w:jc w:val="center"/>
        </w:trPr>
        <w:tc>
          <w:tcPr>
            <w:tcW w:w="634" w:type="dxa"/>
            <w:tcBorders>
              <w:top w:val="single" w:color="auto" w:sz="4" w:space="0"/>
              <w:left w:val="single" w:color="auto" w:sz="4" w:space="0"/>
            </w:tcBorders>
            <w:shd w:val="clear" w:color="auto" w:fill="FFFFFF"/>
          </w:tcPr>
          <w:p w14:paraId="774E0C5E">
            <w:pPr>
              <w:rPr>
                <w:color w:val="auto"/>
                <w:sz w:val="10"/>
                <w:szCs w:val="10"/>
              </w:rPr>
            </w:pPr>
          </w:p>
        </w:tc>
        <w:tc>
          <w:tcPr>
            <w:tcW w:w="994" w:type="dxa"/>
            <w:tcBorders>
              <w:top w:val="single" w:color="auto" w:sz="4" w:space="0"/>
              <w:left w:val="single" w:color="auto" w:sz="4" w:space="0"/>
            </w:tcBorders>
            <w:shd w:val="clear" w:color="auto" w:fill="FFFFFF"/>
          </w:tcPr>
          <w:p w14:paraId="083D6B9C">
            <w:pPr>
              <w:rPr>
                <w:color w:val="auto"/>
                <w:sz w:val="10"/>
                <w:szCs w:val="10"/>
              </w:rPr>
            </w:pPr>
          </w:p>
        </w:tc>
        <w:tc>
          <w:tcPr>
            <w:tcW w:w="1104" w:type="dxa"/>
            <w:tcBorders>
              <w:top w:val="single" w:color="auto" w:sz="4" w:space="0"/>
              <w:left w:val="single" w:color="auto" w:sz="4" w:space="0"/>
            </w:tcBorders>
            <w:shd w:val="clear" w:color="auto" w:fill="FFFFFF"/>
          </w:tcPr>
          <w:p w14:paraId="37560415">
            <w:pPr>
              <w:rPr>
                <w:color w:val="auto"/>
                <w:sz w:val="10"/>
                <w:szCs w:val="10"/>
              </w:rPr>
            </w:pPr>
          </w:p>
        </w:tc>
        <w:tc>
          <w:tcPr>
            <w:tcW w:w="1378" w:type="dxa"/>
            <w:tcBorders>
              <w:top w:val="single" w:color="auto" w:sz="4" w:space="0"/>
              <w:left w:val="single" w:color="auto" w:sz="4" w:space="0"/>
            </w:tcBorders>
            <w:shd w:val="clear" w:color="auto" w:fill="FFFFFF"/>
          </w:tcPr>
          <w:p w14:paraId="79E76D3F">
            <w:pPr>
              <w:rPr>
                <w:color w:val="auto"/>
                <w:sz w:val="10"/>
                <w:szCs w:val="10"/>
              </w:rPr>
            </w:pPr>
          </w:p>
        </w:tc>
        <w:tc>
          <w:tcPr>
            <w:tcW w:w="1238" w:type="dxa"/>
            <w:tcBorders>
              <w:top w:val="single" w:color="auto" w:sz="4" w:space="0"/>
              <w:left w:val="single" w:color="auto" w:sz="4" w:space="0"/>
            </w:tcBorders>
            <w:shd w:val="clear" w:color="auto" w:fill="FFFFFF"/>
          </w:tcPr>
          <w:p w14:paraId="3E56FF00">
            <w:pPr>
              <w:rPr>
                <w:color w:val="auto"/>
                <w:sz w:val="10"/>
                <w:szCs w:val="10"/>
              </w:rPr>
            </w:pPr>
          </w:p>
        </w:tc>
        <w:tc>
          <w:tcPr>
            <w:tcW w:w="965" w:type="dxa"/>
            <w:tcBorders>
              <w:top w:val="single" w:color="auto" w:sz="4" w:space="0"/>
              <w:left w:val="single" w:color="auto" w:sz="4" w:space="0"/>
            </w:tcBorders>
            <w:shd w:val="clear" w:color="auto" w:fill="FFFFFF"/>
          </w:tcPr>
          <w:p w14:paraId="2A81793E">
            <w:pPr>
              <w:rPr>
                <w:color w:val="auto"/>
                <w:sz w:val="10"/>
                <w:szCs w:val="10"/>
              </w:rPr>
            </w:pPr>
          </w:p>
        </w:tc>
        <w:tc>
          <w:tcPr>
            <w:tcW w:w="830" w:type="dxa"/>
            <w:tcBorders>
              <w:top w:val="single" w:color="auto" w:sz="4" w:space="0"/>
              <w:left w:val="single" w:color="auto" w:sz="4" w:space="0"/>
            </w:tcBorders>
            <w:shd w:val="clear" w:color="auto" w:fill="FFFFFF"/>
          </w:tcPr>
          <w:p w14:paraId="44151BFC">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78DF71ED">
            <w:pPr>
              <w:rPr>
                <w:color w:val="auto"/>
                <w:sz w:val="10"/>
                <w:szCs w:val="10"/>
              </w:rPr>
            </w:pPr>
          </w:p>
        </w:tc>
      </w:tr>
      <w:tr w14:paraId="78CB52C4">
        <w:tblPrEx>
          <w:tblCellMar>
            <w:top w:w="0" w:type="dxa"/>
            <w:left w:w="10" w:type="dxa"/>
            <w:bottom w:w="0" w:type="dxa"/>
            <w:right w:w="10" w:type="dxa"/>
          </w:tblCellMar>
        </w:tblPrEx>
        <w:trPr>
          <w:trHeight w:val="499" w:hRule="exact"/>
          <w:jc w:val="center"/>
        </w:trPr>
        <w:tc>
          <w:tcPr>
            <w:tcW w:w="634" w:type="dxa"/>
            <w:tcBorders>
              <w:top w:val="single" w:color="auto" w:sz="4" w:space="0"/>
              <w:left w:val="single" w:color="auto" w:sz="4" w:space="0"/>
            </w:tcBorders>
            <w:shd w:val="clear" w:color="auto" w:fill="FFFFFF"/>
          </w:tcPr>
          <w:p w14:paraId="5D7D5983">
            <w:pPr>
              <w:rPr>
                <w:color w:val="auto"/>
                <w:sz w:val="10"/>
                <w:szCs w:val="10"/>
              </w:rPr>
            </w:pPr>
          </w:p>
        </w:tc>
        <w:tc>
          <w:tcPr>
            <w:tcW w:w="994" w:type="dxa"/>
            <w:tcBorders>
              <w:top w:val="single" w:color="auto" w:sz="4" w:space="0"/>
              <w:left w:val="single" w:color="auto" w:sz="4" w:space="0"/>
            </w:tcBorders>
            <w:shd w:val="clear" w:color="auto" w:fill="FFFFFF"/>
          </w:tcPr>
          <w:p w14:paraId="2CDFE08A">
            <w:pPr>
              <w:rPr>
                <w:color w:val="auto"/>
                <w:sz w:val="10"/>
                <w:szCs w:val="10"/>
              </w:rPr>
            </w:pPr>
          </w:p>
        </w:tc>
        <w:tc>
          <w:tcPr>
            <w:tcW w:w="1104" w:type="dxa"/>
            <w:tcBorders>
              <w:top w:val="single" w:color="auto" w:sz="4" w:space="0"/>
              <w:left w:val="single" w:color="auto" w:sz="4" w:space="0"/>
            </w:tcBorders>
            <w:shd w:val="clear" w:color="auto" w:fill="FFFFFF"/>
          </w:tcPr>
          <w:p w14:paraId="23B5E1D4">
            <w:pPr>
              <w:rPr>
                <w:color w:val="auto"/>
                <w:sz w:val="10"/>
                <w:szCs w:val="10"/>
              </w:rPr>
            </w:pPr>
          </w:p>
        </w:tc>
        <w:tc>
          <w:tcPr>
            <w:tcW w:w="1378" w:type="dxa"/>
            <w:tcBorders>
              <w:top w:val="single" w:color="auto" w:sz="4" w:space="0"/>
              <w:left w:val="single" w:color="auto" w:sz="4" w:space="0"/>
            </w:tcBorders>
            <w:shd w:val="clear" w:color="auto" w:fill="FFFFFF"/>
          </w:tcPr>
          <w:p w14:paraId="13A557BD">
            <w:pPr>
              <w:rPr>
                <w:color w:val="auto"/>
                <w:sz w:val="10"/>
                <w:szCs w:val="10"/>
              </w:rPr>
            </w:pPr>
          </w:p>
        </w:tc>
        <w:tc>
          <w:tcPr>
            <w:tcW w:w="1238" w:type="dxa"/>
            <w:tcBorders>
              <w:top w:val="single" w:color="auto" w:sz="4" w:space="0"/>
              <w:left w:val="single" w:color="auto" w:sz="4" w:space="0"/>
            </w:tcBorders>
            <w:shd w:val="clear" w:color="auto" w:fill="FFFFFF"/>
          </w:tcPr>
          <w:p w14:paraId="49239958">
            <w:pPr>
              <w:rPr>
                <w:color w:val="auto"/>
                <w:sz w:val="10"/>
                <w:szCs w:val="10"/>
              </w:rPr>
            </w:pPr>
          </w:p>
        </w:tc>
        <w:tc>
          <w:tcPr>
            <w:tcW w:w="965" w:type="dxa"/>
            <w:tcBorders>
              <w:top w:val="single" w:color="auto" w:sz="4" w:space="0"/>
              <w:left w:val="single" w:color="auto" w:sz="4" w:space="0"/>
            </w:tcBorders>
            <w:shd w:val="clear" w:color="auto" w:fill="FFFFFF"/>
          </w:tcPr>
          <w:p w14:paraId="75BE9AD5">
            <w:pPr>
              <w:rPr>
                <w:color w:val="auto"/>
                <w:sz w:val="10"/>
                <w:szCs w:val="10"/>
              </w:rPr>
            </w:pPr>
          </w:p>
        </w:tc>
        <w:tc>
          <w:tcPr>
            <w:tcW w:w="830" w:type="dxa"/>
            <w:tcBorders>
              <w:top w:val="single" w:color="auto" w:sz="4" w:space="0"/>
              <w:left w:val="single" w:color="auto" w:sz="4" w:space="0"/>
            </w:tcBorders>
            <w:shd w:val="clear" w:color="auto" w:fill="FFFFFF"/>
          </w:tcPr>
          <w:p w14:paraId="2C46E3BA">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369B2446">
            <w:pPr>
              <w:rPr>
                <w:color w:val="auto"/>
                <w:sz w:val="10"/>
                <w:szCs w:val="10"/>
              </w:rPr>
            </w:pPr>
          </w:p>
        </w:tc>
      </w:tr>
      <w:tr w14:paraId="5B272AD4">
        <w:tblPrEx>
          <w:tblCellMar>
            <w:top w:w="0" w:type="dxa"/>
            <w:left w:w="10" w:type="dxa"/>
            <w:bottom w:w="0" w:type="dxa"/>
            <w:right w:w="10" w:type="dxa"/>
          </w:tblCellMar>
        </w:tblPrEx>
        <w:trPr>
          <w:trHeight w:val="499" w:hRule="exact"/>
          <w:jc w:val="center"/>
        </w:trPr>
        <w:tc>
          <w:tcPr>
            <w:tcW w:w="634" w:type="dxa"/>
            <w:tcBorders>
              <w:top w:val="single" w:color="auto" w:sz="4" w:space="0"/>
              <w:left w:val="single" w:color="auto" w:sz="4" w:space="0"/>
            </w:tcBorders>
            <w:shd w:val="clear" w:color="auto" w:fill="FFFFFF"/>
          </w:tcPr>
          <w:p w14:paraId="2B331208">
            <w:pPr>
              <w:rPr>
                <w:color w:val="auto"/>
                <w:sz w:val="10"/>
                <w:szCs w:val="10"/>
              </w:rPr>
            </w:pPr>
          </w:p>
        </w:tc>
        <w:tc>
          <w:tcPr>
            <w:tcW w:w="994" w:type="dxa"/>
            <w:tcBorders>
              <w:top w:val="single" w:color="auto" w:sz="4" w:space="0"/>
              <w:left w:val="single" w:color="auto" w:sz="4" w:space="0"/>
            </w:tcBorders>
            <w:shd w:val="clear" w:color="auto" w:fill="FFFFFF"/>
          </w:tcPr>
          <w:p w14:paraId="614774E0">
            <w:pPr>
              <w:rPr>
                <w:color w:val="auto"/>
                <w:sz w:val="10"/>
                <w:szCs w:val="10"/>
              </w:rPr>
            </w:pPr>
          </w:p>
        </w:tc>
        <w:tc>
          <w:tcPr>
            <w:tcW w:w="1104" w:type="dxa"/>
            <w:tcBorders>
              <w:top w:val="single" w:color="auto" w:sz="4" w:space="0"/>
              <w:left w:val="single" w:color="auto" w:sz="4" w:space="0"/>
            </w:tcBorders>
            <w:shd w:val="clear" w:color="auto" w:fill="FFFFFF"/>
          </w:tcPr>
          <w:p w14:paraId="0D5BA984">
            <w:pPr>
              <w:rPr>
                <w:color w:val="auto"/>
                <w:sz w:val="10"/>
                <w:szCs w:val="10"/>
              </w:rPr>
            </w:pPr>
          </w:p>
        </w:tc>
        <w:tc>
          <w:tcPr>
            <w:tcW w:w="1378" w:type="dxa"/>
            <w:tcBorders>
              <w:top w:val="single" w:color="auto" w:sz="4" w:space="0"/>
              <w:left w:val="single" w:color="auto" w:sz="4" w:space="0"/>
            </w:tcBorders>
            <w:shd w:val="clear" w:color="auto" w:fill="FFFFFF"/>
          </w:tcPr>
          <w:p w14:paraId="1082F543">
            <w:pPr>
              <w:rPr>
                <w:color w:val="auto"/>
                <w:sz w:val="10"/>
                <w:szCs w:val="10"/>
              </w:rPr>
            </w:pPr>
          </w:p>
        </w:tc>
        <w:tc>
          <w:tcPr>
            <w:tcW w:w="1238" w:type="dxa"/>
            <w:tcBorders>
              <w:top w:val="single" w:color="auto" w:sz="4" w:space="0"/>
              <w:left w:val="single" w:color="auto" w:sz="4" w:space="0"/>
            </w:tcBorders>
            <w:shd w:val="clear" w:color="auto" w:fill="FFFFFF"/>
          </w:tcPr>
          <w:p w14:paraId="0B07C9AF">
            <w:pPr>
              <w:rPr>
                <w:color w:val="auto"/>
                <w:sz w:val="10"/>
                <w:szCs w:val="10"/>
              </w:rPr>
            </w:pPr>
          </w:p>
        </w:tc>
        <w:tc>
          <w:tcPr>
            <w:tcW w:w="965" w:type="dxa"/>
            <w:tcBorders>
              <w:top w:val="single" w:color="auto" w:sz="4" w:space="0"/>
              <w:left w:val="single" w:color="auto" w:sz="4" w:space="0"/>
            </w:tcBorders>
            <w:shd w:val="clear" w:color="auto" w:fill="FFFFFF"/>
          </w:tcPr>
          <w:p w14:paraId="44D0F6D8">
            <w:pPr>
              <w:rPr>
                <w:color w:val="auto"/>
                <w:sz w:val="10"/>
                <w:szCs w:val="10"/>
              </w:rPr>
            </w:pPr>
          </w:p>
        </w:tc>
        <w:tc>
          <w:tcPr>
            <w:tcW w:w="830" w:type="dxa"/>
            <w:tcBorders>
              <w:top w:val="single" w:color="auto" w:sz="4" w:space="0"/>
              <w:left w:val="single" w:color="auto" w:sz="4" w:space="0"/>
            </w:tcBorders>
            <w:shd w:val="clear" w:color="auto" w:fill="FFFFFF"/>
          </w:tcPr>
          <w:p w14:paraId="1F9AA61F">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0AE3AB16">
            <w:pPr>
              <w:rPr>
                <w:color w:val="auto"/>
                <w:sz w:val="10"/>
                <w:szCs w:val="10"/>
              </w:rPr>
            </w:pPr>
          </w:p>
        </w:tc>
      </w:tr>
      <w:tr w14:paraId="3088829F">
        <w:tblPrEx>
          <w:tblCellMar>
            <w:top w:w="0" w:type="dxa"/>
            <w:left w:w="10" w:type="dxa"/>
            <w:bottom w:w="0" w:type="dxa"/>
            <w:right w:w="10" w:type="dxa"/>
          </w:tblCellMar>
        </w:tblPrEx>
        <w:trPr>
          <w:trHeight w:val="494" w:hRule="exact"/>
          <w:jc w:val="center"/>
        </w:trPr>
        <w:tc>
          <w:tcPr>
            <w:tcW w:w="634" w:type="dxa"/>
            <w:tcBorders>
              <w:top w:val="single" w:color="auto" w:sz="4" w:space="0"/>
              <w:left w:val="single" w:color="auto" w:sz="4" w:space="0"/>
            </w:tcBorders>
            <w:shd w:val="clear" w:color="auto" w:fill="FFFFFF"/>
          </w:tcPr>
          <w:p w14:paraId="08A2FDEE">
            <w:pPr>
              <w:rPr>
                <w:color w:val="auto"/>
                <w:sz w:val="10"/>
                <w:szCs w:val="10"/>
              </w:rPr>
            </w:pPr>
          </w:p>
        </w:tc>
        <w:tc>
          <w:tcPr>
            <w:tcW w:w="994" w:type="dxa"/>
            <w:tcBorders>
              <w:top w:val="single" w:color="auto" w:sz="4" w:space="0"/>
              <w:left w:val="single" w:color="auto" w:sz="4" w:space="0"/>
            </w:tcBorders>
            <w:shd w:val="clear" w:color="auto" w:fill="FFFFFF"/>
          </w:tcPr>
          <w:p w14:paraId="6FF4510D">
            <w:pPr>
              <w:rPr>
                <w:color w:val="auto"/>
                <w:sz w:val="10"/>
                <w:szCs w:val="10"/>
              </w:rPr>
            </w:pPr>
          </w:p>
        </w:tc>
        <w:tc>
          <w:tcPr>
            <w:tcW w:w="1104" w:type="dxa"/>
            <w:tcBorders>
              <w:top w:val="single" w:color="auto" w:sz="4" w:space="0"/>
              <w:left w:val="single" w:color="auto" w:sz="4" w:space="0"/>
            </w:tcBorders>
            <w:shd w:val="clear" w:color="auto" w:fill="FFFFFF"/>
          </w:tcPr>
          <w:p w14:paraId="0AD64567">
            <w:pPr>
              <w:rPr>
                <w:color w:val="auto"/>
                <w:sz w:val="10"/>
                <w:szCs w:val="10"/>
              </w:rPr>
            </w:pPr>
          </w:p>
        </w:tc>
        <w:tc>
          <w:tcPr>
            <w:tcW w:w="1378" w:type="dxa"/>
            <w:tcBorders>
              <w:top w:val="single" w:color="auto" w:sz="4" w:space="0"/>
              <w:left w:val="single" w:color="auto" w:sz="4" w:space="0"/>
            </w:tcBorders>
            <w:shd w:val="clear" w:color="auto" w:fill="FFFFFF"/>
          </w:tcPr>
          <w:p w14:paraId="593146A0">
            <w:pPr>
              <w:rPr>
                <w:color w:val="auto"/>
                <w:sz w:val="10"/>
                <w:szCs w:val="10"/>
              </w:rPr>
            </w:pPr>
          </w:p>
        </w:tc>
        <w:tc>
          <w:tcPr>
            <w:tcW w:w="1238" w:type="dxa"/>
            <w:tcBorders>
              <w:top w:val="single" w:color="auto" w:sz="4" w:space="0"/>
              <w:left w:val="single" w:color="auto" w:sz="4" w:space="0"/>
            </w:tcBorders>
            <w:shd w:val="clear" w:color="auto" w:fill="FFFFFF"/>
          </w:tcPr>
          <w:p w14:paraId="526F4988">
            <w:pPr>
              <w:rPr>
                <w:color w:val="auto"/>
                <w:sz w:val="10"/>
                <w:szCs w:val="10"/>
              </w:rPr>
            </w:pPr>
          </w:p>
        </w:tc>
        <w:tc>
          <w:tcPr>
            <w:tcW w:w="965" w:type="dxa"/>
            <w:tcBorders>
              <w:top w:val="single" w:color="auto" w:sz="4" w:space="0"/>
              <w:left w:val="single" w:color="auto" w:sz="4" w:space="0"/>
            </w:tcBorders>
            <w:shd w:val="clear" w:color="auto" w:fill="FFFFFF"/>
          </w:tcPr>
          <w:p w14:paraId="1264C558">
            <w:pPr>
              <w:rPr>
                <w:color w:val="auto"/>
                <w:sz w:val="10"/>
                <w:szCs w:val="10"/>
              </w:rPr>
            </w:pPr>
          </w:p>
        </w:tc>
        <w:tc>
          <w:tcPr>
            <w:tcW w:w="830" w:type="dxa"/>
            <w:tcBorders>
              <w:top w:val="single" w:color="auto" w:sz="4" w:space="0"/>
              <w:left w:val="single" w:color="auto" w:sz="4" w:space="0"/>
            </w:tcBorders>
            <w:shd w:val="clear" w:color="auto" w:fill="FFFFFF"/>
          </w:tcPr>
          <w:p w14:paraId="3EF379C4">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1D9321E8">
            <w:pPr>
              <w:rPr>
                <w:color w:val="auto"/>
                <w:sz w:val="10"/>
                <w:szCs w:val="10"/>
              </w:rPr>
            </w:pPr>
          </w:p>
        </w:tc>
      </w:tr>
      <w:tr w14:paraId="1072DC7B">
        <w:tblPrEx>
          <w:tblCellMar>
            <w:top w:w="0" w:type="dxa"/>
            <w:left w:w="10" w:type="dxa"/>
            <w:bottom w:w="0" w:type="dxa"/>
            <w:right w:w="10" w:type="dxa"/>
          </w:tblCellMar>
        </w:tblPrEx>
        <w:trPr>
          <w:trHeight w:val="494" w:hRule="exact"/>
          <w:jc w:val="center"/>
        </w:trPr>
        <w:tc>
          <w:tcPr>
            <w:tcW w:w="634" w:type="dxa"/>
            <w:tcBorders>
              <w:top w:val="single" w:color="auto" w:sz="4" w:space="0"/>
              <w:left w:val="single" w:color="auto" w:sz="4" w:space="0"/>
            </w:tcBorders>
            <w:shd w:val="clear" w:color="auto" w:fill="FFFFFF"/>
          </w:tcPr>
          <w:p w14:paraId="0007D03A">
            <w:pPr>
              <w:rPr>
                <w:color w:val="auto"/>
                <w:sz w:val="10"/>
                <w:szCs w:val="10"/>
              </w:rPr>
            </w:pPr>
          </w:p>
        </w:tc>
        <w:tc>
          <w:tcPr>
            <w:tcW w:w="994" w:type="dxa"/>
            <w:tcBorders>
              <w:top w:val="single" w:color="auto" w:sz="4" w:space="0"/>
              <w:left w:val="single" w:color="auto" w:sz="4" w:space="0"/>
            </w:tcBorders>
            <w:shd w:val="clear" w:color="auto" w:fill="FFFFFF"/>
          </w:tcPr>
          <w:p w14:paraId="46CBF8F7">
            <w:pPr>
              <w:rPr>
                <w:color w:val="auto"/>
                <w:sz w:val="10"/>
                <w:szCs w:val="10"/>
              </w:rPr>
            </w:pPr>
          </w:p>
        </w:tc>
        <w:tc>
          <w:tcPr>
            <w:tcW w:w="1104" w:type="dxa"/>
            <w:tcBorders>
              <w:top w:val="single" w:color="auto" w:sz="4" w:space="0"/>
              <w:left w:val="single" w:color="auto" w:sz="4" w:space="0"/>
            </w:tcBorders>
            <w:shd w:val="clear" w:color="auto" w:fill="FFFFFF"/>
          </w:tcPr>
          <w:p w14:paraId="1A1B08E8">
            <w:pPr>
              <w:rPr>
                <w:color w:val="auto"/>
                <w:sz w:val="10"/>
                <w:szCs w:val="10"/>
              </w:rPr>
            </w:pPr>
          </w:p>
        </w:tc>
        <w:tc>
          <w:tcPr>
            <w:tcW w:w="1378" w:type="dxa"/>
            <w:tcBorders>
              <w:top w:val="single" w:color="auto" w:sz="4" w:space="0"/>
              <w:left w:val="single" w:color="auto" w:sz="4" w:space="0"/>
            </w:tcBorders>
            <w:shd w:val="clear" w:color="auto" w:fill="FFFFFF"/>
          </w:tcPr>
          <w:p w14:paraId="1A315FFC">
            <w:pPr>
              <w:rPr>
                <w:color w:val="auto"/>
                <w:sz w:val="10"/>
                <w:szCs w:val="10"/>
              </w:rPr>
            </w:pPr>
          </w:p>
        </w:tc>
        <w:tc>
          <w:tcPr>
            <w:tcW w:w="1238" w:type="dxa"/>
            <w:tcBorders>
              <w:top w:val="single" w:color="auto" w:sz="4" w:space="0"/>
              <w:left w:val="single" w:color="auto" w:sz="4" w:space="0"/>
            </w:tcBorders>
            <w:shd w:val="clear" w:color="auto" w:fill="FFFFFF"/>
          </w:tcPr>
          <w:p w14:paraId="733C06C2">
            <w:pPr>
              <w:rPr>
                <w:color w:val="auto"/>
                <w:sz w:val="10"/>
                <w:szCs w:val="10"/>
              </w:rPr>
            </w:pPr>
          </w:p>
        </w:tc>
        <w:tc>
          <w:tcPr>
            <w:tcW w:w="965" w:type="dxa"/>
            <w:tcBorders>
              <w:top w:val="single" w:color="auto" w:sz="4" w:space="0"/>
              <w:left w:val="single" w:color="auto" w:sz="4" w:space="0"/>
            </w:tcBorders>
            <w:shd w:val="clear" w:color="auto" w:fill="FFFFFF"/>
          </w:tcPr>
          <w:p w14:paraId="60DC33DD">
            <w:pPr>
              <w:rPr>
                <w:color w:val="auto"/>
                <w:sz w:val="10"/>
                <w:szCs w:val="10"/>
              </w:rPr>
            </w:pPr>
          </w:p>
        </w:tc>
        <w:tc>
          <w:tcPr>
            <w:tcW w:w="830" w:type="dxa"/>
            <w:tcBorders>
              <w:top w:val="single" w:color="auto" w:sz="4" w:space="0"/>
              <w:left w:val="single" w:color="auto" w:sz="4" w:space="0"/>
            </w:tcBorders>
            <w:shd w:val="clear" w:color="auto" w:fill="FFFFFF"/>
          </w:tcPr>
          <w:p w14:paraId="7ABE9AFF">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7D4D102F">
            <w:pPr>
              <w:rPr>
                <w:color w:val="auto"/>
                <w:sz w:val="10"/>
                <w:szCs w:val="10"/>
              </w:rPr>
            </w:pPr>
          </w:p>
        </w:tc>
      </w:tr>
      <w:tr w14:paraId="164B6920">
        <w:tblPrEx>
          <w:tblCellMar>
            <w:top w:w="0" w:type="dxa"/>
            <w:left w:w="10" w:type="dxa"/>
            <w:bottom w:w="0" w:type="dxa"/>
            <w:right w:w="10" w:type="dxa"/>
          </w:tblCellMar>
        </w:tblPrEx>
        <w:trPr>
          <w:trHeight w:val="504" w:hRule="exact"/>
          <w:jc w:val="center"/>
        </w:trPr>
        <w:tc>
          <w:tcPr>
            <w:tcW w:w="2732" w:type="dxa"/>
            <w:gridSpan w:val="3"/>
            <w:tcBorders>
              <w:top w:val="single" w:color="auto" w:sz="4" w:space="0"/>
              <w:left w:val="single" w:color="auto" w:sz="4" w:space="0"/>
              <w:bottom w:val="single" w:color="auto" w:sz="4" w:space="0"/>
            </w:tcBorders>
            <w:shd w:val="clear" w:color="auto" w:fill="FFFFFF"/>
            <w:vAlign w:val="bottom"/>
          </w:tcPr>
          <w:p w14:paraId="21810279">
            <w:pPr>
              <w:pStyle w:val="49"/>
              <w:spacing w:line="240" w:lineRule="auto"/>
              <w:ind w:firstLine="0"/>
              <w:rPr>
                <w:rFonts w:hint="eastAsia"/>
                <w:color w:val="auto"/>
              </w:rPr>
            </w:pPr>
            <w:r>
              <w:rPr>
                <w:color w:val="auto"/>
              </w:rPr>
              <w:t>最高</w:t>
            </w:r>
            <w:r>
              <w:rPr>
                <w:rFonts w:hint="eastAsia"/>
                <w:color w:val="auto"/>
                <w:lang w:eastAsia="zh-CN"/>
              </w:rPr>
              <w:t>竞选</w:t>
            </w:r>
            <w:r>
              <w:rPr>
                <w:color w:val="auto"/>
              </w:rPr>
              <w:t>限价：</w:t>
            </w:r>
          </w:p>
        </w:tc>
        <w:tc>
          <w:tcPr>
            <w:tcW w:w="5520" w:type="dxa"/>
            <w:gridSpan w:val="5"/>
            <w:tcBorders>
              <w:top w:val="single" w:color="auto" w:sz="4" w:space="0"/>
              <w:left w:val="single" w:color="auto" w:sz="4" w:space="0"/>
              <w:bottom w:val="single" w:color="auto" w:sz="4" w:space="0"/>
              <w:right w:val="single" w:color="auto" w:sz="4" w:space="0"/>
            </w:tcBorders>
            <w:shd w:val="clear" w:color="auto" w:fill="FFFFFF"/>
          </w:tcPr>
          <w:p w14:paraId="6D48A0BD">
            <w:pPr>
              <w:rPr>
                <w:color w:val="auto"/>
                <w:sz w:val="10"/>
                <w:szCs w:val="10"/>
              </w:rPr>
            </w:pPr>
          </w:p>
        </w:tc>
      </w:tr>
    </w:tbl>
    <w:p w14:paraId="660CAAD8">
      <w:pPr>
        <w:spacing w:after="719" w:line="1" w:lineRule="exact"/>
        <w:rPr>
          <w:color w:val="auto"/>
        </w:rPr>
      </w:pPr>
    </w:p>
    <w:p w14:paraId="0F02FF7B">
      <w:pPr>
        <w:pStyle w:val="37"/>
        <w:tabs>
          <w:tab w:val="left" w:pos="3065"/>
          <w:tab w:val="left" w:pos="4282"/>
          <w:tab w:val="left" w:pos="5720"/>
          <w:tab w:val="left" w:pos="6528"/>
        </w:tabs>
        <w:spacing w:after="360" w:line="240" w:lineRule="auto"/>
        <w:ind w:firstLine="200" w:firstLineChars="100"/>
        <w:rPr>
          <w:rFonts w:hint="eastAsia"/>
          <w:color w:val="auto"/>
          <w:lang w:eastAsia="zh-CN"/>
        </w:rPr>
      </w:pPr>
      <w:r>
        <w:rPr>
          <w:rFonts w:hint="eastAsia"/>
          <w:color w:val="auto"/>
          <w:lang w:eastAsia="zh-CN"/>
        </w:rPr>
        <w:t>比选</w:t>
      </w:r>
      <w:r>
        <w:rPr>
          <w:color w:val="auto"/>
          <w:lang w:eastAsia="zh-CN"/>
        </w:rPr>
        <w:t>人代表：</w:t>
      </w:r>
      <w:r>
        <w:rPr>
          <w:color w:val="auto"/>
          <w:u w:val="single"/>
          <w:lang w:eastAsia="zh-CN"/>
        </w:rPr>
        <w:t xml:space="preserve"> </w:t>
      </w:r>
      <w:r>
        <w:rPr>
          <w:rFonts w:eastAsia="PMingLiU"/>
          <w:color w:val="auto"/>
          <w:u w:val="single"/>
          <w:lang w:eastAsia="zh-CN"/>
        </w:rPr>
        <w:t xml:space="preserve">       </w:t>
      </w:r>
      <w:r>
        <w:rPr>
          <w:color w:val="auto"/>
          <w:lang w:eastAsia="zh-CN"/>
        </w:rPr>
        <w:tab/>
      </w:r>
      <w:r>
        <w:rPr>
          <w:color w:val="auto"/>
          <w:lang w:eastAsia="zh-CN"/>
        </w:rPr>
        <w:t>记录人：</w:t>
      </w:r>
      <w:r>
        <w:rPr>
          <w:color w:val="auto"/>
          <w:u w:val="single"/>
          <w:lang w:eastAsia="zh-CN"/>
        </w:rPr>
        <w:t xml:space="preserve"> </w:t>
      </w:r>
      <w:r>
        <w:rPr>
          <w:rFonts w:eastAsia="PMingLiU"/>
          <w:color w:val="auto"/>
          <w:u w:val="single"/>
          <w:lang w:eastAsia="zh-CN"/>
        </w:rPr>
        <w:t xml:space="preserve">        </w:t>
      </w:r>
      <w:r>
        <w:rPr>
          <w:color w:val="auto"/>
          <w:lang w:eastAsia="zh-CN"/>
        </w:rPr>
        <w:tab/>
      </w:r>
      <w:r>
        <w:rPr>
          <w:color w:val="auto"/>
          <w:lang w:eastAsia="zh-CN"/>
        </w:rPr>
        <w:t>监标人：</w:t>
      </w:r>
      <w:r>
        <w:rPr>
          <w:color w:val="auto"/>
          <w:u w:val="single"/>
          <w:lang w:eastAsia="zh-CN"/>
        </w:rPr>
        <w:t xml:space="preserve"> </w:t>
      </w:r>
      <w:r>
        <w:rPr>
          <w:rFonts w:eastAsia="PMingLiU"/>
          <w:color w:val="auto"/>
          <w:u w:val="single"/>
          <w:lang w:eastAsia="zh-CN"/>
        </w:rPr>
        <w:t xml:space="preserve">        </w:t>
      </w:r>
    </w:p>
    <w:p w14:paraId="010FD174">
      <w:pPr>
        <w:pStyle w:val="37"/>
        <w:tabs>
          <w:tab w:val="left" w:pos="715"/>
          <w:tab w:val="left" w:pos="1637"/>
          <w:tab w:val="left" w:pos="2554"/>
        </w:tabs>
        <w:spacing w:after="500" w:line="240" w:lineRule="auto"/>
        <w:ind w:firstLine="0"/>
        <w:jc w:val="right"/>
        <w:rPr>
          <w:rFonts w:hint="eastAsia"/>
          <w:color w:val="auto"/>
          <w:sz w:val="19"/>
          <w:szCs w:val="19"/>
          <w:lang w:eastAsia="zh-CN"/>
        </w:rPr>
        <w:sectPr>
          <w:footerReference r:id="rId14" w:type="even"/>
          <w:pgSz w:w="11900" w:h="16840"/>
          <w:pgMar w:top="2121" w:right="1707" w:bottom="2155" w:left="1718" w:header="1417" w:footer="850" w:gutter="0"/>
          <w:cols w:space="720" w:num="1"/>
          <w:docGrid w:linePitch="360" w:charSpace="0"/>
        </w:sectPr>
      </w:pP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rFonts w:hint="eastAsia"/>
          <w:color w:val="auto"/>
          <w:sz w:val="19"/>
          <w:szCs w:val="19"/>
          <w:lang w:val="en-US" w:eastAsia="zh-CN" w:bidi="en-US"/>
        </w:rPr>
        <w:t>日</w:t>
      </w:r>
    </w:p>
    <w:p w14:paraId="56E2F25B">
      <w:pPr>
        <w:pStyle w:val="4"/>
        <w:rPr>
          <w:rFonts w:hint="eastAsia"/>
          <w:color w:val="auto"/>
        </w:rPr>
      </w:pPr>
      <w:r>
        <w:rPr>
          <w:color w:val="auto"/>
        </w:rPr>
        <w:t>附件二：问题澄清通知</w:t>
      </w:r>
    </w:p>
    <w:p w14:paraId="5B787522">
      <w:pPr>
        <w:pStyle w:val="35"/>
        <w:keepNext/>
        <w:keepLines/>
        <w:spacing w:after="0"/>
        <w:rPr>
          <w:rFonts w:hint="eastAsia"/>
          <w:color w:val="auto"/>
          <w:sz w:val="26"/>
          <w:szCs w:val="26"/>
          <w:lang w:eastAsia="zh-CN"/>
        </w:rPr>
      </w:pPr>
      <w:r>
        <w:rPr>
          <w:color w:val="auto"/>
          <w:sz w:val="26"/>
          <w:szCs w:val="26"/>
          <w:lang w:eastAsia="zh-CN"/>
        </w:rPr>
        <w:t>问题澄清通知</w:t>
      </w:r>
    </w:p>
    <w:p w14:paraId="37328A1F">
      <w:pPr>
        <w:pStyle w:val="37"/>
        <w:tabs>
          <w:tab w:val="left" w:pos="2741"/>
        </w:tabs>
        <w:spacing w:after="420" w:line="422" w:lineRule="exact"/>
        <w:ind w:firstLine="0"/>
        <w:jc w:val="center"/>
        <w:rPr>
          <w:rFonts w:hint="eastAsia"/>
          <w:color w:val="auto"/>
          <w:lang w:eastAsia="zh-CN"/>
        </w:rPr>
      </w:pPr>
      <w:r>
        <w:rPr>
          <w:color w:val="auto"/>
          <w:lang w:eastAsia="zh-CN"/>
        </w:rPr>
        <w:t>（编号：</w:t>
      </w:r>
      <w:r>
        <w:rPr>
          <w:color w:val="auto"/>
          <w:u w:val="single"/>
          <w:lang w:eastAsia="zh-CN"/>
        </w:rPr>
        <w:t xml:space="preserve"> </w:t>
      </w:r>
      <w:r>
        <w:rPr>
          <w:rFonts w:eastAsia="PMingLiU"/>
          <w:color w:val="auto"/>
          <w:u w:val="single"/>
          <w:lang w:eastAsia="zh-CN"/>
        </w:rPr>
        <w:t xml:space="preserve">                  </w:t>
      </w:r>
      <w:r>
        <w:rPr>
          <w:i/>
          <w:iCs/>
          <w:color w:val="auto"/>
          <w:lang w:eastAsia="zh-CN"/>
        </w:rPr>
        <w:t>）</w:t>
      </w:r>
    </w:p>
    <w:p w14:paraId="28E988E7">
      <w:pPr>
        <w:pStyle w:val="37"/>
        <w:tabs>
          <w:tab w:val="left" w:pos="2146"/>
        </w:tabs>
        <w:spacing w:after="420" w:line="422" w:lineRule="exact"/>
        <w:ind w:firstLine="0"/>
        <w:rPr>
          <w:rFonts w:hint="eastAsia"/>
          <w:color w:val="auto"/>
          <w:lang w:eastAsia="zh-CN"/>
        </w:rPr>
      </w:pP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人名称）：</w:t>
      </w:r>
    </w:p>
    <w:p w14:paraId="2235BDE4">
      <w:pPr>
        <w:pStyle w:val="37"/>
        <w:spacing w:after="420" w:line="422" w:lineRule="exact"/>
        <w:ind w:firstLine="420"/>
        <w:jc w:val="both"/>
        <w:rPr>
          <w:rFonts w:hint="eastAsia"/>
          <w:color w:val="auto"/>
          <w:lang w:eastAsia="zh-CN"/>
        </w:rPr>
      </w:pPr>
      <w:r>
        <w:rPr>
          <w:color w:val="auto"/>
          <w:lang w:eastAsia="zh-CN"/>
        </w:rPr>
        <w:t>评标委员会对你方的</w:t>
      </w:r>
      <w:r>
        <w:rPr>
          <w:rFonts w:hint="eastAsia"/>
          <w:color w:val="auto"/>
          <w:lang w:eastAsia="zh-CN"/>
        </w:rPr>
        <w:t>竞选</w:t>
      </w:r>
      <w:r>
        <w:rPr>
          <w:color w:val="auto"/>
          <w:lang w:eastAsia="zh-CN"/>
        </w:rPr>
        <w:t>文件进行了仔细的审查，现需你方对下列问题以书面形式予以澄清、说明或补正：</w:t>
      </w:r>
    </w:p>
    <w:p w14:paraId="02C2A19C">
      <w:pPr>
        <w:pStyle w:val="37"/>
        <w:spacing w:line="422" w:lineRule="exact"/>
        <w:rPr>
          <w:rFonts w:hint="eastAsia"/>
          <w:color w:val="auto"/>
          <w:sz w:val="19"/>
          <w:szCs w:val="19"/>
          <w:lang w:eastAsia="zh-CN"/>
        </w:rPr>
      </w:pPr>
      <w:r>
        <w:rPr>
          <w:color w:val="auto"/>
          <w:sz w:val="19"/>
          <w:szCs w:val="19"/>
          <w:lang w:val="en-US" w:eastAsia="zh-CN" w:bidi="en-US"/>
        </w:rPr>
        <w:t>1.</w:t>
      </w:r>
    </w:p>
    <w:p w14:paraId="7FBE7F9C">
      <w:pPr>
        <w:pStyle w:val="37"/>
        <w:spacing w:line="422" w:lineRule="exact"/>
        <w:rPr>
          <w:rFonts w:hint="eastAsia" w:eastAsia="PMingLiU"/>
          <w:color w:val="auto"/>
          <w:sz w:val="19"/>
          <w:szCs w:val="19"/>
          <w:lang w:eastAsia="zh-CN"/>
        </w:rPr>
      </w:pPr>
      <w:r>
        <w:rPr>
          <w:color w:val="auto"/>
          <w:sz w:val="19"/>
          <w:szCs w:val="19"/>
          <w:lang w:val="en-US" w:eastAsia="zh-CN" w:bidi="en-US"/>
        </w:rPr>
        <w:t>2.</w:t>
      </w:r>
    </w:p>
    <w:p w14:paraId="4A328EBE">
      <w:pPr>
        <w:pStyle w:val="37"/>
        <w:spacing w:line="422" w:lineRule="exact"/>
        <w:rPr>
          <w:rFonts w:ascii="Times New Roman" w:hAnsi="Times New Roman" w:eastAsia="PMingLiU" w:cs="Times New Roman"/>
          <w:color w:val="auto"/>
          <w:sz w:val="19"/>
          <w:szCs w:val="19"/>
          <w:lang w:eastAsia="zh-CN"/>
        </w:rPr>
      </w:pPr>
      <w:r>
        <w:rPr>
          <w:rFonts w:ascii="Times New Roman" w:hAnsi="Times New Roman" w:eastAsia="PMingLiU" w:cs="Times New Roman"/>
          <w:color w:val="auto"/>
          <w:sz w:val="19"/>
          <w:szCs w:val="19"/>
          <w:lang w:eastAsia="zh-CN"/>
        </w:rPr>
        <w:t>∙∙∙∙∙∙</w:t>
      </w:r>
    </w:p>
    <w:p w14:paraId="109ADE60">
      <w:pPr>
        <w:pStyle w:val="37"/>
        <w:spacing w:line="422" w:lineRule="exact"/>
        <w:rPr>
          <w:rFonts w:hint="eastAsia" w:eastAsia="PMingLiU"/>
          <w:color w:val="auto"/>
          <w:sz w:val="19"/>
          <w:szCs w:val="19"/>
          <w:lang w:eastAsia="zh-CN"/>
        </w:rPr>
      </w:pPr>
    </w:p>
    <w:p w14:paraId="2051CA11">
      <w:pPr>
        <w:pStyle w:val="37"/>
        <w:tabs>
          <w:tab w:val="left" w:pos="715"/>
          <w:tab w:val="left" w:pos="1637"/>
          <w:tab w:val="left" w:pos="2856"/>
          <w:tab w:val="left" w:pos="4378"/>
          <w:tab w:val="left" w:pos="5299"/>
          <w:tab w:val="left" w:pos="5414"/>
          <w:tab w:val="left" w:pos="6221"/>
          <w:tab w:val="left" w:pos="6845"/>
          <w:tab w:val="left" w:pos="7022"/>
          <w:tab w:val="left" w:pos="7138"/>
          <w:tab w:val="left" w:pos="7766"/>
        </w:tabs>
        <w:wordWrap w:val="0"/>
        <w:spacing w:after="840" w:line="427" w:lineRule="exact"/>
        <w:ind w:firstLine="420"/>
        <w:jc w:val="both"/>
        <w:rPr>
          <w:rFonts w:hint="eastAsia"/>
          <w:color w:val="auto"/>
          <w:lang w:eastAsia="zh-CN"/>
        </w:rPr>
      </w:pPr>
      <w:r>
        <w:rPr>
          <w:color w:val="auto"/>
          <w:lang w:eastAsia="zh-CN"/>
        </w:rPr>
        <w:t>请将上述问题的澄清、说明或补正于</w:t>
      </w: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color w:val="auto"/>
          <w:lang w:eastAsia="zh-CN"/>
        </w:rPr>
        <w:t>日</w:t>
      </w:r>
      <w:r>
        <w:rPr>
          <w:color w:val="auto"/>
          <w:u w:val="single"/>
          <w:lang w:eastAsia="zh-CN"/>
        </w:rPr>
        <w:t xml:space="preserve"> </w:t>
      </w:r>
      <w:r>
        <w:rPr>
          <w:rFonts w:eastAsia="PMingLiU"/>
          <w:color w:val="auto"/>
          <w:u w:val="single"/>
          <w:lang w:eastAsia="zh-CN"/>
        </w:rPr>
        <w:t xml:space="preserve">       </w:t>
      </w:r>
      <w:r>
        <w:rPr>
          <w:color w:val="auto"/>
          <w:lang w:eastAsia="zh-CN"/>
        </w:rPr>
        <w:t>时前递交至</w:t>
      </w:r>
      <w:r>
        <w:rPr>
          <w:rFonts w:eastAsia="PMingLiU"/>
          <w:color w:val="auto"/>
          <w:u w:val="single"/>
          <w:lang w:eastAsia="zh-CN"/>
        </w:rPr>
        <w:t xml:space="preserve">                             </w:t>
      </w:r>
      <w:r>
        <w:rPr>
          <w:color w:val="auto"/>
          <w:lang w:eastAsia="zh-CN"/>
        </w:rPr>
        <w:t>（详细地址）或传真至</w:t>
      </w:r>
      <w:r>
        <w:rPr>
          <w:color w:val="auto"/>
          <w:u w:val="single"/>
          <w:lang w:eastAsia="zh-CN"/>
        </w:rPr>
        <w:t xml:space="preserve"> </w:t>
      </w:r>
      <w:r>
        <w:rPr>
          <w:rFonts w:eastAsia="PMingLiU"/>
          <w:color w:val="auto"/>
          <w:u w:val="single"/>
          <w:lang w:eastAsia="zh-CN"/>
        </w:rPr>
        <w:t xml:space="preserve">                </w:t>
      </w:r>
      <w:r>
        <w:rPr>
          <w:color w:val="auto"/>
          <w:lang w:eastAsia="zh-CN"/>
        </w:rPr>
        <w:t>（传真号码）或通过下载</w:t>
      </w:r>
      <w:r>
        <w:rPr>
          <w:rFonts w:hint="eastAsia"/>
          <w:color w:val="auto"/>
          <w:lang w:eastAsia="zh-CN"/>
        </w:rPr>
        <w:t>比选</w:t>
      </w:r>
      <w:r>
        <w:rPr>
          <w:color w:val="auto"/>
          <w:lang w:eastAsia="zh-CN"/>
        </w:rPr>
        <w:t>文件的电子</w:t>
      </w:r>
      <w:r>
        <w:rPr>
          <w:rFonts w:hint="eastAsia"/>
          <w:color w:val="auto"/>
          <w:lang w:eastAsia="zh-CN"/>
        </w:rPr>
        <w:t>比选</w:t>
      </w:r>
      <w:r>
        <w:rPr>
          <w:color w:val="auto"/>
          <w:lang w:eastAsia="zh-CN"/>
        </w:rPr>
        <w:t>交易平台上传。采用传真方式的，应在</w:t>
      </w: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color w:val="auto"/>
          <w:lang w:eastAsia="zh-CN"/>
        </w:rPr>
        <w:t>日</w:t>
      </w:r>
      <w:r>
        <w:rPr>
          <w:color w:val="auto"/>
          <w:u w:val="single"/>
          <w:lang w:eastAsia="zh-CN"/>
        </w:rPr>
        <w:t xml:space="preserve"> </w:t>
      </w:r>
      <w:r>
        <w:rPr>
          <w:rFonts w:eastAsia="PMingLiU"/>
          <w:color w:val="auto"/>
          <w:u w:val="single"/>
          <w:lang w:eastAsia="zh-CN"/>
        </w:rPr>
        <w:t xml:space="preserve">      </w:t>
      </w:r>
      <w:r>
        <w:rPr>
          <w:color w:val="auto"/>
          <w:lang w:eastAsia="zh-CN"/>
        </w:rPr>
        <w:t>时前将原件递交至</w:t>
      </w:r>
      <w:r>
        <w:rPr>
          <w:rFonts w:eastAsia="PMingLiU"/>
          <w:color w:val="auto"/>
          <w:u w:val="single"/>
          <w:lang w:eastAsia="zh-CN"/>
        </w:rPr>
        <w:t xml:space="preserve">                             </w:t>
      </w:r>
      <w:r>
        <w:rPr>
          <w:color w:val="auto"/>
          <w:lang w:eastAsia="zh-CN"/>
        </w:rPr>
        <w:t>（详细地址）</w:t>
      </w:r>
      <w:r>
        <w:rPr>
          <w:i/>
          <w:iCs/>
          <w:color w:val="auto"/>
          <w:lang w:eastAsia="zh-CN"/>
        </w:rPr>
        <w:t>。</w:t>
      </w:r>
    </w:p>
    <w:p w14:paraId="7CC1A2B2">
      <w:pPr>
        <w:pStyle w:val="37"/>
        <w:tabs>
          <w:tab w:val="left" w:pos="4690"/>
        </w:tabs>
        <w:spacing w:after="420" w:line="427" w:lineRule="exact"/>
        <w:ind w:firstLine="0"/>
        <w:jc w:val="right"/>
        <w:rPr>
          <w:rFonts w:hint="eastAsia"/>
          <w:color w:val="auto"/>
          <w:lang w:eastAsia="zh-CN"/>
        </w:rPr>
      </w:pPr>
      <w:r>
        <w:rPr>
          <w:color w:val="auto"/>
          <w:lang w:eastAsia="zh-CN"/>
        </w:rPr>
        <w:t>评标委员会授权的</w:t>
      </w:r>
      <w:r>
        <w:rPr>
          <w:rFonts w:hint="eastAsia"/>
          <w:color w:val="auto"/>
          <w:lang w:eastAsia="zh-CN"/>
        </w:rPr>
        <w:t>比选</w:t>
      </w:r>
      <w:r>
        <w:rPr>
          <w:color w:val="auto"/>
          <w:lang w:eastAsia="zh-CN"/>
        </w:rPr>
        <w:t>人或</w:t>
      </w:r>
      <w:r>
        <w:rPr>
          <w:rFonts w:hint="eastAsia"/>
          <w:color w:val="auto"/>
          <w:lang w:eastAsia="zh-CN"/>
        </w:rPr>
        <w:t>比选</w:t>
      </w:r>
      <w:r>
        <w:rPr>
          <w:color w:val="auto"/>
          <w:lang w:eastAsia="zh-CN"/>
        </w:rPr>
        <w:t>代理机构：</w:t>
      </w:r>
      <w:r>
        <w:rPr>
          <w:color w:val="auto"/>
          <w:u w:val="single"/>
          <w:lang w:eastAsia="zh-CN"/>
        </w:rPr>
        <w:t xml:space="preserve"> </w:t>
      </w:r>
      <w:r>
        <w:rPr>
          <w:rFonts w:eastAsia="PMingLiU"/>
          <w:color w:val="auto"/>
          <w:u w:val="single"/>
          <w:lang w:eastAsia="zh-CN"/>
        </w:rPr>
        <w:t xml:space="preserve">         </w:t>
      </w:r>
      <w:r>
        <w:rPr>
          <w:color w:val="auto"/>
          <w:lang w:eastAsia="zh-CN"/>
        </w:rPr>
        <w:t xml:space="preserve"> （签字或盖章）</w:t>
      </w:r>
    </w:p>
    <w:p w14:paraId="2B8B9388">
      <w:pPr>
        <w:pStyle w:val="37"/>
        <w:tabs>
          <w:tab w:val="left" w:pos="821"/>
          <w:tab w:val="left" w:pos="1742"/>
          <w:tab w:val="left" w:pos="2659"/>
        </w:tabs>
        <w:spacing w:after="420" w:line="427" w:lineRule="exact"/>
        <w:ind w:right="260" w:firstLine="0"/>
        <w:jc w:val="right"/>
        <w:rPr>
          <w:rFonts w:hint="eastAsia"/>
          <w:color w:val="auto"/>
          <w:sz w:val="19"/>
          <w:szCs w:val="19"/>
          <w:lang w:eastAsia="zh-CN"/>
        </w:rPr>
        <w:sectPr>
          <w:pgSz w:w="11900" w:h="16840"/>
          <w:pgMar w:top="2121" w:right="1707" w:bottom="2155" w:left="1718" w:header="1417" w:footer="850" w:gutter="0"/>
          <w:cols w:space="720" w:num="1"/>
          <w:docGrid w:linePitch="360" w:charSpace="0"/>
        </w:sectPr>
      </w:pP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rFonts w:hint="eastAsia"/>
          <w:color w:val="auto"/>
          <w:sz w:val="19"/>
          <w:szCs w:val="19"/>
          <w:lang w:val="en-US" w:eastAsia="zh-CN" w:bidi="en-US"/>
        </w:rPr>
        <w:t>日</w:t>
      </w:r>
    </w:p>
    <w:p w14:paraId="24A78E77">
      <w:pPr>
        <w:pStyle w:val="4"/>
        <w:rPr>
          <w:rFonts w:hint="eastAsia"/>
          <w:color w:val="auto"/>
        </w:rPr>
      </w:pPr>
      <w:r>
        <w:rPr>
          <w:color w:val="auto"/>
        </w:rPr>
        <w:t>附件三：问题的澄清</w:t>
      </w:r>
    </w:p>
    <w:p w14:paraId="4B113EB3">
      <w:pPr>
        <w:pStyle w:val="35"/>
        <w:keepNext/>
        <w:keepLines/>
        <w:spacing w:after="120"/>
        <w:rPr>
          <w:rFonts w:hint="eastAsia"/>
          <w:color w:val="auto"/>
          <w:sz w:val="26"/>
          <w:szCs w:val="26"/>
          <w:lang w:eastAsia="zh-CN"/>
        </w:rPr>
      </w:pPr>
      <w:r>
        <w:rPr>
          <w:color w:val="auto"/>
          <w:sz w:val="26"/>
          <w:szCs w:val="26"/>
          <w:lang w:eastAsia="zh-CN"/>
        </w:rPr>
        <w:t>问题的澄清</w:t>
      </w:r>
    </w:p>
    <w:p w14:paraId="6F9F4033">
      <w:pPr>
        <w:pStyle w:val="37"/>
        <w:tabs>
          <w:tab w:val="left" w:pos="2198"/>
        </w:tabs>
        <w:spacing w:after="580" w:line="240" w:lineRule="auto"/>
        <w:ind w:firstLine="0"/>
        <w:jc w:val="center"/>
        <w:rPr>
          <w:rFonts w:hint="eastAsia"/>
          <w:color w:val="auto"/>
          <w:lang w:eastAsia="zh-CN"/>
        </w:rPr>
      </w:pPr>
      <w:r>
        <w:rPr>
          <w:color w:val="auto"/>
          <w:lang w:eastAsia="zh-CN"/>
        </w:rPr>
        <w:t>（编号：</w:t>
      </w:r>
      <w:r>
        <w:rPr>
          <w:color w:val="auto"/>
          <w:u w:val="single"/>
          <w:lang w:eastAsia="zh-CN"/>
        </w:rPr>
        <w:t xml:space="preserve"> </w:t>
      </w:r>
      <w:r>
        <w:rPr>
          <w:rFonts w:eastAsia="PMingLiU"/>
          <w:color w:val="auto"/>
          <w:u w:val="single"/>
          <w:lang w:eastAsia="zh-CN"/>
        </w:rPr>
        <w:t xml:space="preserve">          </w:t>
      </w:r>
      <w:r>
        <w:rPr>
          <w:color w:val="auto"/>
          <w:lang w:eastAsia="zh-CN"/>
        </w:rPr>
        <w:t>）</w:t>
      </w:r>
    </w:p>
    <w:p w14:paraId="4B6EE94D">
      <w:pPr>
        <w:pStyle w:val="37"/>
        <w:spacing w:after="580" w:line="240" w:lineRule="auto"/>
        <w:ind w:firstLine="0"/>
        <w:rPr>
          <w:rFonts w:hint="eastAsia"/>
          <w:color w:val="auto"/>
          <w:lang w:eastAsia="zh-CN"/>
        </w:rPr>
      </w:pPr>
      <w:r>
        <w:rPr>
          <w:color w:val="auto"/>
          <w:lang w:eastAsia="zh-CN"/>
        </w:rPr>
        <w:t>评标委员会：</w:t>
      </w:r>
    </w:p>
    <w:p w14:paraId="78F903B7">
      <w:pPr>
        <w:pStyle w:val="37"/>
        <w:tabs>
          <w:tab w:val="left" w:pos="3227"/>
        </w:tabs>
        <w:spacing w:after="200" w:line="240" w:lineRule="auto"/>
        <w:rPr>
          <w:rFonts w:hint="eastAsia"/>
          <w:color w:val="auto"/>
          <w:lang w:eastAsia="zh-CN"/>
        </w:rPr>
      </w:pPr>
      <w:r>
        <w:rPr>
          <w:color w:val="auto"/>
          <w:lang w:eastAsia="zh-CN"/>
        </w:rPr>
        <w:t>问题澄清通知（编号：</w:t>
      </w:r>
      <w:r>
        <w:rPr>
          <w:color w:val="auto"/>
          <w:u w:val="single"/>
          <w:lang w:eastAsia="zh-CN"/>
        </w:rPr>
        <w:t xml:space="preserve"> </w:t>
      </w:r>
      <w:r>
        <w:rPr>
          <w:rFonts w:eastAsia="PMingLiU"/>
          <w:color w:val="auto"/>
          <w:u w:val="single"/>
          <w:lang w:eastAsia="zh-CN"/>
        </w:rPr>
        <w:t xml:space="preserve">          </w:t>
      </w:r>
      <w:r>
        <w:rPr>
          <w:color w:val="auto"/>
          <w:lang w:eastAsia="zh-CN"/>
        </w:rPr>
        <w:t>）已收悉，现澄清、说明或补正如下：</w:t>
      </w:r>
    </w:p>
    <w:p w14:paraId="04106E08">
      <w:pPr>
        <w:pStyle w:val="37"/>
        <w:spacing w:after="200" w:line="240" w:lineRule="auto"/>
        <w:ind w:firstLine="720"/>
        <w:rPr>
          <w:rFonts w:hint="eastAsia"/>
          <w:color w:val="auto"/>
          <w:sz w:val="19"/>
          <w:szCs w:val="19"/>
          <w:lang w:eastAsia="zh-CN"/>
        </w:rPr>
      </w:pPr>
      <w:r>
        <w:rPr>
          <w:color w:val="auto"/>
          <w:sz w:val="19"/>
          <w:szCs w:val="19"/>
          <w:lang w:val="en-US" w:eastAsia="zh-CN" w:bidi="en-US"/>
        </w:rPr>
        <w:t>1.</w:t>
      </w:r>
    </w:p>
    <w:p w14:paraId="0559E7C6">
      <w:pPr>
        <w:pStyle w:val="37"/>
        <w:spacing w:line="240" w:lineRule="auto"/>
        <w:ind w:firstLine="720"/>
        <w:rPr>
          <w:rFonts w:hint="eastAsia"/>
          <w:color w:val="auto"/>
          <w:sz w:val="19"/>
          <w:szCs w:val="19"/>
          <w:lang w:val="en-US" w:eastAsia="zh-CN" w:bidi="en-US"/>
        </w:rPr>
      </w:pPr>
      <w:r>
        <w:rPr>
          <w:color w:val="auto"/>
          <w:sz w:val="19"/>
          <w:szCs w:val="19"/>
          <w:lang w:val="en-US" w:eastAsia="zh-CN" w:bidi="en-US"/>
        </w:rPr>
        <w:t>2.</w:t>
      </w:r>
    </w:p>
    <w:p w14:paraId="651D599D">
      <w:pPr>
        <w:pStyle w:val="37"/>
        <w:spacing w:line="422" w:lineRule="exact"/>
        <w:ind w:firstLine="760" w:firstLineChars="400"/>
        <w:rPr>
          <w:rFonts w:hint="eastAsia" w:eastAsia="PMingLiU"/>
          <w:color w:val="auto"/>
          <w:sz w:val="19"/>
          <w:szCs w:val="19"/>
          <w:lang w:eastAsia="zh-CN"/>
        </w:rPr>
      </w:pPr>
      <w:r>
        <w:rPr>
          <w:rFonts w:ascii="Times New Roman" w:hAnsi="Times New Roman" w:eastAsia="PMingLiU" w:cs="Times New Roman"/>
          <w:color w:val="auto"/>
          <w:sz w:val="19"/>
          <w:szCs w:val="19"/>
          <w:lang w:eastAsia="zh-CN"/>
        </w:rPr>
        <w:t>∙∙∙∙∙∙</w:t>
      </w:r>
    </w:p>
    <w:p w14:paraId="3203CF33">
      <w:pPr>
        <w:pStyle w:val="37"/>
        <w:spacing w:line="240" w:lineRule="auto"/>
        <w:ind w:firstLine="720"/>
        <w:rPr>
          <w:rFonts w:hint="eastAsia" w:eastAsia="PMingLiU"/>
          <w:color w:val="auto"/>
          <w:sz w:val="19"/>
          <w:szCs w:val="19"/>
          <w:lang w:eastAsia="zh-CN"/>
        </w:rPr>
      </w:pPr>
    </w:p>
    <w:p w14:paraId="5730B855">
      <w:pPr>
        <w:pStyle w:val="37"/>
        <w:spacing w:line="240" w:lineRule="auto"/>
        <w:ind w:firstLine="720"/>
        <w:rPr>
          <w:rFonts w:hint="eastAsia" w:eastAsia="PMingLiU"/>
          <w:color w:val="auto"/>
          <w:sz w:val="19"/>
          <w:szCs w:val="19"/>
          <w:lang w:eastAsia="zh-CN"/>
        </w:rPr>
      </w:pPr>
    </w:p>
    <w:p w14:paraId="031C88CC">
      <w:pPr>
        <w:pStyle w:val="37"/>
        <w:spacing w:line="240" w:lineRule="auto"/>
        <w:ind w:firstLine="720"/>
        <w:rPr>
          <w:rFonts w:hint="eastAsia" w:eastAsia="PMingLiU"/>
          <w:color w:val="auto"/>
          <w:sz w:val="19"/>
          <w:szCs w:val="19"/>
          <w:lang w:eastAsia="zh-CN"/>
        </w:rPr>
      </w:pPr>
    </w:p>
    <w:p w14:paraId="78B8AD82">
      <w:pPr>
        <w:pStyle w:val="37"/>
        <w:tabs>
          <w:tab w:val="left" w:leader="dot" w:pos="-1514"/>
        </w:tabs>
        <w:spacing w:line="240" w:lineRule="auto"/>
        <w:ind w:hanging="1740"/>
        <w:rPr>
          <w:rFonts w:hint="eastAsia"/>
          <w:color w:val="auto"/>
          <w:lang w:eastAsia="zh-CN"/>
        </w:rPr>
      </w:pPr>
      <w:r>
        <w:rPr>
          <w:color w:val="auto"/>
          <w:lang w:val="en-US" w:eastAsia="zh-CN" w:bidi="en-US"/>
        </w:rPr>
        <w:tab/>
      </w:r>
    </w:p>
    <w:p w14:paraId="5FE5454B">
      <w:pPr>
        <w:pStyle w:val="37"/>
        <w:spacing w:after="200" w:line="240" w:lineRule="auto"/>
        <w:rPr>
          <w:rFonts w:hint="eastAsia"/>
          <w:color w:val="auto"/>
          <w:lang w:eastAsia="zh-CN"/>
        </w:rPr>
      </w:pPr>
      <w:r>
        <w:rPr>
          <w:color w:val="auto"/>
          <w:lang w:eastAsia="zh-CN"/>
        </w:rPr>
        <w:t>上述问题澄清、说明或补正，不改变我方</w:t>
      </w:r>
      <w:r>
        <w:rPr>
          <w:rFonts w:hint="eastAsia"/>
          <w:color w:val="auto"/>
          <w:lang w:eastAsia="zh-CN"/>
        </w:rPr>
        <w:t>竞选</w:t>
      </w:r>
      <w:r>
        <w:rPr>
          <w:color w:val="auto"/>
          <w:lang w:eastAsia="zh-CN"/>
        </w:rPr>
        <w:t>文件的实质性内容，构成我方</w:t>
      </w:r>
      <w:r>
        <w:rPr>
          <w:rFonts w:hint="eastAsia"/>
          <w:color w:val="auto"/>
          <w:lang w:eastAsia="zh-CN"/>
        </w:rPr>
        <w:t>竞选</w:t>
      </w:r>
      <w:r>
        <w:rPr>
          <w:color w:val="auto"/>
          <w:lang w:eastAsia="zh-CN"/>
        </w:rPr>
        <w:t>文件的组</w:t>
      </w:r>
    </w:p>
    <w:p w14:paraId="79A042C2">
      <w:pPr>
        <w:pStyle w:val="37"/>
        <w:spacing w:after="900" w:line="240" w:lineRule="auto"/>
        <w:ind w:firstLine="0"/>
        <w:rPr>
          <w:rFonts w:hint="eastAsia" w:eastAsia="PMingLiU"/>
          <w:color w:val="auto"/>
          <w:lang w:eastAsia="zh-CN"/>
        </w:rPr>
      </w:pPr>
      <w:r>
        <w:rPr>
          <w:color w:val="auto"/>
          <w:lang w:eastAsia="zh-CN"/>
        </w:rPr>
        <w:t>成部分。</w:t>
      </w:r>
    </w:p>
    <w:p w14:paraId="142DF7A1">
      <w:pPr>
        <w:pStyle w:val="37"/>
        <w:tabs>
          <w:tab w:val="left" w:pos="7070"/>
        </w:tabs>
        <w:spacing w:after="280" w:line="240" w:lineRule="auto"/>
        <w:ind w:left="2860" w:firstLine="0"/>
        <w:jc w:val="right"/>
        <w:rPr>
          <w:rFonts w:hint="eastAsia"/>
          <w:color w:val="auto"/>
          <w:lang w:eastAsia="zh-CN"/>
        </w:rPr>
      </w:pPr>
      <w:r>
        <w:rPr>
          <w:rFonts w:hint="eastAsia"/>
          <w:color w:val="auto"/>
          <w:lang w:eastAsia="zh-CN"/>
        </w:rPr>
        <w:t>竞选</w:t>
      </w:r>
      <w:r>
        <w:rPr>
          <w:color w:val="auto"/>
          <w:lang w:eastAsia="zh-CN"/>
        </w:rPr>
        <w:t>人：</w:t>
      </w:r>
      <w:r>
        <w:rPr>
          <w:color w:val="auto"/>
          <w:u w:val="single"/>
          <w:lang w:eastAsia="zh-CN"/>
        </w:rPr>
        <w:t xml:space="preserve"> </w:t>
      </w:r>
      <w:r>
        <w:rPr>
          <w:rFonts w:eastAsia="PMingLiU"/>
          <w:color w:val="auto"/>
          <w:u w:val="single"/>
          <w:lang w:eastAsia="zh-CN"/>
        </w:rPr>
        <w:t xml:space="preserve">                                 </w:t>
      </w:r>
      <w:r>
        <w:rPr>
          <w:color w:val="auto"/>
          <w:lang w:eastAsia="zh-CN"/>
        </w:rPr>
        <w:t>（盖单位章）</w:t>
      </w:r>
    </w:p>
    <w:p w14:paraId="42818560">
      <w:pPr>
        <w:pStyle w:val="37"/>
        <w:tabs>
          <w:tab w:val="left" w:pos="7626"/>
        </w:tabs>
        <w:spacing w:after="860" w:line="240" w:lineRule="auto"/>
        <w:ind w:left="2860" w:firstLine="0"/>
        <w:jc w:val="right"/>
        <w:rPr>
          <w:rFonts w:hint="eastAsia"/>
          <w:color w:val="auto"/>
          <w:lang w:eastAsia="zh-CN"/>
        </w:rPr>
      </w:pPr>
      <w:r>
        <w:rPr>
          <w:color w:val="auto"/>
          <w:lang w:eastAsia="zh-CN"/>
        </w:rPr>
        <w:t>法定代表人（单位负责人）或其委托代理人：</w:t>
      </w:r>
      <w:r>
        <w:rPr>
          <w:color w:val="auto"/>
          <w:u w:val="single"/>
          <w:lang w:eastAsia="zh-CN"/>
        </w:rPr>
        <w:t xml:space="preserve"> </w:t>
      </w:r>
      <w:r>
        <w:rPr>
          <w:rFonts w:eastAsia="PMingLiU"/>
          <w:color w:val="auto"/>
          <w:u w:val="single"/>
          <w:lang w:eastAsia="zh-CN"/>
        </w:rPr>
        <w:t xml:space="preserve">      </w:t>
      </w:r>
      <w:r>
        <w:rPr>
          <w:color w:val="auto"/>
          <w:lang w:eastAsia="zh-CN"/>
        </w:rPr>
        <w:t>（签字）</w:t>
      </w:r>
    </w:p>
    <w:p w14:paraId="7DE67BF4">
      <w:pPr>
        <w:pStyle w:val="37"/>
        <w:tabs>
          <w:tab w:val="left" w:pos="821"/>
          <w:tab w:val="left" w:pos="1742"/>
          <w:tab w:val="left" w:pos="2659"/>
        </w:tabs>
        <w:spacing w:after="420" w:line="427" w:lineRule="exact"/>
        <w:ind w:right="260" w:firstLine="0"/>
        <w:jc w:val="right"/>
        <w:rPr>
          <w:rFonts w:hint="eastAsia"/>
          <w:color w:val="auto"/>
          <w:sz w:val="19"/>
          <w:szCs w:val="19"/>
          <w:lang w:eastAsia="zh-CN"/>
        </w:rPr>
        <w:sectPr>
          <w:pgSz w:w="11900" w:h="16840"/>
          <w:pgMar w:top="2121" w:right="1707" w:bottom="2155" w:left="1718" w:header="1417" w:footer="850" w:gutter="0"/>
          <w:cols w:space="720" w:num="1"/>
          <w:docGrid w:linePitch="360" w:charSpace="0"/>
        </w:sectPr>
      </w:pP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rFonts w:hint="eastAsia"/>
          <w:color w:val="auto"/>
          <w:sz w:val="19"/>
          <w:szCs w:val="19"/>
          <w:lang w:val="en-US" w:eastAsia="zh-CN" w:bidi="en-US"/>
        </w:rPr>
        <w:t>日</w:t>
      </w:r>
    </w:p>
    <w:p w14:paraId="0E2E35CE">
      <w:pPr>
        <w:pStyle w:val="4"/>
        <w:rPr>
          <w:rFonts w:hint="eastAsia"/>
          <w:color w:val="auto"/>
        </w:rPr>
      </w:pPr>
      <w:r>
        <w:rPr>
          <w:color w:val="auto"/>
        </w:rPr>
        <w:t>附件四：中标通知书</w:t>
      </w:r>
    </w:p>
    <w:p w14:paraId="1DD2E48C">
      <w:pPr>
        <w:pStyle w:val="35"/>
        <w:keepNext/>
        <w:keepLines/>
        <w:spacing w:after="360"/>
        <w:rPr>
          <w:rFonts w:hint="eastAsia"/>
          <w:color w:val="auto"/>
          <w:sz w:val="26"/>
          <w:szCs w:val="26"/>
          <w:lang w:eastAsia="zh-CN"/>
        </w:rPr>
      </w:pPr>
      <w:r>
        <w:rPr>
          <w:color w:val="auto"/>
          <w:sz w:val="26"/>
          <w:szCs w:val="26"/>
          <w:lang w:eastAsia="zh-CN"/>
        </w:rPr>
        <w:t>中标通知书</w:t>
      </w:r>
    </w:p>
    <w:p w14:paraId="3E9697FD">
      <w:pPr>
        <w:pStyle w:val="37"/>
        <w:tabs>
          <w:tab w:val="left" w:pos="2448"/>
        </w:tabs>
        <w:spacing w:after="420" w:line="425" w:lineRule="exact"/>
        <w:ind w:firstLine="0"/>
        <w:rPr>
          <w:rFonts w:hint="eastAsia"/>
          <w:color w:val="auto"/>
          <w:lang w:eastAsia="zh-CN"/>
        </w:rPr>
      </w:pPr>
      <w:r>
        <w:rPr>
          <w:color w:val="auto"/>
          <w:u w:val="single"/>
          <w:lang w:eastAsia="zh-CN"/>
        </w:rPr>
        <w:t xml:space="preserve"> </w:t>
      </w:r>
      <w:r>
        <w:rPr>
          <w:rFonts w:eastAsia="PMingLiU"/>
          <w:color w:val="auto"/>
          <w:u w:val="single"/>
          <w:lang w:eastAsia="zh-CN"/>
        </w:rPr>
        <w:t xml:space="preserve">                        </w:t>
      </w:r>
      <w:r>
        <w:rPr>
          <w:color w:val="auto"/>
          <w:lang w:eastAsia="zh-CN"/>
        </w:rPr>
        <w:t>（中标人名称）：</w:t>
      </w:r>
    </w:p>
    <w:p w14:paraId="3251A98A">
      <w:pPr>
        <w:pStyle w:val="37"/>
        <w:tabs>
          <w:tab w:val="left" w:pos="2645"/>
          <w:tab w:val="left" w:pos="6389"/>
        </w:tabs>
        <w:spacing w:line="425" w:lineRule="exact"/>
        <w:ind w:firstLine="420"/>
        <w:jc w:val="both"/>
        <w:rPr>
          <w:rFonts w:hint="eastAsia"/>
          <w:color w:val="auto"/>
          <w:lang w:eastAsia="zh-CN"/>
        </w:rPr>
      </w:pPr>
      <w:r>
        <w:rPr>
          <w:color w:val="auto"/>
          <w:lang w:eastAsia="zh-CN"/>
        </w:rPr>
        <w:t>你方于</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日期）所递交的</w:t>
      </w:r>
      <w:r>
        <w:rPr>
          <w:color w:val="auto"/>
          <w:u w:val="single"/>
          <w:lang w:eastAsia="zh-CN"/>
        </w:rPr>
        <w:t xml:space="preserve"> </w:t>
      </w:r>
      <w:r>
        <w:rPr>
          <w:rFonts w:eastAsia="PMingLiU"/>
          <w:color w:val="auto"/>
          <w:u w:val="single"/>
          <w:lang w:eastAsia="zh-CN"/>
        </w:rPr>
        <w:t xml:space="preserve">                 </w:t>
      </w:r>
      <w:r>
        <w:rPr>
          <w:color w:val="auto"/>
          <w:lang w:eastAsia="zh-CN"/>
        </w:rPr>
        <w:t>（项目名称）设备采购</w:t>
      </w:r>
      <w:r>
        <w:rPr>
          <w:rFonts w:hint="eastAsia"/>
          <w:color w:val="auto"/>
          <w:lang w:eastAsia="zh-CN"/>
        </w:rPr>
        <w:t>比选</w:t>
      </w:r>
      <w:r>
        <w:rPr>
          <w:color w:val="auto"/>
          <w:lang w:eastAsia="zh-CN"/>
        </w:rPr>
        <w:t>的</w:t>
      </w:r>
      <w:r>
        <w:rPr>
          <w:rFonts w:hint="eastAsia"/>
          <w:color w:val="auto"/>
          <w:lang w:eastAsia="zh-CN"/>
        </w:rPr>
        <w:t>竞选</w:t>
      </w:r>
      <w:r>
        <w:rPr>
          <w:color w:val="auto"/>
          <w:lang w:eastAsia="zh-CN"/>
        </w:rPr>
        <w:t>文件已被我方接受，被确定为中标人。</w:t>
      </w:r>
    </w:p>
    <w:p w14:paraId="01E1EACE">
      <w:pPr>
        <w:pStyle w:val="37"/>
        <w:tabs>
          <w:tab w:val="left" w:pos="2844"/>
        </w:tabs>
        <w:spacing w:line="425" w:lineRule="exact"/>
        <w:ind w:firstLine="420"/>
        <w:rPr>
          <w:rFonts w:hint="eastAsia"/>
          <w:color w:val="auto"/>
          <w:lang w:eastAsia="zh-CN"/>
        </w:rPr>
      </w:pPr>
      <w:r>
        <w:rPr>
          <w:color w:val="auto"/>
          <w:lang w:eastAsia="zh-CN"/>
        </w:rPr>
        <w:t>中标价：</w:t>
      </w:r>
      <w:r>
        <w:rPr>
          <w:color w:val="auto"/>
          <w:u w:val="single"/>
          <w:lang w:eastAsia="zh-CN"/>
        </w:rPr>
        <w:t xml:space="preserve"> </w:t>
      </w:r>
      <w:r>
        <w:rPr>
          <w:rFonts w:eastAsia="PMingLiU"/>
          <w:color w:val="auto"/>
          <w:u w:val="single"/>
          <w:lang w:eastAsia="zh-CN"/>
        </w:rPr>
        <w:t xml:space="preserve">             </w:t>
      </w:r>
      <w:r>
        <w:rPr>
          <w:color w:val="auto"/>
          <w:lang w:eastAsia="zh-CN"/>
        </w:rPr>
        <w:t>元。</w:t>
      </w:r>
    </w:p>
    <w:p w14:paraId="52F981E1">
      <w:pPr>
        <w:pStyle w:val="37"/>
        <w:tabs>
          <w:tab w:val="left" w:pos="3667"/>
          <w:tab w:val="left" w:pos="6221"/>
        </w:tabs>
        <w:spacing w:line="425" w:lineRule="exact"/>
        <w:ind w:firstLine="420"/>
        <w:jc w:val="both"/>
        <w:rPr>
          <w:rFonts w:hint="eastAsia"/>
          <w:color w:val="auto"/>
          <w:lang w:eastAsia="zh-CN"/>
        </w:rPr>
      </w:pPr>
      <w:r>
        <w:rPr>
          <w:color w:val="auto"/>
          <w:lang w:eastAsia="zh-CN"/>
        </w:rPr>
        <w:t>请你方在接到本通知书后的</w:t>
      </w:r>
      <w:r>
        <w:rPr>
          <w:color w:val="auto"/>
          <w:u w:val="single"/>
          <w:lang w:eastAsia="zh-CN"/>
        </w:rPr>
        <w:t xml:space="preserve"> </w:t>
      </w:r>
      <w:r>
        <w:rPr>
          <w:rFonts w:eastAsia="PMingLiU"/>
          <w:color w:val="auto"/>
          <w:u w:val="single"/>
          <w:lang w:eastAsia="zh-CN"/>
        </w:rPr>
        <w:t xml:space="preserve">      </w:t>
      </w:r>
      <w:r>
        <w:rPr>
          <w:color w:val="auto"/>
          <w:lang w:eastAsia="zh-CN"/>
        </w:rPr>
        <w:t>日内到</w:t>
      </w:r>
      <w:r>
        <w:rPr>
          <w:color w:val="auto"/>
          <w:u w:val="single"/>
          <w:lang w:eastAsia="zh-CN"/>
        </w:rPr>
        <w:t xml:space="preserve"> </w:t>
      </w:r>
      <w:r>
        <w:rPr>
          <w:rFonts w:eastAsia="PMingLiU"/>
          <w:color w:val="auto"/>
          <w:u w:val="single"/>
          <w:lang w:eastAsia="zh-CN"/>
        </w:rPr>
        <w:t xml:space="preserve">                    </w:t>
      </w:r>
      <w:r>
        <w:rPr>
          <w:color w:val="auto"/>
          <w:lang w:eastAsia="zh-CN"/>
        </w:rPr>
        <w:t>（指定地点）与我方签订设备采购合同，并按</w:t>
      </w:r>
      <w:r>
        <w:rPr>
          <w:rFonts w:hint="eastAsia"/>
          <w:color w:val="auto"/>
          <w:lang w:eastAsia="zh-CN"/>
        </w:rPr>
        <w:t>比选</w:t>
      </w:r>
      <w:r>
        <w:rPr>
          <w:color w:val="auto"/>
          <w:lang w:eastAsia="zh-CN"/>
        </w:rPr>
        <w:t>文件第二章</w:t>
      </w:r>
      <w:r>
        <w:rPr>
          <w:color w:val="auto"/>
          <w:lang w:val="zh-CN" w:eastAsia="zh-CN" w:bidi="zh-CN"/>
        </w:rPr>
        <w:t>“</w:t>
      </w:r>
      <w:r>
        <w:rPr>
          <w:rFonts w:hint="eastAsia"/>
          <w:color w:val="auto"/>
          <w:lang w:val="zh-CN" w:eastAsia="zh-CN" w:bidi="zh-CN"/>
        </w:rPr>
        <w:t>竞选</w:t>
      </w:r>
      <w:r>
        <w:rPr>
          <w:color w:val="auto"/>
          <w:lang w:eastAsia="zh-CN"/>
        </w:rPr>
        <w:t>人须知</w:t>
      </w:r>
      <w:r>
        <w:rPr>
          <w:color w:val="auto"/>
          <w:lang w:val="zh-CN" w:eastAsia="zh-CN" w:bidi="zh-CN"/>
        </w:rPr>
        <w:t>”第</w:t>
      </w:r>
      <w:r>
        <w:rPr>
          <w:color w:val="auto"/>
          <w:sz w:val="19"/>
          <w:szCs w:val="19"/>
          <w:lang w:val="en-US" w:eastAsia="zh-CN" w:bidi="en-US"/>
        </w:rPr>
        <w:t>7.6</w:t>
      </w:r>
      <w:r>
        <w:rPr>
          <w:color w:val="auto"/>
          <w:lang w:eastAsia="zh-CN"/>
        </w:rPr>
        <w:t>款规定向我方提交履约保证金。</w:t>
      </w:r>
    </w:p>
    <w:p w14:paraId="48F8728D">
      <w:pPr>
        <w:pStyle w:val="37"/>
        <w:spacing w:after="500" w:line="425" w:lineRule="exact"/>
        <w:ind w:firstLine="420"/>
        <w:rPr>
          <w:rFonts w:hint="eastAsia"/>
          <w:color w:val="auto"/>
          <w:lang w:eastAsia="zh-CN"/>
        </w:rPr>
      </w:pPr>
      <w:r>
        <w:rPr>
          <w:color w:val="auto"/>
          <w:lang w:eastAsia="zh-CN"/>
        </w:rPr>
        <w:t>特此通知。</w:t>
      </w:r>
    </w:p>
    <w:p w14:paraId="7E4F6595">
      <w:pPr>
        <w:pStyle w:val="37"/>
        <w:tabs>
          <w:tab w:val="left" w:pos="6928"/>
        </w:tabs>
        <w:spacing w:after="100" w:line="425" w:lineRule="exact"/>
        <w:ind w:left="3160" w:firstLine="0"/>
        <w:rPr>
          <w:rFonts w:hint="eastAsia"/>
          <w:color w:val="auto"/>
          <w:lang w:eastAsia="zh-CN"/>
        </w:rPr>
      </w:pPr>
      <w:r>
        <w:rPr>
          <w:rFonts w:hint="eastAsia"/>
          <w:color w:val="auto"/>
          <w:lang w:eastAsia="zh-CN"/>
        </w:rPr>
        <w:t>比选</w:t>
      </w:r>
      <w:r>
        <w:rPr>
          <w:color w:val="auto"/>
          <w:lang w:eastAsia="zh-CN"/>
        </w:rPr>
        <w:t>人：</w:t>
      </w:r>
      <w:r>
        <w:rPr>
          <w:color w:val="auto"/>
          <w:u w:val="single"/>
          <w:lang w:eastAsia="zh-CN"/>
        </w:rPr>
        <w:t xml:space="preserve"> </w:t>
      </w:r>
      <w:r>
        <w:rPr>
          <w:rFonts w:eastAsia="PMingLiU"/>
          <w:color w:val="auto"/>
          <w:u w:val="single"/>
          <w:lang w:eastAsia="zh-CN"/>
        </w:rPr>
        <w:t xml:space="preserve">                               </w:t>
      </w:r>
      <w:r>
        <w:rPr>
          <w:color w:val="auto"/>
          <w:lang w:eastAsia="zh-CN"/>
        </w:rPr>
        <w:t>（盖单位章）</w:t>
      </w:r>
    </w:p>
    <w:p w14:paraId="46F90794">
      <w:pPr>
        <w:pStyle w:val="37"/>
        <w:tabs>
          <w:tab w:val="left" w:pos="7235"/>
        </w:tabs>
        <w:spacing w:after="100" w:line="425" w:lineRule="exact"/>
        <w:ind w:left="3160" w:firstLine="0"/>
        <w:rPr>
          <w:rFonts w:hint="eastAsia"/>
          <w:color w:val="auto"/>
          <w:lang w:eastAsia="zh-CN"/>
        </w:rPr>
      </w:pPr>
      <w:r>
        <w:rPr>
          <w:color w:val="auto"/>
          <w:lang w:eastAsia="zh-CN"/>
        </w:rPr>
        <w:t>法定代表人（单位负责人：）</w:t>
      </w:r>
      <w:r>
        <w:rPr>
          <w:color w:val="auto"/>
          <w:u w:val="single"/>
          <w:lang w:eastAsia="zh-CN"/>
        </w:rPr>
        <w:t xml:space="preserve"> </w:t>
      </w:r>
      <w:r>
        <w:rPr>
          <w:rFonts w:eastAsia="PMingLiU"/>
          <w:color w:val="auto"/>
          <w:u w:val="single"/>
          <w:lang w:eastAsia="zh-CN"/>
        </w:rPr>
        <w:t xml:space="preserve">                 </w:t>
      </w:r>
      <w:r>
        <w:rPr>
          <w:color w:val="auto"/>
          <w:lang w:eastAsia="zh-CN"/>
        </w:rPr>
        <w:t>（签字）</w:t>
      </w:r>
    </w:p>
    <w:p w14:paraId="5AA49BBF">
      <w:pPr>
        <w:pStyle w:val="37"/>
        <w:tabs>
          <w:tab w:val="left" w:pos="821"/>
          <w:tab w:val="left" w:pos="1742"/>
          <w:tab w:val="left" w:pos="2659"/>
        </w:tabs>
        <w:spacing w:after="420" w:line="427" w:lineRule="exact"/>
        <w:ind w:right="260" w:firstLine="0"/>
        <w:jc w:val="right"/>
        <w:rPr>
          <w:rFonts w:hint="eastAsia"/>
          <w:color w:val="auto"/>
          <w:sz w:val="19"/>
          <w:szCs w:val="19"/>
          <w:lang w:val="en-US" w:eastAsia="zh-CN" w:bidi="en-US"/>
        </w:rPr>
      </w:pP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rFonts w:hint="eastAsia"/>
          <w:color w:val="auto"/>
          <w:sz w:val="19"/>
          <w:szCs w:val="19"/>
          <w:lang w:val="en-US" w:eastAsia="zh-CN" w:bidi="en-US"/>
        </w:rPr>
        <w:t>日</w:t>
      </w:r>
    </w:p>
    <w:p w14:paraId="77F7C633">
      <w:pPr>
        <w:pStyle w:val="37"/>
        <w:tabs>
          <w:tab w:val="left" w:pos="821"/>
          <w:tab w:val="left" w:pos="1742"/>
          <w:tab w:val="left" w:pos="2659"/>
        </w:tabs>
        <w:spacing w:after="420" w:line="427" w:lineRule="exact"/>
        <w:ind w:right="260" w:firstLine="0"/>
        <w:jc w:val="right"/>
        <w:rPr>
          <w:rFonts w:hint="eastAsia"/>
          <w:color w:val="auto"/>
          <w:sz w:val="19"/>
          <w:szCs w:val="19"/>
          <w:lang w:eastAsia="zh-CN"/>
        </w:rPr>
        <w:sectPr>
          <w:pgSz w:w="11900" w:h="16840"/>
          <w:pgMar w:top="2121" w:right="1707" w:bottom="2155" w:left="1718" w:header="1417" w:footer="850" w:gutter="0"/>
          <w:cols w:space="720" w:num="1"/>
          <w:docGrid w:linePitch="360" w:charSpace="0"/>
        </w:sectPr>
      </w:pPr>
    </w:p>
    <w:p w14:paraId="777B8E3B">
      <w:pPr>
        <w:pStyle w:val="4"/>
        <w:rPr>
          <w:rFonts w:hint="eastAsia"/>
          <w:color w:val="auto"/>
        </w:rPr>
      </w:pPr>
      <w:r>
        <w:rPr>
          <w:color w:val="auto"/>
        </w:rPr>
        <w:t>附件五：中标结果通知书</w:t>
      </w:r>
    </w:p>
    <w:p w14:paraId="5A0C6970">
      <w:pPr>
        <w:pStyle w:val="35"/>
        <w:keepNext/>
        <w:keepLines/>
        <w:spacing w:after="560"/>
        <w:rPr>
          <w:rFonts w:hint="eastAsia"/>
          <w:color w:val="auto"/>
          <w:sz w:val="26"/>
          <w:szCs w:val="26"/>
          <w:lang w:eastAsia="zh-CN"/>
        </w:rPr>
      </w:pPr>
      <w:r>
        <w:rPr>
          <w:color w:val="auto"/>
          <w:sz w:val="26"/>
          <w:szCs w:val="26"/>
          <w:lang w:eastAsia="zh-CN"/>
        </w:rPr>
        <w:t>中标结果通知书</w:t>
      </w:r>
    </w:p>
    <w:p w14:paraId="2935DF35">
      <w:pPr>
        <w:pStyle w:val="37"/>
        <w:tabs>
          <w:tab w:val="left" w:pos="2150"/>
        </w:tabs>
        <w:spacing w:after="620" w:line="240" w:lineRule="auto"/>
        <w:ind w:firstLine="0"/>
        <w:rPr>
          <w:rFonts w:hint="eastAsia"/>
          <w:color w:val="auto"/>
          <w:lang w:eastAsia="zh-CN"/>
        </w:rPr>
      </w:pPr>
      <w:r>
        <w:rPr>
          <w:color w:val="auto"/>
          <w:u w:val="single"/>
          <w:lang w:eastAsia="zh-CN"/>
        </w:rPr>
        <w:t xml:space="preserve"> </w:t>
      </w:r>
      <w:r>
        <w:rPr>
          <w:rFonts w:eastAsia="PMingLiU"/>
          <w:color w:val="auto"/>
          <w:u w:val="single"/>
          <w:lang w:eastAsia="zh-CN"/>
        </w:rPr>
        <w:t xml:space="preserve">                        </w:t>
      </w:r>
      <w:r>
        <w:rPr>
          <w:color w:val="auto"/>
          <w:lang w:eastAsia="zh-CN"/>
        </w:rPr>
        <w:t>（未中标人名称）：</w:t>
      </w:r>
    </w:p>
    <w:p w14:paraId="12C0AEDA">
      <w:pPr>
        <w:pStyle w:val="37"/>
        <w:tabs>
          <w:tab w:val="left" w:pos="2450"/>
          <w:tab w:val="left" w:pos="4711"/>
          <w:tab w:val="left" w:pos="8095"/>
        </w:tabs>
        <w:wordWrap w:val="0"/>
        <w:spacing w:line="425" w:lineRule="exact"/>
        <w:ind w:firstLine="420"/>
        <w:jc w:val="both"/>
        <w:rPr>
          <w:rFonts w:hint="eastAsia"/>
          <w:color w:val="auto"/>
          <w:lang w:eastAsia="zh-CN"/>
        </w:rPr>
      </w:pPr>
      <w:r>
        <w:rPr>
          <w:color w:val="auto"/>
          <w:lang w:eastAsia="zh-CN"/>
        </w:rPr>
        <w:t>我方已接受</w:t>
      </w:r>
      <w:r>
        <w:rPr>
          <w:color w:val="auto"/>
          <w:u w:val="single"/>
          <w:lang w:eastAsia="zh-CN"/>
        </w:rPr>
        <w:t xml:space="preserve"> </w:t>
      </w:r>
      <w:r>
        <w:rPr>
          <w:rFonts w:eastAsia="PMingLiU"/>
          <w:color w:val="auto"/>
          <w:u w:val="single"/>
          <w:lang w:eastAsia="zh-CN"/>
        </w:rPr>
        <w:t xml:space="preserve">            </w:t>
      </w:r>
      <w:r>
        <w:rPr>
          <w:color w:val="auto"/>
          <w:lang w:eastAsia="zh-CN"/>
        </w:rPr>
        <w:t>（中标人名称）于</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日期）所递交的</w:t>
      </w:r>
      <w:r>
        <w:rPr>
          <w:rFonts w:eastAsia="PMingLiU"/>
          <w:color w:val="auto"/>
          <w:u w:val="single"/>
          <w:lang w:eastAsia="zh-CN"/>
        </w:rPr>
        <w:t xml:space="preserve">           </w:t>
      </w:r>
      <w:r>
        <w:rPr>
          <w:color w:val="auto"/>
          <w:lang w:eastAsia="zh-CN"/>
        </w:rPr>
        <w:t>（项目名称）设备采购</w:t>
      </w:r>
      <w:r>
        <w:rPr>
          <w:rFonts w:hint="eastAsia"/>
          <w:color w:val="auto"/>
          <w:lang w:eastAsia="zh-CN"/>
        </w:rPr>
        <w:t>比选</w:t>
      </w:r>
      <w:r>
        <w:rPr>
          <w:color w:val="auto"/>
          <w:lang w:eastAsia="zh-CN"/>
        </w:rPr>
        <w:t>的</w:t>
      </w:r>
      <w:r>
        <w:rPr>
          <w:rFonts w:hint="eastAsia"/>
          <w:color w:val="auto"/>
          <w:lang w:eastAsia="zh-CN"/>
        </w:rPr>
        <w:t>竞选</w:t>
      </w:r>
      <w:r>
        <w:rPr>
          <w:color w:val="auto"/>
          <w:lang w:eastAsia="zh-CN"/>
        </w:rPr>
        <w:t>文件，确定</w:t>
      </w:r>
      <w:r>
        <w:rPr>
          <w:color w:val="auto"/>
          <w:u w:val="single"/>
          <w:lang w:eastAsia="zh-CN"/>
        </w:rPr>
        <w:t xml:space="preserve"> </w:t>
      </w:r>
      <w:r>
        <w:rPr>
          <w:rFonts w:eastAsia="PMingLiU"/>
          <w:color w:val="auto"/>
          <w:u w:val="single"/>
          <w:lang w:eastAsia="zh-CN"/>
        </w:rPr>
        <w:t xml:space="preserve">               </w:t>
      </w:r>
      <w:r>
        <w:rPr>
          <w:color w:val="auto"/>
          <w:lang w:eastAsia="zh-CN"/>
        </w:rPr>
        <w:t>（中标人名称）为中标人。</w:t>
      </w:r>
    </w:p>
    <w:p w14:paraId="05009653">
      <w:pPr>
        <w:pStyle w:val="37"/>
        <w:wordWrap w:val="0"/>
        <w:spacing w:after="1460" w:line="420" w:lineRule="exact"/>
        <w:ind w:firstLine="420"/>
        <w:jc w:val="both"/>
        <w:rPr>
          <w:rFonts w:hint="eastAsia"/>
          <w:color w:val="auto"/>
          <w:lang w:eastAsia="zh-CN"/>
        </w:rPr>
      </w:pPr>
      <w:r>
        <w:rPr>
          <w:color w:val="auto"/>
          <w:lang w:eastAsia="zh-CN"/>
        </w:rPr>
        <w:t>感谢你单位对</w:t>
      </w:r>
      <w:r>
        <w:rPr>
          <w:rFonts w:hint="eastAsia"/>
          <w:color w:val="auto"/>
          <w:lang w:eastAsia="zh-CN"/>
        </w:rPr>
        <w:t>比选</w:t>
      </w:r>
      <w:r>
        <w:rPr>
          <w:color w:val="auto"/>
          <w:lang w:eastAsia="zh-CN"/>
        </w:rPr>
        <w:t>项目的参与！</w:t>
      </w:r>
    </w:p>
    <w:p w14:paraId="02939951">
      <w:pPr>
        <w:pStyle w:val="37"/>
        <w:tabs>
          <w:tab w:val="left" w:pos="6928"/>
        </w:tabs>
        <w:spacing w:after="100" w:line="425" w:lineRule="exact"/>
        <w:ind w:left="3160" w:firstLine="0"/>
        <w:rPr>
          <w:rFonts w:hint="eastAsia"/>
          <w:color w:val="auto"/>
          <w:lang w:eastAsia="zh-CN"/>
        </w:rPr>
      </w:pPr>
      <w:r>
        <w:rPr>
          <w:rFonts w:hint="eastAsia"/>
          <w:color w:val="auto"/>
          <w:lang w:eastAsia="zh-CN"/>
        </w:rPr>
        <w:t>比选</w:t>
      </w:r>
      <w:r>
        <w:rPr>
          <w:color w:val="auto"/>
          <w:lang w:eastAsia="zh-CN"/>
        </w:rPr>
        <w:t>人：</w:t>
      </w:r>
      <w:r>
        <w:rPr>
          <w:color w:val="auto"/>
          <w:u w:val="single"/>
          <w:lang w:eastAsia="zh-CN"/>
        </w:rPr>
        <w:t xml:space="preserve"> </w:t>
      </w:r>
      <w:r>
        <w:rPr>
          <w:rFonts w:eastAsia="PMingLiU"/>
          <w:color w:val="auto"/>
          <w:u w:val="single"/>
          <w:lang w:eastAsia="zh-CN"/>
        </w:rPr>
        <w:t xml:space="preserve">                               </w:t>
      </w:r>
      <w:r>
        <w:rPr>
          <w:color w:val="auto"/>
          <w:lang w:eastAsia="zh-CN"/>
        </w:rPr>
        <w:t>（盖单位章）</w:t>
      </w:r>
    </w:p>
    <w:p w14:paraId="736D5D83">
      <w:pPr>
        <w:pStyle w:val="37"/>
        <w:tabs>
          <w:tab w:val="left" w:pos="821"/>
          <w:tab w:val="left" w:pos="1742"/>
          <w:tab w:val="left" w:pos="2659"/>
        </w:tabs>
        <w:spacing w:after="420" w:line="427" w:lineRule="exact"/>
        <w:ind w:right="260" w:firstLine="0"/>
        <w:jc w:val="right"/>
        <w:rPr>
          <w:rFonts w:hint="eastAsia"/>
          <w:color w:val="auto"/>
          <w:sz w:val="19"/>
          <w:szCs w:val="19"/>
          <w:lang w:eastAsia="zh-CN"/>
        </w:rPr>
        <w:sectPr>
          <w:pgSz w:w="11900" w:h="16840"/>
          <w:pgMar w:top="2121" w:right="1707" w:bottom="2155" w:left="1718" w:header="1417" w:footer="850" w:gutter="0"/>
          <w:cols w:space="720" w:num="1"/>
          <w:docGrid w:linePitch="360" w:charSpace="0"/>
        </w:sectPr>
      </w:pP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rFonts w:hint="eastAsia"/>
          <w:color w:val="auto"/>
          <w:sz w:val="19"/>
          <w:szCs w:val="19"/>
          <w:lang w:val="en-US" w:eastAsia="zh-CN" w:bidi="en-US"/>
        </w:rPr>
        <w:t>日</w:t>
      </w:r>
    </w:p>
    <w:p w14:paraId="45A9676C">
      <w:pPr>
        <w:pStyle w:val="4"/>
        <w:rPr>
          <w:rFonts w:hint="eastAsia"/>
          <w:color w:val="auto"/>
        </w:rPr>
      </w:pPr>
      <w:r>
        <w:rPr>
          <w:color w:val="auto"/>
        </w:rPr>
        <w:t>附件六：确认通知</w:t>
      </w:r>
    </w:p>
    <w:p w14:paraId="0EF17C52">
      <w:pPr>
        <w:pStyle w:val="35"/>
        <w:keepNext/>
        <w:keepLines/>
        <w:spacing w:after="360"/>
        <w:rPr>
          <w:rFonts w:hint="eastAsia"/>
          <w:color w:val="auto"/>
          <w:sz w:val="26"/>
          <w:szCs w:val="26"/>
          <w:lang w:eastAsia="zh-CN"/>
        </w:rPr>
      </w:pPr>
      <w:r>
        <w:rPr>
          <w:color w:val="auto"/>
          <w:sz w:val="26"/>
          <w:szCs w:val="26"/>
          <w:lang w:eastAsia="zh-CN"/>
        </w:rPr>
        <w:t>确认通知</w:t>
      </w:r>
    </w:p>
    <w:p w14:paraId="613B0059">
      <w:pPr>
        <w:pStyle w:val="37"/>
        <w:tabs>
          <w:tab w:val="left" w:pos="2150"/>
        </w:tabs>
        <w:spacing w:after="440" w:line="418" w:lineRule="exact"/>
        <w:ind w:firstLine="0"/>
        <w:rPr>
          <w:rFonts w:hint="eastAsia"/>
          <w:color w:val="auto"/>
          <w:lang w:eastAsia="zh-CN"/>
        </w:rPr>
      </w:pP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比选</w:t>
      </w:r>
      <w:r>
        <w:rPr>
          <w:color w:val="auto"/>
          <w:lang w:eastAsia="zh-CN"/>
        </w:rPr>
        <w:t>人名称）：</w:t>
      </w:r>
    </w:p>
    <w:p w14:paraId="2F8936C4">
      <w:pPr>
        <w:pStyle w:val="37"/>
        <w:tabs>
          <w:tab w:val="left" w:pos="1738"/>
          <w:tab w:val="left" w:pos="2659"/>
          <w:tab w:val="left" w:pos="3586"/>
          <w:tab w:val="left" w:pos="4032"/>
          <w:tab w:val="left" w:pos="4954"/>
          <w:tab w:val="left" w:pos="5328"/>
          <w:tab w:val="left" w:pos="5870"/>
        </w:tabs>
        <w:spacing w:line="418" w:lineRule="exact"/>
        <w:ind w:firstLine="420"/>
        <w:rPr>
          <w:rFonts w:hint="eastAsia"/>
          <w:color w:val="auto"/>
          <w:lang w:eastAsia="zh-CN"/>
        </w:rPr>
      </w:pPr>
      <w:r>
        <w:rPr>
          <w:color w:val="auto"/>
          <w:lang w:eastAsia="zh-CN"/>
        </w:rPr>
        <w:t>你方于</w:t>
      </w: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color w:val="auto"/>
          <w:lang w:eastAsia="zh-CN"/>
        </w:rPr>
        <w:t>日发出的</w:t>
      </w:r>
      <w:r>
        <w:rPr>
          <w:color w:val="auto"/>
          <w:u w:val="single"/>
          <w:lang w:eastAsia="zh-CN"/>
        </w:rPr>
        <w:t xml:space="preserve"> </w:t>
      </w:r>
      <w:r>
        <w:rPr>
          <w:rFonts w:eastAsia="PMingLiU"/>
          <w:color w:val="auto"/>
          <w:u w:val="single"/>
          <w:lang w:eastAsia="zh-CN"/>
        </w:rPr>
        <w:t xml:space="preserve">            </w:t>
      </w:r>
      <w:r>
        <w:rPr>
          <w:color w:val="auto"/>
          <w:lang w:eastAsia="zh-CN"/>
        </w:rPr>
        <w:t>（项目名称）设备釆购</w:t>
      </w:r>
      <w:r>
        <w:rPr>
          <w:rFonts w:hint="eastAsia"/>
          <w:color w:val="auto"/>
          <w:lang w:eastAsia="zh-CN"/>
        </w:rPr>
        <w:t>比选</w:t>
      </w:r>
      <w:r>
        <w:rPr>
          <w:color w:val="auto"/>
          <w:lang w:eastAsia="zh-CN"/>
        </w:rPr>
        <w:t>关于</w:t>
      </w:r>
      <w:r>
        <w:rPr>
          <w:rFonts w:hint="eastAsia"/>
          <w:color w:val="auto"/>
          <w:u w:val="single"/>
          <w:lang w:eastAsia="zh-CN"/>
        </w:rPr>
        <w:t>比选</w:t>
      </w:r>
      <w:r>
        <w:rPr>
          <w:color w:val="auto"/>
          <w:u w:val="single"/>
          <w:lang w:eastAsia="zh-CN"/>
        </w:rPr>
        <w:t>文件的澄清/修改</w:t>
      </w:r>
      <w:r>
        <w:rPr>
          <w:color w:val="auto"/>
          <w:lang w:eastAsia="zh-CN"/>
        </w:rPr>
        <w:t>的通知</w:t>
      </w:r>
      <w:r>
        <w:rPr>
          <w:i/>
          <w:iCs/>
          <w:color w:val="auto"/>
          <w:lang w:eastAsia="zh-CN"/>
        </w:rPr>
        <w:t>，</w:t>
      </w:r>
      <w:r>
        <w:rPr>
          <w:color w:val="auto"/>
          <w:lang w:eastAsia="zh-CN"/>
        </w:rPr>
        <w:t>我方已于</w:t>
      </w: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color w:val="auto"/>
          <w:lang w:eastAsia="zh-CN"/>
        </w:rPr>
        <w:t>日收到。</w:t>
      </w:r>
    </w:p>
    <w:p w14:paraId="3E06CE47">
      <w:pPr>
        <w:pStyle w:val="37"/>
        <w:spacing w:after="720" w:line="418" w:lineRule="exact"/>
        <w:ind w:firstLine="420"/>
        <w:rPr>
          <w:rFonts w:hint="eastAsia"/>
          <w:color w:val="auto"/>
          <w:lang w:eastAsia="zh-CN"/>
        </w:rPr>
      </w:pPr>
      <w:r>
        <w:rPr>
          <w:color w:val="auto"/>
          <w:lang w:eastAsia="zh-CN"/>
        </w:rPr>
        <w:t>特此确认。</w:t>
      </w:r>
    </w:p>
    <w:p w14:paraId="262441CD">
      <w:pPr>
        <w:pStyle w:val="37"/>
        <w:tabs>
          <w:tab w:val="left" w:pos="6818"/>
        </w:tabs>
        <w:spacing w:after="100" w:line="418" w:lineRule="exact"/>
        <w:ind w:left="2340" w:firstLine="0"/>
        <w:rPr>
          <w:rFonts w:hint="eastAsia"/>
          <w:color w:val="auto"/>
          <w:lang w:eastAsia="zh-CN"/>
        </w:rPr>
      </w:pPr>
      <w:r>
        <w:rPr>
          <w:rFonts w:hint="eastAsia"/>
          <w:color w:val="auto"/>
          <w:lang w:eastAsia="zh-CN"/>
        </w:rPr>
        <w:t>竞选</w:t>
      </w:r>
      <w:r>
        <w:rPr>
          <w:color w:val="auto"/>
          <w:lang w:eastAsia="zh-CN"/>
        </w:rPr>
        <w:t>人：</w:t>
      </w:r>
      <w:r>
        <w:rPr>
          <w:color w:val="auto"/>
          <w:u w:val="single"/>
          <w:lang w:eastAsia="zh-CN"/>
        </w:rPr>
        <w:t xml:space="preserve"> </w:t>
      </w:r>
      <w:r>
        <w:rPr>
          <w:color w:val="auto"/>
          <w:u w:val="single"/>
          <w:lang w:eastAsia="zh-CN"/>
        </w:rPr>
        <w:tab/>
      </w:r>
      <w:r>
        <w:rPr>
          <w:color w:val="auto"/>
          <w:lang w:eastAsia="zh-CN"/>
        </w:rPr>
        <w:t>（盖单位章）</w:t>
      </w:r>
    </w:p>
    <w:p w14:paraId="57FD1E4D">
      <w:pPr>
        <w:pStyle w:val="37"/>
        <w:tabs>
          <w:tab w:val="left" w:pos="7030"/>
        </w:tabs>
        <w:spacing w:after="660" w:line="418" w:lineRule="exact"/>
        <w:ind w:left="2340" w:firstLine="0"/>
        <w:rPr>
          <w:rFonts w:hint="eastAsia"/>
          <w:color w:val="auto"/>
          <w:lang w:eastAsia="zh-CN"/>
        </w:rPr>
      </w:pPr>
      <w:r>
        <w:rPr>
          <w:color w:val="auto"/>
          <w:lang w:eastAsia="zh-CN"/>
        </w:rPr>
        <w:t>法定代表人（单位负责人）或委托代理人：</w:t>
      </w:r>
      <w:r>
        <w:rPr>
          <w:color w:val="auto"/>
          <w:u w:val="single"/>
          <w:lang w:eastAsia="zh-CN"/>
        </w:rPr>
        <w:t xml:space="preserve"> </w:t>
      </w:r>
      <w:r>
        <w:rPr>
          <w:color w:val="auto"/>
          <w:u w:val="single"/>
          <w:lang w:eastAsia="zh-CN"/>
        </w:rPr>
        <w:tab/>
      </w:r>
      <w:r>
        <w:rPr>
          <w:color w:val="auto"/>
          <w:lang w:eastAsia="zh-CN"/>
        </w:rPr>
        <w:t>（签字）</w:t>
      </w:r>
    </w:p>
    <w:p w14:paraId="24805F18">
      <w:pPr>
        <w:pStyle w:val="37"/>
        <w:tabs>
          <w:tab w:val="left" w:pos="6360"/>
          <w:tab w:val="left" w:pos="7277"/>
          <w:tab w:val="left" w:pos="8198"/>
        </w:tabs>
        <w:spacing w:after="440" w:line="418" w:lineRule="exact"/>
        <w:ind w:left="5640" w:firstLine="0"/>
        <w:rPr>
          <w:rFonts w:hint="eastAsia"/>
          <w:color w:val="auto"/>
          <w:lang w:eastAsia="zh-CN"/>
        </w:rPr>
        <w:sectPr>
          <w:pgSz w:w="11900" w:h="16840"/>
          <w:pgMar w:top="2121" w:right="1707" w:bottom="2155" w:left="1718" w:header="1417" w:footer="850" w:gutter="0"/>
          <w:cols w:space="720" w:num="1"/>
          <w:docGrid w:linePitch="360" w:charSpace="0"/>
        </w:sectPr>
      </w:pPr>
      <w:r>
        <w:rPr>
          <w:color w:val="auto"/>
          <w:u w:val="single"/>
          <w:lang w:eastAsia="zh-CN"/>
        </w:rPr>
        <w:t xml:space="preserve"> </w:t>
      </w:r>
      <w:r>
        <w:rPr>
          <w:color w:val="auto"/>
          <w:u w:val="single"/>
          <w:lang w:eastAsia="zh-CN"/>
        </w:rPr>
        <w:tab/>
      </w:r>
      <w:r>
        <w:rPr>
          <w:color w:val="auto"/>
          <w:lang w:eastAsia="zh-CN"/>
        </w:rPr>
        <w:t>年</w:t>
      </w:r>
      <w:r>
        <w:rPr>
          <w:color w:val="auto"/>
          <w:u w:val="single"/>
          <w:lang w:eastAsia="zh-CN"/>
        </w:rPr>
        <w:t xml:space="preserve"> </w:t>
      </w:r>
      <w:r>
        <w:rPr>
          <w:color w:val="auto"/>
          <w:u w:val="single"/>
          <w:lang w:eastAsia="zh-CN"/>
        </w:rPr>
        <w:tab/>
      </w:r>
      <w:r>
        <w:rPr>
          <w:color w:val="auto"/>
          <w:lang w:eastAsia="zh-CN"/>
        </w:rPr>
        <w:t>月</w:t>
      </w:r>
      <w:r>
        <w:rPr>
          <w:color w:val="auto"/>
          <w:u w:val="single"/>
          <w:lang w:eastAsia="zh-CN"/>
        </w:rPr>
        <w:t xml:space="preserve"> </w:t>
      </w:r>
    </w:p>
    <w:p w14:paraId="2D5A8A23">
      <w:pPr>
        <w:pStyle w:val="2"/>
        <w:spacing w:before="120" w:beforeLines="50" w:after="120" w:afterLines="50"/>
        <w:rPr>
          <w:rFonts w:ascii="方正小标宋_GBK" w:eastAsia="方正小标宋_GBK"/>
          <w:color w:val="auto"/>
          <w:lang w:eastAsia="zh-CN"/>
        </w:rPr>
      </w:pPr>
      <w:r>
        <w:rPr>
          <w:rFonts w:ascii="方正小标宋_GBK" w:eastAsia="方正小标宋_GBK"/>
          <w:color w:val="auto"/>
          <w:lang w:eastAsia="zh-CN"/>
        </w:rPr>
        <w:t>第三章</w:t>
      </w:r>
      <w:r>
        <w:rPr>
          <w:rFonts w:hint="eastAsia" w:ascii="方正小标宋_GBK" w:eastAsia="方正小标宋_GBK"/>
          <w:color w:val="auto"/>
          <w:lang w:eastAsia="zh-CN"/>
        </w:rPr>
        <w:t xml:space="preserve">  </w:t>
      </w:r>
      <w:r>
        <w:rPr>
          <w:rFonts w:ascii="方正小标宋_GBK" w:eastAsia="方正小标宋_GBK"/>
          <w:color w:val="auto"/>
          <w:lang w:eastAsia="zh-CN"/>
        </w:rPr>
        <w:t>评标办法</w:t>
      </w:r>
      <w:r>
        <w:rPr>
          <w:rFonts w:hint="eastAsia" w:ascii="方正小标宋_GBK" w:eastAsia="方正小标宋_GBK"/>
          <w:color w:val="auto"/>
          <w:lang w:eastAsia="zh-CN"/>
        </w:rPr>
        <w:t xml:space="preserve"> </w:t>
      </w:r>
    </w:p>
    <w:p w14:paraId="05722654">
      <w:pPr>
        <w:pStyle w:val="3"/>
        <w:rPr>
          <w:rFonts w:cs="Times New Roman"/>
          <w:color w:val="auto"/>
          <w:lang w:eastAsia="zh-CN"/>
        </w:rPr>
      </w:pPr>
      <w:r>
        <w:rPr>
          <w:rFonts w:cs="Times New Roman"/>
          <w:color w:val="auto"/>
          <w:lang w:eastAsia="zh-CN"/>
        </w:rPr>
        <w:t>评标办法前附表</w:t>
      </w:r>
    </w:p>
    <w:tbl>
      <w:tblPr>
        <w:tblStyle w:val="21"/>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39"/>
        <w:gridCol w:w="1283"/>
        <w:gridCol w:w="2126"/>
        <w:gridCol w:w="4536"/>
      </w:tblGrid>
      <w:tr w14:paraId="73421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exact"/>
          <w:jc w:val="center"/>
        </w:trPr>
        <w:tc>
          <w:tcPr>
            <w:tcW w:w="2122" w:type="dxa"/>
            <w:gridSpan w:val="2"/>
            <w:shd w:val="clear" w:color="auto" w:fill="FFFFFF"/>
            <w:vAlign w:val="center"/>
          </w:tcPr>
          <w:p w14:paraId="07350E2E">
            <w:pPr>
              <w:pStyle w:val="49"/>
              <w:spacing w:line="300" w:lineRule="exact"/>
              <w:ind w:firstLine="0"/>
              <w:jc w:val="center"/>
              <w:rPr>
                <w:rFonts w:ascii="Times New Roman" w:hAnsi="Times New Roman" w:cs="Times New Roman"/>
                <w:color w:val="auto"/>
              </w:rPr>
            </w:pPr>
            <w:r>
              <w:rPr>
                <w:rFonts w:ascii="Times New Roman" w:hAnsi="Times New Roman" w:cs="Times New Roman"/>
                <w:b/>
                <w:bCs/>
                <w:color w:val="auto"/>
              </w:rPr>
              <w:t>条款号</w:t>
            </w:r>
          </w:p>
        </w:tc>
        <w:tc>
          <w:tcPr>
            <w:tcW w:w="2126" w:type="dxa"/>
            <w:shd w:val="clear" w:color="auto" w:fill="FFFFFF"/>
            <w:vAlign w:val="center"/>
          </w:tcPr>
          <w:p w14:paraId="196DADE4">
            <w:pPr>
              <w:pStyle w:val="49"/>
              <w:spacing w:line="300" w:lineRule="exact"/>
              <w:ind w:firstLine="0"/>
              <w:jc w:val="center"/>
              <w:rPr>
                <w:rFonts w:ascii="Times New Roman" w:hAnsi="Times New Roman" w:cs="Times New Roman"/>
                <w:color w:val="auto"/>
              </w:rPr>
            </w:pPr>
            <w:r>
              <w:rPr>
                <w:rFonts w:ascii="Times New Roman" w:hAnsi="Times New Roman" w:cs="Times New Roman"/>
                <w:b/>
                <w:bCs/>
                <w:color w:val="auto"/>
              </w:rPr>
              <w:t>评审因素</w:t>
            </w:r>
          </w:p>
        </w:tc>
        <w:tc>
          <w:tcPr>
            <w:tcW w:w="4536" w:type="dxa"/>
            <w:shd w:val="clear" w:color="auto" w:fill="FFFFFF"/>
            <w:vAlign w:val="center"/>
          </w:tcPr>
          <w:p w14:paraId="1FB4B9A1">
            <w:pPr>
              <w:pStyle w:val="49"/>
              <w:spacing w:line="300" w:lineRule="exact"/>
              <w:ind w:firstLine="0"/>
              <w:jc w:val="center"/>
              <w:rPr>
                <w:rFonts w:ascii="Times New Roman" w:hAnsi="Times New Roman" w:cs="Times New Roman"/>
                <w:color w:val="auto"/>
              </w:rPr>
            </w:pPr>
            <w:r>
              <w:rPr>
                <w:rFonts w:ascii="Times New Roman" w:hAnsi="Times New Roman" w:cs="Times New Roman"/>
                <w:b/>
                <w:bCs/>
                <w:color w:val="auto"/>
              </w:rPr>
              <w:t>评审标准</w:t>
            </w:r>
          </w:p>
        </w:tc>
      </w:tr>
      <w:tr w14:paraId="6471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6" w:hRule="exact"/>
          <w:jc w:val="center"/>
        </w:trPr>
        <w:tc>
          <w:tcPr>
            <w:tcW w:w="839" w:type="dxa"/>
            <w:shd w:val="clear" w:color="auto" w:fill="FFFFFF"/>
            <w:vAlign w:val="center"/>
          </w:tcPr>
          <w:p w14:paraId="49C5E1BA">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rPr>
              <w:t>1</w:t>
            </w:r>
          </w:p>
        </w:tc>
        <w:tc>
          <w:tcPr>
            <w:tcW w:w="1283" w:type="dxa"/>
            <w:shd w:val="clear" w:color="auto" w:fill="FFFFFF"/>
            <w:vAlign w:val="center"/>
          </w:tcPr>
          <w:p w14:paraId="47717669">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评标方法</w:t>
            </w:r>
          </w:p>
        </w:tc>
        <w:tc>
          <w:tcPr>
            <w:tcW w:w="2126" w:type="dxa"/>
            <w:shd w:val="clear" w:color="auto" w:fill="FFFFFF"/>
            <w:vAlign w:val="center"/>
          </w:tcPr>
          <w:p w14:paraId="66D86BD0">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中标候选人排序方法</w:t>
            </w:r>
          </w:p>
        </w:tc>
        <w:tc>
          <w:tcPr>
            <w:tcW w:w="4536" w:type="dxa"/>
            <w:shd w:val="clear" w:color="auto" w:fill="FFFFFF"/>
            <w:vAlign w:val="center"/>
          </w:tcPr>
          <w:p w14:paraId="17AD0A51">
            <w:pPr>
              <w:spacing w:line="300" w:lineRule="exact"/>
              <w:jc w:val="center"/>
              <w:rPr>
                <w:rFonts w:eastAsia="宋体"/>
                <w:color w:val="auto"/>
                <w:sz w:val="20"/>
                <w:szCs w:val="20"/>
                <w:lang w:val="zh-TW" w:eastAsia="zh-CN" w:bidi="zh-TW"/>
              </w:rPr>
            </w:pPr>
            <w:r>
              <w:rPr>
                <w:rFonts w:hint="eastAsia" w:eastAsia="宋体"/>
                <w:color w:val="auto"/>
                <w:sz w:val="20"/>
                <w:szCs w:val="20"/>
                <w:lang w:val="zh-TW" w:eastAsia="zh-TW" w:bidi="zh-TW"/>
              </w:rPr>
              <w:t>报价由低到高</w:t>
            </w:r>
          </w:p>
        </w:tc>
      </w:tr>
      <w:tr w14:paraId="29F5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exact"/>
          <w:jc w:val="center"/>
        </w:trPr>
        <w:tc>
          <w:tcPr>
            <w:tcW w:w="839" w:type="dxa"/>
            <w:vMerge w:val="restart"/>
            <w:shd w:val="clear" w:color="auto" w:fill="FFFFFF"/>
            <w:vAlign w:val="center"/>
          </w:tcPr>
          <w:p w14:paraId="743A396B">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2.1.1</w:t>
            </w:r>
          </w:p>
        </w:tc>
        <w:tc>
          <w:tcPr>
            <w:tcW w:w="1283" w:type="dxa"/>
            <w:vMerge w:val="restart"/>
            <w:shd w:val="clear" w:color="auto" w:fill="FFFFFF"/>
            <w:vAlign w:val="center"/>
          </w:tcPr>
          <w:p w14:paraId="78B9B035">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形式评审</w:t>
            </w:r>
          </w:p>
          <w:p w14:paraId="06A9E8A7">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标准</w:t>
            </w:r>
          </w:p>
        </w:tc>
        <w:tc>
          <w:tcPr>
            <w:tcW w:w="2126" w:type="dxa"/>
            <w:shd w:val="clear" w:color="auto" w:fill="FFFFFF"/>
            <w:vAlign w:val="center"/>
          </w:tcPr>
          <w:p w14:paraId="3F4F0AD6">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人名称</w:t>
            </w:r>
          </w:p>
        </w:tc>
        <w:tc>
          <w:tcPr>
            <w:tcW w:w="4536" w:type="dxa"/>
            <w:shd w:val="clear" w:color="auto" w:fill="FFFFFF"/>
            <w:vAlign w:val="center"/>
          </w:tcPr>
          <w:p w14:paraId="565F881C">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与营业执照、资质证书一致</w:t>
            </w:r>
          </w:p>
        </w:tc>
      </w:tr>
      <w:tr w14:paraId="6FAF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01" w:hRule="exact"/>
          <w:jc w:val="center"/>
        </w:trPr>
        <w:tc>
          <w:tcPr>
            <w:tcW w:w="839" w:type="dxa"/>
            <w:vMerge w:val="continue"/>
            <w:shd w:val="clear" w:color="auto" w:fill="FFFFFF"/>
            <w:vAlign w:val="center"/>
          </w:tcPr>
          <w:p w14:paraId="4B7885D8">
            <w:pPr>
              <w:spacing w:line="300" w:lineRule="exact"/>
              <w:jc w:val="center"/>
              <w:rPr>
                <w:color w:val="auto"/>
                <w:lang w:eastAsia="zh-CN"/>
              </w:rPr>
            </w:pPr>
          </w:p>
        </w:tc>
        <w:tc>
          <w:tcPr>
            <w:tcW w:w="1283" w:type="dxa"/>
            <w:vMerge w:val="continue"/>
            <w:shd w:val="clear" w:color="auto" w:fill="FFFFFF"/>
            <w:vAlign w:val="center"/>
          </w:tcPr>
          <w:p w14:paraId="69B388B5">
            <w:pPr>
              <w:spacing w:line="300" w:lineRule="exact"/>
              <w:jc w:val="center"/>
              <w:rPr>
                <w:color w:val="auto"/>
                <w:lang w:eastAsia="zh-CN"/>
              </w:rPr>
            </w:pPr>
          </w:p>
        </w:tc>
        <w:tc>
          <w:tcPr>
            <w:tcW w:w="2126" w:type="dxa"/>
            <w:shd w:val="clear" w:color="auto" w:fill="FFFFFF"/>
            <w:vAlign w:val="center"/>
          </w:tcPr>
          <w:p w14:paraId="27906E68">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函签字盖章</w:t>
            </w:r>
          </w:p>
        </w:tc>
        <w:tc>
          <w:tcPr>
            <w:tcW w:w="4536" w:type="dxa"/>
            <w:shd w:val="clear" w:color="auto" w:fill="FFFFFF"/>
            <w:vAlign w:val="center"/>
          </w:tcPr>
          <w:p w14:paraId="6AE85FC6">
            <w:pPr>
              <w:pStyle w:val="49"/>
              <w:spacing w:line="300" w:lineRule="exact"/>
              <w:ind w:firstLine="0"/>
              <w:jc w:val="both"/>
              <w:rPr>
                <w:rFonts w:hint="eastAsia" w:cs="Times New Roman"/>
                <w:color w:val="auto"/>
                <w:lang w:eastAsia="zh-CN"/>
              </w:rPr>
            </w:pPr>
            <w:r>
              <w:rPr>
                <w:rFonts w:cs="Times New Roman"/>
                <w:color w:val="auto"/>
                <w:lang w:eastAsia="zh-CN"/>
              </w:rPr>
              <w:t>有法定代表人（单位负责人）或其委托代理人签字或加盖单位章。由法定代表人（单位负责人）签字的，应附法定代表人（单位负责人）身份证明，由代理人签字的，应附授权委托书，身份证明或授权委托书应符合第六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文件格式”的规定</w:t>
            </w:r>
            <w:r>
              <w:rPr>
                <w:rFonts w:hint="eastAsia" w:cs="Times New Roman"/>
                <w:color w:val="auto"/>
                <w:lang w:eastAsia="zh-CN"/>
              </w:rPr>
              <w:t>。</w:t>
            </w:r>
          </w:p>
        </w:tc>
      </w:tr>
      <w:tr w14:paraId="71AA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exact"/>
          <w:jc w:val="center"/>
        </w:trPr>
        <w:tc>
          <w:tcPr>
            <w:tcW w:w="839" w:type="dxa"/>
            <w:vMerge w:val="continue"/>
            <w:shd w:val="clear" w:color="auto" w:fill="FFFFFF"/>
            <w:vAlign w:val="center"/>
          </w:tcPr>
          <w:p w14:paraId="2C7F763E">
            <w:pPr>
              <w:spacing w:line="300" w:lineRule="exact"/>
              <w:jc w:val="center"/>
              <w:rPr>
                <w:color w:val="auto"/>
                <w:lang w:eastAsia="zh-CN"/>
              </w:rPr>
            </w:pPr>
          </w:p>
        </w:tc>
        <w:tc>
          <w:tcPr>
            <w:tcW w:w="1283" w:type="dxa"/>
            <w:vMerge w:val="continue"/>
            <w:shd w:val="clear" w:color="auto" w:fill="FFFFFF"/>
            <w:vAlign w:val="center"/>
          </w:tcPr>
          <w:p w14:paraId="30E7FFF7">
            <w:pPr>
              <w:spacing w:line="300" w:lineRule="exact"/>
              <w:jc w:val="center"/>
              <w:rPr>
                <w:color w:val="auto"/>
                <w:lang w:eastAsia="zh-CN"/>
              </w:rPr>
            </w:pPr>
          </w:p>
        </w:tc>
        <w:tc>
          <w:tcPr>
            <w:tcW w:w="2126" w:type="dxa"/>
            <w:shd w:val="clear" w:color="auto" w:fill="FFFFFF"/>
            <w:vAlign w:val="center"/>
          </w:tcPr>
          <w:p w14:paraId="4F537F98">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文件格式</w:t>
            </w:r>
          </w:p>
        </w:tc>
        <w:tc>
          <w:tcPr>
            <w:tcW w:w="4536" w:type="dxa"/>
            <w:shd w:val="clear" w:color="auto" w:fill="FFFFFF"/>
            <w:vAlign w:val="center"/>
          </w:tcPr>
          <w:p w14:paraId="5152D464">
            <w:pPr>
              <w:pStyle w:val="49"/>
              <w:spacing w:line="300" w:lineRule="exact"/>
              <w:ind w:firstLine="0"/>
              <w:jc w:val="both"/>
              <w:rPr>
                <w:rFonts w:hint="eastAsia" w:cs="Times New Roman"/>
                <w:color w:val="auto"/>
                <w:lang w:eastAsia="zh-CN"/>
              </w:rPr>
            </w:pPr>
            <w:r>
              <w:rPr>
                <w:rFonts w:cs="Times New Roman"/>
                <w:color w:val="auto"/>
                <w:lang w:eastAsia="zh-CN"/>
              </w:rPr>
              <w:t>符合第六章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文件格式”的规定</w:t>
            </w:r>
          </w:p>
        </w:tc>
      </w:tr>
      <w:tr w14:paraId="70B4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9" w:hRule="exact"/>
          <w:jc w:val="center"/>
        </w:trPr>
        <w:tc>
          <w:tcPr>
            <w:tcW w:w="839" w:type="dxa"/>
            <w:vMerge w:val="continue"/>
            <w:shd w:val="clear" w:color="auto" w:fill="FFFFFF"/>
            <w:vAlign w:val="center"/>
          </w:tcPr>
          <w:p w14:paraId="44B6BBD1">
            <w:pPr>
              <w:spacing w:line="300" w:lineRule="exact"/>
              <w:jc w:val="center"/>
              <w:rPr>
                <w:color w:val="auto"/>
                <w:lang w:eastAsia="zh-CN"/>
              </w:rPr>
            </w:pPr>
          </w:p>
        </w:tc>
        <w:tc>
          <w:tcPr>
            <w:tcW w:w="1283" w:type="dxa"/>
            <w:vMerge w:val="continue"/>
            <w:shd w:val="clear" w:color="auto" w:fill="FFFFFF"/>
            <w:vAlign w:val="center"/>
          </w:tcPr>
          <w:p w14:paraId="3150142C">
            <w:pPr>
              <w:spacing w:line="300" w:lineRule="exact"/>
              <w:jc w:val="center"/>
              <w:rPr>
                <w:color w:val="auto"/>
                <w:lang w:eastAsia="zh-CN"/>
              </w:rPr>
            </w:pPr>
          </w:p>
        </w:tc>
        <w:tc>
          <w:tcPr>
            <w:tcW w:w="2126" w:type="dxa"/>
            <w:shd w:val="clear" w:color="auto" w:fill="FFFFFF"/>
            <w:vAlign w:val="center"/>
          </w:tcPr>
          <w:p w14:paraId="6822AE41">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联合体</w:t>
            </w:r>
            <w:r>
              <w:rPr>
                <w:rFonts w:hint="eastAsia" w:ascii="Times New Roman" w:hAnsi="Times New Roman" w:cs="Times New Roman"/>
                <w:color w:val="auto"/>
                <w:lang w:eastAsia="zh-CN"/>
              </w:rPr>
              <w:t>竞选</w:t>
            </w:r>
            <w:r>
              <w:rPr>
                <w:rFonts w:ascii="Times New Roman" w:hAnsi="Times New Roman" w:cs="Times New Roman"/>
                <w:color w:val="auto"/>
              </w:rPr>
              <w:t>人</w:t>
            </w:r>
          </w:p>
        </w:tc>
        <w:tc>
          <w:tcPr>
            <w:tcW w:w="4536" w:type="dxa"/>
            <w:shd w:val="clear" w:color="auto" w:fill="FFFFFF"/>
            <w:vAlign w:val="center"/>
          </w:tcPr>
          <w:p w14:paraId="1583DE64">
            <w:pPr>
              <w:pStyle w:val="49"/>
              <w:spacing w:line="300" w:lineRule="exact"/>
              <w:ind w:firstLine="0"/>
              <w:jc w:val="both"/>
              <w:rPr>
                <w:rFonts w:hint="eastAsia" w:cs="Times New Roman"/>
                <w:color w:val="auto"/>
                <w:lang w:eastAsia="zh-CN"/>
              </w:rPr>
            </w:pPr>
            <w:r>
              <w:rPr>
                <w:rFonts w:cs="Times New Roman"/>
                <w:color w:val="auto"/>
                <w:lang w:eastAsia="zh-CN"/>
              </w:rPr>
              <w:t>提交符合</w:t>
            </w:r>
            <w:r>
              <w:rPr>
                <w:rFonts w:hint="eastAsia" w:cs="Times New Roman"/>
                <w:color w:val="auto"/>
                <w:lang w:eastAsia="zh-CN"/>
              </w:rPr>
              <w:t>比选</w:t>
            </w:r>
            <w:r>
              <w:rPr>
                <w:rFonts w:cs="Times New Roman"/>
                <w:color w:val="auto"/>
                <w:lang w:eastAsia="zh-CN"/>
              </w:rPr>
              <w:t>文件要求的联合体协议书，明确各</w:t>
            </w:r>
          </w:p>
          <w:p w14:paraId="7EF74F95">
            <w:pPr>
              <w:pStyle w:val="49"/>
              <w:spacing w:line="300" w:lineRule="exact"/>
              <w:ind w:firstLine="0"/>
              <w:jc w:val="both"/>
              <w:rPr>
                <w:rFonts w:hint="eastAsia" w:cs="Times New Roman"/>
                <w:color w:val="auto"/>
                <w:lang w:eastAsia="zh-CN"/>
              </w:rPr>
            </w:pPr>
            <w:r>
              <w:rPr>
                <w:rFonts w:cs="Times New Roman"/>
                <w:color w:val="auto"/>
                <w:lang w:eastAsia="zh-CN"/>
              </w:rPr>
              <w:t>方承担连带责任，并明确联合体牵头人</w:t>
            </w:r>
          </w:p>
        </w:tc>
      </w:tr>
      <w:tr w14:paraId="65EA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9" w:hRule="exact"/>
          <w:jc w:val="center"/>
        </w:trPr>
        <w:tc>
          <w:tcPr>
            <w:tcW w:w="839" w:type="dxa"/>
            <w:vMerge w:val="continue"/>
            <w:shd w:val="clear" w:color="auto" w:fill="FFFFFF"/>
            <w:vAlign w:val="center"/>
          </w:tcPr>
          <w:p w14:paraId="6A3DACC3">
            <w:pPr>
              <w:spacing w:line="300" w:lineRule="exact"/>
              <w:jc w:val="center"/>
              <w:rPr>
                <w:color w:val="auto"/>
                <w:lang w:eastAsia="zh-CN"/>
              </w:rPr>
            </w:pPr>
          </w:p>
        </w:tc>
        <w:tc>
          <w:tcPr>
            <w:tcW w:w="1283" w:type="dxa"/>
            <w:vMerge w:val="continue"/>
            <w:shd w:val="clear" w:color="auto" w:fill="FFFFFF"/>
            <w:vAlign w:val="center"/>
          </w:tcPr>
          <w:p w14:paraId="5B19B7BD">
            <w:pPr>
              <w:spacing w:line="300" w:lineRule="exact"/>
              <w:jc w:val="center"/>
              <w:rPr>
                <w:color w:val="auto"/>
                <w:lang w:eastAsia="zh-CN"/>
              </w:rPr>
            </w:pPr>
          </w:p>
        </w:tc>
        <w:tc>
          <w:tcPr>
            <w:tcW w:w="2126" w:type="dxa"/>
            <w:shd w:val="clear" w:color="auto" w:fill="FFFFFF"/>
            <w:vAlign w:val="center"/>
          </w:tcPr>
          <w:p w14:paraId="04AAB404">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备选</w:t>
            </w:r>
            <w:r>
              <w:rPr>
                <w:rFonts w:hint="eastAsia" w:ascii="Times New Roman" w:hAnsi="Times New Roman" w:cs="Times New Roman"/>
                <w:color w:val="auto"/>
                <w:lang w:eastAsia="zh-CN"/>
              </w:rPr>
              <w:t>竞选</w:t>
            </w:r>
            <w:r>
              <w:rPr>
                <w:rFonts w:ascii="Times New Roman" w:hAnsi="Times New Roman" w:cs="Times New Roman"/>
                <w:color w:val="auto"/>
              </w:rPr>
              <w:t>方案</w:t>
            </w:r>
          </w:p>
        </w:tc>
        <w:tc>
          <w:tcPr>
            <w:tcW w:w="4536" w:type="dxa"/>
            <w:shd w:val="clear" w:color="auto" w:fill="FFFFFF"/>
            <w:vAlign w:val="center"/>
          </w:tcPr>
          <w:p w14:paraId="23C8B594">
            <w:pPr>
              <w:pStyle w:val="49"/>
              <w:spacing w:line="300" w:lineRule="exact"/>
              <w:ind w:firstLine="0"/>
              <w:jc w:val="both"/>
              <w:rPr>
                <w:rFonts w:hint="eastAsia" w:cs="Times New Roman"/>
                <w:color w:val="auto"/>
                <w:lang w:eastAsia="zh-CN"/>
              </w:rPr>
            </w:pPr>
            <w:r>
              <w:rPr>
                <w:rFonts w:cs="Times New Roman"/>
                <w:color w:val="auto"/>
                <w:lang w:eastAsia="zh-CN"/>
              </w:rPr>
              <w:t>除</w:t>
            </w:r>
            <w:r>
              <w:rPr>
                <w:rFonts w:hint="eastAsia" w:cs="Times New Roman"/>
                <w:color w:val="auto"/>
                <w:lang w:eastAsia="zh-CN"/>
              </w:rPr>
              <w:t>比选</w:t>
            </w:r>
            <w:r>
              <w:rPr>
                <w:rFonts w:cs="Times New Roman"/>
                <w:color w:val="auto"/>
                <w:lang w:eastAsia="zh-CN"/>
              </w:rPr>
              <w:t>文件明确允许提交备选</w:t>
            </w:r>
            <w:r>
              <w:rPr>
                <w:rFonts w:hint="eastAsia" w:cs="Times New Roman"/>
                <w:color w:val="auto"/>
                <w:lang w:eastAsia="zh-CN"/>
              </w:rPr>
              <w:t>竞选</w:t>
            </w:r>
            <w:r>
              <w:rPr>
                <w:rFonts w:cs="Times New Roman"/>
                <w:color w:val="auto"/>
                <w:lang w:eastAsia="zh-CN"/>
              </w:rPr>
              <w:t>方案外，</w:t>
            </w:r>
            <w:r>
              <w:rPr>
                <w:rFonts w:hint="eastAsia" w:cs="Times New Roman"/>
                <w:color w:val="auto"/>
                <w:lang w:eastAsia="zh-CN"/>
              </w:rPr>
              <w:t>竞选</w:t>
            </w:r>
            <w:r>
              <w:rPr>
                <w:rFonts w:cs="Times New Roman"/>
                <w:color w:val="auto"/>
                <w:lang w:eastAsia="zh-CN"/>
              </w:rPr>
              <w:t>人不得提交备选</w:t>
            </w:r>
            <w:r>
              <w:rPr>
                <w:rFonts w:hint="eastAsia" w:cs="Times New Roman"/>
                <w:color w:val="auto"/>
                <w:lang w:eastAsia="zh-CN"/>
              </w:rPr>
              <w:t>竞选</w:t>
            </w:r>
            <w:r>
              <w:rPr>
                <w:rFonts w:cs="Times New Roman"/>
                <w:color w:val="auto"/>
                <w:lang w:eastAsia="zh-CN"/>
              </w:rPr>
              <w:t>方案</w:t>
            </w:r>
          </w:p>
        </w:tc>
      </w:tr>
      <w:tr w14:paraId="5AEC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4" w:hRule="exact"/>
          <w:jc w:val="center"/>
        </w:trPr>
        <w:tc>
          <w:tcPr>
            <w:tcW w:w="839" w:type="dxa"/>
            <w:vMerge w:val="restart"/>
            <w:shd w:val="clear" w:color="auto" w:fill="FFFFFF"/>
            <w:vAlign w:val="center"/>
          </w:tcPr>
          <w:p w14:paraId="75A6D2F6">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2.1.2</w:t>
            </w:r>
          </w:p>
        </w:tc>
        <w:tc>
          <w:tcPr>
            <w:tcW w:w="1283" w:type="dxa"/>
            <w:vMerge w:val="restart"/>
            <w:shd w:val="clear" w:color="auto" w:fill="FFFFFF"/>
            <w:vAlign w:val="center"/>
          </w:tcPr>
          <w:p w14:paraId="1BF80CD3">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资格评审</w:t>
            </w:r>
          </w:p>
          <w:p w14:paraId="1610AC08">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标准</w:t>
            </w:r>
          </w:p>
        </w:tc>
        <w:tc>
          <w:tcPr>
            <w:tcW w:w="2126" w:type="dxa"/>
            <w:shd w:val="clear" w:color="auto" w:fill="FFFFFF"/>
            <w:vAlign w:val="center"/>
          </w:tcPr>
          <w:p w14:paraId="18A47D49">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营业执照和组</w:t>
            </w:r>
          </w:p>
          <w:p w14:paraId="79670CD8">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织机构代码证</w:t>
            </w:r>
          </w:p>
        </w:tc>
        <w:tc>
          <w:tcPr>
            <w:tcW w:w="4536" w:type="dxa"/>
            <w:shd w:val="clear" w:color="auto" w:fill="FFFFFF"/>
            <w:vAlign w:val="center"/>
          </w:tcPr>
          <w:p w14:paraId="0164A492">
            <w:pPr>
              <w:pStyle w:val="49"/>
              <w:spacing w:line="300" w:lineRule="exact"/>
              <w:ind w:firstLine="0"/>
              <w:jc w:val="both"/>
              <w:rPr>
                <w:rFonts w:hint="eastAsia" w:cs="Times New Roman"/>
                <w:color w:val="auto"/>
                <w:lang w:eastAsia="zh-CN"/>
              </w:rPr>
            </w:pPr>
            <w:r>
              <w:rPr>
                <w:rFonts w:cs="Times New Roman"/>
                <w:color w:val="auto"/>
                <w:lang w:eastAsia="zh-CN"/>
              </w:rPr>
              <w:t>符合第二章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3.5.1</w:t>
            </w:r>
            <w:r>
              <w:rPr>
                <w:rFonts w:cs="Times New Roman"/>
                <w:color w:val="auto"/>
                <w:lang w:eastAsia="zh-CN"/>
              </w:rPr>
              <w:t>项规定，具备有</w:t>
            </w:r>
          </w:p>
          <w:p w14:paraId="0D0A3050">
            <w:pPr>
              <w:pStyle w:val="49"/>
              <w:spacing w:line="300" w:lineRule="exact"/>
              <w:ind w:firstLine="0"/>
              <w:jc w:val="both"/>
              <w:rPr>
                <w:rFonts w:hint="eastAsia" w:cs="Times New Roman"/>
                <w:color w:val="auto"/>
                <w:lang w:eastAsia="zh-CN"/>
              </w:rPr>
            </w:pPr>
            <w:r>
              <w:rPr>
                <w:rFonts w:cs="Times New Roman"/>
                <w:color w:val="auto"/>
                <w:lang w:eastAsia="zh-CN"/>
              </w:rPr>
              <w:t>效的营业执照和组织机构代码证</w:t>
            </w:r>
          </w:p>
        </w:tc>
      </w:tr>
      <w:tr w14:paraId="2AD8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2DCEE0A5">
            <w:pPr>
              <w:spacing w:line="300" w:lineRule="exact"/>
              <w:jc w:val="center"/>
              <w:rPr>
                <w:color w:val="auto"/>
                <w:lang w:eastAsia="zh-CN"/>
              </w:rPr>
            </w:pPr>
          </w:p>
        </w:tc>
        <w:tc>
          <w:tcPr>
            <w:tcW w:w="1283" w:type="dxa"/>
            <w:vMerge w:val="continue"/>
            <w:shd w:val="clear" w:color="auto" w:fill="FFFFFF"/>
            <w:vAlign w:val="center"/>
          </w:tcPr>
          <w:p w14:paraId="748CF773">
            <w:pPr>
              <w:spacing w:line="300" w:lineRule="exact"/>
              <w:rPr>
                <w:color w:val="auto"/>
                <w:lang w:eastAsia="zh-CN"/>
              </w:rPr>
            </w:pPr>
          </w:p>
        </w:tc>
        <w:tc>
          <w:tcPr>
            <w:tcW w:w="2126" w:type="dxa"/>
            <w:shd w:val="clear" w:color="auto" w:fill="FFFFFF"/>
            <w:vAlign w:val="center"/>
          </w:tcPr>
          <w:p w14:paraId="5EFDEAFD">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资质要求</w:t>
            </w:r>
          </w:p>
        </w:tc>
        <w:tc>
          <w:tcPr>
            <w:tcW w:w="4536" w:type="dxa"/>
            <w:shd w:val="clear" w:color="auto" w:fill="FFFFFF"/>
            <w:vAlign w:val="center"/>
          </w:tcPr>
          <w:p w14:paraId="4E2CE19F">
            <w:pPr>
              <w:pStyle w:val="49"/>
              <w:spacing w:line="300" w:lineRule="exact"/>
              <w:ind w:firstLine="0"/>
              <w:jc w:val="both"/>
              <w:rPr>
                <w:rFonts w:hint="eastAsia" w:cs="Times New Roman"/>
                <w:color w:val="auto"/>
                <w:lang w:eastAsia="zh-CN"/>
              </w:rPr>
            </w:pPr>
            <w:r>
              <w:rPr>
                <w:rFonts w:cs="Times New Roman"/>
                <w:color w:val="auto"/>
                <w:lang w:eastAsia="zh-CN"/>
              </w:rPr>
              <w:t>符合第二章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1.4.1</w:t>
            </w:r>
            <w:r>
              <w:rPr>
                <w:rFonts w:cs="Times New Roman"/>
                <w:color w:val="auto"/>
                <w:lang w:eastAsia="zh-CN"/>
              </w:rPr>
              <w:t>项规定</w:t>
            </w:r>
          </w:p>
        </w:tc>
      </w:tr>
      <w:tr w14:paraId="45C5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exact"/>
          <w:jc w:val="center"/>
        </w:trPr>
        <w:tc>
          <w:tcPr>
            <w:tcW w:w="839" w:type="dxa"/>
            <w:vMerge w:val="continue"/>
            <w:shd w:val="clear" w:color="auto" w:fill="FFFFFF"/>
            <w:vAlign w:val="center"/>
          </w:tcPr>
          <w:p w14:paraId="4D8C6FF3">
            <w:pPr>
              <w:spacing w:line="300" w:lineRule="exact"/>
              <w:jc w:val="center"/>
              <w:rPr>
                <w:color w:val="auto"/>
                <w:lang w:eastAsia="zh-CN"/>
              </w:rPr>
            </w:pPr>
          </w:p>
        </w:tc>
        <w:tc>
          <w:tcPr>
            <w:tcW w:w="1283" w:type="dxa"/>
            <w:vMerge w:val="continue"/>
            <w:shd w:val="clear" w:color="auto" w:fill="FFFFFF"/>
            <w:vAlign w:val="center"/>
          </w:tcPr>
          <w:p w14:paraId="1FAFA3C8">
            <w:pPr>
              <w:spacing w:line="300" w:lineRule="exact"/>
              <w:rPr>
                <w:color w:val="auto"/>
                <w:lang w:eastAsia="zh-CN"/>
              </w:rPr>
            </w:pPr>
          </w:p>
        </w:tc>
        <w:tc>
          <w:tcPr>
            <w:tcW w:w="2126" w:type="dxa"/>
            <w:shd w:val="clear" w:color="auto" w:fill="FFFFFF"/>
            <w:vAlign w:val="center"/>
          </w:tcPr>
          <w:p w14:paraId="302AF5B7">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财务要求</w:t>
            </w:r>
          </w:p>
        </w:tc>
        <w:tc>
          <w:tcPr>
            <w:tcW w:w="4536" w:type="dxa"/>
            <w:shd w:val="clear" w:color="auto" w:fill="FFFFFF"/>
            <w:vAlign w:val="center"/>
          </w:tcPr>
          <w:p w14:paraId="7B2140F3">
            <w:pPr>
              <w:pStyle w:val="49"/>
              <w:spacing w:line="300" w:lineRule="exact"/>
              <w:ind w:firstLine="0"/>
              <w:jc w:val="both"/>
              <w:rPr>
                <w:rFonts w:hint="eastAsia" w:cs="Times New Roman"/>
                <w:color w:val="auto"/>
                <w:lang w:eastAsia="zh-CN"/>
              </w:rPr>
            </w:pPr>
            <w:r>
              <w:rPr>
                <w:rFonts w:cs="Times New Roman"/>
                <w:color w:val="auto"/>
                <w:lang w:eastAsia="zh-CN"/>
              </w:rPr>
              <w:t>符合第二章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1.4.1</w:t>
            </w:r>
            <w:r>
              <w:rPr>
                <w:rFonts w:cs="Times New Roman"/>
                <w:color w:val="auto"/>
                <w:lang w:eastAsia="zh-CN"/>
              </w:rPr>
              <w:t>项规定</w:t>
            </w:r>
          </w:p>
        </w:tc>
      </w:tr>
      <w:tr w14:paraId="4A5C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4769EDA0">
            <w:pPr>
              <w:spacing w:line="300" w:lineRule="exact"/>
              <w:jc w:val="center"/>
              <w:rPr>
                <w:color w:val="auto"/>
                <w:lang w:eastAsia="zh-CN"/>
              </w:rPr>
            </w:pPr>
          </w:p>
        </w:tc>
        <w:tc>
          <w:tcPr>
            <w:tcW w:w="1283" w:type="dxa"/>
            <w:vMerge w:val="continue"/>
            <w:shd w:val="clear" w:color="auto" w:fill="FFFFFF"/>
            <w:vAlign w:val="center"/>
          </w:tcPr>
          <w:p w14:paraId="45CDEED6">
            <w:pPr>
              <w:spacing w:line="300" w:lineRule="exact"/>
              <w:rPr>
                <w:color w:val="auto"/>
                <w:lang w:eastAsia="zh-CN"/>
              </w:rPr>
            </w:pPr>
          </w:p>
        </w:tc>
        <w:tc>
          <w:tcPr>
            <w:tcW w:w="2126" w:type="dxa"/>
            <w:shd w:val="clear" w:color="auto" w:fill="FFFFFF"/>
            <w:vAlign w:val="center"/>
          </w:tcPr>
          <w:p w14:paraId="08506E2C">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业绩要求</w:t>
            </w:r>
          </w:p>
        </w:tc>
        <w:tc>
          <w:tcPr>
            <w:tcW w:w="4536" w:type="dxa"/>
            <w:shd w:val="clear" w:color="auto" w:fill="FFFFFF"/>
            <w:vAlign w:val="center"/>
          </w:tcPr>
          <w:p w14:paraId="109F4D14">
            <w:pPr>
              <w:pStyle w:val="49"/>
              <w:spacing w:line="300" w:lineRule="exact"/>
              <w:ind w:firstLine="0"/>
              <w:jc w:val="both"/>
              <w:rPr>
                <w:rFonts w:hint="eastAsia" w:cs="Times New Roman"/>
                <w:color w:val="auto"/>
                <w:lang w:eastAsia="zh-CN"/>
              </w:rPr>
            </w:pPr>
            <w:r>
              <w:rPr>
                <w:rFonts w:cs="Times New Roman"/>
                <w:color w:val="auto"/>
                <w:lang w:eastAsia="zh-CN"/>
              </w:rPr>
              <w:t>符合第二章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1.4.1</w:t>
            </w:r>
            <w:r>
              <w:rPr>
                <w:rFonts w:cs="Times New Roman"/>
                <w:color w:val="auto"/>
                <w:lang w:eastAsia="zh-CN"/>
              </w:rPr>
              <w:t>项规定</w:t>
            </w:r>
          </w:p>
        </w:tc>
      </w:tr>
      <w:tr w14:paraId="6303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5FDF2D93">
            <w:pPr>
              <w:spacing w:line="300" w:lineRule="exact"/>
              <w:jc w:val="center"/>
              <w:rPr>
                <w:color w:val="auto"/>
                <w:lang w:eastAsia="zh-CN"/>
              </w:rPr>
            </w:pPr>
          </w:p>
        </w:tc>
        <w:tc>
          <w:tcPr>
            <w:tcW w:w="1283" w:type="dxa"/>
            <w:vMerge w:val="continue"/>
            <w:shd w:val="clear" w:color="auto" w:fill="FFFFFF"/>
            <w:vAlign w:val="center"/>
          </w:tcPr>
          <w:p w14:paraId="0FE44256">
            <w:pPr>
              <w:spacing w:line="300" w:lineRule="exact"/>
              <w:rPr>
                <w:color w:val="auto"/>
                <w:lang w:eastAsia="zh-CN"/>
              </w:rPr>
            </w:pPr>
          </w:p>
        </w:tc>
        <w:tc>
          <w:tcPr>
            <w:tcW w:w="2126" w:type="dxa"/>
            <w:shd w:val="clear" w:color="auto" w:fill="FFFFFF"/>
            <w:vAlign w:val="center"/>
          </w:tcPr>
          <w:p w14:paraId="42D1A03A">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信誉要求</w:t>
            </w:r>
          </w:p>
        </w:tc>
        <w:tc>
          <w:tcPr>
            <w:tcW w:w="4536" w:type="dxa"/>
            <w:shd w:val="clear" w:color="auto" w:fill="FFFFFF"/>
            <w:vAlign w:val="center"/>
          </w:tcPr>
          <w:p w14:paraId="7EFCB9BE">
            <w:pPr>
              <w:pStyle w:val="49"/>
              <w:spacing w:line="300" w:lineRule="exact"/>
              <w:ind w:firstLine="0"/>
              <w:jc w:val="both"/>
              <w:rPr>
                <w:rFonts w:hint="eastAsia" w:cs="Times New Roman"/>
                <w:color w:val="auto"/>
                <w:lang w:eastAsia="zh-CN"/>
              </w:rPr>
            </w:pPr>
            <w:r>
              <w:rPr>
                <w:rFonts w:cs="Times New Roman"/>
                <w:color w:val="auto"/>
                <w:lang w:eastAsia="zh-CN"/>
              </w:rPr>
              <w:t>符合第二章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1.4.1</w:t>
            </w:r>
            <w:r>
              <w:rPr>
                <w:rFonts w:cs="Times New Roman"/>
                <w:color w:val="auto"/>
                <w:lang w:eastAsia="zh-CN"/>
              </w:rPr>
              <w:t>项规定</w:t>
            </w:r>
          </w:p>
          <w:p w14:paraId="406EA4B6">
            <w:pPr>
              <w:rPr>
                <w:lang w:val="zh-TW" w:eastAsia="zh-CN" w:bidi="zh-TW"/>
              </w:rPr>
            </w:pPr>
          </w:p>
          <w:p w14:paraId="6FB1A92A">
            <w:pPr>
              <w:rPr>
                <w:lang w:val="zh-TW" w:eastAsia="zh-CN" w:bidi="zh-TW"/>
              </w:rPr>
            </w:pPr>
          </w:p>
          <w:p w14:paraId="0DB3A24D">
            <w:pPr>
              <w:rPr>
                <w:lang w:val="zh-TW" w:eastAsia="zh-CN" w:bidi="zh-TW"/>
              </w:rPr>
            </w:pPr>
          </w:p>
          <w:p w14:paraId="3F662922">
            <w:pPr>
              <w:rPr>
                <w:lang w:val="zh-TW" w:eastAsia="zh-CN" w:bidi="zh-TW"/>
              </w:rPr>
            </w:pPr>
          </w:p>
          <w:p w14:paraId="4D44C9EE">
            <w:pPr>
              <w:rPr>
                <w:lang w:val="zh-TW" w:eastAsia="zh-CN" w:bidi="zh-TW"/>
              </w:rPr>
            </w:pPr>
          </w:p>
        </w:tc>
      </w:tr>
      <w:tr w14:paraId="6580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exact"/>
          <w:jc w:val="center"/>
        </w:trPr>
        <w:tc>
          <w:tcPr>
            <w:tcW w:w="839" w:type="dxa"/>
            <w:vMerge w:val="continue"/>
            <w:shd w:val="clear" w:color="auto" w:fill="FFFFFF"/>
            <w:vAlign w:val="center"/>
          </w:tcPr>
          <w:p w14:paraId="17A078B4">
            <w:pPr>
              <w:spacing w:line="300" w:lineRule="exact"/>
              <w:jc w:val="center"/>
              <w:rPr>
                <w:color w:val="auto"/>
                <w:lang w:eastAsia="zh-CN"/>
              </w:rPr>
            </w:pPr>
          </w:p>
        </w:tc>
        <w:tc>
          <w:tcPr>
            <w:tcW w:w="1283" w:type="dxa"/>
            <w:vMerge w:val="continue"/>
            <w:shd w:val="clear" w:color="auto" w:fill="FFFFFF"/>
            <w:vAlign w:val="center"/>
          </w:tcPr>
          <w:p w14:paraId="024343AC">
            <w:pPr>
              <w:spacing w:line="300" w:lineRule="exact"/>
              <w:rPr>
                <w:color w:val="auto"/>
                <w:lang w:eastAsia="zh-CN"/>
              </w:rPr>
            </w:pPr>
          </w:p>
        </w:tc>
        <w:tc>
          <w:tcPr>
            <w:tcW w:w="2126" w:type="dxa"/>
            <w:shd w:val="clear" w:color="auto" w:fill="FFFFFF"/>
            <w:vAlign w:val="center"/>
          </w:tcPr>
          <w:p w14:paraId="6987CC63">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其他要求</w:t>
            </w:r>
          </w:p>
        </w:tc>
        <w:tc>
          <w:tcPr>
            <w:tcW w:w="4536" w:type="dxa"/>
            <w:shd w:val="clear" w:color="auto" w:fill="FFFFFF"/>
            <w:vAlign w:val="center"/>
          </w:tcPr>
          <w:p w14:paraId="19B8E6EF">
            <w:pPr>
              <w:pStyle w:val="49"/>
              <w:spacing w:line="300" w:lineRule="exact"/>
              <w:ind w:firstLine="0"/>
              <w:jc w:val="both"/>
              <w:rPr>
                <w:rFonts w:hint="eastAsia" w:cs="Times New Roman"/>
                <w:color w:val="auto"/>
                <w:lang w:eastAsia="zh-CN"/>
              </w:rPr>
            </w:pPr>
            <w:r>
              <w:rPr>
                <w:rFonts w:cs="Times New Roman"/>
                <w:color w:val="auto"/>
                <w:lang w:eastAsia="zh-CN"/>
              </w:rPr>
              <w:t>符合第二章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1.4.1</w:t>
            </w:r>
            <w:r>
              <w:rPr>
                <w:rFonts w:cs="Times New Roman"/>
                <w:color w:val="auto"/>
                <w:lang w:eastAsia="zh-CN"/>
              </w:rPr>
              <w:t>项规定</w:t>
            </w:r>
          </w:p>
        </w:tc>
      </w:tr>
      <w:tr w14:paraId="2ABCA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exact"/>
          <w:jc w:val="center"/>
        </w:trPr>
        <w:tc>
          <w:tcPr>
            <w:tcW w:w="839" w:type="dxa"/>
            <w:vMerge w:val="continue"/>
            <w:shd w:val="clear" w:color="auto" w:fill="FFFFFF"/>
            <w:vAlign w:val="center"/>
          </w:tcPr>
          <w:p w14:paraId="7E19DC54">
            <w:pPr>
              <w:spacing w:line="300" w:lineRule="exact"/>
              <w:jc w:val="center"/>
              <w:rPr>
                <w:color w:val="auto"/>
                <w:sz w:val="10"/>
                <w:szCs w:val="10"/>
                <w:lang w:eastAsia="zh-CN"/>
              </w:rPr>
            </w:pPr>
          </w:p>
        </w:tc>
        <w:tc>
          <w:tcPr>
            <w:tcW w:w="1283" w:type="dxa"/>
            <w:vMerge w:val="continue"/>
            <w:shd w:val="clear" w:color="auto" w:fill="FFFFFF"/>
          </w:tcPr>
          <w:p w14:paraId="41268C75">
            <w:pPr>
              <w:spacing w:line="300" w:lineRule="exact"/>
              <w:rPr>
                <w:color w:val="auto"/>
                <w:sz w:val="10"/>
                <w:szCs w:val="10"/>
                <w:lang w:eastAsia="zh-CN"/>
              </w:rPr>
            </w:pPr>
          </w:p>
        </w:tc>
        <w:tc>
          <w:tcPr>
            <w:tcW w:w="2126" w:type="dxa"/>
            <w:shd w:val="clear" w:color="auto" w:fill="FFFFFF"/>
            <w:vAlign w:val="center"/>
          </w:tcPr>
          <w:p w14:paraId="7EE74DC6">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联合体</w:t>
            </w:r>
            <w:r>
              <w:rPr>
                <w:rFonts w:hint="eastAsia" w:ascii="Times New Roman" w:hAnsi="Times New Roman" w:cs="Times New Roman"/>
                <w:color w:val="auto"/>
                <w:lang w:eastAsia="zh-CN"/>
              </w:rPr>
              <w:t>竞选</w:t>
            </w:r>
            <w:r>
              <w:rPr>
                <w:rFonts w:ascii="Times New Roman" w:hAnsi="Times New Roman" w:cs="Times New Roman"/>
                <w:color w:val="auto"/>
              </w:rPr>
              <w:t>人</w:t>
            </w:r>
          </w:p>
        </w:tc>
        <w:tc>
          <w:tcPr>
            <w:tcW w:w="4536" w:type="dxa"/>
            <w:shd w:val="clear" w:color="auto" w:fill="FFFFFF"/>
            <w:vAlign w:val="center"/>
          </w:tcPr>
          <w:p w14:paraId="0A9FAD01">
            <w:pPr>
              <w:pStyle w:val="49"/>
              <w:spacing w:line="300" w:lineRule="exact"/>
              <w:ind w:firstLine="0"/>
              <w:jc w:val="both"/>
              <w:rPr>
                <w:rFonts w:hint="eastAsia" w:cs="Times New Roman"/>
                <w:color w:val="auto"/>
                <w:lang w:eastAsia="zh-CN"/>
              </w:rPr>
            </w:pPr>
            <w:r>
              <w:rPr>
                <w:rFonts w:cs="Times New Roman"/>
                <w:color w:val="auto"/>
                <w:lang w:eastAsia="zh-CN"/>
              </w:rPr>
              <w:t>符合第二章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1.4.2</w:t>
            </w:r>
            <w:r>
              <w:rPr>
                <w:rFonts w:cs="Times New Roman"/>
                <w:color w:val="auto"/>
                <w:lang w:eastAsia="zh-CN"/>
              </w:rPr>
              <w:t>项规定</w:t>
            </w:r>
          </w:p>
        </w:tc>
      </w:tr>
      <w:tr w14:paraId="549D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4" w:hRule="exact"/>
          <w:jc w:val="center"/>
        </w:trPr>
        <w:tc>
          <w:tcPr>
            <w:tcW w:w="839" w:type="dxa"/>
            <w:vMerge w:val="continue"/>
            <w:shd w:val="clear" w:color="auto" w:fill="FFFFFF"/>
            <w:vAlign w:val="center"/>
          </w:tcPr>
          <w:p w14:paraId="2356BD17">
            <w:pPr>
              <w:spacing w:line="300" w:lineRule="exact"/>
              <w:jc w:val="center"/>
              <w:rPr>
                <w:color w:val="auto"/>
                <w:lang w:eastAsia="zh-CN"/>
              </w:rPr>
            </w:pPr>
          </w:p>
        </w:tc>
        <w:tc>
          <w:tcPr>
            <w:tcW w:w="1283" w:type="dxa"/>
            <w:vMerge w:val="continue"/>
            <w:shd w:val="clear" w:color="auto" w:fill="FFFFFF"/>
          </w:tcPr>
          <w:p w14:paraId="51A0EA8E">
            <w:pPr>
              <w:spacing w:line="300" w:lineRule="exact"/>
              <w:rPr>
                <w:color w:val="auto"/>
                <w:lang w:eastAsia="zh-CN"/>
              </w:rPr>
            </w:pPr>
          </w:p>
        </w:tc>
        <w:tc>
          <w:tcPr>
            <w:tcW w:w="2126" w:type="dxa"/>
            <w:shd w:val="clear" w:color="auto" w:fill="FFFFFF"/>
            <w:vAlign w:val="center"/>
          </w:tcPr>
          <w:p w14:paraId="25532334">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不存在禁止</w:t>
            </w:r>
            <w:r>
              <w:rPr>
                <w:rFonts w:hint="eastAsia" w:ascii="Times New Roman" w:hAnsi="Times New Roman" w:cs="Times New Roman"/>
                <w:color w:val="auto"/>
                <w:lang w:eastAsia="zh-CN"/>
              </w:rPr>
              <w:t>竞选</w:t>
            </w:r>
            <w:r>
              <w:rPr>
                <w:rFonts w:ascii="Times New Roman" w:hAnsi="Times New Roman" w:cs="Times New Roman"/>
                <w:color w:val="auto"/>
                <w:lang w:eastAsia="zh-CN"/>
              </w:rPr>
              <w:t>的情形</w:t>
            </w:r>
          </w:p>
        </w:tc>
        <w:tc>
          <w:tcPr>
            <w:tcW w:w="4536" w:type="dxa"/>
            <w:shd w:val="clear" w:color="auto" w:fill="FFFFFF"/>
            <w:vAlign w:val="center"/>
          </w:tcPr>
          <w:p w14:paraId="017A3EA9">
            <w:pPr>
              <w:pStyle w:val="49"/>
              <w:spacing w:line="300" w:lineRule="exact"/>
              <w:ind w:firstLine="0"/>
              <w:jc w:val="both"/>
              <w:rPr>
                <w:rFonts w:hint="eastAsia" w:cs="Times New Roman"/>
                <w:color w:val="auto"/>
                <w:lang w:eastAsia="zh-CN"/>
              </w:rPr>
            </w:pPr>
            <w:r>
              <w:rPr>
                <w:rFonts w:cs="Times New Roman"/>
                <w:color w:val="auto"/>
                <w:lang w:eastAsia="zh-CN"/>
              </w:rPr>
              <w:t>不存在第二章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1.4.3</w:t>
            </w:r>
            <w:r>
              <w:rPr>
                <w:rFonts w:cs="Times New Roman"/>
                <w:color w:val="auto"/>
                <w:lang w:eastAsia="zh-CN"/>
              </w:rPr>
              <w:t>项规定的任何 一种情形</w:t>
            </w:r>
          </w:p>
          <w:p w14:paraId="49C298C9">
            <w:pPr>
              <w:rPr>
                <w:lang w:val="zh-TW" w:eastAsia="zh-CN" w:bidi="zh-TW"/>
              </w:rPr>
            </w:pPr>
          </w:p>
          <w:p w14:paraId="496C241F">
            <w:pPr>
              <w:rPr>
                <w:lang w:val="zh-TW" w:eastAsia="zh-CN" w:bidi="zh-TW"/>
              </w:rPr>
            </w:pPr>
          </w:p>
          <w:p w14:paraId="54B29B0B">
            <w:pPr>
              <w:rPr>
                <w:lang w:val="zh-TW" w:eastAsia="zh-CN" w:bidi="zh-TW"/>
              </w:rPr>
            </w:pPr>
          </w:p>
          <w:p w14:paraId="62F2D068">
            <w:pPr>
              <w:rPr>
                <w:rFonts w:hint="eastAsia" w:ascii="宋体" w:hAnsi="宋体" w:eastAsia="宋体"/>
                <w:color w:val="auto"/>
                <w:sz w:val="20"/>
                <w:szCs w:val="20"/>
                <w:lang w:val="zh-TW" w:eastAsia="zh-CN" w:bidi="zh-TW"/>
              </w:rPr>
            </w:pPr>
          </w:p>
          <w:p w14:paraId="183216B3">
            <w:pPr>
              <w:rPr>
                <w:lang w:val="zh-TW" w:eastAsia="zh-CN" w:bidi="zh-TW"/>
              </w:rPr>
            </w:pPr>
          </w:p>
        </w:tc>
      </w:tr>
      <w:tr w14:paraId="3EFB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4" w:hRule="exact"/>
          <w:jc w:val="center"/>
        </w:trPr>
        <w:tc>
          <w:tcPr>
            <w:tcW w:w="839" w:type="dxa"/>
            <w:vMerge w:val="continue"/>
            <w:shd w:val="clear" w:color="auto" w:fill="FFFFFF"/>
            <w:vAlign w:val="center"/>
          </w:tcPr>
          <w:p w14:paraId="3E270A0A">
            <w:pPr>
              <w:spacing w:line="300" w:lineRule="exact"/>
              <w:jc w:val="center"/>
              <w:rPr>
                <w:color w:val="auto"/>
                <w:lang w:eastAsia="zh-CN"/>
              </w:rPr>
            </w:pPr>
          </w:p>
        </w:tc>
        <w:tc>
          <w:tcPr>
            <w:tcW w:w="1283" w:type="dxa"/>
            <w:vMerge w:val="continue"/>
            <w:shd w:val="clear" w:color="auto" w:fill="FFFFFF"/>
          </w:tcPr>
          <w:p w14:paraId="7AB8F028">
            <w:pPr>
              <w:spacing w:line="300" w:lineRule="exact"/>
              <w:rPr>
                <w:color w:val="auto"/>
                <w:lang w:eastAsia="zh-CN"/>
              </w:rPr>
            </w:pPr>
          </w:p>
        </w:tc>
        <w:tc>
          <w:tcPr>
            <w:tcW w:w="2126" w:type="dxa"/>
            <w:shd w:val="clear" w:color="auto" w:fill="FFFFFF"/>
            <w:vAlign w:val="center"/>
          </w:tcPr>
          <w:p w14:paraId="23E21629">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设备制造商的资质要求</w:t>
            </w:r>
          </w:p>
        </w:tc>
        <w:tc>
          <w:tcPr>
            <w:tcW w:w="4536" w:type="dxa"/>
            <w:shd w:val="clear" w:color="auto" w:fill="FFFFFF"/>
            <w:vAlign w:val="center"/>
          </w:tcPr>
          <w:p w14:paraId="3378DE77">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w:t>
            </w:r>
            <w:r>
              <w:rPr>
                <w:rFonts w:ascii="Times New Roman" w:hAnsi="Times New Roman" w:cs="Times New Roman"/>
                <w:color w:val="auto"/>
                <w:lang w:eastAsia="zh-CN"/>
              </w:rPr>
              <w:t>第</w:t>
            </w:r>
            <w:r>
              <w:rPr>
                <w:rFonts w:ascii="Times New Roman" w:hAnsi="Times New Roman" w:cs="Times New Roman"/>
                <w:color w:val="auto"/>
                <w:sz w:val="19"/>
                <w:szCs w:val="19"/>
                <w:lang w:val="en-US" w:eastAsia="zh-CN" w:bidi="en-US"/>
              </w:rPr>
              <w:t>1.4.1</w:t>
            </w:r>
            <w:r>
              <w:rPr>
                <w:rFonts w:ascii="Times New Roman" w:hAnsi="Times New Roman" w:cs="Times New Roman"/>
                <w:color w:val="auto"/>
                <w:lang w:eastAsia="zh-CN"/>
              </w:rPr>
              <w:t>项规定</w:t>
            </w:r>
          </w:p>
        </w:tc>
      </w:tr>
      <w:tr w14:paraId="60E9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9" w:hRule="exact"/>
          <w:jc w:val="center"/>
        </w:trPr>
        <w:tc>
          <w:tcPr>
            <w:tcW w:w="839" w:type="dxa"/>
            <w:vMerge w:val="continue"/>
            <w:shd w:val="clear" w:color="auto" w:fill="FFFFFF"/>
            <w:vAlign w:val="center"/>
          </w:tcPr>
          <w:p w14:paraId="478EACA8">
            <w:pPr>
              <w:spacing w:line="300" w:lineRule="exact"/>
              <w:jc w:val="center"/>
              <w:rPr>
                <w:color w:val="auto"/>
                <w:lang w:eastAsia="zh-CN"/>
              </w:rPr>
            </w:pPr>
          </w:p>
        </w:tc>
        <w:tc>
          <w:tcPr>
            <w:tcW w:w="1283" w:type="dxa"/>
            <w:vMerge w:val="continue"/>
            <w:shd w:val="clear" w:color="auto" w:fill="FFFFFF"/>
          </w:tcPr>
          <w:p w14:paraId="4782795B">
            <w:pPr>
              <w:spacing w:line="300" w:lineRule="exact"/>
              <w:rPr>
                <w:color w:val="auto"/>
                <w:lang w:eastAsia="zh-CN"/>
              </w:rPr>
            </w:pPr>
          </w:p>
        </w:tc>
        <w:tc>
          <w:tcPr>
            <w:tcW w:w="2126" w:type="dxa"/>
            <w:shd w:val="clear" w:color="auto" w:fill="FFFFFF"/>
            <w:vAlign w:val="center"/>
          </w:tcPr>
          <w:p w14:paraId="7376671B">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设备的业绩要求</w:t>
            </w:r>
          </w:p>
        </w:tc>
        <w:tc>
          <w:tcPr>
            <w:tcW w:w="4536" w:type="dxa"/>
            <w:shd w:val="clear" w:color="auto" w:fill="FFFFFF"/>
            <w:vAlign w:val="center"/>
          </w:tcPr>
          <w:p w14:paraId="205E68DA">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1.4.1</w:t>
            </w:r>
            <w:r>
              <w:rPr>
                <w:rFonts w:ascii="Times New Roman" w:hAnsi="Times New Roman" w:cs="Times New Roman"/>
                <w:color w:val="auto"/>
                <w:lang w:eastAsia="zh-CN"/>
              </w:rPr>
              <w:t>项规定</w:t>
            </w:r>
          </w:p>
        </w:tc>
      </w:tr>
      <w:tr w14:paraId="2213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restart"/>
            <w:shd w:val="clear" w:color="auto" w:fill="FFFFFF"/>
            <w:vAlign w:val="center"/>
          </w:tcPr>
          <w:p w14:paraId="6E23C7A2">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2.1.3</w:t>
            </w:r>
          </w:p>
        </w:tc>
        <w:tc>
          <w:tcPr>
            <w:tcW w:w="1283" w:type="dxa"/>
            <w:vMerge w:val="restart"/>
            <w:shd w:val="clear" w:color="auto" w:fill="FFFFFF"/>
            <w:vAlign w:val="center"/>
          </w:tcPr>
          <w:p w14:paraId="6DAE841D">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响应性评</w:t>
            </w:r>
          </w:p>
          <w:p w14:paraId="5B0F4CE3">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审标准</w:t>
            </w:r>
          </w:p>
        </w:tc>
        <w:tc>
          <w:tcPr>
            <w:tcW w:w="2126" w:type="dxa"/>
            <w:shd w:val="clear" w:color="auto" w:fill="FFFFFF"/>
            <w:vAlign w:val="center"/>
          </w:tcPr>
          <w:p w14:paraId="75058025">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报价</w:t>
            </w:r>
          </w:p>
        </w:tc>
        <w:tc>
          <w:tcPr>
            <w:tcW w:w="4536" w:type="dxa"/>
            <w:shd w:val="clear" w:color="auto" w:fill="FFFFFF"/>
            <w:vAlign w:val="center"/>
          </w:tcPr>
          <w:p w14:paraId="6F1209EB">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3.2</w:t>
            </w:r>
            <w:r>
              <w:rPr>
                <w:rFonts w:ascii="Times New Roman" w:hAnsi="Times New Roman" w:cs="Times New Roman"/>
                <w:color w:val="auto"/>
                <w:lang w:eastAsia="zh-CN"/>
              </w:rPr>
              <w:t>款规定</w:t>
            </w:r>
          </w:p>
        </w:tc>
      </w:tr>
      <w:tr w14:paraId="2E88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5E5FFF03">
            <w:pPr>
              <w:spacing w:line="300" w:lineRule="exact"/>
              <w:rPr>
                <w:color w:val="auto"/>
                <w:lang w:eastAsia="zh-CN"/>
              </w:rPr>
            </w:pPr>
          </w:p>
        </w:tc>
        <w:tc>
          <w:tcPr>
            <w:tcW w:w="1283" w:type="dxa"/>
            <w:vMerge w:val="continue"/>
            <w:shd w:val="clear" w:color="auto" w:fill="FFFFFF"/>
            <w:vAlign w:val="center"/>
          </w:tcPr>
          <w:p w14:paraId="23C70908">
            <w:pPr>
              <w:spacing w:line="300" w:lineRule="exact"/>
              <w:rPr>
                <w:color w:val="auto"/>
                <w:lang w:eastAsia="zh-CN"/>
              </w:rPr>
            </w:pPr>
          </w:p>
        </w:tc>
        <w:tc>
          <w:tcPr>
            <w:tcW w:w="2126" w:type="dxa"/>
            <w:shd w:val="clear" w:color="auto" w:fill="FFFFFF"/>
            <w:vAlign w:val="center"/>
          </w:tcPr>
          <w:p w14:paraId="25B243CF">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内容</w:t>
            </w:r>
          </w:p>
        </w:tc>
        <w:tc>
          <w:tcPr>
            <w:tcW w:w="4536" w:type="dxa"/>
            <w:shd w:val="clear" w:color="auto" w:fill="FFFFFF"/>
            <w:vAlign w:val="center"/>
          </w:tcPr>
          <w:p w14:paraId="42E0361D">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1.3.1</w:t>
            </w:r>
            <w:r>
              <w:rPr>
                <w:rFonts w:ascii="Times New Roman" w:hAnsi="Times New Roman" w:cs="Times New Roman"/>
                <w:color w:val="auto"/>
                <w:lang w:eastAsia="zh-CN"/>
              </w:rPr>
              <w:t>项规定</w:t>
            </w:r>
          </w:p>
        </w:tc>
      </w:tr>
      <w:tr w14:paraId="65E7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5180C69E">
            <w:pPr>
              <w:spacing w:line="300" w:lineRule="exact"/>
              <w:rPr>
                <w:color w:val="auto"/>
                <w:lang w:eastAsia="zh-CN"/>
              </w:rPr>
            </w:pPr>
          </w:p>
        </w:tc>
        <w:tc>
          <w:tcPr>
            <w:tcW w:w="1283" w:type="dxa"/>
            <w:vMerge w:val="continue"/>
            <w:shd w:val="clear" w:color="auto" w:fill="FFFFFF"/>
            <w:vAlign w:val="center"/>
          </w:tcPr>
          <w:p w14:paraId="545069FF">
            <w:pPr>
              <w:spacing w:line="300" w:lineRule="exact"/>
              <w:rPr>
                <w:color w:val="auto"/>
                <w:lang w:eastAsia="zh-CN"/>
              </w:rPr>
            </w:pPr>
          </w:p>
        </w:tc>
        <w:tc>
          <w:tcPr>
            <w:tcW w:w="2126" w:type="dxa"/>
            <w:shd w:val="clear" w:color="auto" w:fill="FFFFFF"/>
            <w:vAlign w:val="center"/>
          </w:tcPr>
          <w:p w14:paraId="2BFF4A3C">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交货期</w:t>
            </w:r>
          </w:p>
        </w:tc>
        <w:tc>
          <w:tcPr>
            <w:tcW w:w="4536" w:type="dxa"/>
            <w:shd w:val="clear" w:color="auto" w:fill="FFFFFF"/>
            <w:vAlign w:val="center"/>
          </w:tcPr>
          <w:p w14:paraId="7BCF972A">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1.3.2</w:t>
            </w:r>
            <w:r>
              <w:rPr>
                <w:rFonts w:ascii="Times New Roman" w:hAnsi="Times New Roman" w:cs="Times New Roman"/>
                <w:color w:val="auto"/>
                <w:lang w:eastAsia="zh-CN"/>
              </w:rPr>
              <w:t>项规定</w:t>
            </w:r>
          </w:p>
        </w:tc>
      </w:tr>
      <w:tr w14:paraId="2024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exact"/>
          <w:jc w:val="center"/>
        </w:trPr>
        <w:tc>
          <w:tcPr>
            <w:tcW w:w="839" w:type="dxa"/>
            <w:vMerge w:val="continue"/>
            <w:shd w:val="clear" w:color="auto" w:fill="FFFFFF"/>
            <w:vAlign w:val="center"/>
          </w:tcPr>
          <w:p w14:paraId="71115F4C">
            <w:pPr>
              <w:spacing w:line="300" w:lineRule="exact"/>
              <w:rPr>
                <w:color w:val="auto"/>
                <w:lang w:eastAsia="zh-CN"/>
              </w:rPr>
            </w:pPr>
          </w:p>
        </w:tc>
        <w:tc>
          <w:tcPr>
            <w:tcW w:w="1283" w:type="dxa"/>
            <w:vMerge w:val="continue"/>
            <w:shd w:val="clear" w:color="auto" w:fill="FFFFFF"/>
            <w:vAlign w:val="center"/>
          </w:tcPr>
          <w:p w14:paraId="4281D641">
            <w:pPr>
              <w:spacing w:line="300" w:lineRule="exact"/>
              <w:rPr>
                <w:color w:val="auto"/>
                <w:lang w:eastAsia="zh-CN"/>
              </w:rPr>
            </w:pPr>
          </w:p>
        </w:tc>
        <w:tc>
          <w:tcPr>
            <w:tcW w:w="2126" w:type="dxa"/>
            <w:shd w:val="clear" w:color="auto" w:fill="FFFFFF"/>
            <w:vAlign w:val="center"/>
          </w:tcPr>
          <w:p w14:paraId="0A0547F8">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交货地点</w:t>
            </w:r>
          </w:p>
        </w:tc>
        <w:tc>
          <w:tcPr>
            <w:tcW w:w="4536" w:type="dxa"/>
            <w:shd w:val="clear" w:color="auto" w:fill="FFFFFF"/>
            <w:vAlign w:val="center"/>
          </w:tcPr>
          <w:p w14:paraId="07A6AC18">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1.3.3</w:t>
            </w:r>
            <w:r>
              <w:rPr>
                <w:rFonts w:ascii="Times New Roman" w:hAnsi="Times New Roman" w:cs="Times New Roman"/>
                <w:color w:val="auto"/>
                <w:lang w:eastAsia="zh-CN"/>
              </w:rPr>
              <w:t>项规定</w:t>
            </w:r>
          </w:p>
        </w:tc>
      </w:tr>
      <w:tr w14:paraId="58B9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3FFE225E">
            <w:pPr>
              <w:spacing w:line="300" w:lineRule="exact"/>
              <w:rPr>
                <w:color w:val="auto"/>
                <w:lang w:eastAsia="zh-CN"/>
              </w:rPr>
            </w:pPr>
          </w:p>
        </w:tc>
        <w:tc>
          <w:tcPr>
            <w:tcW w:w="1283" w:type="dxa"/>
            <w:vMerge w:val="continue"/>
            <w:shd w:val="clear" w:color="auto" w:fill="FFFFFF"/>
            <w:vAlign w:val="center"/>
          </w:tcPr>
          <w:p w14:paraId="13794FFC">
            <w:pPr>
              <w:spacing w:line="300" w:lineRule="exact"/>
              <w:rPr>
                <w:color w:val="auto"/>
                <w:lang w:eastAsia="zh-CN"/>
              </w:rPr>
            </w:pPr>
          </w:p>
        </w:tc>
        <w:tc>
          <w:tcPr>
            <w:tcW w:w="2126" w:type="dxa"/>
            <w:shd w:val="clear" w:color="auto" w:fill="FFFFFF"/>
            <w:vAlign w:val="center"/>
          </w:tcPr>
          <w:p w14:paraId="2FFE363D">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技术性能指标</w:t>
            </w:r>
          </w:p>
        </w:tc>
        <w:tc>
          <w:tcPr>
            <w:tcW w:w="4536" w:type="dxa"/>
            <w:shd w:val="clear" w:color="auto" w:fill="FFFFFF"/>
            <w:vAlign w:val="center"/>
          </w:tcPr>
          <w:p w14:paraId="467384C5">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1.3.4</w:t>
            </w:r>
            <w:r>
              <w:rPr>
                <w:rFonts w:ascii="Times New Roman" w:hAnsi="Times New Roman" w:cs="Times New Roman"/>
                <w:color w:val="auto"/>
                <w:lang w:eastAsia="zh-CN"/>
              </w:rPr>
              <w:t>项规定</w:t>
            </w:r>
          </w:p>
        </w:tc>
      </w:tr>
      <w:tr w14:paraId="7CBC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5B81CEC4">
            <w:pPr>
              <w:spacing w:line="300" w:lineRule="exact"/>
              <w:rPr>
                <w:color w:val="auto"/>
                <w:lang w:eastAsia="zh-CN"/>
              </w:rPr>
            </w:pPr>
          </w:p>
        </w:tc>
        <w:tc>
          <w:tcPr>
            <w:tcW w:w="1283" w:type="dxa"/>
            <w:vMerge w:val="continue"/>
            <w:shd w:val="clear" w:color="auto" w:fill="FFFFFF"/>
            <w:vAlign w:val="center"/>
          </w:tcPr>
          <w:p w14:paraId="1DE628BF">
            <w:pPr>
              <w:spacing w:line="300" w:lineRule="exact"/>
              <w:rPr>
                <w:color w:val="auto"/>
                <w:lang w:eastAsia="zh-CN"/>
              </w:rPr>
            </w:pPr>
          </w:p>
        </w:tc>
        <w:tc>
          <w:tcPr>
            <w:tcW w:w="2126" w:type="dxa"/>
            <w:shd w:val="clear" w:color="auto" w:fill="FFFFFF"/>
            <w:vAlign w:val="center"/>
          </w:tcPr>
          <w:p w14:paraId="21B5DE50">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有效期</w:t>
            </w:r>
          </w:p>
        </w:tc>
        <w:tc>
          <w:tcPr>
            <w:tcW w:w="4536" w:type="dxa"/>
            <w:shd w:val="clear" w:color="auto" w:fill="FFFFFF"/>
            <w:vAlign w:val="center"/>
          </w:tcPr>
          <w:p w14:paraId="591E5C02">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3.3.1</w:t>
            </w:r>
            <w:r>
              <w:rPr>
                <w:rFonts w:ascii="Times New Roman" w:hAnsi="Times New Roman" w:cs="Times New Roman"/>
                <w:color w:val="auto"/>
                <w:lang w:eastAsia="zh-CN"/>
              </w:rPr>
              <w:t>项规定</w:t>
            </w:r>
          </w:p>
        </w:tc>
      </w:tr>
      <w:tr w14:paraId="134F0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2" w:hRule="exact"/>
          <w:jc w:val="center"/>
        </w:trPr>
        <w:tc>
          <w:tcPr>
            <w:tcW w:w="839" w:type="dxa"/>
            <w:vMerge w:val="continue"/>
            <w:shd w:val="clear" w:color="auto" w:fill="FFFFFF"/>
            <w:vAlign w:val="center"/>
          </w:tcPr>
          <w:p w14:paraId="6994933E">
            <w:pPr>
              <w:spacing w:line="300" w:lineRule="exact"/>
              <w:rPr>
                <w:color w:val="auto"/>
                <w:lang w:eastAsia="zh-CN"/>
              </w:rPr>
            </w:pPr>
          </w:p>
        </w:tc>
        <w:tc>
          <w:tcPr>
            <w:tcW w:w="1283" w:type="dxa"/>
            <w:vMerge w:val="continue"/>
            <w:shd w:val="clear" w:color="auto" w:fill="FFFFFF"/>
            <w:vAlign w:val="center"/>
          </w:tcPr>
          <w:p w14:paraId="03E19B40">
            <w:pPr>
              <w:spacing w:line="300" w:lineRule="exact"/>
              <w:rPr>
                <w:color w:val="auto"/>
                <w:lang w:eastAsia="zh-CN"/>
              </w:rPr>
            </w:pPr>
          </w:p>
        </w:tc>
        <w:tc>
          <w:tcPr>
            <w:tcW w:w="2126" w:type="dxa"/>
            <w:shd w:val="clear" w:color="auto" w:fill="FFFFFF"/>
            <w:vAlign w:val="center"/>
          </w:tcPr>
          <w:p w14:paraId="010DA50B">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保证金</w:t>
            </w:r>
          </w:p>
        </w:tc>
        <w:tc>
          <w:tcPr>
            <w:tcW w:w="4536" w:type="dxa"/>
            <w:shd w:val="clear" w:color="auto" w:fill="FFFFFF"/>
            <w:vAlign w:val="center"/>
          </w:tcPr>
          <w:p w14:paraId="038152B8">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3.4.1</w:t>
            </w:r>
            <w:r>
              <w:rPr>
                <w:rFonts w:ascii="Times New Roman" w:hAnsi="Times New Roman" w:cs="Times New Roman"/>
                <w:color w:val="auto"/>
                <w:lang w:eastAsia="zh-CN"/>
              </w:rPr>
              <w:t>项规定</w:t>
            </w:r>
          </w:p>
        </w:tc>
      </w:tr>
      <w:tr w14:paraId="5C8A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9" w:hRule="exact"/>
          <w:jc w:val="center"/>
        </w:trPr>
        <w:tc>
          <w:tcPr>
            <w:tcW w:w="839" w:type="dxa"/>
            <w:vMerge w:val="continue"/>
            <w:shd w:val="clear" w:color="auto" w:fill="FFFFFF"/>
            <w:vAlign w:val="center"/>
          </w:tcPr>
          <w:p w14:paraId="59DBE659">
            <w:pPr>
              <w:spacing w:line="300" w:lineRule="exact"/>
              <w:rPr>
                <w:color w:val="auto"/>
                <w:lang w:eastAsia="zh-CN"/>
              </w:rPr>
            </w:pPr>
          </w:p>
        </w:tc>
        <w:tc>
          <w:tcPr>
            <w:tcW w:w="1283" w:type="dxa"/>
            <w:vMerge w:val="continue"/>
            <w:shd w:val="clear" w:color="auto" w:fill="FFFFFF"/>
            <w:vAlign w:val="center"/>
          </w:tcPr>
          <w:p w14:paraId="6420BC6D">
            <w:pPr>
              <w:spacing w:line="300" w:lineRule="exact"/>
              <w:rPr>
                <w:color w:val="auto"/>
                <w:lang w:eastAsia="zh-CN"/>
              </w:rPr>
            </w:pPr>
          </w:p>
        </w:tc>
        <w:tc>
          <w:tcPr>
            <w:tcW w:w="2126" w:type="dxa"/>
            <w:shd w:val="clear" w:color="auto" w:fill="FFFFFF"/>
            <w:vAlign w:val="center"/>
          </w:tcPr>
          <w:p w14:paraId="56E99AAE">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权利义务</w:t>
            </w:r>
          </w:p>
        </w:tc>
        <w:tc>
          <w:tcPr>
            <w:tcW w:w="4536" w:type="dxa"/>
            <w:shd w:val="clear" w:color="auto" w:fill="FFFFFF"/>
            <w:vAlign w:val="center"/>
          </w:tcPr>
          <w:p w14:paraId="5ADFF36E">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1.11.1</w:t>
            </w:r>
            <w:r>
              <w:rPr>
                <w:rFonts w:ascii="Times New Roman" w:hAnsi="Times New Roman" w:cs="Times New Roman"/>
                <w:color w:val="auto"/>
                <w:lang w:eastAsia="zh-CN"/>
              </w:rPr>
              <w:t>项规定和第四 章“合同条款及格式</w:t>
            </w:r>
            <w:r>
              <w:rPr>
                <w:rFonts w:ascii="Times New Roman" w:hAnsi="Times New Roman" w:cs="Times New Roman"/>
                <w:color w:val="auto"/>
                <w:lang w:val="zh-CN" w:eastAsia="zh-CN" w:bidi="zh-CN"/>
              </w:rPr>
              <w:t>”中</w:t>
            </w:r>
            <w:r>
              <w:rPr>
                <w:rFonts w:ascii="Times New Roman" w:hAnsi="Times New Roman" w:cs="Times New Roman"/>
                <w:color w:val="auto"/>
                <w:lang w:eastAsia="zh-CN"/>
              </w:rPr>
              <w:t>的实质性要求和条件</w:t>
            </w:r>
          </w:p>
        </w:tc>
      </w:tr>
      <w:tr w14:paraId="74BA6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4" w:hRule="exact"/>
          <w:jc w:val="center"/>
        </w:trPr>
        <w:tc>
          <w:tcPr>
            <w:tcW w:w="839" w:type="dxa"/>
            <w:vMerge w:val="continue"/>
            <w:shd w:val="clear" w:color="auto" w:fill="FFFFFF"/>
            <w:vAlign w:val="center"/>
          </w:tcPr>
          <w:p w14:paraId="4DCAC957">
            <w:pPr>
              <w:spacing w:line="300" w:lineRule="exact"/>
              <w:rPr>
                <w:color w:val="auto"/>
                <w:lang w:eastAsia="zh-CN"/>
              </w:rPr>
            </w:pPr>
          </w:p>
        </w:tc>
        <w:tc>
          <w:tcPr>
            <w:tcW w:w="1283" w:type="dxa"/>
            <w:vMerge w:val="continue"/>
            <w:shd w:val="clear" w:color="auto" w:fill="FFFFFF"/>
            <w:vAlign w:val="center"/>
          </w:tcPr>
          <w:p w14:paraId="779AF601">
            <w:pPr>
              <w:spacing w:line="300" w:lineRule="exact"/>
              <w:rPr>
                <w:color w:val="auto"/>
                <w:lang w:eastAsia="zh-CN"/>
              </w:rPr>
            </w:pPr>
          </w:p>
        </w:tc>
        <w:tc>
          <w:tcPr>
            <w:tcW w:w="2126" w:type="dxa"/>
            <w:shd w:val="clear" w:color="auto" w:fill="FFFFFF"/>
            <w:vAlign w:val="center"/>
          </w:tcPr>
          <w:p w14:paraId="0EDC77AE">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设备及技术服务和质保期服务</w:t>
            </w:r>
          </w:p>
        </w:tc>
        <w:tc>
          <w:tcPr>
            <w:tcW w:w="4536" w:type="dxa"/>
            <w:shd w:val="clear" w:color="auto" w:fill="FFFFFF"/>
            <w:vAlign w:val="center"/>
          </w:tcPr>
          <w:p w14:paraId="3AE816AB">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符合第五章</w:t>
            </w:r>
            <w:r>
              <w:rPr>
                <w:rFonts w:ascii="Times New Roman" w:hAnsi="Times New Roman" w:cs="Times New Roman"/>
                <w:color w:val="auto"/>
                <w:lang w:val="zh-CN" w:eastAsia="zh-CN" w:bidi="zh-CN"/>
              </w:rPr>
              <w:t>“供</w:t>
            </w:r>
            <w:r>
              <w:rPr>
                <w:rFonts w:ascii="Times New Roman" w:hAnsi="Times New Roman" w:cs="Times New Roman"/>
                <w:color w:val="auto"/>
                <w:lang w:eastAsia="zh-CN"/>
              </w:rPr>
              <w:t>货要求</w:t>
            </w:r>
            <w:r>
              <w:rPr>
                <w:rFonts w:ascii="Times New Roman" w:hAnsi="Times New Roman" w:cs="Times New Roman"/>
                <w:color w:val="auto"/>
                <w:lang w:val="zh-CN" w:eastAsia="zh-CN" w:bidi="zh-CN"/>
              </w:rPr>
              <w:t>”中</w:t>
            </w:r>
            <w:r>
              <w:rPr>
                <w:rFonts w:ascii="Times New Roman" w:hAnsi="Times New Roman" w:cs="Times New Roman"/>
                <w:color w:val="auto"/>
                <w:lang w:eastAsia="zh-CN"/>
              </w:rPr>
              <w:t>的实质性要求和条件</w:t>
            </w:r>
          </w:p>
        </w:tc>
      </w:tr>
      <w:tr w14:paraId="3048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2E90A173">
            <w:pPr>
              <w:spacing w:line="300" w:lineRule="exact"/>
              <w:rPr>
                <w:color w:val="auto"/>
                <w:lang w:eastAsia="zh-CN"/>
              </w:rPr>
            </w:pPr>
          </w:p>
        </w:tc>
        <w:tc>
          <w:tcPr>
            <w:tcW w:w="1283" w:type="dxa"/>
            <w:vMerge w:val="continue"/>
            <w:shd w:val="clear" w:color="auto" w:fill="FFFFFF"/>
            <w:vAlign w:val="center"/>
          </w:tcPr>
          <w:p w14:paraId="7D8E7CE2">
            <w:pPr>
              <w:spacing w:line="300" w:lineRule="exact"/>
              <w:rPr>
                <w:color w:val="auto"/>
                <w:lang w:eastAsia="zh-CN"/>
              </w:rPr>
            </w:pPr>
          </w:p>
        </w:tc>
        <w:tc>
          <w:tcPr>
            <w:tcW w:w="2126" w:type="dxa"/>
            <w:shd w:val="clear" w:color="auto" w:fill="FFFFFF"/>
            <w:vAlign w:val="center"/>
          </w:tcPr>
          <w:p w14:paraId="5E59EE93">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技术支持资料</w:t>
            </w:r>
          </w:p>
        </w:tc>
        <w:tc>
          <w:tcPr>
            <w:tcW w:w="4536" w:type="dxa"/>
            <w:shd w:val="clear" w:color="auto" w:fill="FFFFFF"/>
            <w:vAlign w:val="center"/>
          </w:tcPr>
          <w:p w14:paraId="3B225CA3">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1.11.3</w:t>
            </w:r>
            <w:r>
              <w:rPr>
                <w:rFonts w:ascii="Times New Roman" w:hAnsi="Times New Roman" w:cs="Times New Roman"/>
                <w:color w:val="auto"/>
                <w:lang w:eastAsia="zh-CN"/>
              </w:rPr>
              <w:t>项规定</w:t>
            </w:r>
          </w:p>
        </w:tc>
      </w:tr>
    </w:tbl>
    <w:p w14:paraId="6F439AAE">
      <w:pPr>
        <w:spacing w:line="300" w:lineRule="exact"/>
        <w:rPr>
          <w:color w:val="auto"/>
          <w:sz w:val="2"/>
          <w:szCs w:val="2"/>
          <w:lang w:eastAsia="zh-CN"/>
        </w:rPr>
      </w:pPr>
      <w:r>
        <w:rPr>
          <w:color w:val="auto"/>
          <w:lang w:eastAsia="zh-CN"/>
        </w:rPr>
        <w:br w:type="page"/>
      </w:r>
    </w:p>
    <w:p w14:paraId="0F91EE6A">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1.评标方法</w:t>
      </w:r>
    </w:p>
    <w:p w14:paraId="6C740CE1">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本次评标采用经评审的最低竞选价法。评标委员会对满足比选文件实质性要求的竞选文件</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根据本章第</w:t>
      </w:r>
      <w:r>
        <w:rPr>
          <w:rFonts w:cs="Times New Roman"/>
          <w:color w:val="auto"/>
          <w:sz w:val="24"/>
          <w:szCs w:val="24"/>
          <w:lang w:val="en-US" w:eastAsia="zh-CN" w:bidi="en-US"/>
        </w:rPr>
        <w:t>2.2</w:t>
      </w:r>
      <w:r>
        <w:rPr>
          <w:rFonts w:hint="eastAsia" w:cs="Times New Roman"/>
          <w:color w:val="auto"/>
          <w:sz w:val="24"/>
          <w:szCs w:val="24"/>
          <w:lang w:val="en-US" w:eastAsia="zh-CN" w:bidi="en-US"/>
        </w:rPr>
        <w:t>款规定的评标价格调整方法进行必要的价格调整，并按照经评审的竞选价由低到高的顺序推荐中标候选人，或根据比选人授权直接确定中标人，但竞选报价低于其成本的除外。经评审的竞选价相等时，竞选报价低的优先；竞选报价也相等的，按照评标办法前附表中的规定确定中标候选人顺序。</w:t>
      </w:r>
    </w:p>
    <w:p w14:paraId="3B1F12AB">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2.评审标准</w:t>
      </w:r>
    </w:p>
    <w:p w14:paraId="321BF892">
      <w:pPr>
        <w:pStyle w:val="4"/>
        <w:rPr>
          <w:rFonts w:hint="eastAsia"/>
          <w:color w:val="auto"/>
        </w:rPr>
      </w:pPr>
      <w:r>
        <w:rPr>
          <w:color w:val="auto"/>
        </w:rPr>
        <w:t>2.1初步评审标准</w:t>
      </w:r>
    </w:p>
    <w:p w14:paraId="761BD9B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2.1.1形式评审标准：见评标办法前附表。</w:t>
      </w:r>
    </w:p>
    <w:p w14:paraId="257B67A5">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2.1.2资格评审标准：见评标办法前附表。</w:t>
      </w:r>
    </w:p>
    <w:p w14:paraId="0A43E0A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2.1.3响应性评审标准：见评标办法前附表。</w:t>
      </w:r>
    </w:p>
    <w:p w14:paraId="690E8451">
      <w:pPr>
        <w:pStyle w:val="4"/>
        <w:rPr>
          <w:rFonts w:hint="eastAsia"/>
          <w:color w:val="auto"/>
        </w:rPr>
      </w:pPr>
      <w:r>
        <w:rPr>
          <w:color w:val="auto"/>
        </w:rPr>
        <w:t>2.2</w:t>
      </w:r>
      <w:r>
        <w:rPr>
          <w:rFonts w:hint="eastAsia"/>
          <w:color w:val="auto"/>
        </w:rPr>
        <w:t xml:space="preserve">详细评审标准 </w:t>
      </w:r>
    </w:p>
    <w:p w14:paraId="6CF6F7DB">
      <w:pPr>
        <w:pStyle w:val="37"/>
        <w:spacing w:line="500" w:lineRule="exact"/>
        <w:ind w:firstLine="480" w:firstLineChars="200"/>
        <w:jc w:val="both"/>
        <w:rPr>
          <w:rFonts w:ascii="Times New Roman" w:hAnsi="Times New Roman" w:cs="Times New Roman"/>
          <w:color w:val="auto"/>
          <w:lang w:eastAsia="zh-CN"/>
        </w:rPr>
      </w:pPr>
      <w:r>
        <w:rPr>
          <w:rFonts w:hint="eastAsia" w:cs="Times New Roman"/>
          <w:color w:val="auto"/>
          <w:sz w:val="24"/>
          <w:szCs w:val="24"/>
          <w:lang w:val="en-US" w:eastAsia="zh-CN" w:bidi="en-US"/>
        </w:rPr>
        <w:t>详细评审标准：见评标办法前附表。</w:t>
      </w:r>
    </w:p>
    <w:p w14:paraId="598F83FE">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3.评标程序</w:t>
      </w:r>
    </w:p>
    <w:p w14:paraId="71C795CA">
      <w:pPr>
        <w:pStyle w:val="4"/>
        <w:rPr>
          <w:rFonts w:hint="eastAsia"/>
          <w:color w:val="auto"/>
        </w:rPr>
      </w:pPr>
      <w:r>
        <w:rPr>
          <w:color w:val="auto"/>
        </w:rPr>
        <w:t>3.1</w:t>
      </w:r>
      <w:r>
        <w:rPr>
          <w:rFonts w:hint="eastAsia"/>
          <w:color w:val="auto"/>
        </w:rPr>
        <w:t>初步评审</w:t>
      </w:r>
    </w:p>
    <w:p w14:paraId="10CA638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3.1.1</w:t>
      </w:r>
      <w:r>
        <w:rPr>
          <w:rFonts w:hint="eastAsia" w:cs="Times New Roman"/>
          <w:color w:val="auto"/>
          <w:sz w:val="24"/>
          <w:szCs w:val="24"/>
          <w:lang w:val="en-US" w:eastAsia="zh-CN" w:bidi="en-US"/>
        </w:rPr>
        <w:t>评标委员会可以要求竞选人提交第二章“竞选人须知”规定的有关证明和证件的原件，以便核验。评标委员会依据本章第</w:t>
      </w:r>
      <w:r>
        <w:rPr>
          <w:rFonts w:cs="Times New Roman"/>
          <w:color w:val="auto"/>
          <w:sz w:val="24"/>
          <w:szCs w:val="24"/>
          <w:lang w:val="en-US" w:eastAsia="zh-CN" w:bidi="en-US"/>
        </w:rPr>
        <w:t>2.1</w:t>
      </w:r>
      <w:r>
        <w:rPr>
          <w:rFonts w:hint="eastAsia" w:cs="Times New Roman"/>
          <w:color w:val="auto"/>
          <w:sz w:val="24"/>
          <w:szCs w:val="24"/>
          <w:lang w:val="en-US" w:eastAsia="zh-CN" w:bidi="en-US"/>
        </w:rPr>
        <w:t>款规定的标准对竞选文件进行初步评审。有一项不符合评审标准的，评标委员会应当否决其竞选。</w:t>
      </w:r>
    </w:p>
    <w:p w14:paraId="3F587F9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3.1.2</w:t>
      </w:r>
      <w:r>
        <w:rPr>
          <w:rFonts w:hint="eastAsia" w:cs="Times New Roman"/>
          <w:color w:val="auto"/>
          <w:sz w:val="24"/>
          <w:szCs w:val="24"/>
          <w:lang w:val="en-US" w:eastAsia="zh-CN" w:bidi="en-US"/>
        </w:rPr>
        <w:t>竞选人有以下情形之一的，评标委员会应当否决其竞选：</w:t>
      </w:r>
    </w:p>
    <w:p w14:paraId="4124A0DF">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w:t>
      </w:r>
      <w:r>
        <w:rPr>
          <w:rFonts w:cs="Times New Roman"/>
          <w:color w:val="auto"/>
          <w:sz w:val="24"/>
          <w:szCs w:val="24"/>
          <w:lang w:val="en-US" w:eastAsia="zh-CN" w:bidi="en-US"/>
        </w:rPr>
        <w:t>1</w:t>
      </w:r>
      <w:r>
        <w:rPr>
          <w:rFonts w:hint="eastAsia" w:cs="Times New Roman"/>
          <w:color w:val="auto"/>
          <w:sz w:val="24"/>
          <w:szCs w:val="24"/>
          <w:lang w:val="en-US" w:eastAsia="zh-CN" w:bidi="en-US"/>
        </w:rPr>
        <w:t>）竞选文件没有对比选文件的实质性要求和条件作出响应或者对比选文件的偏差超出比选文件规定的偏差范围或最高项数；</w:t>
      </w:r>
    </w:p>
    <w:p w14:paraId="353C6800">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w:t>
      </w:r>
      <w:r>
        <w:rPr>
          <w:rFonts w:cs="Times New Roman"/>
          <w:color w:val="auto"/>
          <w:sz w:val="24"/>
          <w:szCs w:val="24"/>
          <w:lang w:val="en-US" w:eastAsia="zh-CN" w:bidi="en-US"/>
        </w:rPr>
        <w:t>2</w:t>
      </w:r>
      <w:r>
        <w:rPr>
          <w:rFonts w:hint="eastAsia" w:cs="Times New Roman"/>
          <w:color w:val="auto"/>
          <w:sz w:val="24"/>
          <w:szCs w:val="24"/>
          <w:lang w:val="en-US" w:eastAsia="zh-CN" w:bidi="en-US"/>
        </w:rPr>
        <w:t>）有串通竞选、弄虚作假、行贿等违法行为。</w:t>
      </w:r>
    </w:p>
    <w:p w14:paraId="696E8B6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3.1.3</w:t>
      </w:r>
      <w:r>
        <w:rPr>
          <w:rFonts w:hint="eastAsia" w:cs="Times New Roman"/>
          <w:color w:val="auto"/>
          <w:sz w:val="24"/>
          <w:szCs w:val="24"/>
          <w:lang w:val="en-US" w:eastAsia="zh-CN" w:bidi="en-US"/>
        </w:rPr>
        <w:t>竞选报价有算术错误及其他错误的，评标委员会按以下原则要求竞选人对竞选报价进行修正，并要求竞选人书面澄清确认。竞选人拒不澄清确认的，评标委员会应当否决其竞选：</w:t>
      </w:r>
    </w:p>
    <w:p w14:paraId="50E80D72">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w:t>
      </w:r>
      <w:r>
        <w:rPr>
          <w:rFonts w:cs="Times New Roman"/>
          <w:color w:val="auto"/>
          <w:sz w:val="24"/>
          <w:szCs w:val="24"/>
          <w:lang w:val="en-US" w:eastAsia="zh-CN" w:bidi="en-US"/>
        </w:rPr>
        <w:t>1</w:t>
      </w:r>
      <w:r>
        <w:rPr>
          <w:rFonts w:hint="eastAsia" w:cs="Times New Roman"/>
          <w:color w:val="auto"/>
          <w:sz w:val="24"/>
          <w:szCs w:val="24"/>
          <w:lang w:val="en-US" w:eastAsia="zh-CN" w:bidi="en-US"/>
        </w:rPr>
        <w:t>）竞选文件中的大写金额与小写金额不一致的，以大写金额为准；</w:t>
      </w:r>
    </w:p>
    <w:p w14:paraId="7158AC5F">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w:t>
      </w:r>
      <w:r>
        <w:rPr>
          <w:rFonts w:cs="Times New Roman"/>
          <w:color w:val="auto"/>
          <w:sz w:val="24"/>
          <w:szCs w:val="24"/>
          <w:lang w:val="en-US" w:eastAsia="zh-CN" w:bidi="en-US"/>
        </w:rPr>
        <w:t>2</w:t>
      </w:r>
      <w:r>
        <w:rPr>
          <w:rFonts w:hint="eastAsia" w:cs="Times New Roman"/>
          <w:color w:val="auto"/>
          <w:sz w:val="24"/>
          <w:szCs w:val="24"/>
          <w:lang w:val="en-US" w:eastAsia="zh-CN" w:bidi="en-US"/>
        </w:rPr>
        <w:t>）总价金额与单价金额不一致的，以单价金额为准，但单价金额小数点有明显错误的除</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外；</w:t>
      </w:r>
    </w:p>
    <w:p w14:paraId="71D9B02B">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w:t>
      </w:r>
      <w:r>
        <w:rPr>
          <w:rFonts w:cs="Times New Roman"/>
          <w:color w:val="auto"/>
          <w:sz w:val="24"/>
          <w:szCs w:val="24"/>
          <w:lang w:val="en-US" w:eastAsia="zh-CN" w:bidi="en-US"/>
        </w:rPr>
        <w:t>3</w:t>
      </w:r>
      <w:r>
        <w:rPr>
          <w:rFonts w:hint="eastAsia" w:cs="Times New Roman"/>
          <w:color w:val="auto"/>
          <w:sz w:val="24"/>
          <w:szCs w:val="24"/>
          <w:lang w:val="en-US" w:eastAsia="zh-CN" w:bidi="en-US"/>
        </w:rPr>
        <w:t>）竞选报价为各分项报价金额之和，竞选报价与分项报价的合价不一致的，应以各分项</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合价累计数为准，修正竞选报价；</w:t>
      </w:r>
    </w:p>
    <w:p w14:paraId="474864F8">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w:t>
      </w:r>
      <w:r>
        <w:rPr>
          <w:rFonts w:cs="Times New Roman"/>
          <w:color w:val="auto"/>
          <w:sz w:val="24"/>
          <w:szCs w:val="24"/>
          <w:lang w:val="en-US" w:eastAsia="zh-CN" w:bidi="en-US"/>
        </w:rPr>
        <w:t>4</w:t>
      </w:r>
      <w:r>
        <w:rPr>
          <w:rFonts w:hint="eastAsia" w:cs="Times New Roman"/>
          <w:color w:val="auto"/>
          <w:sz w:val="24"/>
          <w:szCs w:val="24"/>
          <w:lang w:val="en-US" w:eastAsia="zh-CN" w:bidi="en-US"/>
        </w:rPr>
        <w:t>）如果分项报价中存在缺漏项，则视为缺漏项价格己包含在其他分项报价之中。</w:t>
      </w:r>
    </w:p>
    <w:p w14:paraId="3F5667F8">
      <w:pPr>
        <w:pStyle w:val="4"/>
        <w:rPr>
          <w:rFonts w:hint="eastAsia" w:cs="Times New Roman"/>
          <w:color w:val="auto"/>
          <w:sz w:val="24"/>
          <w:szCs w:val="24"/>
        </w:rPr>
      </w:pPr>
      <w:r>
        <w:rPr>
          <w:color w:val="auto"/>
        </w:rPr>
        <w:t>3.2</w:t>
      </w:r>
      <w:r>
        <w:rPr>
          <w:rFonts w:hint="eastAsia"/>
          <w:color w:val="auto"/>
        </w:rPr>
        <w:t>详细评审</w:t>
      </w:r>
    </w:p>
    <w:p w14:paraId="70DF61D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3.2.1</w:t>
      </w:r>
      <w:r>
        <w:rPr>
          <w:rFonts w:hint="eastAsia" w:cs="Times New Roman"/>
          <w:color w:val="auto"/>
          <w:sz w:val="24"/>
          <w:szCs w:val="24"/>
          <w:lang w:val="en-US" w:eastAsia="zh-CN" w:bidi="en-US"/>
        </w:rPr>
        <w:t>评标委员会按本章第</w:t>
      </w:r>
      <w:r>
        <w:rPr>
          <w:rFonts w:cs="Times New Roman"/>
          <w:color w:val="auto"/>
          <w:sz w:val="24"/>
          <w:szCs w:val="24"/>
          <w:lang w:val="en-US" w:eastAsia="zh-CN" w:bidi="en-US"/>
        </w:rPr>
        <w:t>2.2</w:t>
      </w:r>
      <w:r>
        <w:rPr>
          <w:rFonts w:hint="eastAsia" w:cs="Times New Roman"/>
          <w:color w:val="auto"/>
          <w:sz w:val="24"/>
          <w:szCs w:val="24"/>
          <w:lang w:val="en-US" w:eastAsia="zh-CN" w:bidi="en-US"/>
        </w:rPr>
        <w:t>款规定的评标价格调整方法进行必要的价格调整，并编制“标</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价比较表”。</w:t>
      </w:r>
    </w:p>
    <w:p w14:paraId="44B88F2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3.2.2</w:t>
      </w:r>
      <w:r>
        <w:rPr>
          <w:rFonts w:hint="eastAsia" w:cs="Times New Roman"/>
          <w:color w:val="auto"/>
          <w:sz w:val="24"/>
          <w:szCs w:val="24"/>
          <w:lang w:val="en-US" w:eastAsia="zh-CN" w:bidi="en-US"/>
        </w:rPr>
        <w:t>评标委员会发现竞选人的报价明显低于其他竞选报价，使得其竞选报价可能低于其成</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本的，应当要求该竞选人作出书面说明并提供相应的证明材料。竞选人不能合理说明或者不能</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提供相应证明材料的，由评标委员会认定该竞选人以低于成本报价竞标，并否决其竞选。</w:t>
      </w:r>
    </w:p>
    <w:p w14:paraId="7757B6BB">
      <w:pPr>
        <w:pStyle w:val="4"/>
        <w:rPr>
          <w:rFonts w:hint="eastAsia"/>
          <w:color w:val="auto"/>
        </w:rPr>
      </w:pPr>
      <w:r>
        <w:rPr>
          <w:color w:val="auto"/>
        </w:rPr>
        <w:t>3.3</w:t>
      </w:r>
      <w:r>
        <w:rPr>
          <w:rFonts w:hint="eastAsia"/>
          <w:color w:val="auto"/>
          <w:lang w:eastAsia="zh-CN"/>
        </w:rPr>
        <w:t>竞选</w:t>
      </w:r>
      <w:r>
        <w:rPr>
          <w:rFonts w:hint="eastAsia"/>
          <w:color w:val="auto"/>
        </w:rPr>
        <w:t>文件的澄清</w:t>
      </w:r>
    </w:p>
    <w:p w14:paraId="7B0A2AA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3.3.1</w:t>
      </w:r>
      <w:r>
        <w:rPr>
          <w:rFonts w:hint="eastAsia" w:cs="Times New Roman"/>
          <w:color w:val="auto"/>
          <w:sz w:val="24"/>
          <w:szCs w:val="24"/>
          <w:lang w:val="en-US" w:eastAsia="zh-CN" w:bidi="en-US"/>
        </w:rPr>
        <w:t>在评标过程中，评标委员会可以书面形式要求竞选人对竞选文件中含义不明确、对同</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类问题表述不一致或者有明显文字和计算错误的内容作必要的澄清、说明或补正。澄清、说明</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或补正应以书面方式进行。评标委员会不接受竞选人主动提出的澄清、说明或补正。</w:t>
      </w:r>
    </w:p>
    <w:p w14:paraId="5013394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3.3.2</w:t>
      </w:r>
      <w:r>
        <w:rPr>
          <w:rFonts w:hint="eastAsia" w:cs="Times New Roman"/>
          <w:color w:val="auto"/>
          <w:sz w:val="24"/>
          <w:szCs w:val="24"/>
          <w:lang w:val="en-US" w:eastAsia="zh-CN" w:bidi="en-US"/>
        </w:rPr>
        <w:t>澄清、说明或补正不得超出竞选文件的范围且不得改变竞选文件的实质性内容，并构</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成竞选文件的组成部分。</w:t>
      </w:r>
    </w:p>
    <w:p w14:paraId="0C897FA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3.3.3</w:t>
      </w:r>
      <w:r>
        <w:rPr>
          <w:rFonts w:hint="eastAsia" w:cs="Times New Roman"/>
          <w:color w:val="auto"/>
          <w:sz w:val="24"/>
          <w:szCs w:val="24"/>
          <w:lang w:val="en-US" w:eastAsia="zh-CN" w:bidi="en-US"/>
        </w:rPr>
        <w:t>评标委员会对竞选人提交的澄清、说明或补正有疑问的，可以要求竞选人进一步澄清、</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说明或补正，直至满足评标委员会的要求。</w:t>
      </w:r>
    </w:p>
    <w:p w14:paraId="11F33D94">
      <w:pPr>
        <w:pStyle w:val="4"/>
        <w:rPr>
          <w:rFonts w:hint="eastAsia"/>
          <w:color w:val="auto"/>
        </w:rPr>
      </w:pPr>
      <w:r>
        <w:rPr>
          <w:color w:val="auto"/>
        </w:rPr>
        <w:t>3.4</w:t>
      </w:r>
      <w:r>
        <w:rPr>
          <w:rFonts w:hint="eastAsia"/>
          <w:color w:val="auto"/>
        </w:rPr>
        <w:t>评标结果</w:t>
      </w:r>
    </w:p>
    <w:p w14:paraId="3B8E1FA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3.4.1</w:t>
      </w:r>
      <w:r>
        <w:rPr>
          <w:rFonts w:hint="eastAsia" w:cs="Times New Roman"/>
          <w:color w:val="auto"/>
          <w:sz w:val="24"/>
          <w:szCs w:val="24"/>
          <w:lang w:val="en-US" w:eastAsia="zh-CN" w:bidi="en-US"/>
        </w:rPr>
        <w:t>除第二章“竞选人须知”前附表授权直接确定中标人外，评标委员会按照经评审的价格由低到高的顺序推荐中标候选人，并标明排序。</w:t>
      </w:r>
    </w:p>
    <w:p w14:paraId="5661D935">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3.4.2</w:t>
      </w:r>
      <w:r>
        <w:rPr>
          <w:rFonts w:hint="eastAsia" w:cs="Times New Roman"/>
          <w:color w:val="auto"/>
          <w:sz w:val="24"/>
          <w:szCs w:val="24"/>
          <w:lang w:val="en-US" w:eastAsia="zh-CN" w:bidi="en-US"/>
        </w:rPr>
        <w:t>评标委员会完成评标后，应当向比选人提交书面评标报告和中标候选人名单。</w:t>
      </w:r>
    </w:p>
    <w:p w14:paraId="02D6AA4A">
      <w:pPr>
        <w:pStyle w:val="37"/>
        <w:spacing w:line="500" w:lineRule="exact"/>
        <w:ind w:firstLine="0"/>
        <w:jc w:val="both"/>
        <w:rPr>
          <w:rFonts w:hint="eastAsia" w:cs="Times New Roman"/>
          <w:color w:val="auto"/>
          <w:sz w:val="24"/>
          <w:szCs w:val="24"/>
          <w:lang w:val="en-US" w:eastAsia="zh-CN" w:bidi="en-US"/>
        </w:rPr>
      </w:pPr>
      <w:r>
        <w:rPr>
          <w:rFonts w:cs="Times New Roman"/>
          <w:color w:val="auto"/>
          <w:sz w:val="24"/>
          <w:szCs w:val="24"/>
          <w:lang w:val="en-US" w:eastAsia="zh-CN" w:bidi="en-US"/>
        </w:rPr>
        <w:br w:type="page"/>
      </w:r>
    </w:p>
    <w:p w14:paraId="5848E670">
      <w:pPr>
        <w:pStyle w:val="2"/>
        <w:spacing w:before="120" w:beforeLines="50" w:after="120" w:afterLines="50"/>
        <w:rPr>
          <w:rFonts w:ascii="宋体" w:hAnsi="宋体"/>
          <w:sz w:val="44"/>
          <w:szCs w:val="44"/>
        </w:rPr>
      </w:pPr>
      <w:bookmarkStart w:id="0" w:name="bookmark539"/>
      <w:bookmarkStart w:id="1" w:name="_Toc202451629"/>
      <w:r>
        <w:rPr>
          <w:rFonts w:ascii="方正小标宋_GBK" w:eastAsia="方正小标宋_GBK"/>
          <w:color w:val="auto"/>
          <w:lang w:eastAsia="zh-CN"/>
        </w:rPr>
        <w:t>第</w:t>
      </w:r>
      <w:r>
        <w:rPr>
          <w:rFonts w:hint="eastAsia" w:ascii="方正小标宋_GBK" w:eastAsia="方正小标宋_GBK"/>
          <w:color w:val="auto"/>
          <w:lang w:eastAsia="zh-CN"/>
        </w:rPr>
        <w:t xml:space="preserve">四章  </w:t>
      </w:r>
      <w:bookmarkEnd w:id="0"/>
      <w:r>
        <w:rPr>
          <w:rFonts w:hint="eastAsia" w:ascii="方正小标宋_GBK" w:eastAsia="方正小标宋_GBK"/>
          <w:color w:val="auto"/>
          <w:lang w:eastAsia="zh-CN"/>
        </w:rPr>
        <w:t>采购合同</w:t>
      </w:r>
      <w:bookmarkEnd w:id="1"/>
      <w:bookmarkStart w:id="2" w:name="bookmark730"/>
      <w:bookmarkStart w:id="3" w:name="bookmark731"/>
      <w:bookmarkStart w:id="4" w:name="bookmark732"/>
      <w:bookmarkStart w:id="5" w:name="_Toc202451667"/>
    </w:p>
    <w:p w14:paraId="058F1E88">
      <w:pPr>
        <w:pStyle w:val="3"/>
        <w:spacing w:line="360" w:lineRule="auto"/>
        <w:jc w:val="center"/>
        <w:rPr>
          <w:rFonts w:ascii="宋体" w:hAnsi="宋体"/>
          <w:bCs w:val="0"/>
          <w:sz w:val="21"/>
          <w:szCs w:val="21"/>
        </w:rPr>
      </w:pPr>
      <w:bookmarkStart w:id="6" w:name="_Toc4392"/>
      <w:bookmarkStart w:id="7" w:name="_Toc532375586"/>
      <w:bookmarkStart w:id="8" w:name="_Toc529388289"/>
      <w:bookmarkStart w:id="9" w:name="_Toc11011"/>
      <w:bookmarkStart w:id="10" w:name="_Toc532377179"/>
      <w:r>
        <w:rPr>
          <w:rFonts w:hint="eastAsia" w:ascii="宋体" w:hAnsi="宋体"/>
          <w:kern w:val="0"/>
          <w:sz w:val="28"/>
          <w:szCs w:val="28"/>
        </w:rPr>
        <w:t>第</w:t>
      </w:r>
      <w:r>
        <w:rPr>
          <w:rFonts w:hint="eastAsia" w:ascii="宋体" w:hAnsi="宋体"/>
          <w:kern w:val="0"/>
          <w:sz w:val="28"/>
          <w:szCs w:val="28"/>
          <w:lang w:val="en-US" w:eastAsia="zh-CN"/>
        </w:rPr>
        <w:t>一</w:t>
      </w:r>
      <w:r>
        <w:rPr>
          <w:rFonts w:hint="eastAsia" w:ascii="宋体" w:hAnsi="宋体"/>
          <w:kern w:val="0"/>
          <w:sz w:val="28"/>
          <w:szCs w:val="28"/>
        </w:rPr>
        <w:t>节 通用合同条款</w:t>
      </w:r>
      <w:bookmarkEnd w:id="6"/>
      <w:bookmarkEnd w:id="7"/>
      <w:bookmarkEnd w:id="8"/>
      <w:bookmarkEnd w:id="9"/>
      <w:bookmarkEnd w:id="10"/>
    </w:p>
    <w:p w14:paraId="38AD96C3">
      <w:pPr>
        <w:pStyle w:val="74"/>
        <w:keepNext w:val="0"/>
        <w:keepLines w:val="0"/>
        <w:tabs>
          <w:tab w:val="left" w:pos="567"/>
        </w:tabs>
        <w:spacing w:before="156" w:after="156"/>
        <w:rPr>
          <w:rFonts w:eastAsia="宋体" w:cs="Times New Roman"/>
          <w:b/>
          <w:bCs/>
          <w:sz w:val="32"/>
          <w:szCs w:val="32"/>
        </w:rPr>
      </w:pPr>
      <w:bookmarkStart w:id="11" w:name="_Toc31355"/>
      <w:bookmarkStart w:id="12" w:name="_Toc13998"/>
      <w:bookmarkStart w:id="13" w:name="_Toc7639"/>
      <w:bookmarkStart w:id="14" w:name="_Toc7119"/>
      <w:bookmarkStart w:id="15" w:name="_Toc2881580"/>
      <w:bookmarkStart w:id="16" w:name="_Toc19477"/>
      <w:r>
        <w:rPr>
          <w:rFonts w:hint="eastAsia" w:eastAsia="宋体" w:cs="Times New Roman"/>
          <w:b/>
          <w:bCs/>
          <w:sz w:val="32"/>
          <w:szCs w:val="32"/>
        </w:rPr>
        <w:t>1.一般约定</w:t>
      </w:r>
      <w:bookmarkEnd w:id="11"/>
      <w:bookmarkEnd w:id="12"/>
      <w:bookmarkEnd w:id="13"/>
      <w:bookmarkEnd w:id="14"/>
      <w:bookmarkEnd w:id="15"/>
      <w:bookmarkEnd w:id="16"/>
    </w:p>
    <w:p w14:paraId="50671E1D">
      <w:pPr>
        <w:tabs>
          <w:tab w:val="left" w:pos="1134"/>
        </w:tabs>
        <w:spacing w:line="360" w:lineRule="auto"/>
        <w:ind w:firstLine="480" w:firstLineChars="200"/>
        <w:rPr>
          <w:rFonts w:ascii="微软雅黑" w:eastAsia="微软雅黑" w:cs="微软雅黑"/>
          <w:kern w:val="0"/>
          <w:sz w:val="17"/>
          <w:szCs w:val="17"/>
        </w:rPr>
      </w:pPr>
      <w:r>
        <w:rPr>
          <w:rFonts w:ascii="宋体" w:hAnsi="宋体"/>
          <w:szCs w:val="21"/>
        </w:rPr>
        <w:t xml:space="preserve">1.1 </w:t>
      </w:r>
      <w:r>
        <w:rPr>
          <w:rFonts w:hint="eastAsia" w:ascii="宋体" w:hAnsi="宋体"/>
          <w:szCs w:val="21"/>
        </w:rPr>
        <w:t>词语定义</w:t>
      </w:r>
    </w:p>
    <w:p w14:paraId="39F4316A">
      <w:pPr>
        <w:tabs>
          <w:tab w:val="left" w:pos="1134"/>
        </w:tabs>
        <w:spacing w:line="360" w:lineRule="auto"/>
        <w:ind w:firstLine="480" w:firstLineChars="200"/>
        <w:rPr>
          <w:rFonts w:ascii="宋体" w:hAnsi="宋体"/>
          <w:szCs w:val="21"/>
        </w:rPr>
      </w:pPr>
      <w:r>
        <w:rPr>
          <w:rFonts w:hint="eastAsia" w:ascii="宋体" w:hAnsi="宋体"/>
          <w:szCs w:val="21"/>
        </w:rPr>
        <w:t>除</w:t>
      </w:r>
      <w:r>
        <w:rPr>
          <w:rFonts w:hint="eastAsia" w:ascii="宋体" w:hAnsi="宋体"/>
          <w:b/>
          <w:szCs w:val="21"/>
        </w:rPr>
        <w:t>专用合同条款</w:t>
      </w:r>
      <w:r>
        <w:rPr>
          <w:rFonts w:hint="eastAsia" w:ascii="宋体" w:hAnsi="宋体"/>
          <w:szCs w:val="21"/>
        </w:rPr>
        <w:t>另有约定外，合同中的下列词语应具有本款所赋予的含义。</w:t>
      </w:r>
    </w:p>
    <w:p w14:paraId="72FC3417">
      <w:pPr>
        <w:tabs>
          <w:tab w:val="left" w:pos="1134"/>
        </w:tabs>
        <w:spacing w:line="360" w:lineRule="auto"/>
        <w:ind w:firstLine="480" w:firstLineChars="200"/>
        <w:rPr>
          <w:rFonts w:ascii="宋体" w:hAnsi="宋体"/>
          <w:szCs w:val="21"/>
        </w:rPr>
      </w:pPr>
      <w:r>
        <w:rPr>
          <w:rFonts w:ascii="宋体" w:hAnsi="宋体"/>
          <w:szCs w:val="21"/>
        </w:rPr>
        <w:t xml:space="preserve">1.1.1 </w:t>
      </w:r>
      <w:r>
        <w:rPr>
          <w:rFonts w:hint="eastAsia" w:ascii="宋体" w:hAnsi="宋体"/>
          <w:szCs w:val="21"/>
        </w:rPr>
        <w:t>合同</w:t>
      </w:r>
    </w:p>
    <w:p w14:paraId="6CEA4D22">
      <w:pPr>
        <w:tabs>
          <w:tab w:val="left" w:pos="1134"/>
        </w:tabs>
        <w:spacing w:line="360" w:lineRule="auto"/>
        <w:ind w:firstLine="480" w:firstLineChars="200"/>
        <w:rPr>
          <w:rFonts w:ascii="宋体" w:hAnsi="宋体"/>
          <w:szCs w:val="21"/>
        </w:rPr>
      </w:pPr>
      <w:r>
        <w:rPr>
          <w:rFonts w:ascii="宋体" w:hAnsi="宋体"/>
          <w:szCs w:val="21"/>
        </w:rPr>
        <w:t xml:space="preserve">1.1.1.1 </w:t>
      </w:r>
      <w:r>
        <w:rPr>
          <w:rFonts w:hint="eastAsia" w:ascii="宋体" w:hAnsi="宋体"/>
          <w:szCs w:val="21"/>
        </w:rPr>
        <w:t>合同文件（或称合同）：指合同协议书、中标通知书、</w:t>
      </w:r>
      <w:r>
        <w:rPr>
          <w:rFonts w:hint="eastAsia" w:ascii="宋体" w:hAnsi="宋体" w:eastAsia="宋体"/>
          <w:szCs w:val="21"/>
          <w:lang w:eastAsia="zh-CN"/>
        </w:rPr>
        <w:t>竞选</w:t>
      </w:r>
      <w:r>
        <w:rPr>
          <w:rFonts w:hint="eastAsia" w:ascii="宋体" w:hAnsi="宋体"/>
          <w:szCs w:val="21"/>
        </w:rPr>
        <w:t>函、商务和技术偏差表、专用合同条款、通用合同条款、供货要求、分项报价表、中标设备技术性能指标的详细描述、技术服务和</w:t>
      </w:r>
      <w:r>
        <w:rPr>
          <w:rFonts w:hint="eastAsia" w:ascii="宋体" w:hAnsi="宋体"/>
          <w:szCs w:val="21"/>
          <w:lang w:eastAsia="zh-CN"/>
        </w:rPr>
        <w:t>质量保证期</w:t>
      </w:r>
      <w:r>
        <w:rPr>
          <w:rFonts w:hint="eastAsia" w:ascii="宋体" w:hAnsi="宋体"/>
          <w:szCs w:val="21"/>
        </w:rPr>
        <w:t>服务计划，以及其他构成合同组成部分的文件。</w:t>
      </w:r>
    </w:p>
    <w:p w14:paraId="0EFB1DFA">
      <w:pPr>
        <w:tabs>
          <w:tab w:val="left" w:pos="1134"/>
        </w:tabs>
        <w:spacing w:line="360" w:lineRule="auto"/>
        <w:ind w:firstLine="480" w:firstLineChars="200"/>
        <w:rPr>
          <w:rFonts w:ascii="宋体" w:hAnsi="宋体"/>
          <w:szCs w:val="21"/>
        </w:rPr>
      </w:pPr>
      <w:r>
        <w:rPr>
          <w:rFonts w:ascii="宋体" w:hAnsi="宋体"/>
          <w:szCs w:val="21"/>
        </w:rPr>
        <w:t xml:space="preserve">1.1.1.2 </w:t>
      </w:r>
      <w:r>
        <w:rPr>
          <w:rFonts w:hint="eastAsia" w:ascii="宋体" w:hAnsi="宋体"/>
          <w:szCs w:val="21"/>
        </w:rPr>
        <w:t>合同协议书：指买方和卖方共同签署的合同协议书。</w:t>
      </w:r>
    </w:p>
    <w:p w14:paraId="2A7EAC12">
      <w:pPr>
        <w:tabs>
          <w:tab w:val="left" w:pos="1134"/>
        </w:tabs>
        <w:spacing w:line="360" w:lineRule="auto"/>
        <w:ind w:firstLine="480" w:firstLineChars="200"/>
        <w:rPr>
          <w:rFonts w:ascii="宋体" w:hAnsi="宋体"/>
          <w:szCs w:val="21"/>
        </w:rPr>
      </w:pPr>
      <w:r>
        <w:rPr>
          <w:rFonts w:ascii="宋体" w:hAnsi="宋体"/>
          <w:szCs w:val="21"/>
        </w:rPr>
        <w:t xml:space="preserve">1.1.1.3 </w:t>
      </w:r>
      <w:r>
        <w:rPr>
          <w:rFonts w:hint="eastAsia" w:ascii="宋体" w:hAnsi="宋体"/>
          <w:szCs w:val="21"/>
        </w:rPr>
        <w:t>中标通知书：指买方通知卖方中标的函件。</w:t>
      </w:r>
    </w:p>
    <w:p w14:paraId="69850C30">
      <w:pPr>
        <w:tabs>
          <w:tab w:val="left" w:pos="1134"/>
        </w:tabs>
        <w:spacing w:line="360" w:lineRule="auto"/>
        <w:ind w:firstLine="480" w:firstLineChars="200"/>
        <w:rPr>
          <w:rFonts w:ascii="宋体" w:hAnsi="宋体"/>
          <w:szCs w:val="21"/>
        </w:rPr>
      </w:pPr>
      <w:r>
        <w:rPr>
          <w:rFonts w:ascii="宋体" w:hAnsi="宋体"/>
          <w:szCs w:val="21"/>
        </w:rPr>
        <w:t xml:space="preserve">1.1.1.4 </w:t>
      </w:r>
      <w:r>
        <w:rPr>
          <w:rFonts w:hint="eastAsia" w:ascii="宋体" w:hAnsi="宋体" w:eastAsia="宋体"/>
          <w:szCs w:val="21"/>
          <w:lang w:eastAsia="zh-CN"/>
        </w:rPr>
        <w:t>竞选</w:t>
      </w:r>
      <w:r>
        <w:rPr>
          <w:rFonts w:hint="eastAsia" w:ascii="宋体" w:hAnsi="宋体"/>
          <w:szCs w:val="21"/>
        </w:rPr>
        <w:t>函：指由卖方填写并签署的，名为“</w:t>
      </w:r>
      <w:r>
        <w:rPr>
          <w:rFonts w:hint="eastAsia" w:ascii="宋体" w:hAnsi="宋体" w:eastAsia="宋体"/>
          <w:szCs w:val="21"/>
          <w:lang w:eastAsia="zh-CN"/>
        </w:rPr>
        <w:t>竞选</w:t>
      </w:r>
      <w:r>
        <w:rPr>
          <w:rFonts w:hint="eastAsia" w:ascii="宋体" w:hAnsi="宋体"/>
          <w:szCs w:val="21"/>
        </w:rPr>
        <w:t>函”的函件。</w:t>
      </w:r>
    </w:p>
    <w:p w14:paraId="104C3577">
      <w:pPr>
        <w:tabs>
          <w:tab w:val="left" w:pos="1134"/>
        </w:tabs>
        <w:spacing w:line="360" w:lineRule="auto"/>
        <w:ind w:firstLine="480" w:firstLineChars="200"/>
        <w:rPr>
          <w:rFonts w:ascii="宋体" w:hAnsi="宋体"/>
          <w:szCs w:val="21"/>
        </w:rPr>
      </w:pPr>
      <w:r>
        <w:rPr>
          <w:rFonts w:ascii="宋体" w:hAnsi="宋体"/>
          <w:szCs w:val="21"/>
        </w:rPr>
        <w:t xml:space="preserve">1.1.1.5 </w:t>
      </w:r>
      <w:r>
        <w:rPr>
          <w:rFonts w:hint="eastAsia" w:ascii="宋体" w:hAnsi="宋体"/>
          <w:szCs w:val="21"/>
        </w:rPr>
        <w:t>商务和技术偏差表：指卖方</w:t>
      </w:r>
      <w:r>
        <w:rPr>
          <w:rFonts w:hint="eastAsia" w:ascii="宋体" w:hAnsi="宋体" w:eastAsia="宋体"/>
          <w:szCs w:val="21"/>
          <w:lang w:eastAsia="zh-CN"/>
        </w:rPr>
        <w:t>竞选</w:t>
      </w:r>
      <w:r>
        <w:rPr>
          <w:rFonts w:hint="eastAsia" w:ascii="宋体" w:hAnsi="宋体"/>
          <w:szCs w:val="21"/>
        </w:rPr>
        <w:t>文件中的商务和技术偏差表。</w:t>
      </w:r>
    </w:p>
    <w:p w14:paraId="158AB206">
      <w:pPr>
        <w:tabs>
          <w:tab w:val="left" w:pos="1134"/>
        </w:tabs>
        <w:spacing w:line="360" w:lineRule="auto"/>
        <w:ind w:firstLine="480" w:firstLineChars="200"/>
        <w:rPr>
          <w:rFonts w:ascii="宋体" w:hAnsi="宋体"/>
          <w:szCs w:val="21"/>
        </w:rPr>
      </w:pPr>
      <w:r>
        <w:rPr>
          <w:rFonts w:ascii="宋体" w:hAnsi="宋体"/>
          <w:szCs w:val="21"/>
        </w:rPr>
        <w:t xml:space="preserve">1.1.1.6 </w:t>
      </w:r>
      <w:r>
        <w:rPr>
          <w:rFonts w:hint="eastAsia" w:ascii="宋体" w:hAnsi="宋体"/>
          <w:szCs w:val="21"/>
        </w:rPr>
        <w:t>供货要求：指合同文件中名为“供货要求”的文件。</w:t>
      </w:r>
    </w:p>
    <w:p w14:paraId="33E1FABF">
      <w:pPr>
        <w:tabs>
          <w:tab w:val="left" w:pos="1134"/>
        </w:tabs>
        <w:spacing w:line="360" w:lineRule="auto"/>
        <w:ind w:firstLine="480" w:firstLineChars="200"/>
        <w:rPr>
          <w:rFonts w:ascii="宋体" w:hAnsi="宋体"/>
          <w:szCs w:val="21"/>
        </w:rPr>
      </w:pPr>
      <w:r>
        <w:rPr>
          <w:rFonts w:ascii="宋体" w:hAnsi="宋体"/>
          <w:szCs w:val="21"/>
        </w:rPr>
        <w:t xml:space="preserve">1.1.1.7 </w:t>
      </w:r>
      <w:r>
        <w:rPr>
          <w:rFonts w:hint="eastAsia" w:ascii="宋体" w:hAnsi="宋体"/>
          <w:szCs w:val="21"/>
        </w:rPr>
        <w:t>中标设备技术性能指标的详细描述：指卖方</w:t>
      </w:r>
      <w:r>
        <w:rPr>
          <w:rFonts w:hint="eastAsia" w:ascii="宋体" w:hAnsi="宋体" w:eastAsia="宋体"/>
          <w:szCs w:val="21"/>
          <w:lang w:eastAsia="zh-CN"/>
        </w:rPr>
        <w:t>竞选</w:t>
      </w:r>
      <w:r>
        <w:rPr>
          <w:rFonts w:hint="eastAsia" w:ascii="宋体" w:hAnsi="宋体"/>
          <w:szCs w:val="21"/>
        </w:rPr>
        <w:t>文件中的</w:t>
      </w:r>
      <w:r>
        <w:rPr>
          <w:rFonts w:hint="eastAsia" w:ascii="宋体" w:hAnsi="宋体" w:eastAsia="宋体"/>
          <w:szCs w:val="21"/>
          <w:lang w:eastAsia="zh-CN"/>
        </w:rPr>
        <w:t>竞选</w:t>
      </w:r>
      <w:r>
        <w:rPr>
          <w:rFonts w:hint="eastAsia" w:ascii="宋体" w:hAnsi="宋体"/>
          <w:szCs w:val="21"/>
        </w:rPr>
        <w:t>设备技术性能指标的详细描述。</w:t>
      </w:r>
    </w:p>
    <w:p w14:paraId="39812745">
      <w:pPr>
        <w:tabs>
          <w:tab w:val="left" w:pos="1134"/>
        </w:tabs>
        <w:spacing w:line="360" w:lineRule="auto"/>
        <w:ind w:firstLine="480" w:firstLineChars="200"/>
        <w:rPr>
          <w:rFonts w:ascii="宋体" w:hAnsi="宋体"/>
          <w:szCs w:val="21"/>
        </w:rPr>
      </w:pPr>
      <w:r>
        <w:rPr>
          <w:rFonts w:ascii="宋体" w:hAnsi="宋体"/>
          <w:szCs w:val="21"/>
        </w:rPr>
        <w:t xml:space="preserve">1.1.1.8 </w:t>
      </w:r>
      <w:r>
        <w:rPr>
          <w:rFonts w:hint="eastAsia" w:ascii="宋体" w:hAnsi="宋体"/>
          <w:szCs w:val="21"/>
        </w:rPr>
        <w:t>技术服务和</w:t>
      </w:r>
      <w:r>
        <w:rPr>
          <w:rFonts w:hint="eastAsia" w:ascii="宋体" w:hAnsi="宋体"/>
          <w:szCs w:val="21"/>
          <w:lang w:eastAsia="zh-CN"/>
        </w:rPr>
        <w:t>质量保证期</w:t>
      </w:r>
      <w:r>
        <w:rPr>
          <w:rFonts w:hint="eastAsia" w:ascii="宋体" w:hAnsi="宋体"/>
          <w:szCs w:val="21"/>
        </w:rPr>
        <w:t>服务计划：指卖方</w:t>
      </w:r>
      <w:r>
        <w:rPr>
          <w:rFonts w:hint="eastAsia" w:ascii="宋体" w:hAnsi="宋体" w:eastAsia="宋体"/>
          <w:szCs w:val="21"/>
          <w:lang w:eastAsia="zh-CN"/>
        </w:rPr>
        <w:t>竞选</w:t>
      </w:r>
      <w:r>
        <w:rPr>
          <w:rFonts w:hint="eastAsia" w:ascii="宋体" w:hAnsi="宋体"/>
          <w:szCs w:val="21"/>
        </w:rPr>
        <w:t>文件中的技术服务和</w:t>
      </w:r>
      <w:r>
        <w:rPr>
          <w:rFonts w:hint="eastAsia" w:ascii="宋体" w:hAnsi="宋体"/>
          <w:szCs w:val="21"/>
          <w:lang w:eastAsia="zh-CN"/>
        </w:rPr>
        <w:t>质量保证期</w:t>
      </w:r>
      <w:r>
        <w:rPr>
          <w:rFonts w:hint="eastAsia" w:ascii="宋体" w:hAnsi="宋体"/>
          <w:szCs w:val="21"/>
        </w:rPr>
        <w:t>服务计划。</w:t>
      </w:r>
    </w:p>
    <w:p w14:paraId="50149897">
      <w:pPr>
        <w:tabs>
          <w:tab w:val="left" w:pos="1134"/>
        </w:tabs>
        <w:spacing w:line="360" w:lineRule="auto"/>
        <w:ind w:firstLine="480" w:firstLineChars="200"/>
        <w:rPr>
          <w:rFonts w:ascii="宋体" w:hAnsi="宋体"/>
          <w:szCs w:val="21"/>
        </w:rPr>
      </w:pPr>
      <w:r>
        <w:rPr>
          <w:rFonts w:ascii="宋体" w:hAnsi="宋体"/>
          <w:szCs w:val="21"/>
        </w:rPr>
        <w:t xml:space="preserve">1.1.1.9 </w:t>
      </w:r>
      <w:r>
        <w:rPr>
          <w:rFonts w:hint="eastAsia" w:ascii="宋体" w:hAnsi="宋体"/>
          <w:szCs w:val="21"/>
        </w:rPr>
        <w:t>分项报价表：指卖方</w:t>
      </w:r>
      <w:r>
        <w:rPr>
          <w:rFonts w:hint="eastAsia" w:ascii="宋体" w:hAnsi="宋体" w:eastAsia="宋体"/>
          <w:szCs w:val="21"/>
          <w:lang w:eastAsia="zh-CN"/>
        </w:rPr>
        <w:t>竞选</w:t>
      </w:r>
      <w:r>
        <w:rPr>
          <w:rFonts w:hint="eastAsia" w:ascii="宋体" w:hAnsi="宋体"/>
          <w:szCs w:val="21"/>
        </w:rPr>
        <w:t>文件中的分项报价表。</w:t>
      </w:r>
    </w:p>
    <w:p w14:paraId="64C53601">
      <w:pPr>
        <w:tabs>
          <w:tab w:val="left" w:pos="1134"/>
        </w:tabs>
        <w:spacing w:line="360" w:lineRule="auto"/>
        <w:ind w:firstLine="480" w:firstLineChars="200"/>
        <w:rPr>
          <w:rFonts w:ascii="宋体" w:hAnsi="宋体"/>
          <w:szCs w:val="21"/>
        </w:rPr>
      </w:pPr>
      <w:r>
        <w:rPr>
          <w:rFonts w:ascii="宋体" w:hAnsi="宋体"/>
          <w:szCs w:val="21"/>
        </w:rPr>
        <w:t xml:space="preserve">1.1.1.10 </w:t>
      </w:r>
      <w:r>
        <w:rPr>
          <w:rFonts w:hint="eastAsia" w:ascii="宋体" w:hAnsi="宋体"/>
          <w:szCs w:val="21"/>
        </w:rPr>
        <w:t>其他合同文件：指经合同双方当事人确认构成合同文件的其他文件。</w:t>
      </w:r>
    </w:p>
    <w:p w14:paraId="5C7C63CB">
      <w:pPr>
        <w:tabs>
          <w:tab w:val="left" w:pos="1134"/>
        </w:tabs>
        <w:spacing w:line="360" w:lineRule="auto"/>
        <w:ind w:firstLine="480" w:firstLineChars="200"/>
        <w:rPr>
          <w:rFonts w:ascii="宋体" w:hAnsi="宋体"/>
          <w:szCs w:val="21"/>
        </w:rPr>
      </w:pPr>
      <w:r>
        <w:rPr>
          <w:rFonts w:ascii="宋体" w:hAnsi="宋体"/>
          <w:szCs w:val="21"/>
        </w:rPr>
        <w:t xml:space="preserve">1.1.2 </w:t>
      </w:r>
      <w:r>
        <w:rPr>
          <w:rFonts w:hint="eastAsia" w:ascii="宋体" w:hAnsi="宋体"/>
          <w:szCs w:val="21"/>
        </w:rPr>
        <w:t>合同当事人</w:t>
      </w:r>
    </w:p>
    <w:p w14:paraId="7F81A0EB">
      <w:pPr>
        <w:tabs>
          <w:tab w:val="left" w:pos="1134"/>
        </w:tabs>
        <w:spacing w:line="360" w:lineRule="auto"/>
        <w:ind w:firstLine="480" w:firstLineChars="200"/>
        <w:rPr>
          <w:rFonts w:ascii="宋体" w:hAnsi="宋体"/>
          <w:szCs w:val="21"/>
        </w:rPr>
      </w:pPr>
      <w:r>
        <w:rPr>
          <w:rFonts w:ascii="宋体" w:hAnsi="宋体"/>
          <w:szCs w:val="21"/>
        </w:rPr>
        <w:t xml:space="preserve">1.1.2.1 </w:t>
      </w:r>
      <w:r>
        <w:rPr>
          <w:rFonts w:hint="eastAsia" w:ascii="宋体" w:hAnsi="宋体"/>
          <w:szCs w:val="21"/>
        </w:rPr>
        <w:t>合同当事人：指买方和（或）卖方。</w:t>
      </w:r>
    </w:p>
    <w:p w14:paraId="2970F17E">
      <w:pPr>
        <w:tabs>
          <w:tab w:val="left" w:pos="1134"/>
        </w:tabs>
        <w:spacing w:line="360" w:lineRule="auto"/>
        <w:ind w:firstLine="480" w:firstLineChars="200"/>
        <w:rPr>
          <w:rFonts w:ascii="宋体" w:hAnsi="宋体"/>
          <w:szCs w:val="21"/>
        </w:rPr>
      </w:pPr>
      <w:r>
        <w:rPr>
          <w:rFonts w:ascii="宋体" w:hAnsi="宋体"/>
          <w:szCs w:val="21"/>
        </w:rPr>
        <w:t xml:space="preserve">1.1.2.2 </w:t>
      </w:r>
      <w:r>
        <w:rPr>
          <w:rFonts w:hint="eastAsia" w:ascii="宋体" w:hAnsi="宋体"/>
          <w:szCs w:val="21"/>
        </w:rPr>
        <w:t>买方：指与卖方签订合同协议书，购买合同设备和技术服务和</w:t>
      </w:r>
      <w:r>
        <w:rPr>
          <w:rFonts w:hint="eastAsia" w:ascii="宋体" w:hAnsi="宋体"/>
          <w:szCs w:val="21"/>
          <w:lang w:eastAsia="zh-CN"/>
        </w:rPr>
        <w:t>质量保证期</w:t>
      </w:r>
      <w:r>
        <w:rPr>
          <w:rFonts w:hint="eastAsia" w:ascii="宋体" w:hAnsi="宋体"/>
          <w:szCs w:val="21"/>
        </w:rPr>
        <w:t>服务的当事人，及其合法继承人。</w:t>
      </w:r>
    </w:p>
    <w:p w14:paraId="69326B64">
      <w:pPr>
        <w:tabs>
          <w:tab w:val="left" w:pos="1134"/>
        </w:tabs>
        <w:spacing w:line="360" w:lineRule="auto"/>
        <w:ind w:firstLine="480" w:firstLineChars="200"/>
        <w:rPr>
          <w:rFonts w:ascii="宋体" w:hAnsi="宋体"/>
          <w:szCs w:val="21"/>
        </w:rPr>
      </w:pPr>
      <w:r>
        <w:rPr>
          <w:rFonts w:ascii="宋体" w:hAnsi="宋体"/>
          <w:szCs w:val="21"/>
        </w:rPr>
        <w:t xml:space="preserve">1.1.2.3 </w:t>
      </w:r>
      <w:r>
        <w:rPr>
          <w:rFonts w:hint="eastAsia" w:ascii="宋体" w:hAnsi="宋体"/>
          <w:szCs w:val="21"/>
        </w:rPr>
        <w:t>卖方：指与买方签订合同协议书，提供合同设备和技术服务和</w:t>
      </w:r>
      <w:r>
        <w:rPr>
          <w:rFonts w:hint="eastAsia" w:ascii="宋体" w:hAnsi="宋体"/>
          <w:szCs w:val="21"/>
          <w:lang w:eastAsia="zh-CN"/>
        </w:rPr>
        <w:t>质量保证期</w:t>
      </w:r>
      <w:r>
        <w:rPr>
          <w:rFonts w:hint="eastAsia" w:ascii="宋体" w:hAnsi="宋体"/>
          <w:szCs w:val="21"/>
        </w:rPr>
        <w:t>服务的当事人，及其合法继承人。</w:t>
      </w:r>
    </w:p>
    <w:p w14:paraId="2AD4624E">
      <w:pPr>
        <w:tabs>
          <w:tab w:val="left" w:pos="1134"/>
        </w:tabs>
        <w:spacing w:line="360" w:lineRule="auto"/>
        <w:ind w:firstLine="480" w:firstLineChars="200"/>
        <w:rPr>
          <w:rFonts w:ascii="宋体" w:hAnsi="宋体"/>
          <w:szCs w:val="21"/>
        </w:rPr>
      </w:pPr>
      <w:r>
        <w:rPr>
          <w:rFonts w:ascii="宋体" w:hAnsi="宋体"/>
          <w:szCs w:val="21"/>
        </w:rPr>
        <w:t xml:space="preserve">1.1.3 </w:t>
      </w:r>
      <w:r>
        <w:rPr>
          <w:rFonts w:hint="eastAsia" w:ascii="宋体" w:hAnsi="宋体"/>
          <w:szCs w:val="21"/>
        </w:rPr>
        <w:t>合同价格</w:t>
      </w:r>
    </w:p>
    <w:p w14:paraId="1F6685C6">
      <w:pPr>
        <w:tabs>
          <w:tab w:val="left" w:pos="1134"/>
        </w:tabs>
        <w:spacing w:line="360" w:lineRule="auto"/>
        <w:ind w:firstLine="480" w:firstLineChars="200"/>
        <w:rPr>
          <w:rFonts w:ascii="宋体" w:hAnsi="宋体"/>
          <w:szCs w:val="21"/>
        </w:rPr>
      </w:pPr>
      <w:r>
        <w:rPr>
          <w:rFonts w:ascii="宋体" w:hAnsi="宋体"/>
          <w:szCs w:val="21"/>
        </w:rPr>
        <w:t xml:space="preserve">1.1.3.1 </w:t>
      </w:r>
      <w:r>
        <w:rPr>
          <w:rFonts w:hint="eastAsia" w:ascii="宋体" w:hAnsi="宋体"/>
          <w:szCs w:val="21"/>
        </w:rPr>
        <w:t>签约合同价：是签订合同时合同协议书中写明的合同总金额。</w:t>
      </w:r>
    </w:p>
    <w:p w14:paraId="50DB1714">
      <w:pPr>
        <w:tabs>
          <w:tab w:val="left" w:pos="1134"/>
        </w:tabs>
        <w:spacing w:line="360" w:lineRule="auto"/>
        <w:ind w:firstLine="480" w:firstLineChars="200"/>
        <w:rPr>
          <w:rFonts w:ascii="宋体" w:hAnsi="宋体"/>
          <w:szCs w:val="21"/>
        </w:rPr>
      </w:pPr>
      <w:r>
        <w:rPr>
          <w:rFonts w:ascii="宋体" w:hAnsi="宋体"/>
          <w:szCs w:val="21"/>
        </w:rPr>
        <w:t xml:space="preserve">1.1.3.2 </w:t>
      </w:r>
      <w:r>
        <w:rPr>
          <w:rFonts w:hint="eastAsia" w:ascii="宋体" w:hAnsi="宋体"/>
          <w:szCs w:val="21"/>
        </w:rPr>
        <w:t>合同价格：指卖方按合同约定履行了全部合同义务后，买方应付给卖方的金额。</w:t>
      </w:r>
    </w:p>
    <w:p w14:paraId="15B73FBC">
      <w:pPr>
        <w:tabs>
          <w:tab w:val="left" w:pos="1134"/>
        </w:tabs>
        <w:spacing w:line="360" w:lineRule="auto"/>
        <w:ind w:firstLine="480" w:firstLineChars="200"/>
        <w:rPr>
          <w:rFonts w:ascii="宋体" w:hAnsi="宋体"/>
          <w:szCs w:val="21"/>
        </w:rPr>
      </w:pPr>
      <w:r>
        <w:rPr>
          <w:rFonts w:ascii="宋体" w:hAnsi="宋体"/>
          <w:szCs w:val="21"/>
        </w:rPr>
        <w:t xml:space="preserve">1.1.4 </w:t>
      </w:r>
      <w:r>
        <w:rPr>
          <w:rFonts w:hint="eastAsia" w:ascii="宋体" w:hAnsi="宋体"/>
          <w:szCs w:val="21"/>
        </w:rPr>
        <w:t>合同设备：指卖方按合同约定应向买方提供的设备、装置、备品、备件、易损易耗件、配套使用的软件或其他辅助电子应用程序及技术资料，或其中任何一部分。</w:t>
      </w:r>
    </w:p>
    <w:p w14:paraId="5916090E">
      <w:pPr>
        <w:tabs>
          <w:tab w:val="left" w:pos="1134"/>
        </w:tabs>
        <w:spacing w:line="360" w:lineRule="auto"/>
        <w:ind w:firstLine="480" w:firstLineChars="200"/>
        <w:rPr>
          <w:rFonts w:ascii="宋体" w:hAnsi="宋体"/>
          <w:szCs w:val="21"/>
        </w:rPr>
      </w:pPr>
      <w:r>
        <w:rPr>
          <w:rFonts w:ascii="宋体" w:hAnsi="宋体"/>
          <w:szCs w:val="21"/>
        </w:rPr>
        <w:t xml:space="preserve">1.1.5 </w:t>
      </w:r>
      <w:r>
        <w:rPr>
          <w:rFonts w:hint="eastAsia" w:ascii="宋体" w:hAnsi="宋体"/>
          <w:szCs w:val="21"/>
        </w:rPr>
        <w:t>技术资料：指各种纸质及电子载体的与合同设备的设计、检验、安装、调试、考核、操作、维修以及保养等有关的技术指标、规格、图纸和说明文件。</w:t>
      </w:r>
    </w:p>
    <w:p w14:paraId="2CBDCF62">
      <w:pPr>
        <w:tabs>
          <w:tab w:val="left" w:pos="1134"/>
        </w:tabs>
        <w:spacing w:line="360" w:lineRule="auto"/>
        <w:ind w:firstLine="480" w:firstLineChars="200"/>
        <w:rPr>
          <w:rFonts w:ascii="宋体" w:hAnsi="宋体"/>
          <w:szCs w:val="21"/>
        </w:rPr>
      </w:pPr>
      <w:r>
        <w:rPr>
          <w:rFonts w:ascii="宋体" w:hAnsi="宋体"/>
          <w:szCs w:val="21"/>
        </w:rPr>
        <w:t xml:space="preserve">1.1.6 </w:t>
      </w:r>
      <w:r>
        <w:rPr>
          <w:rFonts w:hint="eastAsia" w:ascii="宋体" w:hAnsi="宋体"/>
          <w:szCs w:val="21"/>
        </w:rPr>
        <w:t>安装：指对合同设备进行的组装、连接以及根据需要将合同设备固定在施工场地内一定的位置上，使其就位并与相关设备、工程实现连接。</w:t>
      </w:r>
    </w:p>
    <w:p w14:paraId="3F971807">
      <w:pPr>
        <w:tabs>
          <w:tab w:val="left" w:pos="1134"/>
        </w:tabs>
        <w:spacing w:line="360" w:lineRule="auto"/>
        <w:ind w:firstLine="480" w:firstLineChars="200"/>
        <w:rPr>
          <w:rFonts w:ascii="宋体" w:hAnsi="宋体"/>
          <w:szCs w:val="21"/>
        </w:rPr>
      </w:pPr>
      <w:r>
        <w:rPr>
          <w:rFonts w:ascii="宋体" w:hAnsi="宋体"/>
          <w:szCs w:val="21"/>
        </w:rPr>
        <w:t xml:space="preserve">1.1.7 </w:t>
      </w:r>
      <w:r>
        <w:rPr>
          <w:rFonts w:hint="eastAsia" w:ascii="宋体" w:hAnsi="宋体"/>
          <w:szCs w:val="21"/>
        </w:rPr>
        <w:t>调试：指在合同设备安装完成后，对合同设备所进行的调校和测试。</w:t>
      </w:r>
    </w:p>
    <w:p w14:paraId="160F3080">
      <w:pPr>
        <w:tabs>
          <w:tab w:val="left" w:pos="1134"/>
        </w:tabs>
        <w:spacing w:line="360" w:lineRule="auto"/>
        <w:ind w:firstLine="480" w:firstLineChars="200"/>
        <w:rPr>
          <w:rFonts w:ascii="宋体" w:hAnsi="宋体"/>
          <w:szCs w:val="21"/>
        </w:rPr>
      </w:pPr>
      <w:r>
        <w:rPr>
          <w:rFonts w:ascii="宋体" w:hAnsi="宋体"/>
          <w:szCs w:val="21"/>
        </w:rPr>
        <w:t xml:space="preserve">1.1.8 </w:t>
      </w:r>
      <w:r>
        <w:rPr>
          <w:rFonts w:hint="eastAsia" w:ascii="宋体" w:hAnsi="宋体"/>
          <w:szCs w:val="21"/>
        </w:rPr>
        <w:t>考核：指在合同设备调试完成后，对合同设备进行的用于确定其是否达到合同约定的技术性能考核指标的考核。</w:t>
      </w:r>
    </w:p>
    <w:p w14:paraId="0A529FD2">
      <w:pPr>
        <w:tabs>
          <w:tab w:val="left" w:pos="1134"/>
        </w:tabs>
        <w:spacing w:line="360" w:lineRule="auto"/>
        <w:ind w:firstLine="480" w:firstLineChars="200"/>
        <w:rPr>
          <w:rFonts w:ascii="宋体" w:hAnsi="宋体"/>
          <w:szCs w:val="21"/>
        </w:rPr>
      </w:pPr>
      <w:r>
        <w:rPr>
          <w:rFonts w:ascii="宋体" w:hAnsi="宋体"/>
          <w:szCs w:val="21"/>
        </w:rPr>
        <w:t xml:space="preserve">1.1.9 </w:t>
      </w:r>
      <w:r>
        <w:rPr>
          <w:rFonts w:hint="eastAsia" w:ascii="宋体" w:hAnsi="宋体"/>
          <w:szCs w:val="21"/>
        </w:rPr>
        <w:t>验收：指合同设备通过考核达到合同约定的技术性能考核指标后，买方作出接受合同设备的确认。</w:t>
      </w:r>
    </w:p>
    <w:p w14:paraId="3CBB2746">
      <w:pPr>
        <w:tabs>
          <w:tab w:val="left" w:pos="1134"/>
        </w:tabs>
        <w:spacing w:line="360" w:lineRule="auto"/>
        <w:ind w:firstLine="480" w:firstLineChars="200"/>
        <w:rPr>
          <w:rFonts w:ascii="宋体" w:hAnsi="宋体"/>
          <w:szCs w:val="21"/>
        </w:rPr>
      </w:pPr>
      <w:r>
        <w:rPr>
          <w:rFonts w:ascii="宋体" w:hAnsi="宋体"/>
          <w:szCs w:val="21"/>
        </w:rPr>
        <w:t xml:space="preserve">1.1.10 </w:t>
      </w:r>
      <w:r>
        <w:rPr>
          <w:rFonts w:hint="eastAsia" w:ascii="宋体" w:hAnsi="宋体"/>
          <w:szCs w:val="21"/>
        </w:rPr>
        <w:t>技术服务：指卖方按合同约定，在合同设备验收前，向买方提供的安装、调试服务，或者在由买方负责的安装、调试、考核中对买方进行的技术指导、协助、监督和培训等。</w:t>
      </w:r>
    </w:p>
    <w:p w14:paraId="04A36136">
      <w:pPr>
        <w:tabs>
          <w:tab w:val="left" w:pos="1134"/>
        </w:tabs>
        <w:spacing w:line="360" w:lineRule="auto"/>
        <w:ind w:firstLine="480" w:firstLineChars="200"/>
        <w:rPr>
          <w:rFonts w:ascii="宋体" w:hAnsi="宋体"/>
          <w:szCs w:val="21"/>
        </w:rPr>
      </w:pPr>
      <w:r>
        <w:rPr>
          <w:rFonts w:ascii="宋体" w:hAnsi="宋体"/>
          <w:szCs w:val="21"/>
        </w:rPr>
        <w:t xml:space="preserve">1.1.11 </w:t>
      </w:r>
      <w:r>
        <w:rPr>
          <w:rFonts w:hint="eastAsia" w:ascii="宋体" w:hAnsi="宋体"/>
          <w:szCs w:val="21"/>
        </w:rPr>
        <w:t>质量保证期：指合同设备验收后，卖方按合同约定保证合同设备适当、稳定运行，并负责消除合同设备故障的期限。</w:t>
      </w:r>
    </w:p>
    <w:p w14:paraId="53E02FA0">
      <w:pPr>
        <w:tabs>
          <w:tab w:val="left" w:pos="1134"/>
        </w:tabs>
        <w:spacing w:line="360" w:lineRule="auto"/>
        <w:ind w:firstLine="480" w:firstLineChars="200"/>
        <w:rPr>
          <w:rFonts w:ascii="宋体" w:hAnsi="宋体"/>
          <w:szCs w:val="21"/>
        </w:rPr>
      </w:pPr>
      <w:r>
        <w:rPr>
          <w:rFonts w:ascii="宋体" w:hAnsi="宋体"/>
          <w:szCs w:val="21"/>
        </w:rPr>
        <w:t xml:space="preserve">1.1.12 </w:t>
      </w:r>
      <w:r>
        <w:rPr>
          <w:rFonts w:hint="eastAsia" w:ascii="宋体" w:hAnsi="宋体"/>
          <w:szCs w:val="21"/>
          <w:lang w:eastAsia="zh-CN"/>
        </w:rPr>
        <w:t>质量保证期</w:t>
      </w:r>
      <w:r>
        <w:rPr>
          <w:rFonts w:hint="eastAsia" w:ascii="宋体" w:hAnsi="宋体"/>
          <w:szCs w:val="21"/>
        </w:rPr>
        <w:t>服务：指在质量保证期内，卖方向买方提供的合同设备维护服务、咨询服务、技术指导、协助以及对出现故障的合同设备进行修理或更换的服务。</w:t>
      </w:r>
    </w:p>
    <w:p w14:paraId="002DC24E">
      <w:pPr>
        <w:tabs>
          <w:tab w:val="left" w:pos="1134"/>
        </w:tabs>
        <w:spacing w:line="360" w:lineRule="auto"/>
        <w:ind w:firstLine="480" w:firstLineChars="200"/>
        <w:rPr>
          <w:rFonts w:hint="eastAsia" w:ascii="宋体" w:hAnsi="宋体"/>
          <w:szCs w:val="21"/>
        </w:rPr>
      </w:pPr>
      <w:r>
        <w:rPr>
          <w:rFonts w:ascii="宋体" w:hAnsi="宋体"/>
          <w:szCs w:val="21"/>
        </w:rPr>
        <w:t xml:space="preserve">1.1.13 </w:t>
      </w:r>
      <w:r>
        <w:rPr>
          <w:rFonts w:hint="eastAsia" w:ascii="宋体" w:hAnsi="宋体"/>
          <w:szCs w:val="21"/>
        </w:rPr>
        <w:t>工程</w:t>
      </w:r>
    </w:p>
    <w:p w14:paraId="21214B9D">
      <w:pPr>
        <w:tabs>
          <w:tab w:val="left" w:pos="1134"/>
        </w:tabs>
        <w:spacing w:line="360" w:lineRule="auto"/>
        <w:ind w:firstLine="480" w:firstLineChars="200"/>
        <w:rPr>
          <w:rFonts w:hint="eastAsia" w:ascii="宋体" w:hAnsi="宋体"/>
          <w:szCs w:val="21"/>
        </w:rPr>
      </w:pPr>
      <w:r>
        <w:rPr>
          <w:rFonts w:hint="eastAsia" w:ascii="宋体" w:hAnsi="宋体"/>
          <w:szCs w:val="21"/>
        </w:rPr>
        <w:t>1.1.13.1 工程：指在专用合同条款中指明的，安装运行合同设备的工程。</w:t>
      </w:r>
    </w:p>
    <w:p w14:paraId="54BFC0C0">
      <w:pPr>
        <w:tabs>
          <w:tab w:val="left" w:pos="1134"/>
        </w:tabs>
        <w:spacing w:line="360" w:lineRule="auto"/>
        <w:ind w:firstLine="480" w:firstLineChars="200"/>
        <w:rPr>
          <w:rFonts w:hint="eastAsia" w:ascii="宋体" w:hAnsi="宋体"/>
          <w:szCs w:val="21"/>
        </w:rPr>
      </w:pPr>
      <w:r>
        <w:rPr>
          <w:rFonts w:hint="eastAsia" w:ascii="宋体" w:hAnsi="宋体"/>
          <w:szCs w:val="21"/>
        </w:rPr>
        <w:t>1.1.13.2 施工场地（或称工地、施工现场）：指专用合同条款中指明的工程所在场所。</w:t>
      </w:r>
    </w:p>
    <w:p w14:paraId="0F2E0671">
      <w:pPr>
        <w:tabs>
          <w:tab w:val="left" w:pos="1134"/>
        </w:tabs>
        <w:spacing w:line="360" w:lineRule="auto"/>
        <w:ind w:firstLine="480" w:firstLineChars="200"/>
        <w:rPr>
          <w:rFonts w:ascii="宋体" w:hAnsi="宋体"/>
          <w:szCs w:val="21"/>
        </w:rPr>
      </w:pPr>
      <w:r>
        <w:rPr>
          <w:rFonts w:ascii="宋体" w:hAnsi="宋体"/>
          <w:szCs w:val="21"/>
        </w:rPr>
        <w:t xml:space="preserve">1.1.14 </w:t>
      </w:r>
      <w:r>
        <w:rPr>
          <w:rFonts w:hint="eastAsia" w:ascii="宋体" w:hAnsi="宋体"/>
          <w:szCs w:val="21"/>
        </w:rPr>
        <w:t>天（或称日）：除特别指明外，指日历天。合同中按天计算时间的，开始当天不计入，从次日开始计算。合同约定的期间的最后一天是星期日或者其他法定休假日的，以休假日的次日为期间的最后一天。</w:t>
      </w:r>
    </w:p>
    <w:p w14:paraId="121674F4">
      <w:pPr>
        <w:tabs>
          <w:tab w:val="left" w:pos="1134"/>
        </w:tabs>
        <w:spacing w:line="360" w:lineRule="auto"/>
        <w:ind w:firstLine="480" w:firstLineChars="200"/>
        <w:rPr>
          <w:rFonts w:ascii="宋体" w:hAnsi="宋体"/>
          <w:szCs w:val="21"/>
        </w:rPr>
      </w:pPr>
      <w:r>
        <w:rPr>
          <w:rFonts w:ascii="宋体" w:hAnsi="宋体"/>
          <w:szCs w:val="21"/>
        </w:rPr>
        <w:t xml:space="preserve">1.1.15 </w:t>
      </w:r>
      <w:r>
        <w:rPr>
          <w:rFonts w:hint="eastAsia" w:ascii="宋体" w:hAnsi="宋体"/>
          <w:szCs w:val="21"/>
        </w:rPr>
        <w:t>月：按照公历月计算。合同中按月计算时间的，开始当天不计入，从次日开始计算。合同约定的期间的最后一天是星期日或者其他法定休假日的，以休假日的次日为期间的最后一天。</w:t>
      </w:r>
    </w:p>
    <w:p w14:paraId="205A5EC2">
      <w:pPr>
        <w:tabs>
          <w:tab w:val="left" w:pos="1134"/>
        </w:tabs>
        <w:spacing w:line="360" w:lineRule="auto"/>
        <w:ind w:firstLine="480" w:firstLineChars="200"/>
        <w:rPr>
          <w:rFonts w:ascii="宋体" w:hAnsi="宋体"/>
          <w:szCs w:val="21"/>
        </w:rPr>
      </w:pPr>
      <w:r>
        <w:rPr>
          <w:rFonts w:ascii="宋体" w:hAnsi="宋体"/>
          <w:szCs w:val="21"/>
        </w:rPr>
        <w:t xml:space="preserve">1.1.16 </w:t>
      </w:r>
      <w:r>
        <w:rPr>
          <w:rFonts w:hint="eastAsia" w:ascii="宋体" w:hAnsi="宋体"/>
          <w:szCs w:val="21"/>
        </w:rPr>
        <w:t>书面形式：指合同文件、信件和数据电文（包括电报、电传、传真、电子数据交换和电子邮件）等可以有形地表现所载内容的形式。</w:t>
      </w:r>
    </w:p>
    <w:p w14:paraId="19BA1C4B">
      <w:pPr>
        <w:tabs>
          <w:tab w:val="left" w:pos="1134"/>
        </w:tabs>
        <w:spacing w:line="360" w:lineRule="auto"/>
        <w:ind w:firstLine="480" w:firstLineChars="200"/>
        <w:rPr>
          <w:rFonts w:ascii="宋体" w:hAnsi="宋体"/>
          <w:szCs w:val="21"/>
        </w:rPr>
      </w:pPr>
      <w:r>
        <w:rPr>
          <w:rFonts w:ascii="宋体" w:hAnsi="宋体"/>
          <w:szCs w:val="21"/>
        </w:rPr>
        <w:t xml:space="preserve">1.2 </w:t>
      </w:r>
      <w:r>
        <w:rPr>
          <w:rFonts w:hint="eastAsia" w:ascii="宋体" w:hAnsi="宋体"/>
          <w:szCs w:val="21"/>
        </w:rPr>
        <w:t>语言文字</w:t>
      </w:r>
    </w:p>
    <w:p w14:paraId="612CF97A">
      <w:pPr>
        <w:tabs>
          <w:tab w:val="left" w:pos="1134"/>
        </w:tabs>
        <w:spacing w:line="360" w:lineRule="auto"/>
        <w:ind w:firstLine="480" w:firstLineChars="200"/>
        <w:rPr>
          <w:rFonts w:ascii="宋体" w:hAnsi="宋体"/>
          <w:szCs w:val="21"/>
        </w:rPr>
      </w:pPr>
      <w:r>
        <w:rPr>
          <w:rFonts w:hint="eastAsia" w:ascii="宋体" w:hAnsi="宋体"/>
          <w:szCs w:val="21"/>
        </w:rPr>
        <w:t>合同使用的语言文字为中文。专用术语使用外文的，应附有中文注释。</w:t>
      </w:r>
    </w:p>
    <w:p w14:paraId="5C9987A2">
      <w:pPr>
        <w:tabs>
          <w:tab w:val="left" w:pos="1134"/>
        </w:tabs>
        <w:spacing w:line="360" w:lineRule="auto"/>
        <w:ind w:firstLine="480" w:firstLineChars="200"/>
        <w:rPr>
          <w:rFonts w:hint="eastAsia" w:ascii="宋体" w:hAnsi="宋体"/>
          <w:szCs w:val="21"/>
        </w:rPr>
      </w:pPr>
      <w:r>
        <w:rPr>
          <w:rFonts w:ascii="宋体" w:hAnsi="宋体"/>
          <w:szCs w:val="21"/>
        </w:rPr>
        <w:t xml:space="preserve">1.3 </w:t>
      </w:r>
      <w:r>
        <w:rPr>
          <w:rFonts w:hint="eastAsia" w:ascii="宋体" w:hAnsi="宋体"/>
          <w:szCs w:val="21"/>
        </w:rPr>
        <w:t>合同文件的优先顺序</w:t>
      </w:r>
    </w:p>
    <w:p w14:paraId="3F6C0F12">
      <w:pPr>
        <w:tabs>
          <w:tab w:val="left" w:pos="1134"/>
        </w:tabs>
        <w:spacing w:line="360" w:lineRule="auto"/>
        <w:ind w:firstLine="480" w:firstLineChars="200"/>
        <w:rPr>
          <w:rFonts w:hint="eastAsia" w:ascii="宋体" w:hAnsi="宋体"/>
          <w:szCs w:val="21"/>
        </w:rPr>
      </w:pPr>
      <w:r>
        <w:rPr>
          <w:rFonts w:hint="eastAsia" w:ascii="宋体" w:hAnsi="宋体"/>
          <w:szCs w:val="21"/>
        </w:rPr>
        <w:t>组成合同的各项文件应互相解释，互为说明。除专用合同条款另有约定外，解释合同文件的优先顺序如下：</w:t>
      </w:r>
    </w:p>
    <w:p w14:paraId="4D410637">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）合同协议书；</w:t>
      </w:r>
    </w:p>
    <w:p w14:paraId="61102E9D">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）中标通知书；</w:t>
      </w:r>
    </w:p>
    <w:p w14:paraId="218F8B50">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w:t>
      </w:r>
      <w:r>
        <w:rPr>
          <w:rFonts w:hint="eastAsia" w:ascii="宋体" w:hAnsi="宋体" w:eastAsia="宋体"/>
          <w:szCs w:val="21"/>
          <w:lang w:eastAsia="zh-CN"/>
        </w:rPr>
        <w:t>竞选</w:t>
      </w:r>
      <w:r>
        <w:rPr>
          <w:rFonts w:hint="eastAsia" w:ascii="宋体" w:hAnsi="宋体"/>
          <w:szCs w:val="21"/>
        </w:rPr>
        <w:t>函；</w:t>
      </w:r>
    </w:p>
    <w:p w14:paraId="112DF085">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）商务和技术偏差表；</w:t>
      </w:r>
    </w:p>
    <w:p w14:paraId="3501696C">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）专用合同条款；</w:t>
      </w:r>
    </w:p>
    <w:p w14:paraId="6D797CA6">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6</w:t>
      </w:r>
      <w:r>
        <w:rPr>
          <w:rFonts w:hint="eastAsia" w:ascii="宋体" w:hAnsi="宋体"/>
          <w:szCs w:val="21"/>
        </w:rPr>
        <w:t>）通用合同条款；</w:t>
      </w:r>
    </w:p>
    <w:p w14:paraId="11ABF82E">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7</w:t>
      </w:r>
      <w:r>
        <w:rPr>
          <w:rFonts w:hint="eastAsia" w:ascii="宋体" w:hAnsi="宋体"/>
          <w:szCs w:val="21"/>
        </w:rPr>
        <w:t>）供货要求；</w:t>
      </w:r>
    </w:p>
    <w:p w14:paraId="0DBA336B">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8</w:t>
      </w:r>
      <w:r>
        <w:rPr>
          <w:rFonts w:hint="eastAsia" w:ascii="宋体" w:hAnsi="宋体"/>
          <w:szCs w:val="21"/>
        </w:rPr>
        <w:t>）分项报价表；</w:t>
      </w:r>
    </w:p>
    <w:p w14:paraId="6921DEA5">
      <w:pPr>
        <w:tabs>
          <w:tab w:val="left" w:pos="1134"/>
        </w:tabs>
        <w:spacing w:line="360" w:lineRule="auto"/>
        <w:ind w:firstLine="480" w:firstLineChars="200"/>
        <w:rPr>
          <w:rFonts w:ascii="宋体" w:hAnsi="宋体"/>
          <w:szCs w:val="21"/>
        </w:rPr>
      </w:pPr>
      <w:bookmarkStart w:id="17" w:name="_Hlk2542503"/>
      <w:r>
        <w:rPr>
          <w:rFonts w:hint="eastAsia" w:ascii="宋体" w:hAnsi="宋体"/>
          <w:szCs w:val="21"/>
        </w:rPr>
        <w:t>（</w:t>
      </w:r>
      <w:r>
        <w:rPr>
          <w:rFonts w:ascii="宋体" w:hAnsi="宋体"/>
          <w:szCs w:val="21"/>
        </w:rPr>
        <w:t>9</w:t>
      </w:r>
      <w:r>
        <w:rPr>
          <w:rFonts w:hint="eastAsia" w:ascii="宋体" w:hAnsi="宋体"/>
          <w:szCs w:val="21"/>
        </w:rPr>
        <w:t>）中标设备技术性能指标的详细描述；</w:t>
      </w:r>
    </w:p>
    <w:p w14:paraId="13B9950B">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10</w:t>
      </w:r>
      <w:r>
        <w:rPr>
          <w:rFonts w:hint="eastAsia" w:ascii="宋体" w:hAnsi="宋体"/>
          <w:szCs w:val="21"/>
        </w:rPr>
        <w:t>）技术服务和</w:t>
      </w:r>
      <w:r>
        <w:rPr>
          <w:rFonts w:hint="eastAsia" w:ascii="宋体" w:hAnsi="宋体"/>
          <w:szCs w:val="21"/>
          <w:lang w:eastAsia="zh-CN"/>
        </w:rPr>
        <w:t>质量保证期</w:t>
      </w:r>
      <w:r>
        <w:rPr>
          <w:rFonts w:hint="eastAsia" w:ascii="宋体" w:hAnsi="宋体"/>
          <w:szCs w:val="21"/>
        </w:rPr>
        <w:t>服务计划；</w:t>
      </w:r>
    </w:p>
    <w:bookmarkEnd w:id="17"/>
    <w:p w14:paraId="3209DD48">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11</w:t>
      </w:r>
      <w:r>
        <w:rPr>
          <w:rFonts w:hint="eastAsia" w:ascii="宋体" w:hAnsi="宋体"/>
          <w:szCs w:val="21"/>
        </w:rPr>
        <w:t>）其他合同文件。</w:t>
      </w:r>
    </w:p>
    <w:p w14:paraId="257A1905">
      <w:pPr>
        <w:tabs>
          <w:tab w:val="left" w:pos="1134"/>
        </w:tabs>
        <w:spacing w:line="360" w:lineRule="auto"/>
        <w:ind w:firstLine="480" w:firstLineChars="200"/>
        <w:rPr>
          <w:rFonts w:hint="eastAsia" w:ascii="宋体" w:hAnsi="宋体"/>
          <w:szCs w:val="21"/>
        </w:rPr>
      </w:pPr>
      <w:r>
        <w:rPr>
          <w:rFonts w:ascii="宋体" w:hAnsi="宋体"/>
          <w:szCs w:val="21"/>
        </w:rPr>
        <w:t xml:space="preserve">1.4 </w:t>
      </w:r>
      <w:r>
        <w:rPr>
          <w:rFonts w:hint="eastAsia" w:ascii="宋体" w:hAnsi="宋体"/>
          <w:szCs w:val="21"/>
        </w:rPr>
        <w:t>合同的生效及变更</w:t>
      </w:r>
    </w:p>
    <w:p w14:paraId="1AC5EFC1">
      <w:pPr>
        <w:tabs>
          <w:tab w:val="left" w:pos="1134"/>
        </w:tabs>
        <w:spacing w:line="360" w:lineRule="auto"/>
        <w:ind w:firstLine="480" w:firstLineChars="200"/>
        <w:rPr>
          <w:rFonts w:hint="eastAsia" w:ascii="宋体" w:hAnsi="宋体"/>
          <w:szCs w:val="21"/>
        </w:rPr>
      </w:pPr>
      <w:r>
        <w:rPr>
          <w:rFonts w:hint="eastAsia" w:ascii="宋体" w:hAnsi="宋体"/>
          <w:szCs w:val="21"/>
        </w:rPr>
        <w:t>1.4.1 除专用合同条款另有约定外，买方和卖方的法定代表人或其授权代表在合同协议书上签字并加盖单位章后，合同生效。</w:t>
      </w:r>
    </w:p>
    <w:p w14:paraId="35CAD775">
      <w:pPr>
        <w:tabs>
          <w:tab w:val="left" w:pos="1134"/>
        </w:tabs>
        <w:spacing w:line="360" w:lineRule="auto"/>
        <w:ind w:firstLine="480" w:firstLineChars="200"/>
        <w:rPr>
          <w:rFonts w:hint="eastAsia" w:ascii="宋体" w:hAnsi="宋体"/>
          <w:szCs w:val="21"/>
        </w:rPr>
      </w:pPr>
      <w:r>
        <w:rPr>
          <w:rFonts w:hint="eastAsia" w:ascii="宋体" w:hAnsi="宋体"/>
          <w:szCs w:val="21"/>
        </w:rPr>
        <w:t>1.4.2 除专用合同条款另有约定外，在合同履行过程中，如需对合同进行变更，双方应签订书面协议，并经双方法定代表人或其授权代表签字并加盖单位章后生效。</w:t>
      </w:r>
    </w:p>
    <w:p w14:paraId="2ACD75FB">
      <w:pPr>
        <w:tabs>
          <w:tab w:val="left" w:pos="1134"/>
        </w:tabs>
        <w:spacing w:line="360" w:lineRule="auto"/>
        <w:ind w:firstLine="480" w:firstLineChars="200"/>
        <w:rPr>
          <w:rFonts w:hint="eastAsia" w:ascii="宋体" w:hAnsi="宋体"/>
          <w:szCs w:val="21"/>
        </w:rPr>
      </w:pPr>
      <w:r>
        <w:rPr>
          <w:rFonts w:hint="eastAsia" w:ascii="宋体" w:hAnsi="宋体"/>
          <w:szCs w:val="21"/>
        </w:rPr>
        <w:t>1.5 联络</w:t>
      </w:r>
    </w:p>
    <w:p w14:paraId="65C6968C">
      <w:pPr>
        <w:tabs>
          <w:tab w:val="left" w:pos="1134"/>
        </w:tabs>
        <w:spacing w:line="360" w:lineRule="auto"/>
        <w:ind w:firstLine="480" w:firstLineChars="200"/>
        <w:rPr>
          <w:rFonts w:ascii="宋体" w:hAnsi="宋体"/>
          <w:szCs w:val="21"/>
        </w:rPr>
      </w:pPr>
      <w:r>
        <w:rPr>
          <w:rFonts w:hint="eastAsia" w:ascii="宋体" w:hAnsi="宋体"/>
          <w:szCs w:val="21"/>
        </w:rPr>
        <w:t>1.5.1 买卖双方应就合同履行中有关的事项及时进行联络，重要事项应通过书面形式进行联络或确认。合同履行过程中的任何联络及相关文件的签署，均应通过专用合同条款指定的联系人和联系方式进行。合同履行过程中，双方可以书面形式增加或变更指定联系人。</w:t>
      </w:r>
    </w:p>
    <w:p w14:paraId="4EC8578C">
      <w:pPr>
        <w:tabs>
          <w:tab w:val="left" w:pos="1134"/>
        </w:tabs>
        <w:spacing w:line="360" w:lineRule="auto"/>
        <w:ind w:firstLine="480" w:firstLineChars="200"/>
        <w:rPr>
          <w:rFonts w:ascii="宋体" w:hAnsi="宋体"/>
          <w:szCs w:val="21"/>
        </w:rPr>
      </w:pPr>
      <w:r>
        <w:rPr>
          <w:rFonts w:ascii="宋体" w:hAnsi="宋体"/>
          <w:szCs w:val="21"/>
        </w:rPr>
        <w:t xml:space="preserve">1.5.2 </w:t>
      </w:r>
      <w:r>
        <w:rPr>
          <w:rFonts w:hint="eastAsia" w:ascii="宋体" w:hAnsi="宋体"/>
          <w:szCs w:val="21"/>
        </w:rPr>
        <w:t>合同履行中或与合同有关的任何联络，送达到第</w:t>
      </w:r>
      <w:r>
        <w:rPr>
          <w:rFonts w:ascii="宋体" w:hAnsi="宋体"/>
          <w:szCs w:val="21"/>
        </w:rPr>
        <w:t xml:space="preserve"> 1.5.1 </w:t>
      </w:r>
      <w:r>
        <w:rPr>
          <w:rFonts w:hint="eastAsia" w:ascii="宋体" w:hAnsi="宋体"/>
          <w:szCs w:val="21"/>
        </w:rPr>
        <w:t>项指定的联系人即视为送达。</w:t>
      </w:r>
    </w:p>
    <w:p w14:paraId="4B75F27D">
      <w:pPr>
        <w:tabs>
          <w:tab w:val="left" w:pos="1134"/>
        </w:tabs>
        <w:spacing w:line="360" w:lineRule="auto"/>
        <w:ind w:firstLine="480" w:firstLineChars="200"/>
        <w:rPr>
          <w:rFonts w:ascii="宋体" w:hAnsi="宋体"/>
          <w:szCs w:val="21"/>
        </w:rPr>
      </w:pPr>
      <w:r>
        <w:rPr>
          <w:rFonts w:ascii="宋体" w:hAnsi="宋体"/>
          <w:szCs w:val="21"/>
        </w:rPr>
        <w:t xml:space="preserve">1.5.3 </w:t>
      </w:r>
      <w:r>
        <w:rPr>
          <w:rFonts w:hint="eastAsia" w:ascii="宋体" w:hAnsi="宋体"/>
          <w:szCs w:val="21"/>
        </w:rPr>
        <w:t>买方可以安排监理等相关人员作为买方人员，与卖方进行联络或参加合同设备的监造（如有）、交货前检验（如有）、开箱检验、安装、调试、考核、验收等，但应按照第</w:t>
      </w:r>
      <w:r>
        <w:rPr>
          <w:rFonts w:ascii="宋体" w:hAnsi="宋体"/>
          <w:szCs w:val="21"/>
        </w:rPr>
        <w:t xml:space="preserve"> 1.5.1 </w:t>
      </w:r>
      <w:r>
        <w:rPr>
          <w:rFonts w:hint="eastAsia" w:ascii="宋体" w:hAnsi="宋体"/>
          <w:szCs w:val="21"/>
        </w:rPr>
        <w:t>项的约定事先书面通知卖方。</w:t>
      </w:r>
    </w:p>
    <w:p w14:paraId="54F5550E">
      <w:pPr>
        <w:tabs>
          <w:tab w:val="left" w:pos="1134"/>
        </w:tabs>
        <w:spacing w:line="360" w:lineRule="auto"/>
        <w:ind w:firstLine="480" w:firstLineChars="200"/>
        <w:rPr>
          <w:rFonts w:ascii="宋体" w:hAnsi="宋体"/>
          <w:szCs w:val="21"/>
        </w:rPr>
      </w:pPr>
      <w:r>
        <w:rPr>
          <w:rFonts w:ascii="宋体" w:hAnsi="宋体"/>
          <w:szCs w:val="21"/>
        </w:rPr>
        <w:t xml:space="preserve">1.6 </w:t>
      </w:r>
      <w:r>
        <w:rPr>
          <w:rFonts w:hint="eastAsia" w:ascii="宋体" w:hAnsi="宋体"/>
          <w:szCs w:val="21"/>
        </w:rPr>
        <w:t>联合体</w:t>
      </w:r>
    </w:p>
    <w:p w14:paraId="26B0C46E">
      <w:pPr>
        <w:tabs>
          <w:tab w:val="left" w:pos="1134"/>
        </w:tabs>
        <w:spacing w:line="360" w:lineRule="auto"/>
        <w:ind w:firstLine="480" w:firstLineChars="200"/>
        <w:rPr>
          <w:rFonts w:ascii="宋体" w:hAnsi="宋体"/>
          <w:szCs w:val="21"/>
        </w:rPr>
      </w:pPr>
      <w:r>
        <w:rPr>
          <w:rFonts w:ascii="宋体" w:hAnsi="宋体"/>
          <w:szCs w:val="21"/>
        </w:rPr>
        <w:t xml:space="preserve">1.6.1 </w:t>
      </w:r>
      <w:r>
        <w:rPr>
          <w:rFonts w:hint="eastAsia" w:ascii="宋体" w:hAnsi="宋体"/>
          <w:szCs w:val="21"/>
        </w:rPr>
        <w:t>卖方为联合体的，联合体各方应当共同与买方签订合同，并向买方为履行合同承担连带责任。</w:t>
      </w:r>
    </w:p>
    <w:p w14:paraId="468EF269">
      <w:pPr>
        <w:tabs>
          <w:tab w:val="left" w:pos="1134"/>
        </w:tabs>
        <w:spacing w:line="360" w:lineRule="auto"/>
        <w:ind w:firstLine="480" w:firstLineChars="200"/>
        <w:rPr>
          <w:rFonts w:ascii="宋体" w:hAnsi="宋体"/>
          <w:szCs w:val="21"/>
        </w:rPr>
      </w:pPr>
      <w:r>
        <w:rPr>
          <w:rFonts w:ascii="宋体" w:hAnsi="宋体"/>
          <w:szCs w:val="21"/>
        </w:rPr>
        <w:t xml:space="preserve">1.6.2 </w:t>
      </w:r>
      <w:r>
        <w:rPr>
          <w:rFonts w:hint="eastAsia" w:ascii="宋体" w:hAnsi="宋体"/>
          <w:szCs w:val="21"/>
        </w:rPr>
        <w:t>在合同履行过程中，未经买方同意，不得修改</w:t>
      </w:r>
      <w:r>
        <w:rPr>
          <w:rFonts w:hint="eastAsia" w:ascii="宋体" w:hAnsi="宋体"/>
          <w:szCs w:val="21"/>
          <w:lang w:eastAsia="zh-CN"/>
        </w:rPr>
        <w:t>共同竞选协议</w:t>
      </w:r>
      <w:r>
        <w:rPr>
          <w:rFonts w:hint="eastAsia" w:ascii="宋体" w:hAnsi="宋体"/>
          <w:szCs w:val="21"/>
        </w:rPr>
        <w:t>。</w:t>
      </w:r>
      <w:r>
        <w:rPr>
          <w:rFonts w:hint="eastAsia" w:ascii="宋体" w:hAnsi="宋体"/>
          <w:szCs w:val="21"/>
          <w:lang w:eastAsia="zh-CN"/>
        </w:rPr>
        <w:t>共同竞选协议</w:t>
      </w:r>
      <w:r>
        <w:rPr>
          <w:rFonts w:hint="eastAsia" w:ascii="宋体" w:hAnsi="宋体"/>
          <w:szCs w:val="21"/>
        </w:rPr>
        <w:t>中关于联合体</w:t>
      </w:r>
      <w:r>
        <w:rPr>
          <w:rFonts w:ascii="宋体" w:hAnsi="宋体"/>
          <w:szCs w:val="21"/>
        </w:rPr>
        <w:t xml:space="preserve"> </w:t>
      </w:r>
      <w:r>
        <w:rPr>
          <w:rFonts w:hint="eastAsia" w:ascii="宋体" w:hAnsi="宋体"/>
          <w:szCs w:val="21"/>
        </w:rPr>
        <w:t>成员间权利义务的划分，并不影响或减损联合体各方应就履行合同向买方承担的连带责任。</w:t>
      </w:r>
    </w:p>
    <w:p w14:paraId="7EA9C7FF">
      <w:pPr>
        <w:tabs>
          <w:tab w:val="left" w:pos="1134"/>
        </w:tabs>
        <w:spacing w:line="360" w:lineRule="auto"/>
        <w:ind w:firstLine="480" w:firstLineChars="200"/>
        <w:rPr>
          <w:rFonts w:ascii="宋体" w:hAnsi="宋体"/>
          <w:szCs w:val="21"/>
        </w:rPr>
      </w:pPr>
      <w:r>
        <w:rPr>
          <w:rFonts w:ascii="宋体" w:hAnsi="宋体"/>
          <w:szCs w:val="21"/>
        </w:rPr>
        <w:t xml:space="preserve">1.6.3 </w:t>
      </w:r>
      <w:r>
        <w:rPr>
          <w:rFonts w:hint="eastAsia" w:ascii="宋体" w:hAnsi="宋体"/>
          <w:szCs w:val="21"/>
        </w:rPr>
        <w:t>联合体牵头人代表联合体与买方联系，并接受指示，负责组织联合体各成员全面履行合同。除非专用合同条款另有约定，牵头人在履行合同中的所有行为均视为已获得联合体各方的授权。买方可将合同价款全部支付给牵头人并视为其已适当履行了付款义务。如牵头人的行为将构成对合同内容的变更，则牵头人须事先获得联合体各方的特别授权。</w:t>
      </w:r>
    </w:p>
    <w:p w14:paraId="247111EC">
      <w:pPr>
        <w:tabs>
          <w:tab w:val="left" w:pos="1134"/>
        </w:tabs>
        <w:spacing w:line="360" w:lineRule="auto"/>
        <w:ind w:firstLine="480" w:firstLineChars="200"/>
        <w:rPr>
          <w:rFonts w:ascii="宋体" w:hAnsi="宋体"/>
          <w:szCs w:val="21"/>
        </w:rPr>
      </w:pPr>
      <w:r>
        <w:rPr>
          <w:rFonts w:ascii="宋体" w:hAnsi="宋体"/>
          <w:szCs w:val="21"/>
        </w:rPr>
        <w:t xml:space="preserve">1.7 </w:t>
      </w:r>
      <w:r>
        <w:rPr>
          <w:rFonts w:hint="eastAsia" w:ascii="宋体" w:hAnsi="宋体"/>
          <w:szCs w:val="21"/>
        </w:rPr>
        <w:t>转让</w:t>
      </w:r>
    </w:p>
    <w:p w14:paraId="38147930">
      <w:pPr>
        <w:tabs>
          <w:tab w:val="left" w:pos="1134"/>
        </w:tabs>
        <w:spacing w:line="360" w:lineRule="auto"/>
        <w:ind w:firstLine="480" w:firstLineChars="200"/>
        <w:rPr>
          <w:rFonts w:ascii="宋体" w:hAnsi="宋体"/>
          <w:szCs w:val="21"/>
        </w:rPr>
      </w:pPr>
      <w:r>
        <w:rPr>
          <w:rFonts w:hint="eastAsia" w:ascii="宋体" w:hAnsi="宋体"/>
          <w:szCs w:val="21"/>
        </w:rPr>
        <w:t>未经对方当事人书面同意，合同任何一方均不得转让其在合同项下的权利和（或）义务。</w:t>
      </w:r>
    </w:p>
    <w:p w14:paraId="38EF4B83">
      <w:pPr>
        <w:pStyle w:val="74"/>
        <w:keepNext w:val="0"/>
        <w:keepLines w:val="0"/>
        <w:tabs>
          <w:tab w:val="left" w:pos="567"/>
        </w:tabs>
        <w:spacing w:before="156" w:after="156"/>
        <w:rPr>
          <w:rFonts w:eastAsia="宋体" w:cs="Times New Roman"/>
          <w:b/>
          <w:bCs/>
          <w:sz w:val="32"/>
          <w:szCs w:val="32"/>
        </w:rPr>
      </w:pPr>
      <w:bookmarkStart w:id="18" w:name="_Toc3276"/>
      <w:bookmarkStart w:id="19" w:name="_Toc15901"/>
      <w:bookmarkStart w:id="20" w:name="_Toc25460"/>
      <w:bookmarkStart w:id="21" w:name="_Toc9091"/>
      <w:bookmarkStart w:id="22" w:name="_Toc2881581"/>
      <w:bookmarkStart w:id="23" w:name="_Toc12458"/>
      <w:r>
        <w:rPr>
          <w:rFonts w:hint="eastAsia" w:eastAsia="宋体" w:cs="Times New Roman"/>
          <w:b/>
          <w:bCs/>
          <w:sz w:val="32"/>
          <w:szCs w:val="32"/>
        </w:rPr>
        <w:t>2.合同范围</w:t>
      </w:r>
      <w:bookmarkEnd w:id="18"/>
      <w:bookmarkEnd w:id="19"/>
      <w:bookmarkEnd w:id="20"/>
      <w:bookmarkEnd w:id="21"/>
      <w:bookmarkEnd w:id="22"/>
      <w:bookmarkEnd w:id="23"/>
    </w:p>
    <w:p w14:paraId="62D242CA">
      <w:pPr>
        <w:tabs>
          <w:tab w:val="left" w:pos="1134"/>
        </w:tabs>
        <w:spacing w:line="360" w:lineRule="auto"/>
        <w:ind w:firstLine="480" w:firstLineChars="200"/>
        <w:rPr>
          <w:rFonts w:ascii="宋体" w:hAnsi="宋体"/>
          <w:szCs w:val="21"/>
        </w:rPr>
      </w:pPr>
      <w:r>
        <w:rPr>
          <w:rFonts w:hint="eastAsia" w:ascii="宋体" w:hAnsi="宋体"/>
          <w:szCs w:val="21"/>
        </w:rPr>
        <w:t>卖方应根据供货要求、中标设备技术性能指标的详细描述、技术服务和</w:t>
      </w:r>
      <w:r>
        <w:rPr>
          <w:rFonts w:hint="eastAsia" w:ascii="宋体" w:hAnsi="宋体"/>
          <w:szCs w:val="21"/>
          <w:lang w:eastAsia="zh-CN"/>
        </w:rPr>
        <w:t>质量保证期</w:t>
      </w:r>
      <w:r>
        <w:rPr>
          <w:rFonts w:hint="eastAsia" w:ascii="宋体" w:hAnsi="宋体"/>
          <w:szCs w:val="21"/>
        </w:rPr>
        <w:t>服务计划等合同文件的约定向买方提供合同设备、技术服务和</w:t>
      </w:r>
      <w:r>
        <w:rPr>
          <w:rFonts w:hint="eastAsia" w:ascii="宋体" w:hAnsi="宋体"/>
          <w:szCs w:val="21"/>
          <w:lang w:eastAsia="zh-CN"/>
        </w:rPr>
        <w:t>质量保证期</w:t>
      </w:r>
      <w:r>
        <w:rPr>
          <w:rFonts w:hint="eastAsia" w:ascii="宋体" w:hAnsi="宋体"/>
          <w:szCs w:val="21"/>
        </w:rPr>
        <w:t>服务。</w:t>
      </w:r>
    </w:p>
    <w:p w14:paraId="6B729C2D">
      <w:pPr>
        <w:pStyle w:val="74"/>
        <w:keepNext w:val="0"/>
        <w:keepLines w:val="0"/>
        <w:tabs>
          <w:tab w:val="left" w:pos="567"/>
        </w:tabs>
        <w:spacing w:before="156" w:after="156"/>
        <w:rPr>
          <w:rFonts w:eastAsia="宋体" w:cs="Times New Roman"/>
          <w:b/>
          <w:bCs/>
          <w:sz w:val="32"/>
          <w:szCs w:val="32"/>
        </w:rPr>
      </w:pPr>
      <w:bookmarkStart w:id="24" w:name="_Toc22809"/>
      <w:bookmarkStart w:id="25" w:name="_Toc9282"/>
      <w:bookmarkStart w:id="26" w:name="_Toc30953"/>
      <w:bookmarkStart w:id="27" w:name="_Toc2881582"/>
      <w:bookmarkStart w:id="28" w:name="_Toc31330"/>
      <w:bookmarkStart w:id="29" w:name="_Toc4892"/>
      <w:r>
        <w:rPr>
          <w:rFonts w:hint="eastAsia" w:eastAsia="宋体" w:cs="Times New Roman"/>
          <w:b/>
          <w:bCs/>
          <w:sz w:val="32"/>
          <w:szCs w:val="32"/>
        </w:rPr>
        <w:t>3.合同价格与支付</w:t>
      </w:r>
      <w:bookmarkEnd w:id="24"/>
      <w:bookmarkEnd w:id="25"/>
      <w:bookmarkEnd w:id="26"/>
      <w:bookmarkEnd w:id="27"/>
      <w:bookmarkEnd w:id="28"/>
      <w:bookmarkEnd w:id="29"/>
    </w:p>
    <w:p w14:paraId="72377E64">
      <w:pPr>
        <w:tabs>
          <w:tab w:val="left" w:pos="1134"/>
        </w:tabs>
        <w:spacing w:line="360" w:lineRule="auto"/>
        <w:ind w:firstLine="480" w:firstLineChars="200"/>
        <w:rPr>
          <w:rFonts w:ascii="宋体" w:hAnsi="宋体"/>
          <w:szCs w:val="21"/>
        </w:rPr>
      </w:pPr>
      <w:r>
        <w:rPr>
          <w:rFonts w:ascii="宋体" w:hAnsi="宋体"/>
          <w:szCs w:val="21"/>
        </w:rPr>
        <w:t xml:space="preserve">3.1 </w:t>
      </w:r>
      <w:r>
        <w:rPr>
          <w:rFonts w:hint="eastAsia" w:ascii="宋体" w:hAnsi="宋体"/>
          <w:szCs w:val="21"/>
        </w:rPr>
        <w:t>合同价格</w:t>
      </w:r>
    </w:p>
    <w:p w14:paraId="00D3E957">
      <w:pPr>
        <w:tabs>
          <w:tab w:val="left" w:pos="1134"/>
        </w:tabs>
        <w:spacing w:line="360" w:lineRule="auto"/>
        <w:ind w:firstLine="480" w:firstLineChars="200"/>
        <w:rPr>
          <w:rFonts w:hint="eastAsia" w:ascii="宋体" w:hAnsi="宋体"/>
          <w:szCs w:val="21"/>
        </w:rPr>
      </w:pPr>
      <w:r>
        <w:rPr>
          <w:rFonts w:hint="eastAsia" w:ascii="宋体" w:hAnsi="宋体"/>
          <w:szCs w:val="21"/>
        </w:rPr>
        <w:t>3.1.1 合同协议书中载明的签约合同价包括卖方为完成合同全部义务应承担的一切成本、费用和支出以及卖方的合理利润和税金。</w:t>
      </w:r>
    </w:p>
    <w:p w14:paraId="1A2B11DC">
      <w:pPr>
        <w:tabs>
          <w:tab w:val="left" w:pos="1134"/>
        </w:tabs>
        <w:spacing w:line="360" w:lineRule="auto"/>
        <w:ind w:firstLine="480" w:firstLineChars="200"/>
        <w:rPr>
          <w:rFonts w:hint="eastAsia" w:ascii="宋体" w:hAnsi="宋体"/>
          <w:szCs w:val="21"/>
        </w:rPr>
      </w:pPr>
      <w:r>
        <w:rPr>
          <w:rFonts w:hint="eastAsia" w:ascii="宋体" w:hAnsi="宋体"/>
          <w:szCs w:val="21"/>
        </w:rPr>
        <w:t>3.1.2 除专用合同条款另有约定外，签约合同价为固定价格。</w:t>
      </w:r>
    </w:p>
    <w:p w14:paraId="72834BC2">
      <w:pPr>
        <w:tabs>
          <w:tab w:val="left" w:pos="1134"/>
        </w:tabs>
        <w:spacing w:line="360" w:lineRule="auto"/>
        <w:ind w:firstLine="480" w:firstLineChars="200"/>
        <w:rPr>
          <w:rFonts w:hint="eastAsia" w:ascii="宋体" w:hAnsi="宋体"/>
          <w:szCs w:val="21"/>
        </w:rPr>
      </w:pPr>
      <w:r>
        <w:rPr>
          <w:rFonts w:hint="eastAsia" w:ascii="宋体" w:hAnsi="宋体"/>
          <w:szCs w:val="21"/>
        </w:rPr>
        <w:t>3.2 合同价款的支付</w:t>
      </w:r>
    </w:p>
    <w:p w14:paraId="3A028017">
      <w:pPr>
        <w:tabs>
          <w:tab w:val="left" w:pos="1134"/>
        </w:tabs>
        <w:spacing w:line="360" w:lineRule="auto"/>
        <w:ind w:firstLine="480" w:firstLineChars="200"/>
        <w:rPr>
          <w:rFonts w:hint="eastAsia" w:ascii="宋体" w:hAnsi="宋体"/>
          <w:szCs w:val="21"/>
        </w:rPr>
      </w:pPr>
      <w:r>
        <w:rPr>
          <w:rFonts w:hint="eastAsia" w:ascii="宋体" w:hAnsi="宋体"/>
          <w:szCs w:val="21"/>
        </w:rPr>
        <w:t>除专用合同条款另有约定外，买方应通过以下方式和比例向卖方支付合同价款：</w:t>
      </w:r>
    </w:p>
    <w:p w14:paraId="691A2F16">
      <w:pPr>
        <w:tabs>
          <w:tab w:val="left" w:pos="1134"/>
        </w:tabs>
        <w:spacing w:line="360" w:lineRule="auto"/>
        <w:ind w:firstLine="480" w:firstLineChars="200"/>
        <w:rPr>
          <w:rFonts w:hint="eastAsia" w:ascii="宋体" w:hAnsi="宋体"/>
          <w:szCs w:val="21"/>
        </w:rPr>
      </w:pPr>
      <w:r>
        <w:rPr>
          <w:rFonts w:hint="eastAsia" w:ascii="宋体" w:hAnsi="宋体"/>
          <w:szCs w:val="21"/>
        </w:rPr>
        <w:t>3.2.1 预付款</w:t>
      </w:r>
    </w:p>
    <w:p w14:paraId="3BF454E6">
      <w:pPr>
        <w:tabs>
          <w:tab w:val="left" w:pos="1134"/>
        </w:tabs>
        <w:spacing w:line="360" w:lineRule="auto"/>
        <w:ind w:firstLine="480" w:firstLineChars="200"/>
        <w:rPr>
          <w:rFonts w:ascii="宋体" w:hAnsi="宋体"/>
          <w:szCs w:val="21"/>
        </w:rPr>
      </w:pPr>
      <w:r>
        <w:rPr>
          <w:rFonts w:hint="eastAsia" w:ascii="宋体" w:hAnsi="宋体"/>
          <w:szCs w:val="21"/>
        </w:rPr>
        <w:t>合同生效后，买方在收到卖方开具的注明应付预付款金额的财务收据正本一份并经审核无误后</w:t>
      </w:r>
      <w:r>
        <w:rPr>
          <w:rFonts w:ascii="宋体" w:hAnsi="宋体"/>
          <w:szCs w:val="21"/>
        </w:rPr>
        <w:t xml:space="preserve"> 28 </w:t>
      </w:r>
      <w:r>
        <w:rPr>
          <w:rFonts w:hint="eastAsia" w:ascii="宋体" w:hAnsi="宋体"/>
          <w:szCs w:val="21"/>
        </w:rPr>
        <w:t>日内，向卖方支付签约合同价的</w:t>
      </w:r>
      <w:r>
        <w:rPr>
          <w:rFonts w:ascii="宋体" w:hAnsi="宋体"/>
          <w:szCs w:val="21"/>
        </w:rPr>
        <w:t xml:space="preserve"> </w:t>
      </w:r>
      <w:r>
        <w:rPr>
          <w:rFonts w:hint="eastAsia" w:ascii="宋体" w:hAnsi="宋体" w:eastAsia="宋体"/>
          <w:szCs w:val="21"/>
          <w:lang w:val="en-US" w:eastAsia="zh-CN"/>
        </w:rPr>
        <w:t>2</w:t>
      </w:r>
      <w:r>
        <w:rPr>
          <w:rFonts w:ascii="宋体" w:hAnsi="宋体"/>
          <w:szCs w:val="21"/>
        </w:rPr>
        <w:t>0%</w:t>
      </w:r>
      <w:r>
        <w:rPr>
          <w:rFonts w:hint="eastAsia" w:ascii="宋体" w:hAnsi="宋体"/>
          <w:szCs w:val="21"/>
        </w:rPr>
        <w:t>作为预付款。</w:t>
      </w:r>
    </w:p>
    <w:p w14:paraId="3953321E">
      <w:pPr>
        <w:tabs>
          <w:tab w:val="left" w:pos="1134"/>
        </w:tabs>
        <w:spacing w:line="360" w:lineRule="auto"/>
        <w:ind w:firstLine="480" w:firstLineChars="200"/>
        <w:rPr>
          <w:rFonts w:ascii="宋体" w:hAnsi="宋体"/>
          <w:szCs w:val="21"/>
        </w:rPr>
      </w:pPr>
      <w:r>
        <w:rPr>
          <w:rFonts w:hint="eastAsia" w:ascii="宋体" w:hAnsi="宋体"/>
          <w:szCs w:val="21"/>
        </w:rPr>
        <w:t>买方支付预付款后，如卖方未履行合同义务，则买方有权收回预付款；如卖方依约履行了合同义务，则预付款抵作合同价款。</w:t>
      </w:r>
    </w:p>
    <w:p w14:paraId="4A4C35CA">
      <w:pPr>
        <w:tabs>
          <w:tab w:val="left" w:pos="1134"/>
        </w:tabs>
        <w:spacing w:line="360" w:lineRule="auto"/>
        <w:ind w:firstLine="480" w:firstLineChars="200"/>
        <w:rPr>
          <w:rFonts w:ascii="宋体" w:hAnsi="宋体"/>
          <w:szCs w:val="21"/>
        </w:rPr>
      </w:pPr>
      <w:r>
        <w:rPr>
          <w:rFonts w:ascii="宋体" w:hAnsi="宋体"/>
          <w:szCs w:val="21"/>
        </w:rPr>
        <w:t xml:space="preserve">3.2.2 </w:t>
      </w:r>
      <w:r>
        <w:rPr>
          <w:rFonts w:hint="eastAsia" w:ascii="宋体" w:hAnsi="宋体"/>
          <w:szCs w:val="21"/>
        </w:rPr>
        <w:t>交货款</w:t>
      </w:r>
      <w:r>
        <w:rPr>
          <w:rFonts w:ascii="宋体" w:hAnsi="宋体"/>
          <w:szCs w:val="21"/>
        </w:rPr>
        <w:t xml:space="preserve"> </w:t>
      </w:r>
    </w:p>
    <w:p w14:paraId="1B235E8B">
      <w:pPr>
        <w:tabs>
          <w:tab w:val="left" w:pos="1134"/>
        </w:tabs>
        <w:spacing w:line="360" w:lineRule="auto"/>
        <w:ind w:firstLine="480" w:firstLineChars="200"/>
        <w:rPr>
          <w:rFonts w:ascii="宋体" w:hAnsi="宋体"/>
          <w:szCs w:val="21"/>
        </w:rPr>
      </w:pPr>
      <w:r>
        <w:rPr>
          <w:rFonts w:hint="eastAsia" w:ascii="宋体" w:hAnsi="宋体"/>
          <w:szCs w:val="21"/>
        </w:rPr>
        <w:t>卖方按合同约定交付全部合同设备后，买方在收到卖方提交的下列全部单据并经审核无误后</w:t>
      </w:r>
      <w:r>
        <w:rPr>
          <w:rFonts w:ascii="宋体" w:hAnsi="宋体"/>
          <w:szCs w:val="21"/>
        </w:rPr>
        <w:t xml:space="preserve"> 28 </w:t>
      </w:r>
      <w:r>
        <w:rPr>
          <w:rFonts w:hint="eastAsia" w:ascii="宋体" w:hAnsi="宋体"/>
          <w:szCs w:val="21"/>
        </w:rPr>
        <w:t>日内，向卖方支付合同价格的</w:t>
      </w:r>
      <w:r>
        <w:rPr>
          <w:rFonts w:hint="eastAsia" w:ascii="宋体" w:hAnsi="宋体" w:eastAsia="宋体"/>
          <w:szCs w:val="21"/>
          <w:lang w:val="en-US" w:eastAsia="zh-CN"/>
        </w:rPr>
        <w:t>2</w:t>
      </w:r>
      <w:r>
        <w:rPr>
          <w:rFonts w:ascii="宋体" w:hAnsi="宋体"/>
          <w:szCs w:val="21"/>
        </w:rPr>
        <w:t>0%</w:t>
      </w:r>
      <w:r>
        <w:rPr>
          <w:rFonts w:hint="eastAsia" w:ascii="宋体" w:hAnsi="宋体"/>
          <w:szCs w:val="21"/>
        </w:rPr>
        <w:t>：</w:t>
      </w:r>
    </w:p>
    <w:p w14:paraId="16A45A75">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）卖方出具的交货清单正本一份；</w:t>
      </w:r>
    </w:p>
    <w:p w14:paraId="03549C5F">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）买方签署的收货清单正本一份；</w:t>
      </w:r>
    </w:p>
    <w:p w14:paraId="7FC5C5AB">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）制造商出具的出厂质量合格证正本一份；</w:t>
      </w:r>
    </w:p>
    <w:p w14:paraId="595729DD">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）合同价格</w:t>
      </w:r>
      <w:r>
        <w:rPr>
          <w:rFonts w:ascii="宋体" w:hAnsi="宋体"/>
          <w:szCs w:val="21"/>
        </w:rPr>
        <w:t>100%</w:t>
      </w:r>
      <w:r>
        <w:rPr>
          <w:rFonts w:hint="eastAsia" w:ascii="宋体" w:hAnsi="宋体"/>
          <w:szCs w:val="21"/>
        </w:rPr>
        <w:t>金额的增值税发票正本一份。</w:t>
      </w:r>
    </w:p>
    <w:p w14:paraId="45D4CA81">
      <w:pPr>
        <w:tabs>
          <w:tab w:val="left" w:pos="1134"/>
        </w:tabs>
        <w:spacing w:line="360" w:lineRule="auto"/>
        <w:ind w:firstLine="480" w:firstLineChars="200"/>
        <w:rPr>
          <w:rFonts w:ascii="宋体" w:hAnsi="宋体"/>
          <w:szCs w:val="21"/>
        </w:rPr>
      </w:pPr>
      <w:r>
        <w:rPr>
          <w:rFonts w:ascii="宋体" w:hAnsi="宋体"/>
          <w:szCs w:val="21"/>
        </w:rPr>
        <w:t xml:space="preserve">3.2.3 </w:t>
      </w:r>
      <w:r>
        <w:rPr>
          <w:rFonts w:hint="eastAsia" w:ascii="宋体" w:hAnsi="宋体"/>
          <w:szCs w:val="21"/>
        </w:rPr>
        <w:t>验收款</w:t>
      </w:r>
      <w:r>
        <w:rPr>
          <w:rFonts w:ascii="宋体" w:hAnsi="宋体"/>
          <w:szCs w:val="21"/>
        </w:rPr>
        <w:t xml:space="preserve"> </w:t>
      </w:r>
    </w:p>
    <w:p w14:paraId="2FFC29B8">
      <w:pPr>
        <w:tabs>
          <w:tab w:val="left" w:pos="1134"/>
        </w:tabs>
        <w:spacing w:line="360" w:lineRule="auto"/>
        <w:ind w:firstLine="480" w:firstLineChars="200"/>
        <w:rPr>
          <w:rFonts w:ascii="宋体" w:hAnsi="宋体"/>
          <w:szCs w:val="21"/>
        </w:rPr>
      </w:pPr>
      <w:r>
        <w:rPr>
          <w:rFonts w:hint="eastAsia" w:ascii="宋体" w:hAnsi="宋体"/>
          <w:szCs w:val="21"/>
        </w:rPr>
        <w:t>买方在收到卖方提交的买卖双方签署的合同设备验收证书或已生效的验收款支付函正本一份并经审核无误后</w:t>
      </w:r>
      <w:r>
        <w:rPr>
          <w:rFonts w:ascii="宋体" w:hAnsi="宋体"/>
          <w:szCs w:val="21"/>
        </w:rPr>
        <w:t xml:space="preserve"> 28 </w:t>
      </w:r>
      <w:r>
        <w:rPr>
          <w:rFonts w:hint="eastAsia" w:ascii="宋体" w:hAnsi="宋体"/>
          <w:szCs w:val="21"/>
        </w:rPr>
        <w:t>日内，向卖方支付合同价格的</w:t>
      </w:r>
      <w:r>
        <w:rPr>
          <w:rFonts w:ascii="宋体" w:hAnsi="宋体"/>
          <w:szCs w:val="21"/>
        </w:rPr>
        <w:t xml:space="preserve"> </w:t>
      </w:r>
      <w:r>
        <w:rPr>
          <w:rFonts w:hint="eastAsia" w:ascii="宋体" w:hAnsi="宋体" w:eastAsia="宋体"/>
          <w:szCs w:val="21"/>
          <w:lang w:val="en-US" w:eastAsia="zh-CN"/>
        </w:rPr>
        <w:t>57</w:t>
      </w:r>
      <w:r>
        <w:rPr>
          <w:rFonts w:ascii="宋体" w:hAnsi="宋体"/>
          <w:szCs w:val="21"/>
        </w:rPr>
        <w:t>%</w:t>
      </w:r>
      <w:r>
        <w:rPr>
          <w:rFonts w:hint="eastAsia" w:ascii="宋体" w:hAnsi="宋体"/>
          <w:szCs w:val="21"/>
        </w:rPr>
        <w:t>。</w:t>
      </w:r>
    </w:p>
    <w:p w14:paraId="24F44FE1">
      <w:pPr>
        <w:tabs>
          <w:tab w:val="left" w:pos="1134"/>
        </w:tabs>
        <w:spacing w:line="360" w:lineRule="auto"/>
        <w:ind w:firstLine="480" w:firstLineChars="200"/>
        <w:rPr>
          <w:rFonts w:ascii="宋体" w:hAnsi="宋体"/>
          <w:szCs w:val="21"/>
        </w:rPr>
      </w:pPr>
      <w:r>
        <w:rPr>
          <w:rFonts w:ascii="宋体" w:hAnsi="宋体"/>
          <w:szCs w:val="21"/>
        </w:rPr>
        <w:t xml:space="preserve">3.2.4 </w:t>
      </w:r>
      <w:r>
        <w:rPr>
          <w:rFonts w:hint="eastAsia" w:ascii="宋体" w:hAnsi="宋体"/>
          <w:szCs w:val="21"/>
        </w:rPr>
        <w:t>结清款</w:t>
      </w:r>
      <w:r>
        <w:rPr>
          <w:rFonts w:ascii="宋体" w:hAnsi="宋体"/>
          <w:szCs w:val="21"/>
        </w:rPr>
        <w:t xml:space="preserve"> </w:t>
      </w:r>
    </w:p>
    <w:p w14:paraId="04091304">
      <w:pPr>
        <w:tabs>
          <w:tab w:val="left" w:pos="1134"/>
        </w:tabs>
        <w:spacing w:line="360" w:lineRule="auto"/>
        <w:ind w:firstLine="480" w:firstLineChars="200"/>
        <w:rPr>
          <w:rFonts w:ascii="宋体" w:hAnsi="宋体"/>
          <w:szCs w:val="21"/>
        </w:rPr>
      </w:pPr>
      <w:r>
        <w:rPr>
          <w:rFonts w:hint="eastAsia" w:ascii="宋体" w:hAnsi="宋体"/>
          <w:szCs w:val="21"/>
        </w:rPr>
        <w:t>买方在收到卖方提交的买方签署的质量保证期届满证书或已生效的结清款支付函正本一份并经审核无误后</w:t>
      </w:r>
      <w:r>
        <w:rPr>
          <w:rFonts w:ascii="宋体" w:hAnsi="宋体"/>
          <w:szCs w:val="21"/>
        </w:rPr>
        <w:t xml:space="preserve"> 2</w:t>
      </w:r>
      <w:r>
        <w:rPr>
          <w:rFonts w:hint="eastAsia" w:ascii="宋体" w:hAnsi="宋体" w:eastAsia="宋体"/>
          <w:szCs w:val="21"/>
          <w:lang w:val="en-US" w:eastAsia="zh-CN"/>
        </w:rPr>
        <w:t>8</w:t>
      </w:r>
      <w:r>
        <w:rPr>
          <w:rFonts w:hint="eastAsia" w:ascii="宋体" w:hAnsi="宋体"/>
          <w:szCs w:val="21"/>
        </w:rPr>
        <w:t>日内，向卖方支付合同价格的</w:t>
      </w:r>
      <w:r>
        <w:rPr>
          <w:rFonts w:hint="eastAsia" w:ascii="宋体" w:hAnsi="宋体" w:eastAsia="宋体"/>
          <w:szCs w:val="21"/>
          <w:lang w:val="en-US" w:eastAsia="zh-CN"/>
        </w:rPr>
        <w:t>3</w:t>
      </w:r>
      <w:r>
        <w:rPr>
          <w:rFonts w:ascii="宋体" w:hAnsi="宋体"/>
          <w:szCs w:val="21"/>
        </w:rPr>
        <w:t>%</w:t>
      </w:r>
      <w:r>
        <w:rPr>
          <w:rFonts w:hint="eastAsia" w:ascii="宋体" w:hAnsi="宋体"/>
          <w:szCs w:val="21"/>
        </w:rPr>
        <w:t>。</w:t>
      </w:r>
    </w:p>
    <w:p w14:paraId="0B73943D">
      <w:pPr>
        <w:tabs>
          <w:tab w:val="left" w:pos="1134"/>
        </w:tabs>
        <w:spacing w:line="360" w:lineRule="auto"/>
        <w:ind w:firstLine="480" w:firstLineChars="200"/>
        <w:rPr>
          <w:rFonts w:hint="eastAsia" w:ascii="宋体" w:hAnsi="宋体"/>
          <w:szCs w:val="21"/>
        </w:rPr>
      </w:pPr>
      <w:r>
        <w:rPr>
          <w:rFonts w:hint="eastAsia" w:ascii="宋体" w:hAnsi="宋体"/>
          <w:szCs w:val="21"/>
        </w:rPr>
        <w:t>如果依照合同第 9.1 项，卖方应向买方支付费用的，买方有权从结清款中直接扣除该笔费用。</w:t>
      </w:r>
    </w:p>
    <w:p w14:paraId="5F3193E1">
      <w:pPr>
        <w:tabs>
          <w:tab w:val="left" w:pos="1134"/>
        </w:tabs>
        <w:spacing w:line="360" w:lineRule="auto"/>
        <w:ind w:firstLine="480" w:firstLineChars="200"/>
        <w:rPr>
          <w:rFonts w:hint="eastAsia" w:ascii="宋体" w:hAnsi="宋体"/>
          <w:szCs w:val="21"/>
        </w:rPr>
      </w:pPr>
      <w:r>
        <w:rPr>
          <w:rFonts w:hint="eastAsia" w:ascii="宋体" w:hAnsi="宋体"/>
          <w:szCs w:val="21"/>
        </w:rPr>
        <w:t>除专用合同条款另有约定外，在买方向卖方支付验收款的同时或其后的任何时间内，卖方可在向买方提交买方可接受的金额为合同价格 5%的合同结清款保函的前提下，要求买方支付合同结清款，买方不得拒绝。</w:t>
      </w:r>
    </w:p>
    <w:p w14:paraId="481AACE8">
      <w:pPr>
        <w:tabs>
          <w:tab w:val="left" w:pos="1134"/>
        </w:tabs>
        <w:spacing w:line="360" w:lineRule="auto"/>
        <w:ind w:firstLine="480" w:firstLineChars="200"/>
        <w:rPr>
          <w:rFonts w:hint="eastAsia" w:ascii="宋体" w:hAnsi="宋体"/>
          <w:szCs w:val="21"/>
        </w:rPr>
      </w:pPr>
      <w:r>
        <w:rPr>
          <w:rFonts w:hint="eastAsia" w:ascii="宋体" w:hAnsi="宋体"/>
          <w:szCs w:val="21"/>
        </w:rPr>
        <w:t>3.3 买方扣款的权利</w:t>
      </w:r>
    </w:p>
    <w:p w14:paraId="39D26321">
      <w:pPr>
        <w:tabs>
          <w:tab w:val="left" w:pos="1134"/>
        </w:tabs>
        <w:spacing w:line="360" w:lineRule="auto"/>
        <w:ind w:firstLine="480" w:firstLineChars="200"/>
        <w:rPr>
          <w:rFonts w:ascii="宋体" w:hAnsi="宋体"/>
          <w:szCs w:val="21"/>
        </w:rPr>
      </w:pPr>
      <w:r>
        <w:rPr>
          <w:rFonts w:hint="eastAsia" w:ascii="宋体" w:hAnsi="宋体"/>
          <w:szCs w:val="21"/>
        </w:rPr>
        <w:t>当卖方应向买方支付合同项下的违约金或赔偿金时，买方有权从上述任何一笔应付款中予以直接扣除和（或）兑付履约保证金。</w:t>
      </w:r>
    </w:p>
    <w:p w14:paraId="409D7C3F">
      <w:pPr>
        <w:tabs>
          <w:tab w:val="left" w:pos="1134"/>
        </w:tabs>
        <w:spacing w:line="360" w:lineRule="auto"/>
        <w:ind w:firstLine="643" w:firstLineChars="200"/>
        <w:rPr>
          <w:rFonts w:hint="eastAsia" w:ascii="宋体" w:hAnsi="宋体"/>
          <w:szCs w:val="21"/>
        </w:rPr>
      </w:pPr>
      <w:bookmarkStart w:id="30" w:name="_Toc2881583"/>
      <w:bookmarkStart w:id="31" w:name="_Toc5960"/>
      <w:bookmarkStart w:id="32" w:name="_Toc32618"/>
      <w:bookmarkStart w:id="33" w:name="_Toc3886"/>
      <w:bookmarkStart w:id="34" w:name="_Toc24979"/>
      <w:bookmarkStart w:id="35" w:name="_Toc20684"/>
      <w:r>
        <w:rPr>
          <w:rFonts w:hint="eastAsia" w:eastAsia="宋体" w:cs="Times New Roman"/>
          <w:b/>
          <w:bCs/>
          <w:sz w:val="32"/>
          <w:szCs w:val="32"/>
        </w:rPr>
        <w:t>4.监造及交货前检验</w:t>
      </w:r>
      <w:bookmarkEnd w:id="30"/>
      <w:bookmarkEnd w:id="31"/>
      <w:bookmarkEnd w:id="32"/>
      <w:bookmarkEnd w:id="33"/>
      <w:bookmarkEnd w:id="34"/>
      <w:bookmarkEnd w:id="35"/>
    </w:p>
    <w:p w14:paraId="7EEB3A9D">
      <w:pPr>
        <w:tabs>
          <w:tab w:val="left" w:pos="1134"/>
        </w:tabs>
        <w:spacing w:line="360" w:lineRule="auto"/>
        <w:ind w:firstLine="480" w:firstLineChars="200"/>
        <w:rPr>
          <w:rFonts w:hint="eastAsia" w:ascii="宋体" w:hAnsi="宋体"/>
          <w:szCs w:val="21"/>
        </w:rPr>
      </w:pPr>
      <w:r>
        <w:rPr>
          <w:rFonts w:hint="eastAsia" w:ascii="宋体" w:hAnsi="宋体"/>
          <w:szCs w:val="21"/>
        </w:rPr>
        <w:t>4.1 监造</w:t>
      </w:r>
    </w:p>
    <w:p w14:paraId="3746A386">
      <w:pPr>
        <w:tabs>
          <w:tab w:val="left" w:pos="1134"/>
        </w:tabs>
        <w:spacing w:line="360" w:lineRule="auto"/>
        <w:ind w:firstLine="480" w:firstLineChars="200"/>
        <w:rPr>
          <w:rFonts w:hint="eastAsia" w:ascii="宋体" w:hAnsi="宋体"/>
          <w:szCs w:val="21"/>
        </w:rPr>
      </w:pPr>
      <w:r>
        <w:rPr>
          <w:rFonts w:hint="eastAsia" w:ascii="宋体" w:hAnsi="宋体"/>
          <w:szCs w:val="21"/>
        </w:rPr>
        <w:t>专用合同条款约定买方对合同设备进行监造的，双方应按本款及专用合同条款约定履行。</w:t>
      </w:r>
    </w:p>
    <w:p w14:paraId="065BC890">
      <w:pPr>
        <w:tabs>
          <w:tab w:val="left" w:pos="1134"/>
        </w:tabs>
        <w:spacing w:line="360" w:lineRule="auto"/>
        <w:ind w:firstLine="480" w:firstLineChars="200"/>
        <w:rPr>
          <w:rFonts w:hint="eastAsia" w:ascii="宋体" w:hAnsi="宋体"/>
          <w:szCs w:val="21"/>
        </w:rPr>
      </w:pPr>
      <w:r>
        <w:rPr>
          <w:rFonts w:hint="eastAsia" w:ascii="宋体" w:hAnsi="宋体"/>
          <w:szCs w:val="21"/>
        </w:rPr>
        <w:t>4.1.1 在合同设备的制造过程中，买方可派出监造人员，对合同设备的生产制造进行监造，监督合同设备制造、检验等情况。监造的范围、方式等应符合专用合同条款和（或）供货要求等合同文件的约定。</w:t>
      </w:r>
    </w:p>
    <w:p w14:paraId="59A95A76">
      <w:pPr>
        <w:tabs>
          <w:tab w:val="left" w:pos="1134"/>
        </w:tabs>
        <w:spacing w:line="360" w:lineRule="auto"/>
        <w:ind w:firstLine="480" w:firstLineChars="200"/>
        <w:rPr>
          <w:rFonts w:hint="eastAsia" w:ascii="宋体" w:hAnsi="宋体"/>
          <w:szCs w:val="21"/>
        </w:rPr>
      </w:pPr>
      <w:r>
        <w:rPr>
          <w:rFonts w:hint="eastAsia" w:ascii="宋体" w:hAnsi="宋体"/>
          <w:szCs w:val="21"/>
        </w:rPr>
        <w:t>4.1.2 除专用合同条款和（或）供货要求等合同文件另有约定外，买方监造人员可到合同设备及其关键部件的生产制造现场进行监造，卖方应予配合。卖方应免费为买方监造人员提供工作条件及便利，包括但不限于必要的办公场所、技术资料、检测工具及出入许可等。除专用合同条款另有约定外，买方监造人员的交通、食宿费用由买方承担。</w:t>
      </w:r>
    </w:p>
    <w:p w14:paraId="5B77AFE8">
      <w:pPr>
        <w:tabs>
          <w:tab w:val="left" w:pos="1134"/>
        </w:tabs>
        <w:spacing w:line="360" w:lineRule="auto"/>
        <w:ind w:firstLine="480" w:firstLineChars="200"/>
        <w:rPr>
          <w:rFonts w:ascii="宋体" w:hAnsi="宋体"/>
          <w:szCs w:val="21"/>
        </w:rPr>
      </w:pPr>
      <w:r>
        <w:rPr>
          <w:rFonts w:hint="eastAsia" w:ascii="宋体" w:hAnsi="宋体"/>
          <w:szCs w:val="21"/>
        </w:rPr>
        <w:t>4.1.3 卖方制订生产制造合同设备的进度计划时，应将买方监造纳入计划安排，并提前通知买方；买方进行监造不应影响合同设备的正常生产。除专用合同条款和（或）供货要求等合同文件另有约定外，卖方应提前 7 日将需要买方监造人员现场监造事项通知买方；如买方监造人员未按通知出席，不影响合同设备及其关键部件的制造或检验，但买方监造人员有权事后了解、查阅、复制相关制造或检验记录。</w:t>
      </w:r>
    </w:p>
    <w:p w14:paraId="3B33B5FE">
      <w:pPr>
        <w:tabs>
          <w:tab w:val="left" w:pos="1134"/>
        </w:tabs>
        <w:spacing w:line="360" w:lineRule="auto"/>
        <w:ind w:firstLine="480" w:firstLineChars="200"/>
        <w:rPr>
          <w:rFonts w:ascii="宋体" w:hAnsi="宋体"/>
          <w:szCs w:val="21"/>
        </w:rPr>
      </w:pPr>
      <w:r>
        <w:rPr>
          <w:rFonts w:ascii="宋体" w:hAnsi="宋体"/>
          <w:szCs w:val="21"/>
        </w:rPr>
        <w:t xml:space="preserve">4.1.4 </w:t>
      </w:r>
      <w:r>
        <w:rPr>
          <w:rFonts w:hint="eastAsia" w:ascii="宋体" w:hAnsi="宋体"/>
          <w:szCs w:val="21"/>
        </w:rPr>
        <w:t>买方监造人员在监造中如发现合同设备及其关键部件不符合合同约定的标准，则有权提出意见和建议。卖方应采取必要措施消除合同设备的不符，由此增加的费用和（或）造成的延误由卖方负责。</w:t>
      </w:r>
    </w:p>
    <w:p w14:paraId="23EF6F5A">
      <w:pPr>
        <w:tabs>
          <w:tab w:val="left" w:pos="1134"/>
        </w:tabs>
        <w:spacing w:line="360" w:lineRule="auto"/>
        <w:ind w:firstLine="480" w:firstLineChars="200"/>
        <w:rPr>
          <w:rFonts w:hint="eastAsia" w:ascii="宋体" w:hAnsi="宋体"/>
          <w:szCs w:val="21"/>
        </w:rPr>
      </w:pPr>
      <w:r>
        <w:rPr>
          <w:rFonts w:hint="eastAsia" w:ascii="宋体" w:hAnsi="宋体"/>
          <w:szCs w:val="21"/>
        </w:rPr>
        <w:t>4.1.5 买方监造人员对合同设备的监造，不视为对合同设备质量的确认，不影响卖方交货后买方依照合同约定对合同设备提出质量异议和（或）退货的权利，也不免除卖方依照合同约定对合同设备所应承担的任何义务或责任。</w:t>
      </w:r>
    </w:p>
    <w:p w14:paraId="62EE1543">
      <w:pPr>
        <w:tabs>
          <w:tab w:val="left" w:pos="1134"/>
        </w:tabs>
        <w:spacing w:line="360" w:lineRule="auto"/>
        <w:ind w:firstLine="480" w:firstLineChars="200"/>
        <w:rPr>
          <w:rFonts w:hint="eastAsia" w:ascii="宋体" w:hAnsi="宋体"/>
          <w:szCs w:val="21"/>
        </w:rPr>
      </w:pPr>
      <w:r>
        <w:rPr>
          <w:rFonts w:hint="eastAsia" w:ascii="宋体" w:hAnsi="宋体"/>
          <w:szCs w:val="21"/>
        </w:rPr>
        <w:t>4.2 交货前检验</w:t>
      </w:r>
    </w:p>
    <w:p w14:paraId="3298EF0A">
      <w:pPr>
        <w:tabs>
          <w:tab w:val="left" w:pos="1134"/>
        </w:tabs>
        <w:spacing w:line="360" w:lineRule="auto"/>
        <w:ind w:firstLine="480" w:firstLineChars="200"/>
        <w:rPr>
          <w:rFonts w:hint="eastAsia" w:ascii="宋体" w:hAnsi="宋体"/>
          <w:szCs w:val="21"/>
        </w:rPr>
      </w:pPr>
      <w:r>
        <w:rPr>
          <w:rFonts w:hint="eastAsia" w:ascii="宋体" w:hAnsi="宋体"/>
          <w:szCs w:val="21"/>
        </w:rPr>
        <w:t>专用合同条款约定买方参与交货前检验的，双方应按本款及专用合同条款约定履行。</w:t>
      </w:r>
    </w:p>
    <w:p w14:paraId="288B8BBB">
      <w:pPr>
        <w:tabs>
          <w:tab w:val="left" w:pos="1134"/>
        </w:tabs>
        <w:spacing w:line="360" w:lineRule="auto"/>
        <w:ind w:firstLine="480" w:firstLineChars="200"/>
        <w:rPr>
          <w:rFonts w:hint="eastAsia" w:ascii="宋体" w:hAnsi="宋体"/>
          <w:szCs w:val="21"/>
        </w:rPr>
      </w:pPr>
      <w:r>
        <w:rPr>
          <w:rFonts w:hint="eastAsia" w:ascii="宋体" w:hAnsi="宋体"/>
          <w:szCs w:val="21"/>
        </w:rPr>
        <w:t>4.2.1 合同设备交货前，卖方应会同买方代表根据合同约定对合同设备进行交货前检验并出具交货前检验记录，有关费用由卖方承担。卖方应免费为买方代表提供工作条件及便利，包括但不限于必要的办公场所、技术资料、检测工具及出入许可等。除专用合同条款另有约定外，买方代表的交通、食宿费用由买方承担。</w:t>
      </w:r>
    </w:p>
    <w:p w14:paraId="007C4B40">
      <w:pPr>
        <w:tabs>
          <w:tab w:val="left" w:pos="1134"/>
        </w:tabs>
        <w:spacing w:line="360" w:lineRule="auto"/>
        <w:ind w:firstLine="480" w:firstLineChars="200"/>
        <w:rPr>
          <w:rFonts w:ascii="宋体" w:hAnsi="宋体"/>
          <w:szCs w:val="21"/>
        </w:rPr>
      </w:pPr>
      <w:r>
        <w:rPr>
          <w:rFonts w:hint="eastAsia" w:ascii="宋体" w:hAnsi="宋体"/>
          <w:szCs w:val="21"/>
        </w:rPr>
        <w:t>4.2.2 除专用合同条款和（或）供货要求等合同文件另有约定外，卖方应提前 7 日将需要买方代表检验事项通知买方；如买方代表未按通知出席，不影响合同设备的检验。若卖方未依照合同约定提前通知买方而自行检验，则买方有权要求卖方暂停发货并重新进行检验，由此增加的费用和（或）造成的延误由卖方负责。</w:t>
      </w:r>
    </w:p>
    <w:p w14:paraId="0933A194">
      <w:pPr>
        <w:tabs>
          <w:tab w:val="left" w:pos="1134"/>
        </w:tabs>
        <w:spacing w:line="360" w:lineRule="auto"/>
        <w:ind w:firstLine="480" w:firstLineChars="200"/>
        <w:rPr>
          <w:rFonts w:ascii="宋体" w:hAnsi="宋体"/>
          <w:szCs w:val="21"/>
        </w:rPr>
      </w:pPr>
      <w:r>
        <w:rPr>
          <w:rFonts w:ascii="宋体" w:hAnsi="宋体"/>
          <w:szCs w:val="21"/>
        </w:rPr>
        <w:t xml:space="preserve">4.2.3 </w:t>
      </w:r>
      <w:r>
        <w:rPr>
          <w:rFonts w:hint="eastAsia" w:ascii="宋体" w:hAnsi="宋体"/>
          <w:szCs w:val="21"/>
        </w:rPr>
        <w:t>买方代表在检验中如发现合同设备不符合合同约定的标准，则有权提出异议。卖方应采取必要措施消除合同设备的不符，由此增加的费用和（或）造成的延误由卖方负责。</w:t>
      </w:r>
    </w:p>
    <w:p w14:paraId="226B7C0F">
      <w:pPr>
        <w:tabs>
          <w:tab w:val="left" w:pos="1134"/>
        </w:tabs>
        <w:spacing w:line="360" w:lineRule="auto"/>
        <w:ind w:firstLine="480" w:firstLineChars="200"/>
        <w:rPr>
          <w:rFonts w:ascii="宋体" w:hAnsi="宋体"/>
          <w:szCs w:val="21"/>
        </w:rPr>
      </w:pPr>
      <w:r>
        <w:rPr>
          <w:rFonts w:ascii="宋体" w:hAnsi="宋体"/>
          <w:szCs w:val="21"/>
        </w:rPr>
        <w:t xml:space="preserve">4.2.4 </w:t>
      </w:r>
      <w:r>
        <w:rPr>
          <w:rFonts w:hint="eastAsia" w:ascii="宋体" w:hAnsi="宋体"/>
          <w:szCs w:val="21"/>
        </w:rPr>
        <w:t>买方代表参与交货前检验及签署交货前检验记录的行为，不视为对合同设备质量的确认，不影响卖方交货后买方依照合同约定对合同设备提出质量异议和（或）退货的权利，也不免除卖方依照合同约定对合同设备所应承担的任何义务或责任。</w:t>
      </w:r>
    </w:p>
    <w:p w14:paraId="1F4CBD9A">
      <w:pPr>
        <w:pStyle w:val="74"/>
        <w:keepNext w:val="0"/>
        <w:keepLines w:val="0"/>
        <w:tabs>
          <w:tab w:val="left" w:pos="567"/>
        </w:tabs>
        <w:spacing w:before="156" w:after="156"/>
        <w:rPr>
          <w:rFonts w:eastAsia="宋体" w:cs="Times New Roman"/>
          <w:b/>
          <w:bCs/>
          <w:sz w:val="32"/>
          <w:szCs w:val="32"/>
        </w:rPr>
      </w:pPr>
      <w:bookmarkStart w:id="36" w:name="_Toc7682"/>
      <w:bookmarkStart w:id="37" w:name="_Toc12083"/>
      <w:bookmarkStart w:id="38" w:name="_Toc15764"/>
      <w:bookmarkStart w:id="39" w:name="_Toc10432"/>
      <w:bookmarkStart w:id="40" w:name="_Toc2881584"/>
      <w:bookmarkStart w:id="41" w:name="_Toc1835"/>
      <w:r>
        <w:rPr>
          <w:rFonts w:hint="eastAsia" w:eastAsia="宋体" w:cs="Times New Roman"/>
          <w:b/>
          <w:bCs/>
          <w:sz w:val="32"/>
          <w:szCs w:val="32"/>
        </w:rPr>
        <w:t>5.包装、标记、运输和交付</w:t>
      </w:r>
      <w:bookmarkEnd w:id="36"/>
      <w:bookmarkEnd w:id="37"/>
      <w:bookmarkEnd w:id="38"/>
      <w:bookmarkEnd w:id="39"/>
      <w:bookmarkEnd w:id="40"/>
      <w:bookmarkEnd w:id="41"/>
    </w:p>
    <w:p w14:paraId="15CD3443">
      <w:pPr>
        <w:tabs>
          <w:tab w:val="left" w:pos="1134"/>
        </w:tabs>
        <w:spacing w:line="360" w:lineRule="auto"/>
        <w:ind w:firstLine="480" w:firstLineChars="200"/>
        <w:rPr>
          <w:rFonts w:ascii="宋体" w:hAnsi="宋体"/>
          <w:szCs w:val="21"/>
        </w:rPr>
      </w:pPr>
      <w:r>
        <w:rPr>
          <w:rFonts w:ascii="宋体" w:hAnsi="宋体"/>
          <w:szCs w:val="21"/>
        </w:rPr>
        <w:t xml:space="preserve">5.1 </w:t>
      </w:r>
      <w:r>
        <w:rPr>
          <w:rFonts w:hint="eastAsia" w:ascii="宋体" w:hAnsi="宋体"/>
          <w:szCs w:val="21"/>
        </w:rPr>
        <w:t>包装</w:t>
      </w:r>
    </w:p>
    <w:p w14:paraId="1ED8DC47">
      <w:pPr>
        <w:tabs>
          <w:tab w:val="left" w:pos="1134"/>
        </w:tabs>
        <w:spacing w:line="360" w:lineRule="auto"/>
        <w:ind w:firstLine="480" w:firstLineChars="200"/>
        <w:rPr>
          <w:rFonts w:ascii="宋体" w:hAnsi="宋体"/>
          <w:szCs w:val="21"/>
        </w:rPr>
      </w:pPr>
      <w:r>
        <w:rPr>
          <w:rFonts w:ascii="宋体" w:hAnsi="宋体"/>
          <w:szCs w:val="21"/>
        </w:rPr>
        <w:t xml:space="preserve">5.1.1 </w:t>
      </w:r>
      <w:r>
        <w:rPr>
          <w:rFonts w:hint="eastAsia" w:ascii="宋体" w:hAnsi="宋体"/>
          <w:szCs w:val="21"/>
        </w:rPr>
        <w:t>卖方应对合同设备进行妥善包装，以满足合同设备运至施工场地及在施工场地保管的需要。包装应采取防潮、防晒、防锈、防腐蚀、防震动及防止其它损坏的必要保护措施，从而保护合同设备能够经受多次搬运、装卸、长途运输并适宜保管。</w:t>
      </w:r>
    </w:p>
    <w:p w14:paraId="08A7173A">
      <w:pPr>
        <w:tabs>
          <w:tab w:val="left" w:pos="1134"/>
        </w:tabs>
        <w:spacing w:line="360" w:lineRule="auto"/>
        <w:ind w:firstLine="480" w:firstLineChars="200"/>
        <w:rPr>
          <w:rFonts w:hint="eastAsia" w:ascii="宋体" w:hAnsi="宋体"/>
          <w:szCs w:val="21"/>
        </w:rPr>
      </w:pPr>
      <w:r>
        <w:rPr>
          <w:rFonts w:ascii="宋体" w:hAnsi="宋体"/>
          <w:szCs w:val="21"/>
        </w:rPr>
        <w:t>5</w:t>
      </w:r>
      <w:r>
        <w:rPr>
          <w:rFonts w:hint="eastAsia" w:ascii="宋体" w:hAnsi="宋体"/>
          <w:szCs w:val="21"/>
        </w:rPr>
        <w:t>.1.2 每个独立包装箱内应附装箱清单、质量合格证、装配图、说明书、操作指南等资料。</w:t>
      </w:r>
    </w:p>
    <w:p w14:paraId="0A151507">
      <w:pPr>
        <w:tabs>
          <w:tab w:val="left" w:pos="1134"/>
        </w:tabs>
        <w:spacing w:line="360" w:lineRule="auto"/>
        <w:ind w:firstLine="480" w:firstLineChars="200"/>
        <w:rPr>
          <w:rFonts w:hint="eastAsia" w:ascii="宋体" w:hAnsi="宋体"/>
          <w:szCs w:val="21"/>
        </w:rPr>
      </w:pPr>
      <w:r>
        <w:rPr>
          <w:rFonts w:hint="eastAsia" w:ascii="宋体" w:hAnsi="宋体"/>
          <w:szCs w:val="21"/>
        </w:rPr>
        <w:t>5.1.3 除专用合同条款另有约定外，买方无需将包装物退还给卖方。</w:t>
      </w:r>
    </w:p>
    <w:p w14:paraId="2C4F00AB">
      <w:pPr>
        <w:tabs>
          <w:tab w:val="left" w:pos="1134"/>
        </w:tabs>
        <w:spacing w:line="360" w:lineRule="auto"/>
        <w:ind w:firstLine="480" w:firstLineChars="200"/>
        <w:rPr>
          <w:rFonts w:hint="eastAsia" w:ascii="宋体" w:hAnsi="宋体"/>
          <w:szCs w:val="21"/>
        </w:rPr>
      </w:pPr>
      <w:r>
        <w:rPr>
          <w:rFonts w:hint="eastAsia" w:ascii="宋体" w:hAnsi="宋体"/>
          <w:szCs w:val="21"/>
        </w:rPr>
        <w:t>5.2 标记</w:t>
      </w:r>
    </w:p>
    <w:p w14:paraId="2BDFCF23">
      <w:pPr>
        <w:tabs>
          <w:tab w:val="left" w:pos="1134"/>
        </w:tabs>
        <w:spacing w:line="360" w:lineRule="auto"/>
        <w:ind w:firstLine="480" w:firstLineChars="200"/>
        <w:rPr>
          <w:rFonts w:hint="eastAsia" w:ascii="宋体" w:hAnsi="宋体"/>
          <w:szCs w:val="21"/>
        </w:rPr>
      </w:pPr>
      <w:r>
        <w:rPr>
          <w:rFonts w:hint="eastAsia" w:ascii="宋体" w:hAnsi="宋体"/>
          <w:szCs w:val="21"/>
        </w:rPr>
        <w:t>5.2.1 除专用合同条款另有约定外，卖方应在每一包装箱相邻的四个侧面以不可擦除的、明显的方式标记必要的装运信息和标记，以满足合同设备运输和保管的需要。</w:t>
      </w:r>
    </w:p>
    <w:p w14:paraId="28E5C9B9">
      <w:pPr>
        <w:tabs>
          <w:tab w:val="left" w:pos="1134"/>
        </w:tabs>
        <w:spacing w:line="360" w:lineRule="auto"/>
        <w:ind w:firstLine="480" w:firstLineChars="200"/>
        <w:rPr>
          <w:rFonts w:ascii="宋体" w:hAnsi="宋体"/>
          <w:szCs w:val="21"/>
        </w:rPr>
      </w:pPr>
      <w:r>
        <w:rPr>
          <w:rFonts w:hint="eastAsia" w:ascii="宋体" w:hAnsi="宋体"/>
          <w:szCs w:val="21"/>
        </w:rPr>
        <w:t>5.2.2 根据合同设备的特点和运输、保管的不同要求，卖方应在包装箱上清楚地标注“小心轻放”、“此端朝上，请勿倒置”、“保持干燥”等字样和其他适当标记。对于专用合同条款约定的超大超重件，卖方应在包装箱两侧标注“重心”和“起吊点”以便装卸和搬运。如果发运合同设备中含有易燃易爆物品、腐蚀物品、放射性物质等危险品，则应在包装箱上标明危险品标志。</w:t>
      </w:r>
    </w:p>
    <w:p w14:paraId="58D169A7">
      <w:pPr>
        <w:tabs>
          <w:tab w:val="left" w:pos="1134"/>
        </w:tabs>
        <w:spacing w:line="360" w:lineRule="auto"/>
        <w:ind w:firstLine="480" w:firstLineChars="200"/>
        <w:rPr>
          <w:rFonts w:ascii="宋体" w:hAnsi="宋体"/>
          <w:szCs w:val="21"/>
        </w:rPr>
      </w:pPr>
      <w:r>
        <w:rPr>
          <w:rFonts w:ascii="宋体" w:hAnsi="宋体"/>
          <w:szCs w:val="21"/>
        </w:rPr>
        <w:t xml:space="preserve">5.3 </w:t>
      </w:r>
      <w:r>
        <w:rPr>
          <w:rFonts w:hint="eastAsia" w:ascii="宋体" w:hAnsi="宋体"/>
          <w:szCs w:val="21"/>
        </w:rPr>
        <w:t>运输</w:t>
      </w:r>
    </w:p>
    <w:p w14:paraId="170117B7">
      <w:pPr>
        <w:tabs>
          <w:tab w:val="left" w:pos="1134"/>
        </w:tabs>
        <w:spacing w:line="360" w:lineRule="auto"/>
        <w:ind w:firstLine="480" w:firstLineChars="200"/>
        <w:rPr>
          <w:rFonts w:hint="eastAsia" w:ascii="宋体" w:hAnsi="宋体"/>
          <w:szCs w:val="21"/>
        </w:rPr>
      </w:pPr>
      <w:r>
        <w:rPr>
          <w:rFonts w:ascii="宋体" w:hAnsi="宋体"/>
          <w:szCs w:val="21"/>
        </w:rPr>
        <w:t xml:space="preserve">5.3.1 </w:t>
      </w:r>
      <w:r>
        <w:rPr>
          <w:rFonts w:hint="eastAsia" w:ascii="宋体" w:hAnsi="宋体"/>
          <w:szCs w:val="21"/>
        </w:rPr>
        <w:t>卖方应自行选择适宜的运输工具及线路安排合同设备运输。</w:t>
      </w:r>
    </w:p>
    <w:p w14:paraId="600BB724">
      <w:pPr>
        <w:tabs>
          <w:tab w:val="left" w:pos="1134"/>
        </w:tabs>
        <w:spacing w:line="360" w:lineRule="auto"/>
        <w:ind w:firstLine="480" w:firstLineChars="200"/>
        <w:rPr>
          <w:rFonts w:hint="eastAsia" w:ascii="宋体" w:hAnsi="宋体"/>
          <w:szCs w:val="21"/>
        </w:rPr>
      </w:pPr>
      <w:r>
        <w:rPr>
          <w:rFonts w:hint="eastAsia" w:ascii="宋体" w:hAnsi="宋体"/>
          <w:szCs w:val="21"/>
        </w:rPr>
        <w:t>5.3.2 除专用合同条款另有约定外，每件能够独立运行的设备应整套装运。该设备安装、调试、考核和运行所使用的备品、备件、易损易耗件等应随相关的主机一齐装运。</w:t>
      </w:r>
    </w:p>
    <w:p w14:paraId="5B118F04">
      <w:pPr>
        <w:tabs>
          <w:tab w:val="left" w:pos="1134"/>
        </w:tabs>
        <w:spacing w:line="360" w:lineRule="auto"/>
        <w:ind w:firstLine="480" w:firstLineChars="200"/>
        <w:rPr>
          <w:rFonts w:hint="eastAsia" w:ascii="宋体" w:hAnsi="宋体"/>
          <w:szCs w:val="21"/>
        </w:rPr>
      </w:pPr>
      <w:r>
        <w:rPr>
          <w:rFonts w:hint="eastAsia" w:ascii="宋体" w:hAnsi="宋体"/>
          <w:szCs w:val="21"/>
        </w:rPr>
        <w:t>5.3.3 除专用合同条款另有约定外，卖方应在合同设备预计启运 7 日前，将合同设备名称、数量、箱数、总毛重、总体积（用 m3 表示）、每箱尺寸（长×宽×高）、装运合同设备总金额、运输方式、预计交付日期和合同设备在运输、装卸、保管中的注意事项等预通知买方，并在合同设备启运后 24 小时之内正式通知买方。</w:t>
      </w:r>
    </w:p>
    <w:p w14:paraId="55AF4857">
      <w:pPr>
        <w:tabs>
          <w:tab w:val="left" w:pos="1134"/>
        </w:tabs>
        <w:spacing w:line="360" w:lineRule="auto"/>
        <w:ind w:firstLine="480" w:firstLineChars="200"/>
        <w:rPr>
          <w:rFonts w:hint="eastAsia" w:ascii="宋体" w:hAnsi="宋体"/>
          <w:szCs w:val="21"/>
        </w:rPr>
      </w:pPr>
      <w:r>
        <w:rPr>
          <w:rFonts w:hint="eastAsia" w:ascii="宋体" w:hAnsi="宋体"/>
          <w:szCs w:val="21"/>
        </w:rPr>
        <w:t>5.3.4 卖方在根据第 5.3.3 项进行通知时，如果发运合同设备中包括专用合同条款约定的超大超重包装，则卖方应将超大和（或）超重的每个包装箱的重量和尺寸通知买方；如果发运合同设备中包括易燃易爆物品、腐蚀物品、放射性物质等危险品，则危险品的品名、性质、在运输、装卸、保管方面的特殊要求、注意事项和处理意外情况的方法等，也应一并通知买方。</w:t>
      </w:r>
    </w:p>
    <w:p w14:paraId="2D4479FA">
      <w:pPr>
        <w:tabs>
          <w:tab w:val="left" w:pos="1134"/>
        </w:tabs>
        <w:spacing w:line="360" w:lineRule="auto"/>
        <w:ind w:firstLine="480" w:firstLineChars="200"/>
        <w:rPr>
          <w:rFonts w:hint="eastAsia" w:ascii="宋体" w:hAnsi="宋体"/>
          <w:szCs w:val="21"/>
        </w:rPr>
      </w:pPr>
      <w:r>
        <w:rPr>
          <w:rFonts w:hint="eastAsia" w:ascii="宋体" w:hAnsi="宋体"/>
          <w:szCs w:val="21"/>
        </w:rPr>
        <w:t>5.4 交付</w:t>
      </w:r>
    </w:p>
    <w:p w14:paraId="00A413A5">
      <w:pPr>
        <w:tabs>
          <w:tab w:val="left" w:pos="1134"/>
        </w:tabs>
        <w:spacing w:line="360" w:lineRule="auto"/>
        <w:ind w:firstLine="480" w:firstLineChars="200"/>
        <w:rPr>
          <w:rFonts w:hint="eastAsia" w:ascii="宋体" w:hAnsi="宋体"/>
          <w:szCs w:val="21"/>
        </w:rPr>
      </w:pPr>
      <w:r>
        <w:rPr>
          <w:rFonts w:hint="eastAsia" w:ascii="宋体" w:hAnsi="宋体"/>
          <w:szCs w:val="21"/>
        </w:rPr>
        <w:t>5.4.1 除专用合同条款另有约定外，卖方应根据合同约定的交付时间和批次在施工场地卸货后将合同设备交付给买方，买方对卖方交付的合同设备的外观及件数进行清点核验后应签发收货清单。买方签发收货清单不代表对合同设备的接受，双方还应按合同约定进行后续的检验和验收。</w:t>
      </w:r>
    </w:p>
    <w:p w14:paraId="34203438">
      <w:pPr>
        <w:tabs>
          <w:tab w:val="left" w:pos="1134"/>
        </w:tabs>
        <w:spacing w:line="360" w:lineRule="auto"/>
        <w:ind w:firstLine="480" w:firstLineChars="200"/>
        <w:rPr>
          <w:rFonts w:hint="eastAsia" w:ascii="宋体" w:hAnsi="宋体"/>
          <w:szCs w:val="21"/>
        </w:rPr>
      </w:pPr>
      <w:r>
        <w:rPr>
          <w:rFonts w:hint="eastAsia" w:ascii="宋体" w:hAnsi="宋体"/>
          <w:szCs w:val="21"/>
        </w:rPr>
        <w:t>5.4.2 合同设备的所有权和风险自交付时起由卖方转移至买方，合同设备交付给买方之前包括运输在内的所有风险均由卖方承担。</w:t>
      </w:r>
    </w:p>
    <w:p w14:paraId="59C3E7FC">
      <w:pPr>
        <w:tabs>
          <w:tab w:val="left" w:pos="1134"/>
        </w:tabs>
        <w:spacing w:line="360" w:lineRule="auto"/>
        <w:ind w:firstLine="480" w:firstLineChars="200"/>
        <w:rPr>
          <w:rFonts w:hint="eastAsia" w:ascii="宋体" w:hAnsi="宋体"/>
          <w:szCs w:val="21"/>
        </w:rPr>
      </w:pPr>
      <w:r>
        <w:rPr>
          <w:rFonts w:hint="eastAsia" w:ascii="宋体" w:hAnsi="宋体"/>
          <w:szCs w:val="21"/>
        </w:rPr>
        <w:t>5.4.3 除专用合同条款另有约定外，买方如果发现技术资料存在短缺和（或）损坏，卖方应在收到买方的通知后 7 日内免费补齐短缺和（或）损坏的部分。如果买方发现卖方提供的技术资料有误，卖方应在收到买方通知后 7 日内免费替换。如由于买方原因导致技术资料丢失和（或）损坏，卖方应在收到买方的通知后</w:t>
      </w:r>
      <w:r>
        <w:rPr>
          <w:rFonts w:ascii="宋体" w:hAnsi="宋体"/>
          <w:szCs w:val="21"/>
        </w:rPr>
        <w:t xml:space="preserve"> 7 </w:t>
      </w:r>
      <w:r>
        <w:rPr>
          <w:rFonts w:hint="eastAsia" w:ascii="宋体" w:hAnsi="宋体"/>
          <w:szCs w:val="21"/>
        </w:rPr>
        <w:t>日内补齐丢失和（或）损坏的部分，但买方应向卖方支付合理的复制、邮寄费用。</w:t>
      </w:r>
    </w:p>
    <w:p w14:paraId="789595E7">
      <w:pPr>
        <w:tabs>
          <w:tab w:val="left" w:pos="1134"/>
        </w:tabs>
        <w:spacing w:line="360" w:lineRule="auto"/>
        <w:ind w:firstLine="480" w:firstLineChars="200"/>
        <w:rPr>
          <w:rFonts w:hint="default" w:ascii="宋体" w:hAnsi="宋体" w:eastAsia="宋体"/>
          <w:szCs w:val="21"/>
          <w:lang w:val="en-US" w:eastAsia="zh-CN"/>
        </w:rPr>
      </w:pPr>
      <w:r>
        <w:rPr>
          <w:rFonts w:hint="eastAsia" w:ascii="宋体" w:hAnsi="宋体" w:eastAsia="宋体"/>
          <w:szCs w:val="21"/>
          <w:lang w:val="en-US" w:eastAsia="zh-CN"/>
        </w:rPr>
        <w:t>5.4.4如遇买方要起延期交货，则具体送货时间以与买方沟通后的送货时间为准。</w:t>
      </w:r>
    </w:p>
    <w:p w14:paraId="6A94B855">
      <w:pPr>
        <w:pStyle w:val="74"/>
        <w:keepNext w:val="0"/>
        <w:keepLines w:val="0"/>
        <w:tabs>
          <w:tab w:val="left" w:pos="567"/>
        </w:tabs>
        <w:spacing w:before="156" w:after="156"/>
        <w:rPr>
          <w:rFonts w:eastAsia="宋体" w:cs="Times New Roman"/>
          <w:b/>
          <w:bCs/>
          <w:sz w:val="32"/>
          <w:szCs w:val="32"/>
        </w:rPr>
      </w:pPr>
      <w:bookmarkStart w:id="42" w:name="_Toc19740"/>
      <w:bookmarkStart w:id="43" w:name="_Toc20469"/>
      <w:bookmarkStart w:id="44" w:name="_Toc10483"/>
      <w:bookmarkStart w:id="45" w:name="_Toc8331"/>
      <w:bookmarkStart w:id="46" w:name="_Toc2751"/>
      <w:bookmarkStart w:id="47" w:name="_Toc2881585"/>
      <w:r>
        <w:rPr>
          <w:rFonts w:hint="eastAsia" w:eastAsia="宋体" w:cs="Times New Roman"/>
          <w:b/>
          <w:bCs/>
          <w:sz w:val="32"/>
          <w:szCs w:val="32"/>
        </w:rPr>
        <w:t>6.</w:t>
      </w:r>
      <w:bookmarkStart w:id="48" w:name="_Hlk2544388"/>
      <w:r>
        <w:rPr>
          <w:rFonts w:hint="eastAsia" w:eastAsia="宋体" w:cs="Times New Roman"/>
          <w:b/>
          <w:bCs/>
          <w:sz w:val="32"/>
          <w:szCs w:val="32"/>
        </w:rPr>
        <w:t>开箱检验、安装、调试、考核、验收</w:t>
      </w:r>
      <w:bookmarkEnd w:id="42"/>
      <w:bookmarkEnd w:id="43"/>
      <w:bookmarkEnd w:id="44"/>
      <w:bookmarkEnd w:id="45"/>
      <w:bookmarkEnd w:id="46"/>
      <w:bookmarkEnd w:id="47"/>
      <w:bookmarkEnd w:id="48"/>
    </w:p>
    <w:p w14:paraId="10F409ED">
      <w:pPr>
        <w:tabs>
          <w:tab w:val="left" w:pos="1134"/>
        </w:tabs>
        <w:spacing w:line="360" w:lineRule="auto"/>
        <w:ind w:firstLine="480" w:firstLineChars="200"/>
        <w:rPr>
          <w:rFonts w:ascii="宋体" w:hAnsi="宋体"/>
          <w:szCs w:val="21"/>
        </w:rPr>
      </w:pPr>
      <w:bookmarkStart w:id="49" w:name="_Hlk2544430"/>
      <w:r>
        <w:rPr>
          <w:rFonts w:ascii="宋体" w:hAnsi="宋体"/>
          <w:szCs w:val="21"/>
        </w:rPr>
        <w:t xml:space="preserve">6.1 </w:t>
      </w:r>
      <w:r>
        <w:rPr>
          <w:rFonts w:hint="eastAsia" w:ascii="宋体" w:hAnsi="宋体"/>
          <w:szCs w:val="21"/>
        </w:rPr>
        <w:t>开箱检验</w:t>
      </w:r>
    </w:p>
    <w:p w14:paraId="14055D67">
      <w:pPr>
        <w:tabs>
          <w:tab w:val="left" w:pos="1134"/>
        </w:tabs>
        <w:spacing w:line="360" w:lineRule="auto"/>
        <w:ind w:firstLine="480" w:firstLineChars="200"/>
        <w:rPr>
          <w:rFonts w:hint="eastAsia" w:ascii="宋体" w:hAnsi="宋体"/>
          <w:szCs w:val="21"/>
        </w:rPr>
      </w:pPr>
      <w:r>
        <w:rPr>
          <w:rFonts w:hint="eastAsia" w:ascii="宋体" w:hAnsi="宋体"/>
          <w:szCs w:val="21"/>
        </w:rPr>
        <w:t>6.1.1 合同设备交付后应进行开箱检验，即合同设备数量及外观检验。开箱检验在专用合同条款约定的下列任一种时间进行：</w:t>
      </w:r>
    </w:p>
    <w:p w14:paraId="290CD641">
      <w:pPr>
        <w:tabs>
          <w:tab w:val="left" w:pos="1134"/>
        </w:tabs>
        <w:spacing w:line="360" w:lineRule="auto"/>
        <w:ind w:firstLine="480" w:firstLineChars="200"/>
        <w:rPr>
          <w:rFonts w:hint="eastAsia" w:ascii="宋体" w:hAnsi="宋体"/>
          <w:szCs w:val="21"/>
        </w:rPr>
      </w:pPr>
      <w:r>
        <w:rPr>
          <w:rFonts w:hint="eastAsia" w:ascii="宋体" w:hAnsi="宋体"/>
          <w:szCs w:val="21"/>
        </w:rPr>
        <w:t>（1）</w:t>
      </w:r>
      <w:bookmarkStart w:id="50" w:name="_Hlk2544566"/>
      <w:r>
        <w:rPr>
          <w:rFonts w:hint="eastAsia" w:ascii="宋体" w:hAnsi="宋体"/>
          <w:szCs w:val="21"/>
        </w:rPr>
        <w:t>合同设备交付时</w:t>
      </w:r>
      <w:bookmarkEnd w:id="50"/>
      <w:r>
        <w:rPr>
          <w:rFonts w:hint="eastAsia" w:ascii="宋体" w:hAnsi="宋体"/>
          <w:szCs w:val="21"/>
        </w:rPr>
        <w:t>；</w:t>
      </w:r>
    </w:p>
    <w:p w14:paraId="49D5E2DF">
      <w:pPr>
        <w:tabs>
          <w:tab w:val="left" w:pos="1134"/>
        </w:tabs>
        <w:spacing w:line="360" w:lineRule="auto"/>
        <w:ind w:firstLine="480" w:firstLineChars="200"/>
        <w:rPr>
          <w:rFonts w:hint="eastAsia" w:ascii="宋体" w:hAnsi="宋体"/>
          <w:szCs w:val="21"/>
        </w:rPr>
      </w:pPr>
      <w:r>
        <w:rPr>
          <w:rFonts w:hint="eastAsia" w:ascii="宋体" w:hAnsi="宋体"/>
          <w:szCs w:val="21"/>
        </w:rPr>
        <w:t>（2）</w:t>
      </w:r>
      <w:bookmarkStart w:id="51" w:name="_Hlk2544586"/>
      <w:r>
        <w:rPr>
          <w:rFonts w:hint="eastAsia" w:ascii="宋体" w:hAnsi="宋体"/>
          <w:szCs w:val="21"/>
        </w:rPr>
        <w:t>合同设备交付后的一定期限内</w:t>
      </w:r>
      <w:bookmarkEnd w:id="51"/>
      <w:r>
        <w:rPr>
          <w:rFonts w:hint="eastAsia" w:ascii="宋体" w:hAnsi="宋体"/>
          <w:szCs w:val="21"/>
        </w:rPr>
        <w:t>。如开箱检验不在合同设备交付时进行，买方应在开箱检验 3 日前将开箱检验的时间和地点通知卖方。</w:t>
      </w:r>
    </w:p>
    <w:bookmarkEnd w:id="49"/>
    <w:p w14:paraId="47697518">
      <w:pPr>
        <w:tabs>
          <w:tab w:val="left" w:pos="1134"/>
        </w:tabs>
        <w:spacing w:line="360" w:lineRule="auto"/>
        <w:ind w:firstLine="480" w:firstLineChars="200"/>
        <w:rPr>
          <w:rFonts w:hint="eastAsia" w:ascii="宋体" w:hAnsi="宋体"/>
          <w:szCs w:val="21"/>
        </w:rPr>
      </w:pPr>
      <w:r>
        <w:rPr>
          <w:rFonts w:hint="eastAsia" w:ascii="宋体" w:hAnsi="宋体"/>
          <w:szCs w:val="21"/>
        </w:rPr>
        <w:t>6.1.2 除专用合同条款另有约定外，合同设备的开箱检验应在施工场地进行。</w:t>
      </w:r>
    </w:p>
    <w:p w14:paraId="5B32A1A2">
      <w:pPr>
        <w:tabs>
          <w:tab w:val="left" w:pos="1134"/>
        </w:tabs>
        <w:spacing w:line="360" w:lineRule="auto"/>
        <w:ind w:firstLine="480" w:firstLineChars="200"/>
        <w:rPr>
          <w:rFonts w:ascii="宋体" w:hAnsi="宋体"/>
          <w:szCs w:val="21"/>
        </w:rPr>
      </w:pPr>
      <w:r>
        <w:rPr>
          <w:rFonts w:ascii="宋体" w:hAnsi="宋体"/>
          <w:szCs w:val="21"/>
        </w:rPr>
        <w:t xml:space="preserve">6.1.3 </w:t>
      </w:r>
      <w:r>
        <w:rPr>
          <w:rFonts w:hint="eastAsia" w:ascii="宋体" w:hAnsi="宋体"/>
          <w:szCs w:val="21"/>
        </w:rPr>
        <w:t>开箱检验由买卖双方共同进行，卖方应自负费用派遣代表到场参加开箱检验。</w:t>
      </w:r>
    </w:p>
    <w:p w14:paraId="482B7519">
      <w:pPr>
        <w:tabs>
          <w:tab w:val="left" w:pos="1134"/>
        </w:tabs>
        <w:spacing w:line="360" w:lineRule="auto"/>
        <w:ind w:firstLine="480" w:firstLineChars="200"/>
        <w:rPr>
          <w:rFonts w:ascii="宋体" w:hAnsi="宋体"/>
          <w:szCs w:val="21"/>
        </w:rPr>
      </w:pPr>
      <w:r>
        <w:rPr>
          <w:rFonts w:ascii="宋体" w:hAnsi="宋体"/>
          <w:szCs w:val="21"/>
        </w:rPr>
        <w:t xml:space="preserve">6.1.4 </w:t>
      </w:r>
      <w:r>
        <w:rPr>
          <w:rFonts w:hint="eastAsia" w:ascii="宋体" w:hAnsi="宋体"/>
          <w:szCs w:val="21"/>
        </w:rPr>
        <w:t>在开箱检验中，买方和卖方应共同签署数量、外观检验报告，报告应列明检验结果，包括检验合格或发现的任何短缺、损坏或其它与合同约定不符的情形。</w:t>
      </w:r>
    </w:p>
    <w:p w14:paraId="4EE343B6">
      <w:pPr>
        <w:tabs>
          <w:tab w:val="left" w:pos="1134"/>
        </w:tabs>
        <w:spacing w:line="360" w:lineRule="auto"/>
        <w:ind w:firstLine="480" w:firstLineChars="200"/>
        <w:rPr>
          <w:rFonts w:hint="eastAsia" w:ascii="宋体" w:hAnsi="宋体"/>
          <w:szCs w:val="21"/>
        </w:rPr>
      </w:pPr>
      <w:r>
        <w:rPr>
          <w:rFonts w:ascii="宋体" w:hAnsi="宋体"/>
          <w:szCs w:val="21"/>
        </w:rPr>
        <w:t xml:space="preserve">6.1.5 </w:t>
      </w:r>
      <w:r>
        <w:rPr>
          <w:rFonts w:hint="eastAsia" w:ascii="宋体" w:hAnsi="宋体"/>
          <w:szCs w:val="21"/>
        </w:rPr>
        <w:t>如果卖方代表未能依约或按买方通知到场参加开箱检验，买方有权在卖方代表未在场的情况下进行开箱检验，并签署数量、外观检验报告，对于该检验报告和检验结果，视为卖方已接受，但卖方确有合理理由且事先与买方协商推迟开箱检验时间的除外。</w:t>
      </w:r>
    </w:p>
    <w:p w14:paraId="3FC230F3">
      <w:pPr>
        <w:tabs>
          <w:tab w:val="left" w:pos="1134"/>
        </w:tabs>
        <w:spacing w:line="360" w:lineRule="auto"/>
        <w:ind w:firstLine="480" w:firstLineChars="200"/>
        <w:rPr>
          <w:rFonts w:hint="eastAsia" w:ascii="宋体" w:hAnsi="宋体"/>
          <w:szCs w:val="21"/>
        </w:rPr>
      </w:pPr>
      <w:r>
        <w:rPr>
          <w:rFonts w:hint="eastAsia" w:ascii="宋体" w:hAnsi="宋体"/>
          <w:szCs w:val="21"/>
        </w:rPr>
        <w:t>6.1.6 如开箱检验不在合同设备交付时进行，则合同设备交付以后到开箱检验之前，应由买方负责按交货时外包装原样对合同设备进行妥善保管。除专用合同条款另有约定外，在开箱检验时如果合同设备外包装与交货时一致，则开箱检验中发现的合同设备的短缺、损坏或其它与合同约定不符的情形，由卖方负责，卖方应补齐、更换及采取其他补救措施。如果在开箱检验时合同设备外包装不是交货时的包装或虽是交货时的包装但与交货时不一致且出现很可能导致合同设备短缺或损坏的包装破损，则开箱检验中发现合同设备短缺、损坏或其它与合同约定不符的情形的风险，由买方承担，但买方能够证明是由于卖方原因或合同设备交付前非买方原因 导致的除外。</w:t>
      </w:r>
    </w:p>
    <w:p w14:paraId="140AD93D">
      <w:pPr>
        <w:tabs>
          <w:tab w:val="left" w:pos="1134"/>
        </w:tabs>
        <w:spacing w:line="360" w:lineRule="auto"/>
        <w:ind w:firstLine="480" w:firstLineChars="200"/>
        <w:rPr>
          <w:rFonts w:hint="eastAsia" w:ascii="宋体" w:hAnsi="宋体"/>
          <w:szCs w:val="21"/>
        </w:rPr>
      </w:pPr>
      <w:r>
        <w:rPr>
          <w:rFonts w:hint="eastAsia" w:ascii="宋体" w:hAnsi="宋体"/>
          <w:szCs w:val="21"/>
        </w:rPr>
        <w:t>6.1.7 如双方在专用合同条款和（或）供货要求等合同文件中约定由第三方检测机构对合同设备进行开箱检验或在开箱检验过程中另行约定由第三方检验的，则第三方检测机构的检验结果对双方均具有约束力。</w:t>
      </w:r>
    </w:p>
    <w:p w14:paraId="5B8718BC">
      <w:pPr>
        <w:tabs>
          <w:tab w:val="left" w:pos="1134"/>
        </w:tabs>
        <w:spacing w:line="360" w:lineRule="auto"/>
        <w:ind w:firstLine="480" w:firstLineChars="200"/>
        <w:rPr>
          <w:rFonts w:hint="eastAsia" w:ascii="宋体" w:hAnsi="宋体"/>
          <w:szCs w:val="21"/>
        </w:rPr>
      </w:pPr>
      <w:r>
        <w:rPr>
          <w:rFonts w:hint="eastAsia" w:ascii="宋体" w:hAnsi="宋体"/>
          <w:szCs w:val="21"/>
        </w:rPr>
        <w:t>6.1.8 开箱检验的检验结果不能对抗在合同设备的安装、调试、考核、验收中及质量保证期内发现的合同设备质量问题，也不能免除或影响卖方依照合同约定对买方负有的包括合同设备质量在内的任何义务或责任。</w:t>
      </w:r>
    </w:p>
    <w:p w14:paraId="7376F0D8">
      <w:pPr>
        <w:tabs>
          <w:tab w:val="left" w:pos="1134"/>
        </w:tabs>
        <w:spacing w:line="360" w:lineRule="auto"/>
        <w:ind w:firstLine="480" w:firstLineChars="200"/>
        <w:rPr>
          <w:rFonts w:hint="eastAsia" w:ascii="宋体" w:hAnsi="宋体"/>
          <w:szCs w:val="21"/>
        </w:rPr>
      </w:pPr>
      <w:r>
        <w:rPr>
          <w:rFonts w:hint="eastAsia" w:ascii="宋体" w:hAnsi="宋体"/>
          <w:szCs w:val="21"/>
        </w:rPr>
        <w:t xml:space="preserve">6.2 </w:t>
      </w:r>
      <w:bookmarkStart w:id="52" w:name="_Hlk2545099"/>
      <w:r>
        <w:rPr>
          <w:rFonts w:hint="eastAsia" w:ascii="宋体" w:hAnsi="宋体"/>
          <w:szCs w:val="21"/>
        </w:rPr>
        <w:t>安装、调试</w:t>
      </w:r>
    </w:p>
    <w:p w14:paraId="72392B2F">
      <w:pPr>
        <w:tabs>
          <w:tab w:val="left" w:pos="1134"/>
        </w:tabs>
        <w:spacing w:line="360" w:lineRule="auto"/>
        <w:ind w:firstLine="480" w:firstLineChars="200"/>
        <w:rPr>
          <w:rFonts w:hint="eastAsia" w:ascii="宋体" w:hAnsi="宋体"/>
          <w:szCs w:val="21"/>
        </w:rPr>
      </w:pPr>
      <w:r>
        <w:rPr>
          <w:rFonts w:hint="eastAsia" w:ascii="宋体" w:hAnsi="宋体"/>
          <w:szCs w:val="21"/>
        </w:rPr>
        <w:t>6.2.1 开箱检验完成后，双方应对合同设备进行安装、调试，以使其具备考核的状态。安装、调试应按照专用合同条款约定的下列任一种方式进行：</w:t>
      </w:r>
    </w:p>
    <w:p w14:paraId="146961C2">
      <w:pPr>
        <w:tabs>
          <w:tab w:val="left" w:pos="1134"/>
        </w:tabs>
        <w:spacing w:line="360" w:lineRule="auto"/>
        <w:ind w:firstLine="480" w:firstLineChars="200"/>
        <w:rPr>
          <w:rFonts w:hint="eastAsia" w:ascii="宋体" w:hAnsi="宋体"/>
          <w:szCs w:val="21"/>
        </w:rPr>
      </w:pPr>
      <w:r>
        <w:rPr>
          <w:rFonts w:hint="eastAsia" w:ascii="宋体" w:hAnsi="宋体"/>
          <w:szCs w:val="21"/>
        </w:rPr>
        <w:t>（1）卖方按照合同约定完成合同设备的安装、调试工作；</w:t>
      </w:r>
    </w:p>
    <w:p w14:paraId="6518AB07">
      <w:pPr>
        <w:tabs>
          <w:tab w:val="left" w:pos="1134"/>
        </w:tabs>
        <w:spacing w:line="360" w:lineRule="auto"/>
        <w:ind w:firstLine="480" w:firstLineChars="200"/>
        <w:rPr>
          <w:rFonts w:hint="eastAsia" w:ascii="宋体" w:hAnsi="宋体"/>
          <w:szCs w:val="21"/>
        </w:rPr>
      </w:pPr>
      <w:r>
        <w:rPr>
          <w:rFonts w:hint="eastAsia" w:ascii="宋体" w:hAnsi="宋体"/>
          <w:szCs w:val="21"/>
        </w:rPr>
        <w:t>（2）买方或买方安排第三方负责合同设备的安装、调试工作，卖方提供技术服务。除专用合同条款另有约定外，在安装、调试过程中，如由于买方或买方安排的第三方未按照卖方现场服务人员的指导导致安装、调试不成功和（或）出现合同设备损坏，买方应自行承担责任。如在买方或买方安排的第三方按照卖方现场服务人员的指导进行安装、调试的情况下出现安装、调试不成功和（或）造成合同设备损坏的情况，卖方应承担责任。</w:t>
      </w:r>
    </w:p>
    <w:bookmarkEnd w:id="52"/>
    <w:p w14:paraId="2DA43810">
      <w:pPr>
        <w:tabs>
          <w:tab w:val="left" w:pos="1134"/>
        </w:tabs>
        <w:spacing w:line="360" w:lineRule="auto"/>
        <w:ind w:firstLine="480" w:firstLineChars="200"/>
        <w:rPr>
          <w:rFonts w:hint="eastAsia" w:ascii="宋体" w:hAnsi="宋体"/>
          <w:szCs w:val="21"/>
        </w:rPr>
      </w:pPr>
      <w:r>
        <w:rPr>
          <w:rFonts w:hint="eastAsia" w:ascii="宋体" w:hAnsi="宋体"/>
          <w:szCs w:val="21"/>
        </w:rPr>
        <w:t>6.2.2 除专用合同条款另有约定外，</w:t>
      </w:r>
      <w:bookmarkStart w:id="53" w:name="_Hlk2545657"/>
      <w:r>
        <w:rPr>
          <w:rFonts w:hint="eastAsia" w:ascii="宋体" w:hAnsi="宋体"/>
          <w:szCs w:val="21"/>
        </w:rPr>
        <w:t>安装、调试中合同设备运行需要的用水、用电、其他动力和原材料（如需要）等均由买方承担</w:t>
      </w:r>
      <w:bookmarkEnd w:id="53"/>
      <w:r>
        <w:rPr>
          <w:rFonts w:hint="eastAsia" w:ascii="宋体" w:hAnsi="宋体"/>
          <w:szCs w:val="21"/>
        </w:rPr>
        <w:t>。</w:t>
      </w:r>
    </w:p>
    <w:p w14:paraId="14801C8E">
      <w:pPr>
        <w:tabs>
          <w:tab w:val="left" w:pos="1134"/>
        </w:tabs>
        <w:spacing w:line="360" w:lineRule="auto"/>
        <w:ind w:firstLine="480" w:firstLineChars="200"/>
        <w:rPr>
          <w:rFonts w:hint="eastAsia" w:ascii="宋体" w:hAnsi="宋体"/>
          <w:szCs w:val="21"/>
        </w:rPr>
      </w:pPr>
      <w:r>
        <w:rPr>
          <w:rFonts w:hint="eastAsia" w:ascii="宋体" w:hAnsi="宋体"/>
          <w:szCs w:val="21"/>
        </w:rPr>
        <w:t>6.2.3 双方应对合同设备的安装、调试情况共同及时进行记录。</w:t>
      </w:r>
    </w:p>
    <w:p w14:paraId="0EEE32F4">
      <w:pPr>
        <w:tabs>
          <w:tab w:val="left" w:pos="1134"/>
        </w:tabs>
        <w:spacing w:line="360" w:lineRule="auto"/>
        <w:ind w:firstLine="480" w:firstLineChars="200"/>
        <w:rPr>
          <w:rFonts w:hint="eastAsia" w:ascii="宋体" w:hAnsi="宋体"/>
          <w:szCs w:val="21"/>
        </w:rPr>
      </w:pPr>
      <w:r>
        <w:rPr>
          <w:rFonts w:hint="eastAsia" w:ascii="宋体" w:hAnsi="宋体"/>
          <w:szCs w:val="21"/>
        </w:rPr>
        <w:t>6.3 考核</w:t>
      </w:r>
    </w:p>
    <w:p w14:paraId="0B34326E">
      <w:pPr>
        <w:tabs>
          <w:tab w:val="left" w:pos="1134"/>
        </w:tabs>
        <w:spacing w:line="360" w:lineRule="auto"/>
        <w:ind w:firstLine="480" w:firstLineChars="200"/>
        <w:rPr>
          <w:rFonts w:hint="eastAsia" w:ascii="宋体" w:hAnsi="宋体"/>
          <w:szCs w:val="21"/>
        </w:rPr>
      </w:pPr>
      <w:r>
        <w:rPr>
          <w:rFonts w:hint="eastAsia" w:ascii="宋体" w:hAnsi="宋体"/>
          <w:szCs w:val="21"/>
        </w:rPr>
        <w:t>6.3.1 安装、调试完成后，双方应对合同设备进行考核，以确定合同设备是否达到合同约定的技术性能考核指标。除专用合同条款另有约定外，考核中合同设备运行需要的用水、用电、其他动力和原材料（如需要）等均由买方承担。</w:t>
      </w:r>
    </w:p>
    <w:p w14:paraId="70C9E45B">
      <w:pPr>
        <w:tabs>
          <w:tab w:val="left" w:pos="1134"/>
        </w:tabs>
        <w:spacing w:line="360" w:lineRule="auto"/>
        <w:ind w:firstLine="480" w:firstLineChars="200"/>
        <w:rPr>
          <w:rFonts w:hint="eastAsia" w:ascii="宋体" w:hAnsi="宋体"/>
          <w:szCs w:val="21"/>
        </w:rPr>
      </w:pPr>
      <w:r>
        <w:rPr>
          <w:rFonts w:hint="eastAsia" w:ascii="宋体" w:hAnsi="宋体"/>
          <w:szCs w:val="21"/>
        </w:rPr>
        <w:t>6.3.2 如由于卖方原因合同设备在考核中未能达到合同约定的技术性能考核指标，则卖方应在双方同意的期限内采取措施消除合同设备中存在的缺陷，并在缺陷消除以后，尽快进行再次考核。</w:t>
      </w:r>
    </w:p>
    <w:p w14:paraId="6EF946B9">
      <w:pPr>
        <w:tabs>
          <w:tab w:val="left" w:pos="1134"/>
        </w:tabs>
        <w:spacing w:line="360" w:lineRule="auto"/>
        <w:ind w:firstLine="480" w:firstLineChars="200"/>
        <w:rPr>
          <w:rFonts w:hint="eastAsia" w:ascii="宋体" w:hAnsi="宋体"/>
          <w:szCs w:val="21"/>
        </w:rPr>
      </w:pPr>
      <w:r>
        <w:rPr>
          <w:rFonts w:hint="eastAsia" w:ascii="宋体" w:hAnsi="宋体"/>
          <w:szCs w:val="21"/>
        </w:rPr>
        <w:t>6.3.3 由于卖方原因未能达到技术性能考核指标时，为卖方进行考核的机会不超过三次。如果由于卖方原因，三次考核均未能达到合同约定的技术性能考核指标，则买卖双方应就合同的后续履行进行协商，协商不成的，买方有权解除合同。但如合同中约定了或双方在考核中另行达成了合同设备的最低技术性能考核指标，且合同设备达到了最低技术性能考核指标的，视为合同设备已达到技术性能考核指标，买方无权解除合同，且应接受合同设备，但卖方应按专用合同条款的约定进行减价或向买方支付补偿金。</w:t>
      </w:r>
    </w:p>
    <w:p w14:paraId="6FF2A118">
      <w:pPr>
        <w:tabs>
          <w:tab w:val="left" w:pos="1134"/>
        </w:tabs>
        <w:spacing w:line="360" w:lineRule="auto"/>
        <w:ind w:firstLine="480" w:firstLineChars="200"/>
        <w:rPr>
          <w:rFonts w:hint="eastAsia" w:ascii="宋体" w:hAnsi="宋体"/>
          <w:szCs w:val="21"/>
        </w:rPr>
      </w:pPr>
      <w:r>
        <w:rPr>
          <w:rFonts w:hint="eastAsia" w:ascii="宋体" w:hAnsi="宋体"/>
          <w:szCs w:val="21"/>
        </w:rPr>
        <w:t>6.3.4 如由于买方原因合同设备在考核中未能达到合同约定的技术性能考核指标，则卖方应协助买方安排再次考核。由于买方原因未能达到技术性能考核指标时，为买方进行考核的机会不超过三次。</w:t>
      </w:r>
    </w:p>
    <w:p w14:paraId="6386D16F">
      <w:pPr>
        <w:tabs>
          <w:tab w:val="left" w:pos="1134"/>
        </w:tabs>
        <w:spacing w:line="360" w:lineRule="auto"/>
        <w:ind w:firstLine="480" w:firstLineChars="200"/>
        <w:rPr>
          <w:rFonts w:hint="eastAsia" w:ascii="宋体" w:hAnsi="宋体"/>
          <w:szCs w:val="21"/>
        </w:rPr>
      </w:pPr>
      <w:r>
        <w:rPr>
          <w:rFonts w:hint="eastAsia" w:ascii="宋体" w:hAnsi="宋体"/>
          <w:szCs w:val="21"/>
        </w:rPr>
        <w:t>6.3.5 考核期间，双方应及时共同记录合同设备的用水、用电、其他动力和原材料（如有）的使用及设备考核情况。对于未达到技术性能考核指标的，应如实记录设备表现、可能原因及处理情况等。</w:t>
      </w:r>
    </w:p>
    <w:p w14:paraId="24082A68">
      <w:pPr>
        <w:tabs>
          <w:tab w:val="left" w:pos="1134"/>
        </w:tabs>
        <w:spacing w:line="360" w:lineRule="auto"/>
        <w:ind w:firstLine="480" w:firstLineChars="200"/>
        <w:rPr>
          <w:rFonts w:hint="eastAsia" w:ascii="宋体" w:hAnsi="宋体"/>
          <w:szCs w:val="21"/>
        </w:rPr>
      </w:pPr>
      <w:r>
        <w:rPr>
          <w:rFonts w:hint="eastAsia" w:ascii="宋体" w:hAnsi="宋体"/>
          <w:szCs w:val="21"/>
        </w:rPr>
        <w:t>6.4 验收</w:t>
      </w:r>
    </w:p>
    <w:p w14:paraId="067C2DEF">
      <w:pPr>
        <w:tabs>
          <w:tab w:val="left" w:pos="1134"/>
        </w:tabs>
        <w:spacing w:line="360" w:lineRule="auto"/>
        <w:ind w:firstLine="480" w:firstLineChars="200"/>
        <w:rPr>
          <w:rFonts w:hint="eastAsia" w:ascii="宋体" w:hAnsi="宋体"/>
          <w:szCs w:val="21"/>
        </w:rPr>
      </w:pPr>
      <w:r>
        <w:rPr>
          <w:rFonts w:hint="eastAsia" w:ascii="宋体" w:hAnsi="宋体"/>
          <w:szCs w:val="21"/>
        </w:rPr>
        <w:t>6.4.1 如合同设备在考核中达到或视为达到技术性能考核指标，则买卖双方应在考核完成后 7 日内或专用合同条款另行约定的时间内签署合同设备验收证书一式二份，双方各持一份。验收日期应为合同设备达到或视为达到技术性能考核指标的日期。</w:t>
      </w:r>
    </w:p>
    <w:p w14:paraId="338C6815">
      <w:pPr>
        <w:tabs>
          <w:tab w:val="left" w:pos="1134"/>
        </w:tabs>
        <w:spacing w:line="360" w:lineRule="auto"/>
        <w:ind w:firstLine="480" w:firstLineChars="200"/>
        <w:rPr>
          <w:rFonts w:hint="eastAsia" w:ascii="宋体" w:hAnsi="宋体"/>
          <w:szCs w:val="21"/>
        </w:rPr>
      </w:pPr>
      <w:r>
        <w:rPr>
          <w:rFonts w:hint="eastAsia" w:ascii="宋体" w:hAnsi="宋体"/>
          <w:szCs w:val="21"/>
        </w:rPr>
        <w:t>6.4.2 如由于买方原因合同设备在三次考核中均未能达到技术性能考核指标，买卖双方应在考核结束后 7 日内或专用合同条款另行约定的时间内签署验收款支付函。</w:t>
      </w:r>
    </w:p>
    <w:p w14:paraId="629B05BA">
      <w:pPr>
        <w:tabs>
          <w:tab w:val="left" w:pos="1134"/>
        </w:tabs>
        <w:spacing w:line="360" w:lineRule="auto"/>
        <w:ind w:firstLine="480" w:firstLineChars="200"/>
        <w:rPr>
          <w:rFonts w:ascii="宋体" w:hAnsi="宋体"/>
          <w:szCs w:val="21"/>
        </w:rPr>
      </w:pPr>
      <w:r>
        <w:rPr>
          <w:rFonts w:hint="eastAsia" w:ascii="宋体" w:hAnsi="宋体"/>
          <w:szCs w:val="21"/>
        </w:rPr>
        <w:t>除专用合同条款另有约定外，卖方有义务在验收款支付函签署后 12 个月内应买方要求提供相关技术服务，协助买方采取一切必要措施使合同设备达到技术性能考核指标。买方应承担卖方因此产生的全部费用。</w:t>
      </w:r>
    </w:p>
    <w:p w14:paraId="0F61B893">
      <w:pPr>
        <w:tabs>
          <w:tab w:val="left" w:pos="1134"/>
        </w:tabs>
        <w:spacing w:line="360" w:lineRule="auto"/>
        <w:ind w:firstLine="480" w:firstLineChars="200"/>
        <w:rPr>
          <w:rFonts w:hint="eastAsia" w:ascii="宋体" w:hAnsi="宋体"/>
          <w:szCs w:val="21"/>
        </w:rPr>
      </w:pPr>
      <w:r>
        <w:rPr>
          <w:rFonts w:hint="eastAsia" w:ascii="宋体" w:hAnsi="宋体"/>
          <w:szCs w:val="21"/>
        </w:rPr>
        <w:t>在上述 12 个月的期限内，如合同设备经过考核达到或视为达到技术性能考核指标，则买卖双方应按照第 6.4.1 项的约定签署合同设备验收证书。</w:t>
      </w:r>
    </w:p>
    <w:p w14:paraId="02F48401">
      <w:pPr>
        <w:tabs>
          <w:tab w:val="left" w:pos="1134"/>
        </w:tabs>
        <w:spacing w:line="360" w:lineRule="auto"/>
        <w:ind w:firstLine="480" w:firstLineChars="200"/>
        <w:rPr>
          <w:rFonts w:hint="eastAsia" w:ascii="宋体" w:hAnsi="宋体"/>
          <w:szCs w:val="21"/>
        </w:rPr>
      </w:pPr>
      <w:r>
        <w:rPr>
          <w:rFonts w:hint="eastAsia" w:ascii="宋体" w:hAnsi="宋体"/>
          <w:szCs w:val="21"/>
        </w:rPr>
        <w:t>6.4.3 除专用合同条款另有约定外，如由于买方原因在最后一批合同设备交货后 6 个月内未能开始考核，则买卖双方应在上述期限届满后 7 日内或专用合同条款另行约定的时间内签署验收款支付函。</w:t>
      </w:r>
    </w:p>
    <w:p w14:paraId="02B614A8">
      <w:pPr>
        <w:tabs>
          <w:tab w:val="left" w:pos="1134"/>
        </w:tabs>
        <w:spacing w:line="360" w:lineRule="auto"/>
        <w:ind w:firstLine="480" w:firstLineChars="200"/>
        <w:rPr>
          <w:rFonts w:ascii="宋体" w:hAnsi="宋体"/>
          <w:szCs w:val="21"/>
        </w:rPr>
      </w:pPr>
      <w:r>
        <w:rPr>
          <w:rFonts w:hint="eastAsia" w:ascii="宋体" w:hAnsi="宋体"/>
          <w:szCs w:val="21"/>
        </w:rPr>
        <w:t>除专用合同条款另有约定外，卖方有义务在验收款支付函签署后 6 个月内应买方要求提供不超出合同范围的技术服务，协助买方采取一切必要措施使合同设备达到技术性能考核指标，且买方无需因此向卖方支付费用。</w:t>
      </w:r>
    </w:p>
    <w:p w14:paraId="5F9323EF">
      <w:pPr>
        <w:tabs>
          <w:tab w:val="left" w:pos="1134"/>
        </w:tabs>
        <w:spacing w:line="360" w:lineRule="auto"/>
        <w:ind w:firstLine="480" w:firstLineChars="200"/>
        <w:rPr>
          <w:rFonts w:ascii="宋体" w:hAnsi="宋体"/>
          <w:szCs w:val="21"/>
        </w:rPr>
      </w:pPr>
      <w:r>
        <w:rPr>
          <w:rFonts w:hint="eastAsia" w:ascii="宋体" w:hAnsi="宋体"/>
          <w:szCs w:val="21"/>
        </w:rPr>
        <w:t>在上述</w:t>
      </w:r>
      <w:r>
        <w:rPr>
          <w:rFonts w:ascii="宋体" w:hAnsi="宋体"/>
          <w:szCs w:val="21"/>
        </w:rPr>
        <w:t xml:space="preserve"> 6 </w:t>
      </w:r>
      <w:r>
        <w:rPr>
          <w:rFonts w:hint="eastAsia" w:ascii="宋体" w:hAnsi="宋体"/>
          <w:szCs w:val="21"/>
        </w:rPr>
        <w:t>个月的期限内，如合同设备经过考核达到或视为达到技术性能考核指标，则买卖双方应按照第</w:t>
      </w:r>
      <w:r>
        <w:rPr>
          <w:rFonts w:ascii="宋体" w:hAnsi="宋体"/>
          <w:szCs w:val="21"/>
        </w:rPr>
        <w:t xml:space="preserve"> 6.4.1 </w:t>
      </w:r>
      <w:r>
        <w:rPr>
          <w:rFonts w:hint="eastAsia" w:ascii="宋体" w:hAnsi="宋体"/>
          <w:szCs w:val="21"/>
        </w:rPr>
        <w:t>项的约定签署合同设备验收证书。</w:t>
      </w:r>
    </w:p>
    <w:p w14:paraId="0C33A189">
      <w:pPr>
        <w:tabs>
          <w:tab w:val="left" w:pos="1134"/>
        </w:tabs>
        <w:spacing w:line="360" w:lineRule="auto"/>
        <w:ind w:firstLine="480" w:firstLineChars="200"/>
        <w:rPr>
          <w:rFonts w:ascii="宋体" w:hAnsi="宋体"/>
          <w:szCs w:val="21"/>
        </w:rPr>
      </w:pPr>
      <w:r>
        <w:rPr>
          <w:rFonts w:ascii="宋体" w:hAnsi="宋体"/>
          <w:szCs w:val="21"/>
        </w:rPr>
        <w:t xml:space="preserve">6.4.4 </w:t>
      </w:r>
      <w:r>
        <w:rPr>
          <w:rFonts w:hint="eastAsia" w:ascii="宋体" w:hAnsi="宋体"/>
          <w:szCs w:val="21"/>
        </w:rPr>
        <w:t>在第</w:t>
      </w:r>
      <w:r>
        <w:rPr>
          <w:rFonts w:ascii="宋体" w:hAnsi="宋体"/>
          <w:szCs w:val="21"/>
        </w:rPr>
        <w:t xml:space="preserve"> 6.4.2 </w:t>
      </w:r>
      <w:r>
        <w:rPr>
          <w:rFonts w:hint="eastAsia" w:ascii="宋体" w:hAnsi="宋体"/>
          <w:szCs w:val="21"/>
        </w:rPr>
        <w:t>项和第</w:t>
      </w:r>
      <w:r>
        <w:rPr>
          <w:rFonts w:ascii="宋体" w:hAnsi="宋体"/>
          <w:szCs w:val="21"/>
        </w:rPr>
        <w:t xml:space="preserve"> 6.4.3 </w:t>
      </w:r>
      <w:r>
        <w:rPr>
          <w:rFonts w:hint="eastAsia" w:ascii="宋体" w:hAnsi="宋体"/>
          <w:szCs w:val="21"/>
        </w:rPr>
        <w:t>项情形下，卖方也可单方签署验收款支付函提交买方，如果买方在收到卖方签署的验收款支付函后</w:t>
      </w:r>
      <w:r>
        <w:rPr>
          <w:rFonts w:ascii="宋体" w:hAnsi="宋体"/>
          <w:szCs w:val="21"/>
        </w:rPr>
        <w:t xml:space="preserve"> 14 </w:t>
      </w:r>
      <w:r>
        <w:rPr>
          <w:rFonts w:hint="eastAsia" w:ascii="宋体" w:hAnsi="宋体"/>
          <w:szCs w:val="21"/>
        </w:rPr>
        <w:t>日内未向卖方提出书面异议，则验收款支付函自签署之日起生效。</w:t>
      </w:r>
    </w:p>
    <w:p w14:paraId="00C36C26">
      <w:pPr>
        <w:tabs>
          <w:tab w:val="left" w:pos="1134"/>
        </w:tabs>
        <w:spacing w:line="360" w:lineRule="auto"/>
        <w:ind w:firstLine="480" w:firstLineChars="200"/>
        <w:rPr>
          <w:rFonts w:ascii="宋体" w:hAnsi="宋体"/>
          <w:szCs w:val="21"/>
        </w:rPr>
      </w:pPr>
      <w:r>
        <w:rPr>
          <w:rFonts w:ascii="宋体" w:hAnsi="宋体"/>
          <w:szCs w:val="21"/>
        </w:rPr>
        <w:t xml:space="preserve">6.4.5 </w:t>
      </w:r>
      <w:r>
        <w:rPr>
          <w:rFonts w:hint="eastAsia" w:ascii="宋体" w:hAnsi="宋体"/>
          <w:szCs w:val="21"/>
        </w:rPr>
        <w:t>合同设备验收证书的签署不能免除卖方在质量保证期内对合同设备应承担的保证责任。</w:t>
      </w:r>
    </w:p>
    <w:p w14:paraId="7B89774F">
      <w:pPr>
        <w:pStyle w:val="74"/>
        <w:keepNext w:val="0"/>
        <w:keepLines w:val="0"/>
        <w:tabs>
          <w:tab w:val="left" w:pos="567"/>
        </w:tabs>
        <w:spacing w:before="156" w:after="156"/>
        <w:rPr>
          <w:rFonts w:eastAsia="宋体" w:cs="Times New Roman"/>
          <w:b/>
          <w:bCs/>
          <w:sz w:val="32"/>
          <w:szCs w:val="32"/>
        </w:rPr>
      </w:pPr>
      <w:bookmarkStart w:id="54" w:name="_Toc12705"/>
      <w:bookmarkStart w:id="55" w:name="_Toc24465"/>
      <w:bookmarkStart w:id="56" w:name="_Toc2881586"/>
      <w:bookmarkStart w:id="57" w:name="_Toc31630"/>
      <w:bookmarkStart w:id="58" w:name="_Toc21092"/>
      <w:bookmarkStart w:id="59" w:name="_Toc9440"/>
      <w:r>
        <w:rPr>
          <w:rFonts w:hint="eastAsia" w:eastAsia="宋体" w:cs="Times New Roman"/>
          <w:b/>
          <w:bCs/>
          <w:sz w:val="32"/>
          <w:szCs w:val="32"/>
        </w:rPr>
        <w:t>7.技术服务</w:t>
      </w:r>
      <w:bookmarkEnd w:id="54"/>
      <w:bookmarkEnd w:id="55"/>
      <w:bookmarkEnd w:id="56"/>
      <w:bookmarkEnd w:id="57"/>
      <w:bookmarkEnd w:id="58"/>
      <w:bookmarkEnd w:id="59"/>
    </w:p>
    <w:p w14:paraId="2049E9C0">
      <w:pPr>
        <w:tabs>
          <w:tab w:val="left" w:pos="1134"/>
        </w:tabs>
        <w:spacing w:line="360" w:lineRule="auto"/>
        <w:ind w:firstLine="480" w:firstLineChars="200"/>
        <w:rPr>
          <w:rFonts w:hint="eastAsia" w:ascii="宋体" w:hAnsi="宋体"/>
          <w:szCs w:val="21"/>
        </w:rPr>
      </w:pPr>
      <w:r>
        <w:rPr>
          <w:rFonts w:ascii="宋体" w:hAnsi="宋体"/>
          <w:szCs w:val="21"/>
        </w:rPr>
        <w:t xml:space="preserve">7.1 </w:t>
      </w:r>
      <w:r>
        <w:rPr>
          <w:rFonts w:hint="eastAsia" w:ascii="宋体" w:hAnsi="宋体"/>
          <w:szCs w:val="21"/>
        </w:rPr>
        <w:t>卖方应派遣技术熟练、称职的技术人员到施工场地为买方提供技术服务。卖方的技术服务应符合合同的约定。</w:t>
      </w:r>
    </w:p>
    <w:p w14:paraId="5AE0E13C">
      <w:pPr>
        <w:tabs>
          <w:tab w:val="left" w:pos="1134"/>
        </w:tabs>
        <w:spacing w:line="360" w:lineRule="auto"/>
        <w:ind w:firstLine="480" w:firstLineChars="200"/>
        <w:rPr>
          <w:rFonts w:ascii="宋体" w:hAnsi="宋体"/>
          <w:szCs w:val="21"/>
        </w:rPr>
      </w:pPr>
      <w:r>
        <w:rPr>
          <w:rFonts w:hint="eastAsia" w:ascii="宋体" w:hAnsi="宋体"/>
          <w:szCs w:val="21"/>
        </w:rPr>
        <w:t>7.2 买方应免费为卖方技术人员提供工作条件及便利，包括但不限于必要的办公场所、技术资料及出入许可等。除专用合同条款另有约定外，卖方技术人员的交通、食宿费用由卖方承担。</w:t>
      </w:r>
    </w:p>
    <w:p w14:paraId="3B028198">
      <w:pPr>
        <w:tabs>
          <w:tab w:val="left" w:pos="1134"/>
        </w:tabs>
        <w:spacing w:line="360" w:lineRule="auto"/>
        <w:ind w:firstLine="480" w:firstLineChars="200"/>
        <w:rPr>
          <w:rFonts w:ascii="宋体" w:hAnsi="宋体"/>
          <w:szCs w:val="21"/>
        </w:rPr>
      </w:pPr>
      <w:r>
        <w:rPr>
          <w:rFonts w:ascii="宋体" w:hAnsi="宋体"/>
          <w:szCs w:val="21"/>
        </w:rPr>
        <w:t xml:space="preserve">7.3 </w:t>
      </w:r>
      <w:r>
        <w:rPr>
          <w:rFonts w:hint="eastAsia" w:ascii="宋体" w:hAnsi="宋体"/>
          <w:szCs w:val="21"/>
        </w:rPr>
        <w:t>卖方技术人员应遵守买方施工现场的各项规章制度和安全操作规程，并服从买方的现场管理。</w:t>
      </w:r>
    </w:p>
    <w:p w14:paraId="072E31D7">
      <w:pPr>
        <w:tabs>
          <w:tab w:val="left" w:pos="1134"/>
        </w:tabs>
        <w:spacing w:line="360" w:lineRule="auto"/>
        <w:ind w:firstLine="480" w:firstLineChars="200"/>
        <w:rPr>
          <w:rFonts w:ascii="宋体" w:hAnsi="宋体"/>
          <w:szCs w:val="21"/>
        </w:rPr>
      </w:pPr>
      <w:r>
        <w:rPr>
          <w:rFonts w:ascii="宋体" w:hAnsi="宋体"/>
          <w:szCs w:val="21"/>
        </w:rPr>
        <w:t xml:space="preserve">7.4 </w:t>
      </w:r>
      <w:r>
        <w:rPr>
          <w:rFonts w:hint="eastAsia" w:ascii="宋体" w:hAnsi="宋体"/>
          <w:szCs w:val="21"/>
        </w:rPr>
        <w:t>如果任何技术人员不合格，买方有权要求卖方撤换，因撤换而产生的费用应由卖方承担。在不影响技术服务并且征得买方同意的条件下，卖方也可自负费用更换其技术人员。</w:t>
      </w:r>
    </w:p>
    <w:p w14:paraId="3D21E0EC">
      <w:pPr>
        <w:pStyle w:val="74"/>
        <w:keepNext w:val="0"/>
        <w:keepLines w:val="0"/>
        <w:tabs>
          <w:tab w:val="left" w:pos="567"/>
        </w:tabs>
        <w:spacing w:before="156" w:after="156"/>
        <w:rPr>
          <w:rFonts w:eastAsia="宋体" w:cs="Times New Roman"/>
          <w:b/>
          <w:bCs/>
          <w:sz w:val="32"/>
          <w:szCs w:val="32"/>
        </w:rPr>
      </w:pPr>
      <w:bookmarkStart w:id="60" w:name="_Toc16938"/>
      <w:bookmarkStart w:id="61" w:name="_Toc7127"/>
      <w:bookmarkStart w:id="62" w:name="_Toc2881587"/>
      <w:bookmarkStart w:id="63" w:name="_Toc27126"/>
      <w:bookmarkStart w:id="64" w:name="_Toc22376"/>
      <w:bookmarkStart w:id="65" w:name="_Toc22441"/>
      <w:r>
        <w:rPr>
          <w:rFonts w:hint="eastAsia" w:eastAsia="宋体" w:cs="Times New Roman"/>
          <w:b/>
          <w:bCs/>
          <w:sz w:val="32"/>
          <w:szCs w:val="32"/>
        </w:rPr>
        <w:t>8.质量保证期</w:t>
      </w:r>
      <w:bookmarkEnd w:id="60"/>
      <w:bookmarkEnd w:id="61"/>
      <w:bookmarkEnd w:id="62"/>
      <w:bookmarkEnd w:id="63"/>
      <w:bookmarkEnd w:id="64"/>
      <w:bookmarkEnd w:id="65"/>
    </w:p>
    <w:p w14:paraId="752BC8DF">
      <w:pPr>
        <w:tabs>
          <w:tab w:val="left" w:pos="1134"/>
        </w:tabs>
        <w:spacing w:line="360" w:lineRule="auto"/>
        <w:ind w:firstLine="480" w:firstLineChars="200"/>
        <w:rPr>
          <w:rFonts w:ascii="宋体" w:hAnsi="宋体"/>
          <w:szCs w:val="21"/>
        </w:rPr>
      </w:pPr>
      <w:r>
        <w:rPr>
          <w:rFonts w:ascii="宋体" w:hAnsi="宋体"/>
          <w:szCs w:val="21"/>
        </w:rPr>
        <w:t>8</w:t>
      </w:r>
      <w:r>
        <w:rPr>
          <w:rFonts w:hint="eastAsia" w:ascii="宋体" w:hAnsi="宋体"/>
          <w:szCs w:val="21"/>
        </w:rPr>
        <w:t>.1 除专用合同条款和（或）供货要求等合同文件另有约定外，合同设备整体质量保证期为验收之日起 12 个月。如对合同设备中关键部件的质量保证期有特殊要求的，买卖双方可在专用合同条款中约定。在合同第 6.4.2 项情形下，无论合同设备何时验收，其质量保证期最长为签署验收款支付函后</w:t>
      </w:r>
      <w:r>
        <w:rPr>
          <w:rFonts w:ascii="宋体" w:hAnsi="宋体"/>
          <w:szCs w:val="21"/>
        </w:rPr>
        <w:t xml:space="preserve"> 12 </w:t>
      </w:r>
      <w:r>
        <w:rPr>
          <w:rFonts w:hint="eastAsia" w:ascii="宋体" w:hAnsi="宋体"/>
          <w:szCs w:val="21"/>
        </w:rPr>
        <w:t>个月。在合同第</w:t>
      </w:r>
      <w:r>
        <w:rPr>
          <w:rFonts w:ascii="宋体" w:hAnsi="宋体"/>
          <w:szCs w:val="21"/>
        </w:rPr>
        <w:t xml:space="preserve"> 6.4.3 </w:t>
      </w:r>
      <w:r>
        <w:rPr>
          <w:rFonts w:hint="eastAsia" w:ascii="宋体" w:hAnsi="宋体"/>
          <w:szCs w:val="21"/>
        </w:rPr>
        <w:t>项情形下，无论合同设备何时验收，其质量保证期最长为签署验收款支付函后</w:t>
      </w:r>
      <w:r>
        <w:rPr>
          <w:rFonts w:ascii="宋体" w:hAnsi="宋体"/>
          <w:szCs w:val="21"/>
        </w:rPr>
        <w:t xml:space="preserve"> 6 </w:t>
      </w:r>
      <w:r>
        <w:rPr>
          <w:rFonts w:hint="eastAsia" w:ascii="宋体" w:hAnsi="宋体"/>
          <w:szCs w:val="21"/>
        </w:rPr>
        <w:t>个月。</w:t>
      </w:r>
    </w:p>
    <w:p w14:paraId="12B08FED">
      <w:pPr>
        <w:tabs>
          <w:tab w:val="left" w:pos="1134"/>
        </w:tabs>
        <w:spacing w:line="360" w:lineRule="auto"/>
        <w:ind w:firstLine="480" w:firstLineChars="200"/>
        <w:rPr>
          <w:rFonts w:hint="eastAsia" w:ascii="宋体" w:hAnsi="宋体"/>
          <w:szCs w:val="21"/>
        </w:rPr>
      </w:pPr>
      <w:r>
        <w:rPr>
          <w:rFonts w:ascii="宋体" w:hAnsi="宋体"/>
          <w:szCs w:val="21"/>
        </w:rPr>
        <w:t xml:space="preserve">8.2 </w:t>
      </w:r>
      <w:r>
        <w:rPr>
          <w:rFonts w:hint="eastAsia" w:ascii="宋体" w:hAnsi="宋体"/>
          <w:szCs w:val="21"/>
        </w:rPr>
        <w:t>在质量保证期内如果合同设备出现故障，卖方应自负费用提供</w:t>
      </w:r>
      <w:r>
        <w:rPr>
          <w:rFonts w:hint="eastAsia" w:ascii="宋体" w:hAnsi="宋体"/>
          <w:szCs w:val="21"/>
          <w:lang w:eastAsia="zh-CN"/>
        </w:rPr>
        <w:t>质量保证期</w:t>
      </w:r>
      <w:r>
        <w:rPr>
          <w:rFonts w:hint="eastAsia" w:ascii="宋体" w:hAnsi="宋体"/>
          <w:szCs w:val="21"/>
        </w:rPr>
        <w:t>服务，对相关合同设备进行修理或更换以消除故障。更换的合同设备和（或）关键部件的质量保证期应重新计算。但如果合同设备的故障是由于买方原因造成的，则对合同设备进行修理和更换的费用应由买方承担。</w:t>
      </w:r>
    </w:p>
    <w:p w14:paraId="78A42E64">
      <w:pPr>
        <w:tabs>
          <w:tab w:val="left" w:pos="1134"/>
        </w:tabs>
        <w:spacing w:line="360" w:lineRule="auto"/>
        <w:ind w:firstLine="480" w:firstLineChars="200"/>
        <w:rPr>
          <w:rFonts w:hint="eastAsia" w:ascii="宋体" w:hAnsi="宋体"/>
          <w:szCs w:val="21"/>
        </w:rPr>
      </w:pPr>
      <w:r>
        <w:rPr>
          <w:rFonts w:hint="eastAsia" w:ascii="宋体" w:hAnsi="宋体"/>
          <w:szCs w:val="21"/>
        </w:rPr>
        <w:t>8.3 质量保证期届满后，买方应在 7 日内或专用合同条款另行约定的时间内向卖方出具合同设备的质量保证期届满证书。</w:t>
      </w:r>
    </w:p>
    <w:p w14:paraId="6FB87FC2">
      <w:pPr>
        <w:tabs>
          <w:tab w:val="left" w:pos="1134"/>
        </w:tabs>
        <w:spacing w:line="360" w:lineRule="auto"/>
        <w:ind w:firstLine="480" w:firstLineChars="200"/>
        <w:rPr>
          <w:rFonts w:hint="eastAsia" w:ascii="宋体" w:hAnsi="宋体"/>
          <w:szCs w:val="21"/>
        </w:rPr>
      </w:pPr>
      <w:r>
        <w:rPr>
          <w:rFonts w:hint="eastAsia" w:ascii="宋体" w:hAnsi="宋体"/>
          <w:szCs w:val="21"/>
        </w:rPr>
        <w:t>8.4 在合同第 6.4.2 项情形下，如在验收款支付函签署后 12 个月内由于买方原因合同设备仍未能达到技术性能考核指标，则买卖双方应在该 12 个月届满后 7 日内或专用合同条款另行约定的时间内签署结清款支付函。</w:t>
      </w:r>
    </w:p>
    <w:p w14:paraId="687ED3C0">
      <w:pPr>
        <w:tabs>
          <w:tab w:val="left" w:pos="1134"/>
        </w:tabs>
        <w:spacing w:line="360" w:lineRule="auto"/>
        <w:ind w:firstLine="480" w:firstLineChars="200"/>
        <w:rPr>
          <w:rFonts w:hint="eastAsia" w:ascii="宋体" w:hAnsi="宋体"/>
          <w:szCs w:val="21"/>
        </w:rPr>
      </w:pPr>
      <w:r>
        <w:rPr>
          <w:rFonts w:hint="eastAsia" w:ascii="宋体" w:hAnsi="宋体"/>
          <w:szCs w:val="21"/>
        </w:rPr>
        <w:t>8.5 在合同第 6.4.3 项情形下，如在验收款支付函签署后 6 个月内由于买方原因合同设备仍未进行考核或仍未达到技术性能考核指标，则买卖双方应在该 6 个月届满后 7 日内或专用合同条款另行约定的时间内签署结清款支付函。</w:t>
      </w:r>
    </w:p>
    <w:p w14:paraId="2F87C2F3">
      <w:pPr>
        <w:tabs>
          <w:tab w:val="left" w:pos="1134"/>
        </w:tabs>
        <w:spacing w:line="360" w:lineRule="auto"/>
        <w:ind w:firstLine="480" w:firstLineChars="200"/>
        <w:rPr>
          <w:rFonts w:hint="eastAsia" w:ascii="宋体" w:hAnsi="宋体"/>
          <w:szCs w:val="21"/>
        </w:rPr>
      </w:pPr>
      <w:r>
        <w:rPr>
          <w:rFonts w:hint="eastAsia" w:ascii="宋体" w:hAnsi="宋体"/>
          <w:szCs w:val="21"/>
        </w:rPr>
        <w:t>8.6 在第 8.4 款和第 8.5 款情形下，卖方也可单方签署结清款支付函提交买方，如果买方在收到卖方签署的结清款支付函后 14 日内未向卖方提出书面异议，则结清款支付函自签署之日起生效。</w:t>
      </w:r>
    </w:p>
    <w:p w14:paraId="5A24D07A">
      <w:pPr>
        <w:tabs>
          <w:tab w:val="left" w:pos="1134"/>
        </w:tabs>
        <w:spacing w:line="360" w:lineRule="auto"/>
        <w:ind w:firstLine="480" w:firstLineChars="200"/>
        <w:rPr>
          <w:rFonts w:hint="eastAsia" w:ascii="宋体" w:hAnsi="宋体"/>
          <w:szCs w:val="21"/>
        </w:rPr>
      </w:pPr>
      <w:bookmarkStart w:id="66" w:name="_Toc10481"/>
      <w:bookmarkStart w:id="67" w:name="_Toc30016"/>
      <w:bookmarkStart w:id="68" w:name="_Toc1552"/>
      <w:bookmarkStart w:id="69" w:name="_Toc6690"/>
      <w:bookmarkStart w:id="70" w:name="_Toc12830"/>
      <w:bookmarkStart w:id="71" w:name="_Toc2881588"/>
      <w:r>
        <w:rPr>
          <w:rFonts w:hint="eastAsia" w:ascii="宋体" w:hAnsi="宋体"/>
          <w:szCs w:val="21"/>
        </w:rPr>
        <w:t>9.</w:t>
      </w:r>
      <w:r>
        <w:rPr>
          <w:rFonts w:hint="eastAsia" w:ascii="宋体" w:hAnsi="宋体"/>
          <w:szCs w:val="21"/>
          <w:lang w:eastAsia="zh-CN"/>
        </w:rPr>
        <w:t>质量保证期</w:t>
      </w:r>
      <w:r>
        <w:rPr>
          <w:rFonts w:hint="eastAsia" w:ascii="宋体" w:hAnsi="宋体"/>
          <w:szCs w:val="21"/>
        </w:rPr>
        <w:t>服务</w:t>
      </w:r>
      <w:bookmarkEnd w:id="66"/>
      <w:bookmarkEnd w:id="67"/>
      <w:bookmarkEnd w:id="68"/>
      <w:bookmarkEnd w:id="69"/>
      <w:bookmarkEnd w:id="70"/>
      <w:bookmarkEnd w:id="71"/>
    </w:p>
    <w:p w14:paraId="1C193DD4">
      <w:pPr>
        <w:tabs>
          <w:tab w:val="left" w:pos="1134"/>
        </w:tabs>
        <w:spacing w:line="360" w:lineRule="auto"/>
        <w:ind w:firstLine="480" w:firstLineChars="200"/>
        <w:rPr>
          <w:rFonts w:hint="eastAsia" w:ascii="宋体" w:hAnsi="宋体"/>
          <w:szCs w:val="21"/>
        </w:rPr>
      </w:pPr>
      <w:r>
        <w:rPr>
          <w:rFonts w:hint="eastAsia" w:ascii="宋体" w:hAnsi="宋体"/>
          <w:szCs w:val="21"/>
        </w:rPr>
        <w:t>9.1 卖方应为</w:t>
      </w:r>
      <w:r>
        <w:rPr>
          <w:rFonts w:hint="eastAsia" w:ascii="宋体" w:hAnsi="宋体"/>
          <w:szCs w:val="21"/>
          <w:lang w:eastAsia="zh-CN"/>
        </w:rPr>
        <w:t>质量保证期</w:t>
      </w:r>
      <w:r>
        <w:rPr>
          <w:rFonts w:hint="eastAsia" w:ascii="宋体" w:hAnsi="宋体"/>
          <w:szCs w:val="21"/>
        </w:rPr>
        <w:t>服务配备充足的技术人员、工具和备件并保证提供的联系方式畅通。除专用合同条款和（或）供货要求等合同文件另有约定外，卖方应在收到买方通知后 24 小时内做出响应，如需卖方到合同设备现场，卖方应在收到买方通知后 48 小时内到达，并在到达后 7 日内解决合同设备的故障（重大故障除外）。如果卖方未在上述时间内作出响应，则买方有权自行或委托他人解决相关问题或查找和解决合同设备的故障，卖方应承担由此发生的全部费用。</w:t>
      </w:r>
    </w:p>
    <w:p w14:paraId="319958DB">
      <w:pPr>
        <w:tabs>
          <w:tab w:val="left" w:pos="1134"/>
        </w:tabs>
        <w:spacing w:line="360" w:lineRule="auto"/>
        <w:ind w:firstLine="480" w:firstLineChars="200"/>
        <w:rPr>
          <w:rFonts w:hint="eastAsia" w:ascii="宋体" w:hAnsi="宋体"/>
          <w:szCs w:val="21"/>
        </w:rPr>
      </w:pPr>
      <w:r>
        <w:rPr>
          <w:rFonts w:hint="eastAsia" w:ascii="宋体" w:hAnsi="宋体"/>
          <w:szCs w:val="21"/>
        </w:rPr>
        <w:t>9.2 如卖方技术人员需到合同设备现场进行</w:t>
      </w:r>
      <w:r>
        <w:rPr>
          <w:rFonts w:hint="eastAsia" w:ascii="宋体" w:hAnsi="宋体"/>
          <w:szCs w:val="21"/>
          <w:lang w:eastAsia="zh-CN"/>
        </w:rPr>
        <w:t>质量保证期</w:t>
      </w:r>
      <w:r>
        <w:rPr>
          <w:rFonts w:hint="eastAsia" w:ascii="宋体" w:hAnsi="宋体"/>
          <w:szCs w:val="21"/>
        </w:rPr>
        <w:t>服务，则买方应免费为卖方技术人员提供工作条件及便利，包括但不限于必要的办公场所、技术资料及出入许可等。除专用合同条款另有约定外，卖方技术人员的交通、食宿费用由卖方承担。卖方技术人员应遵守买方施工现场的各项规章制度和安全操作规程，并服从买方的现场管理。</w:t>
      </w:r>
    </w:p>
    <w:p w14:paraId="04BA7407">
      <w:pPr>
        <w:tabs>
          <w:tab w:val="left" w:pos="1134"/>
        </w:tabs>
        <w:spacing w:line="360" w:lineRule="auto"/>
        <w:ind w:firstLine="480" w:firstLineChars="200"/>
        <w:rPr>
          <w:rFonts w:hint="eastAsia" w:ascii="宋体" w:hAnsi="宋体"/>
          <w:szCs w:val="21"/>
        </w:rPr>
      </w:pPr>
      <w:r>
        <w:rPr>
          <w:rFonts w:hint="eastAsia" w:ascii="宋体" w:hAnsi="宋体"/>
          <w:szCs w:val="21"/>
        </w:rPr>
        <w:t>9.3 如果任何技术人员不合格，买方有权要求卖方撤换，因撤换而产生的费用应由卖方承担。在不影响</w:t>
      </w:r>
      <w:r>
        <w:rPr>
          <w:rFonts w:hint="eastAsia" w:ascii="宋体" w:hAnsi="宋体"/>
          <w:szCs w:val="21"/>
          <w:lang w:eastAsia="zh-CN"/>
        </w:rPr>
        <w:t>质量保证期</w:t>
      </w:r>
      <w:r>
        <w:rPr>
          <w:rFonts w:hint="eastAsia" w:ascii="宋体" w:hAnsi="宋体"/>
          <w:szCs w:val="21"/>
        </w:rPr>
        <w:t>服务并且征得买方同意的条件下，卖方也可自负费用更换其技术人员。</w:t>
      </w:r>
    </w:p>
    <w:p w14:paraId="0DCDC046">
      <w:pPr>
        <w:tabs>
          <w:tab w:val="left" w:pos="1134"/>
        </w:tabs>
        <w:spacing w:line="360" w:lineRule="auto"/>
        <w:ind w:firstLine="480" w:firstLineChars="200"/>
        <w:rPr>
          <w:rFonts w:hint="eastAsia" w:ascii="宋体" w:hAnsi="宋体"/>
          <w:szCs w:val="21"/>
        </w:rPr>
      </w:pPr>
      <w:r>
        <w:rPr>
          <w:rFonts w:hint="eastAsia" w:ascii="宋体" w:hAnsi="宋体"/>
          <w:szCs w:val="21"/>
        </w:rPr>
        <w:t>9.4 除专用合同条款另有约定外，卖方应就在施工现场进行</w:t>
      </w:r>
      <w:r>
        <w:rPr>
          <w:rFonts w:hint="eastAsia" w:ascii="宋体" w:hAnsi="宋体"/>
          <w:szCs w:val="21"/>
          <w:lang w:eastAsia="zh-CN"/>
        </w:rPr>
        <w:t>质量保证期</w:t>
      </w:r>
      <w:r>
        <w:rPr>
          <w:rFonts w:hint="eastAsia" w:ascii="宋体" w:hAnsi="宋体"/>
          <w:szCs w:val="21"/>
        </w:rPr>
        <w:t>服务的情况进行记录，记载合同设备故障发生的时间、原因及解决情况等，由买方签字确认，并在质量保证期结束后提交给买方。</w:t>
      </w:r>
    </w:p>
    <w:p w14:paraId="430A5CAB">
      <w:pPr>
        <w:tabs>
          <w:tab w:val="left" w:pos="1134"/>
        </w:tabs>
        <w:spacing w:line="360" w:lineRule="auto"/>
        <w:ind w:firstLine="480" w:firstLineChars="200"/>
        <w:rPr>
          <w:rFonts w:hint="eastAsia" w:ascii="宋体" w:hAnsi="宋体"/>
          <w:szCs w:val="21"/>
        </w:rPr>
      </w:pPr>
      <w:bookmarkStart w:id="72" w:name="_Toc15312"/>
      <w:bookmarkStart w:id="73" w:name="_Toc17161"/>
      <w:bookmarkStart w:id="74" w:name="_Toc29560"/>
      <w:bookmarkStart w:id="75" w:name="_Toc29670"/>
      <w:bookmarkStart w:id="76" w:name="_Toc27268"/>
      <w:bookmarkStart w:id="77" w:name="_Toc2881589"/>
      <w:r>
        <w:rPr>
          <w:rFonts w:hint="eastAsia" w:ascii="宋体" w:hAnsi="宋体"/>
          <w:szCs w:val="21"/>
        </w:rPr>
        <w:t>10.履约保证金</w:t>
      </w:r>
      <w:bookmarkEnd w:id="72"/>
      <w:bookmarkEnd w:id="73"/>
      <w:bookmarkEnd w:id="74"/>
      <w:bookmarkEnd w:id="75"/>
      <w:bookmarkEnd w:id="76"/>
      <w:bookmarkEnd w:id="77"/>
    </w:p>
    <w:p w14:paraId="76B96285">
      <w:pPr>
        <w:tabs>
          <w:tab w:val="left" w:pos="1134"/>
        </w:tabs>
        <w:spacing w:line="360" w:lineRule="auto"/>
        <w:ind w:firstLine="480" w:firstLineChars="200"/>
        <w:rPr>
          <w:rFonts w:hint="eastAsia" w:ascii="宋体" w:hAnsi="宋体"/>
          <w:szCs w:val="21"/>
        </w:rPr>
      </w:pPr>
      <w:r>
        <w:rPr>
          <w:rFonts w:hint="eastAsia" w:ascii="宋体" w:hAnsi="宋体"/>
          <w:szCs w:val="21"/>
        </w:rPr>
        <w:t>除专用合同条款另有约定外，履约保证金自合同生效之日起生效，在合同设备验收证书或验收款支付函签署之日起 28 日后失效。如果卖方不履行合同约定的义务或其履行不符合合同的约定，买方有权扣划相应金额的履约保证金。</w:t>
      </w:r>
    </w:p>
    <w:p w14:paraId="2F12925B">
      <w:pPr>
        <w:tabs>
          <w:tab w:val="left" w:pos="1134"/>
        </w:tabs>
        <w:spacing w:line="360" w:lineRule="auto"/>
        <w:ind w:firstLine="480" w:firstLineChars="200"/>
        <w:rPr>
          <w:rFonts w:hint="eastAsia" w:ascii="宋体" w:hAnsi="宋体"/>
          <w:szCs w:val="21"/>
        </w:rPr>
      </w:pPr>
      <w:bookmarkStart w:id="78" w:name="_Toc19274"/>
      <w:bookmarkStart w:id="79" w:name="_Toc31004"/>
      <w:bookmarkStart w:id="80" w:name="_Toc2881590"/>
      <w:bookmarkStart w:id="81" w:name="_Toc19263"/>
      <w:bookmarkStart w:id="82" w:name="_Toc32146"/>
      <w:bookmarkStart w:id="83" w:name="_Toc12371"/>
      <w:r>
        <w:rPr>
          <w:rFonts w:hint="eastAsia" w:ascii="宋体" w:hAnsi="宋体"/>
          <w:szCs w:val="21"/>
        </w:rPr>
        <w:t>11.保证</w:t>
      </w:r>
      <w:bookmarkEnd w:id="78"/>
      <w:bookmarkEnd w:id="79"/>
      <w:bookmarkEnd w:id="80"/>
      <w:bookmarkEnd w:id="81"/>
      <w:bookmarkEnd w:id="82"/>
      <w:bookmarkEnd w:id="83"/>
    </w:p>
    <w:p w14:paraId="180B7C36">
      <w:pPr>
        <w:tabs>
          <w:tab w:val="left" w:pos="1134"/>
        </w:tabs>
        <w:spacing w:line="360" w:lineRule="auto"/>
        <w:ind w:firstLine="480" w:firstLineChars="200"/>
        <w:rPr>
          <w:rFonts w:hint="eastAsia" w:ascii="宋体" w:hAnsi="宋体"/>
          <w:szCs w:val="21"/>
        </w:rPr>
      </w:pPr>
      <w:r>
        <w:rPr>
          <w:rFonts w:hint="eastAsia" w:ascii="宋体" w:hAnsi="宋体"/>
          <w:szCs w:val="21"/>
        </w:rPr>
        <w:t>11.1 卖方保证其具有完全的能力履行本合同项下的全部义务。</w:t>
      </w:r>
    </w:p>
    <w:p w14:paraId="2813A8D7">
      <w:pPr>
        <w:tabs>
          <w:tab w:val="left" w:pos="1134"/>
        </w:tabs>
        <w:spacing w:line="360" w:lineRule="auto"/>
        <w:ind w:firstLine="480" w:firstLineChars="200"/>
        <w:rPr>
          <w:rFonts w:hint="eastAsia" w:ascii="宋体" w:hAnsi="宋体"/>
          <w:szCs w:val="21"/>
        </w:rPr>
      </w:pPr>
      <w:r>
        <w:rPr>
          <w:rFonts w:hint="eastAsia" w:ascii="宋体" w:hAnsi="宋体"/>
          <w:szCs w:val="21"/>
        </w:rPr>
        <w:t>11.2 卖方保证其所提供的合同设备及对合同的履行符合所有应适用的法律、行政法规、地方性法规、自治条例和单行条例、规章及其他规范性文件的强制性规定。</w:t>
      </w:r>
    </w:p>
    <w:p w14:paraId="776CC217">
      <w:pPr>
        <w:tabs>
          <w:tab w:val="left" w:pos="1134"/>
        </w:tabs>
        <w:spacing w:line="360" w:lineRule="auto"/>
        <w:ind w:firstLine="480" w:firstLineChars="200"/>
        <w:rPr>
          <w:rFonts w:ascii="宋体" w:hAnsi="宋体"/>
          <w:szCs w:val="21"/>
        </w:rPr>
      </w:pPr>
      <w:r>
        <w:rPr>
          <w:rFonts w:hint="eastAsia" w:ascii="宋体" w:hAnsi="宋体"/>
          <w:szCs w:val="21"/>
        </w:rPr>
        <w:t>11.3 卖方保证其对合同设备的销售不损害任何第三方的合法权益和社会公众利益。任何第三方不会因卖方原因而基于所有权、抵押权、留置权或其他任何权利或事由对合同设备主张权利。</w:t>
      </w:r>
    </w:p>
    <w:p w14:paraId="1916567E">
      <w:pPr>
        <w:tabs>
          <w:tab w:val="left" w:pos="1134"/>
        </w:tabs>
        <w:spacing w:line="360" w:lineRule="auto"/>
        <w:ind w:firstLine="480" w:firstLineChars="200"/>
        <w:rPr>
          <w:rFonts w:ascii="宋体" w:hAnsi="宋体"/>
          <w:szCs w:val="21"/>
        </w:rPr>
      </w:pPr>
      <w:r>
        <w:rPr>
          <w:rFonts w:ascii="宋体" w:hAnsi="宋体"/>
          <w:szCs w:val="21"/>
        </w:rPr>
        <w:t xml:space="preserve">11.4 </w:t>
      </w:r>
      <w:r>
        <w:rPr>
          <w:rFonts w:hint="eastAsia" w:ascii="宋体" w:hAnsi="宋体"/>
          <w:szCs w:val="21"/>
        </w:rPr>
        <w:t>卖方保证合同设备符合合同约定的规格、标准、技术性能考核指标等，能够安全和稳定地运行，且合同设备（包括全部部件）全新、完整、未使用过，除非专用合同条款和（或）供货要求等合同文件另有约定。</w:t>
      </w:r>
    </w:p>
    <w:p w14:paraId="7C7456C2">
      <w:pPr>
        <w:tabs>
          <w:tab w:val="left" w:pos="1134"/>
        </w:tabs>
        <w:spacing w:line="360" w:lineRule="auto"/>
        <w:ind w:firstLine="480" w:firstLineChars="200"/>
        <w:rPr>
          <w:rFonts w:ascii="宋体" w:hAnsi="宋体"/>
          <w:szCs w:val="21"/>
        </w:rPr>
      </w:pPr>
      <w:r>
        <w:rPr>
          <w:rFonts w:ascii="宋体" w:hAnsi="宋体"/>
          <w:szCs w:val="21"/>
        </w:rPr>
        <w:t xml:space="preserve">11.5 </w:t>
      </w:r>
      <w:r>
        <w:rPr>
          <w:rFonts w:hint="eastAsia" w:ascii="宋体" w:hAnsi="宋体"/>
          <w:szCs w:val="21"/>
        </w:rPr>
        <w:t>卖方保证，卖方所提供的技术资料完整、清晰、准确，符合合同约定并且能够满足合同设备的安装、调试、考核、操作以及维修和保养的需要。</w:t>
      </w:r>
    </w:p>
    <w:p w14:paraId="2C4E1167">
      <w:pPr>
        <w:tabs>
          <w:tab w:val="left" w:pos="1134"/>
        </w:tabs>
        <w:spacing w:line="360" w:lineRule="auto"/>
        <w:ind w:firstLine="480" w:firstLineChars="200"/>
        <w:rPr>
          <w:rFonts w:ascii="宋体" w:hAnsi="宋体"/>
          <w:szCs w:val="21"/>
        </w:rPr>
      </w:pPr>
      <w:r>
        <w:rPr>
          <w:rFonts w:ascii="宋体" w:hAnsi="宋体"/>
          <w:szCs w:val="21"/>
        </w:rPr>
        <w:t xml:space="preserve">11.6 </w:t>
      </w:r>
      <w:r>
        <w:rPr>
          <w:rFonts w:hint="eastAsia" w:ascii="宋体" w:hAnsi="宋体"/>
          <w:szCs w:val="21"/>
        </w:rPr>
        <w:t>卖方保证合同范围内提供的备品备件能够满足合同设备在质量保证期结束前正常运行及维修的需要，如在质量保证期结束前因卖方原因出现备品备件短缺影响合同设备正常运行的，卖方应免费提供。</w:t>
      </w:r>
    </w:p>
    <w:p w14:paraId="4800CD85">
      <w:pPr>
        <w:tabs>
          <w:tab w:val="left" w:pos="1134"/>
        </w:tabs>
        <w:spacing w:line="360" w:lineRule="auto"/>
        <w:ind w:firstLine="480" w:firstLineChars="200"/>
        <w:rPr>
          <w:rFonts w:ascii="宋体" w:hAnsi="宋体"/>
          <w:szCs w:val="21"/>
        </w:rPr>
      </w:pPr>
      <w:r>
        <w:rPr>
          <w:rFonts w:ascii="宋体" w:hAnsi="宋体"/>
          <w:szCs w:val="21"/>
        </w:rPr>
        <w:t xml:space="preserve">11.7 </w:t>
      </w:r>
      <w:r>
        <w:rPr>
          <w:rFonts w:hint="eastAsia" w:ascii="宋体" w:hAnsi="宋体"/>
          <w:szCs w:val="21"/>
        </w:rPr>
        <w:t>除专用合同条款和（或）供货要求等合同文件另有约定外，如果在合同设备设计使用寿命期内发生合同项下备品备件停止生产的情况，卖方应事先将拟停止生产的计划通知买方，使买方有足够的时间考虑备品备件的需求量。根据买方要求，卖方应：</w:t>
      </w:r>
    </w:p>
    <w:p w14:paraId="142D401A">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）以不高于同期市场价格或其向任何第三方销售同类产品的价格提供合同设备正常运行所需的全部备品备件。或</w:t>
      </w:r>
    </w:p>
    <w:p w14:paraId="1A8D291E">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免费提供可供买方或第三方制造停产备品备件所需的全部技术资料，以便买方持续获得上述备品备件以满足合同设备在寿命期内正常运行的需要。卖方保证买方或买方委托的第三方制造及买方使用这些备品备件不侵犯任何人的知识产权。</w:t>
      </w:r>
    </w:p>
    <w:p w14:paraId="6D6EBF21">
      <w:pPr>
        <w:tabs>
          <w:tab w:val="left" w:pos="1134"/>
        </w:tabs>
        <w:spacing w:line="360" w:lineRule="auto"/>
        <w:ind w:firstLine="480" w:firstLineChars="200"/>
        <w:rPr>
          <w:rFonts w:ascii="宋体" w:hAnsi="宋体"/>
          <w:szCs w:val="21"/>
        </w:rPr>
      </w:pPr>
      <w:r>
        <w:rPr>
          <w:rFonts w:ascii="宋体" w:hAnsi="宋体"/>
          <w:szCs w:val="21"/>
        </w:rPr>
        <w:t xml:space="preserve">11.8 </w:t>
      </w:r>
      <w:r>
        <w:rPr>
          <w:rFonts w:hint="eastAsia" w:ascii="宋体" w:hAnsi="宋体"/>
          <w:szCs w:val="21"/>
        </w:rPr>
        <w:t>卖方保证，在合同设备设计使用寿命期内，如果卖方发现合同设备由于设计、制造、标识等原因存在足以危及人身、财产安全的缺陷，卖方将及时通知买方并及时采取修正或者补充标识、修理、更换等措施消除缺陷。</w:t>
      </w:r>
    </w:p>
    <w:p w14:paraId="1202F947">
      <w:pPr>
        <w:pStyle w:val="74"/>
        <w:keepNext w:val="0"/>
        <w:keepLines w:val="0"/>
        <w:tabs>
          <w:tab w:val="left" w:pos="567"/>
        </w:tabs>
        <w:spacing w:before="156" w:after="156"/>
        <w:rPr>
          <w:rFonts w:eastAsia="宋体" w:cs="Times New Roman"/>
          <w:b/>
          <w:bCs/>
          <w:sz w:val="32"/>
          <w:szCs w:val="32"/>
        </w:rPr>
      </w:pPr>
      <w:bookmarkStart w:id="84" w:name="_Toc32343"/>
      <w:bookmarkStart w:id="85" w:name="_Toc16903"/>
      <w:bookmarkStart w:id="86" w:name="_Toc2881591"/>
      <w:bookmarkStart w:id="87" w:name="_Toc16563"/>
      <w:bookmarkStart w:id="88" w:name="_Toc9929"/>
      <w:bookmarkStart w:id="89" w:name="_Toc3192"/>
      <w:r>
        <w:rPr>
          <w:rFonts w:hint="eastAsia" w:eastAsia="宋体" w:cs="Times New Roman"/>
          <w:b/>
          <w:bCs/>
          <w:sz w:val="32"/>
          <w:szCs w:val="32"/>
        </w:rPr>
        <w:t>12.知识产权</w:t>
      </w:r>
      <w:bookmarkEnd w:id="84"/>
      <w:bookmarkEnd w:id="85"/>
      <w:bookmarkEnd w:id="86"/>
      <w:bookmarkEnd w:id="87"/>
      <w:bookmarkEnd w:id="88"/>
      <w:bookmarkEnd w:id="89"/>
    </w:p>
    <w:p w14:paraId="02724347">
      <w:pPr>
        <w:tabs>
          <w:tab w:val="left" w:pos="1134"/>
        </w:tabs>
        <w:spacing w:line="360" w:lineRule="auto"/>
        <w:ind w:firstLine="480" w:firstLineChars="200"/>
        <w:rPr>
          <w:rFonts w:hint="eastAsia" w:ascii="宋体" w:hAnsi="宋体"/>
          <w:szCs w:val="21"/>
        </w:rPr>
      </w:pPr>
      <w:r>
        <w:rPr>
          <w:rFonts w:ascii="宋体" w:hAnsi="宋体"/>
          <w:szCs w:val="21"/>
        </w:rPr>
        <w:t xml:space="preserve">12.1 </w:t>
      </w:r>
      <w:r>
        <w:rPr>
          <w:rFonts w:hint="eastAsia" w:ascii="宋体" w:hAnsi="宋体"/>
          <w:szCs w:val="21"/>
        </w:rPr>
        <w:t>买方在履行合同过程中提供给卖方的全部图纸、文件和其他含有数据和信息的资料，其知识产权属于买方。</w:t>
      </w:r>
    </w:p>
    <w:p w14:paraId="1046A7C2">
      <w:pPr>
        <w:tabs>
          <w:tab w:val="left" w:pos="1134"/>
        </w:tabs>
        <w:spacing w:line="360" w:lineRule="auto"/>
        <w:ind w:firstLine="480" w:firstLineChars="200"/>
        <w:rPr>
          <w:rFonts w:ascii="宋体" w:hAnsi="宋体"/>
          <w:szCs w:val="21"/>
        </w:rPr>
      </w:pPr>
      <w:r>
        <w:rPr>
          <w:rFonts w:hint="eastAsia" w:ascii="宋体" w:hAnsi="宋体"/>
          <w:szCs w:val="21"/>
        </w:rPr>
        <w:t>12.2 除专用合同条款另有约定外，买方不因签署和履行合同而享有卖方在履行合同过程中提供给买方的图纸、文件、配套软件、电子辅助程序和其他含有数据和信息的资料的知识产权。</w:t>
      </w:r>
    </w:p>
    <w:p w14:paraId="780690BA">
      <w:pPr>
        <w:tabs>
          <w:tab w:val="left" w:pos="1134"/>
        </w:tabs>
        <w:spacing w:line="360" w:lineRule="auto"/>
        <w:ind w:firstLine="480" w:firstLineChars="200"/>
        <w:rPr>
          <w:rFonts w:ascii="宋体" w:hAnsi="宋体"/>
          <w:szCs w:val="21"/>
        </w:rPr>
      </w:pPr>
      <w:r>
        <w:rPr>
          <w:rFonts w:ascii="宋体" w:hAnsi="宋体"/>
          <w:szCs w:val="21"/>
        </w:rPr>
        <w:t xml:space="preserve">12.3 </w:t>
      </w:r>
      <w:r>
        <w:rPr>
          <w:rFonts w:hint="eastAsia" w:ascii="宋体" w:hAnsi="宋体"/>
          <w:szCs w:val="21"/>
        </w:rPr>
        <w:t>如合同设备涉及知识产权，则卖方保证买方在使用合同设备过程中免于受到第三方提出的有关知识产权侵权的主张、索赔或诉讼的伤害。</w:t>
      </w:r>
    </w:p>
    <w:p w14:paraId="4C338308">
      <w:pPr>
        <w:tabs>
          <w:tab w:val="left" w:pos="1134"/>
        </w:tabs>
        <w:spacing w:line="360" w:lineRule="auto"/>
        <w:ind w:firstLine="480" w:firstLineChars="200"/>
        <w:rPr>
          <w:rFonts w:ascii="宋体" w:hAnsi="宋体"/>
          <w:szCs w:val="21"/>
        </w:rPr>
      </w:pPr>
      <w:r>
        <w:rPr>
          <w:rFonts w:ascii="宋体" w:hAnsi="宋体"/>
          <w:szCs w:val="21"/>
        </w:rPr>
        <w:t xml:space="preserve">12.4 </w:t>
      </w:r>
      <w:r>
        <w:rPr>
          <w:rFonts w:hint="eastAsia" w:ascii="宋体" w:hAnsi="宋体"/>
          <w:szCs w:val="21"/>
        </w:rPr>
        <w:t>如果买方收到任何第三方有关知识产权的主张、索赔或诉讼，卖方在收到买方通知后，应以买方名义并在买方的协助下，自负费用处理与第三方的索赔或诉讼，并赔偿买方因此发生的费用和遭受的损失。除专用合同条款另有约定外，如果卖方拒绝处理前述索赔或诉讼或在收到买方通知后 28 日内未作表示，买方可以自己的名义进行这些索赔或诉讼，因此发生的费用和遭受的损失均应由卖方承担。</w:t>
      </w:r>
    </w:p>
    <w:p w14:paraId="417F8D63">
      <w:pPr>
        <w:pStyle w:val="74"/>
        <w:keepNext w:val="0"/>
        <w:keepLines w:val="0"/>
        <w:tabs>
          <w:tab w:val="left" w:pos="567"/>
        </w:tabs>
        <w:spacing w:before="156" w:after="156"/>
        <w:rPr>
          <w:rFonts w:eastAsia="宋体" w:cs="Times New Roman"/>
          <w:b/>
          <w:bCs/>
          <w:sz w:val="32"/>
          <w:szCs w:val="32"/>
        </w:rPr>
      </w:pPr>
      <w:bookmarkStart w:id="90" w:name="_Toc14021"/>
      <w:bookmarkStart w:id="91" w:name="_Toc2881592"/>
      <w:bookmarkStart w:id="92" w:name="_Toc18260"/>
      <w:bookmarkStart w:id="93" w:name="_Toc26033"/>
      <w:bookmarkStart w:id="94" w:name="_Toc30790"/>
      <w:bookmarkStart w:id="95" w:name="_Toc19253"/>
      <w:r>
        <w:rPr>
          <w:rFonts w:hint="eastAsia" w:eastAsia="宋体" w:cs="Times New Roman"/>
          <w:b/>
          <w:bCs/>
          <w:sz w:val="32"/>
          <w:szCs w:val="32"/>
        </w:rPr>
        <w:t>13.保密</w:t>
      </w:r>
      <w:bookmarkEnd w:id="90"/>
      <w:bookmarkEnd w:id="91"/>
      <w:bookmarkEnd w:id="92"/>
      <w:bookmarkEnd w:id="93"/>
      <w:bookmarkEnd w:id="94"/>
      <w:bookmarkEnd w:id="95"/>
    </w:p>
    <w:p w14:paraId="4AB09F9F">
      <w:pPr>
        <w:tabs>
          <w:tab w:val="left" w:pos="1134"/>
        </w:tabs>
        <w:spacing w:line="360" w:lineRule="auto"/>
        <w:ind w:firstLine="480" w:firstLineChars="200"/>
        <w:rPr>
          <w:rFonts w:ascii="宋体" w:hAnsi="宋体"/>
          <w:szCs w:val="21"/>
        </w:rPr>
      </w:pPr>
      <w:r>
        <w:rPr>
          <w:rFonts w:hint="eastAsia" w:ascii="宋体" w:hAnsi="宋体"/>
          <w:szCs w:val="21"/>
        </w:rPr>
        <w:t>合同双方应对因履行合同而取得的另一方当事人的信息、资料等予以保密。未经另一方当事人书面同意，任何一方均不得为与履行合同无关的目的使用或向第三方披露另一方当事人提供的信息、资料。</w:t>
      </w:r>
    </w:p>
    <w:p w14:paraId="3FC8987F">
      <w:pPr>
        <w:tabs>
          <w:tab w:val="left" w:pos="1134"/>
        </w:tabs>
        <w:spacing w:line="360" w:lineRule="auto"/>
        <w:ind w:firstLine="480" w:firstLineChars="200"/>
        <w:rPr>
          <w:rFonts w:ascii="宋体" w:hAnsi="宋体"/>
          <w:szCs w:val="21"/>
        </w:rPr>
      </w:pPr>
      <w:r>
        <w:rPr>
          <w:rFonts w:hint="eastAsia" w:ascii="宋体" w:hAnsi="宋体"/>
          <w:szCs w:val="21"/>
        </w:rPr>
        <w:t>合同当事人的保密义务不适用于下列信息：</w:t>
      </w:r>
    </w:p>
    <w:p w14:paraId="31335B2F">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）非因接受信息一方的过失现在或以后进入公共领域的信息；</w:t>
      </w:r>
    </w:p>
    <w:p w14:paraId="54DA5B1D">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）接受信息一方当事人合法地从第三方获得并且据其善意了解第三方也不对此承担保密义务的信息；</w:t>
      </w:r>
    </w:p>
    <w:p w14:paraId="738A15AE">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）法律或法律的执行要求披露的信息。</w:t>
      </w:r>
    </w:p>
    <w:p w14:paraId="4341ED37">
      <w:pPr>
        <w:pStyle w:val="74"/>
        <w:keepNext w:val="0"/>
        <w:keepLines w:val="0"/>
        <w:tabs>
          <w:tab w:val="left" w:pos="567"/>
        </w:tabs>
        <w:spacing w:before="156" w:after="156"/>
        <w:rPr>
          <w:rFonts w:eastAsia="宋体" w:cs="Times New Roman"/>
          <w:b/>
          <w:bCs/>
          <w:sz w:val="32"/>
          <w:szCs w:val="32"/>
        </w:rPr>
      </w:pPr>
      <w:bookmarkStart w:id="96" w:name="_Toc15738"/>
      <w:bookmarkStart w:id="97" w:name="_Toc17398"/>
      <w:bookmarkStart w:id="98" w:name="_Toc16422"/>
      <w:bookmarkStart w:id="99" w:name="_Toc2881593"/>
      <w:bookmarkStart w:id="100" w:name="_Toc4859"/>
      <w:bookmarkStart w:id="101" w:name="_Toc1836"/>
      <w:r>
        <w:rPr>
          <w:rFonts w:hint="eastAsia" w:eastAsia="宋体" w:cs="Times New Roman"/>
          <w:b/>
          <w:bCs/>
          <w:sz w:val="32"/>
          <w:szCs w:val="32"/>
        </w:rPr>
        <w:t>14.违约责任</w:t>
      </w:r>
      <w:bookmarkEnd w:id="96"/>
      <w:bookmarkEnd w:id="97"/>
      <w:bookmarkEnd w:id="98"/>
      <w:bookmarkEnd w:id="99"/>
      <w:bookmarkEnd w:id="100"/>
      <w:bookmarkEnd w:id="101"/>
    </w:p>
    <w:p w14:paraId="58B9157B">
      <w:pPr>
        <w:tabs>
          <w:tab w:val="left" w:pos="1134"/>
        </w:tabs>
        <w:spacing w:line="360" w:lineRule="auto"/>
        <w:ind w:firstLine="480" w:firstLineChars="200"/>
        <w:rPr>
          <w:rFonts w:ascii="宋体" w:hAnsi="宋体"/>
          <w:szCs w:val="21"/>
        </w:rPr>
      </w:pPr>
      <w:r>
        <w:rPr>
          <w:rFonts w:ascii="宋体" w:hAnsi="宋体"/>
          <w:szCs w:val="21"/>
        </w:rPr>
        <w:t xml:space="preserve">14.1 </w:t>
      </w:r>
      <w:r>
        <w:rPr>
          <w:rFonts w:hint="eastAsia" w:ascii="宋体" w:hAnsi="宋体"/>
          <w:szCs w:val="21"/>
        </w:rPr>
        <w:t>合同一方不履行合同义务、履行合同义务不符合约定或者违反合同项下所作保证的，应向对方承担继续履行、采取修理、更换、退货等补救措施或者赔偿损失等违约责任。</w:t>
      </w:r>
    </w:p>
    <w:p w14:paraId="2D967D33">
      <w:pPr>
        <w:tabs>
          <w:tab w:val="left" w:pos="1134"/>
        </w:tabs>
        <w:spacing w:line="360" w:lineRule="auto"/>
        <w:ind w:firstLine="480" w:firstLineChars="200"/>
        <w:rPr>
          <w:rFonts w:ascii="宋体" w:hAnsi="宋体"/>
          <w:szCs w:val="21"/>
        </w:rPr>
      </w:pPr>
      <w:r>
        <w:rPr>
          <w:rFonts w:ascii="宋体" w:hAnsi="宋体"/>
          <w:szCs w:val="21"/>
        </w:rPr>
        <w:t xml:space="preserve">14.2 </w:t>
      </w:r>
      <w:r>
        <w:rPr>
          <w:rFonts w:hint="eastAsia" w:ascii="宋体" w:hAnsi="宋体"/>
          <w:szCs w:val="21"/>
        </w:rPr>
        <w:t>卖方未能按时交付合同设备（包括仅迟延交付技术资料但足以导致合同设备安装、调</w:t>
      </w:r>
      <w:r>
        <w:rPr>
          <w:rFonts w:ascii="宋体" w:hAnsi="宋体"/>
          <w:szCs w:val="21"/>
        </w:rPr>
        <w:t xml:space="preserve"> </w:t>
      </w:r>
      <w:r>
        <w:rPr>
          <w:rFonts w:hint="eastAsia" w:ascii="宋体" w:hAnsi="宋体"/>
          <w:szCs w:val="21"/>
        </w:rPr>
        <w:t>试、考核、验收工作推迟的）的，应向买方支付迟延交付违约金。除</w:t>
      </w:r>
      <w:r>
        <w:rPr>
          <w:rFonts w:hint="eastAsia" w:ascii="宋体" w:hAnsi="宋体" w:eastAsia="黑体"/>
          <w:b/>
          <w:szCs w:val="21"/>
        </w:rPr>
        <w:t>专用合同条款</w:t>
      </w:r>
      <w:r>
        <w:rPr>
          <w:rFonts w:hint="eastAsia" w:ascii="宋体" w:hAnsi="宋体"/>
          <w:szCs w:val="21"/>
        </w:rPr>
        <w:t>另有约定外，迟延交付违约金的计算方法如下：</w:t>
      </w:r>
    </w:p>
    <w:p w14:paraId="03F561B6">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）从迟交的第一周到第四周，每周迟延交付违约金为迟交合同设备价格的</w:t>
      </w:r>
      <w:r>
        <w:rPr>
          <w:rFonts w:ascii="宋体" w:hAnsi="宋体"/>
          <w:szCs w:val="21"/>
        </w:rPr>
        <w:t xml:space="preserve"> 0.5%</w:t>
      </w:r>
      <w:r>
        <w:rPr>
          <w:rFonts w:hint="eastAsia" w:ascii="宋体" w:hAnsi="宋体"/>
          <w:szCs w:val="21"/>
        </w:rPr>
        <w:t>；</w:t>
      </w:r>
    </w:p>
    <w:p w14:paraId="55DDE17D">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）从迟交的第五周到第八周，每周迟延交付违约金为迟交合同设备价格的</w:t>
      </w:r>
      <w:r>
        <w:rPr>
          <w:rFonts w:ascii="宋体" w:hAnsi="宋体"/>
          <w:szCs w:val="21"/>
        </w:rPr>
        <w:t xml:space="preserve"> 1%</w:t>
      </w:r>
      <w:r>
        <w:rPr>
          <w:rFonts w:hint="eastAsia" w:ascii="宋体" w:hAnsi="宋体"/>
          <w:szCs w:val="21"/>
        </w:rPr>
        <w:t>；</w:t>
      </w:r>
    </w:p>
    <w:p w14:paraId="458DF084">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）从迟交第九周起，每周迟延交付违约金为迟交合同设备价格的</w:t>
      </w:r>
      <w:r>
        <w:rPr>
          <w:rFonts w:ascii="宋体" w:hAnsi="宋体"/>
          <w:szCs w:val="21"/>
        </w:rPr>
        <w:t xml:space="preserve"> 1.5%</w:t>
      </w:r>
      <w:r>
        <w:rPr>
          <w:rFonts w:hint="eastAsia" w:ascii="宋体" w:hAnsi="宋体"/>
          <w:szCs w:val="21"/>
        </w:rPr>
        <w:t>。在计算迟延交付违约金时，迟交不足一周的按一周计算。迟延交付违约金的总额不得超过合同价格的</w:t>
      </w:r>
      <w:r>
        <w:rPr>
          <w:rFonts w:ascii="宋体" w:hAnsi="宋体"/>
          <w:szCs w:val="21"/>
        </w:rPr>
        <w:t>10%</w:t>
      </w:r>
      <w:r>
        <w:rPr>
          <w:rFonts w:hint="eastAsia" w:ascii="宋体" w:hAnsi="宋体"/>
          <w:szCs w:val="21"/>
        </w:rPr>
        <w:t>。迟延交付违约金的支付不能免除卖方继续交付相关合同设备的义务，但如迟延交付必然导致合同设备安装、调试、考核、验收工作推迟的，相关工作应相应顺延。</w:t>
      </w:r>
    </w:p>
    <w:p w14:paraId="00428B27">
      <w:pPr>
        <w:tabs>
          <w:tab w:val="left" w:pos="1134"/>
        </w:tabs>
        <w:spacing w:line="360" w:lineRule="auto"/>
        <w:ind w:firstLine="480" w:firstLineChars="200"/>
        <w:rPr>
          <w:rFonts w:ascii="宋体" w:hAnsi="宋体"/>
          <w:szCs w:val="21"/>
        </w:rPr>
      </w:pPr>
      <w:r>
        <w:rPr>
          <w:rFonts w:hint="eastAsia" w:ascii="宋体" w:hAnsi="宋体"/>
          <w:szCs w:val="21"/>
        </w:rPr>
        <w:t>14.3 买方未能按合同约定支付合同价款的，应向卖方支付延迟付款违约金。除专用合同条款另有约定外，迟延付款违约金的计算方法如下：</w:t>
      </w:r>
    </w:p>
    <w:p w14:paraId="46F0A209">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）从迟付的第一周到第四周，每周迟延付款违约金为迟延付款金额的</w:t>
      </w:r>
      <w:r>
        <w:rPr>
          <w:rFonts w:ascii="宋体" w:hAnsi="宋体"/>
          <w:szCs w:val="21"/>
        </w:rPr>
        <w:t xml:space="preserve"> 0.5%</w:t>
      </w:r>
      <w:r>
        <w:rPr>
          <w:rFonts w:hint="eastAsia" w:ascii="宋体" w:hAnsi="宋体"/>
          <w:szCs w:val="21"/>
        </w:rPr>
        <w:t>；</w:t>
      </w:r>
    </w:p>
    <w:p w14:paraId="6EC000D3">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）从迟付的第五周到第八周，每周迟延付款违约金为迟延付款金额的</w:t>
      </w:r>
      <w:r>
        <w:rPr>
          <w:rFonts w:ascii="宋体" w:hAnsi="宋体"/>
          <w:szCs w:val="21"/>
        </w:rPr>
        <w:t xml:space="preserve"> 1%</w:t>
      </w:r>
      <w:r>
        <w:rPr>
          <w:rFonts w:hint="eastAsia" w:ascii="宋体" w:hAnsi="宋体"/>
          <w:szCs w:val="21"/>
        </w:rPr>
        <w:t>；</w:t>
      </w:r>
    </w:p>
    <w:p w14:paraId="4F7AFBF5">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）从迟付第九周起，每周迟延付款违约金为迟延付款金额的</w:t>
      </w:r>
      <w:r>
        <w:rPr>
          <w:rFonts w:ascii="宋体" w:hAnsi="宋体"/>
          <w:szCs w:val="21"/>
        </w:rPr>
        <w:t xml:space="preserve"> 1.5%</w:t>
      </w:r>
      <w:r>
        <w:rPr>
          <w:rFonts w:hint="eastAsia" w:ascii="宋体" w:hAnsi="宋体"/>
          <w:szCs w:val="21"/>
        </w:rPr>
        <w:t>。在计算迟延付款违约金时，迟付不足一周的按一周计算。迟延付款违约金的总额不得超过合同价格的</w:t>
      </w:r>
      <w:r>
        <w:rPr>
          <w:rFonts w:ascii="宋体" w:hAnsi="宋体"/>
          <w:szCs w:val="21"/>
        </w:rPr>
        <w:t xml:space="preserve"> 10%</w:t>
      </w:r>
      <w:r>
        <w:rPr>
          <w:rFonts w:hint="eastAsia" w:ascii="宋体" w:hAnsi="宋体"/>
          <w:szCs w:val="21"/>
        </w:rPr>
        <w:t>。</w:t>
      </w:r>
    </w:p>
    <w:p w14:paraId="78F3D83A">
      <w:pPr>
        <w:pStyle w:val="74"/>
        <w:keepNext w:val="0"/>
        <w:keepLines w:val="0"/>
        <w:tabs>
          <w:tab w:val="left" w:pos="567"/>
        </w:tabs>
        <w:spacing w:before="156" w:after="156"/>
        <w:rPr>
          <w:rFonts w:eastAsia="宋体" w:cs="Times New Roman"/>
          <w:b/>
          <w:bCs/>
          <w:sz w:val="32"/>
          <w:szCs w:val="32"/>
        </w:rPr>
      </w:pPr>
      <w:bookmarkStart w:id="102" w:name="_Toc14410"/>
      <w:bookmarkStart w:id="103" w:name="_Toc31553"/>
      <w:bookmarkStart w:id="104" w:name="_Toc25260"/>
      <w:bookmarkStart w:id="105" w:name="_Toc15866"/>
      <w:bookmarkStart w:id="106" w:name="_Toc2881594"/>
      <w:bookmarkStart w:id="107" w:name="_Toc18597"/>
      <w:r>
        <w:rPr>
          <w:rFonts w:hint="eastAsia" w:eastAsia="宋体" w:cs="Times New Roman"/>
          <w:b/>
          <w:bCs/>
          <w:sz w:val="32"/>
          <w:szCs w:val="32"/>
        </w:rPr>
        <w:t>15.合同的解除</w:t>
      </w:r>
      <w:bookmarkEnd w:id="102"/>
      <w:bookmarkEnd w:id="103"/>
      <w:bookmarkEnd w:id="104"/>
      <w:bookmarkEnd w:id="105"/>
      <w:bookmarkEnd w:id="106"/>
      <w:bookmarkEnd w:id="107"/>
    </w:p>
    <w:p w14:paraId="51A3611D">
      <w:pPr>
        <w:tabs>
          <w:tab w:val="left" w:pos="1134"/>
        </w:tabs>
        <w:spacing w:line="360" w:lineRule="auto"/>
        <w:ind w:firstLine="480" w:firstLineChars="200"/>
        <w:rPr>
          <w:rFonts w:ascii="宋体" w:hAnsi="宋体"/>
          <w:szCs w:val="21"/>
        </w:rPr>
      </w:pPr>
      <w:r>
        <w:rPr>
          <w:rFonts w:hint="eastAsia" w:ascii="宋体" w:hAnsi="宋体"/>
          <w:szCs w:val="21"/>
        </w:rPr>
        <w:t>除专用合同条款另有约定外，有下述情形之一，当事人可发出书面通知全部或部分地解除合同，合同自通知到达对方时全部或部分地解除：</w:t>
      </w:r>
    </w:p>
    <w:p w14:paraId="39E66015">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）卖方迟延交付合同设备超过</w:t>
      </w:r>
      <w:r>
        <w:rPr>
          <w:rFonts w:ascii="宋体" w:hAnsi="宋体"/>
          <w:szCs w:val="21"/>
        </w:rPr>
        <w:t xml:space="preserve"> 3 </w:t>
      </w:r>
      <w:r>
        <w:rPr>
          <w:rFonts w:hint="eastAsia" w:ascii="宋体" w:hAnsi="宋体"/>
          <w:szCs w:val="21"/>
        </w:rPr>
        <w:t>个月；</w:t>
      </w:r>
    </w:p>
    <w:p w14:paraId="3A235B49">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合同设备由于卖方原因三次考核均未能达到技术性能考核指标或在合同约定了或双方在考核中另行达成了最低技术性能考核指标时均未能达到最低技术性能考核指标，且买卖双方未就合同的后续履行协商达成一致；</w:t>
      </w:r>
    </w:p>
    <w:p w14:paraId="3CCB8153">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）买方迟延付款超过</w:t>
      </w:r>
      <w:r>
        <w:rPr>
          <w:rFonts w:ascii="宋体" w:hAnsi="宋体"/>
          <w:szCs w:val="21"/>
        </w:rPr>
        <w:t xml:space="preserve"> 3 </w:t>
      </w:r>
      <w:r>
        <w:rPr>
          <w:rFonts w:hint="eastAsia" w:ascii="宋体" w:hAnsi="宋体"/>
          <w:szCs w:val="21"/>
        </w:rPr>
        <w:t>个月；</w:t>
      </w:r>
    </w:p>
    <w:p w14:paraId="3E9C5324">
      <w:pPr>
        <w:tabs>
          <w:tab w:val="left" w:pos="1134"/>
        </w:tabs>
        <w:spacing w:line="360" w:lineRule="auto"/>
        <w:ind w:firstLine="480" w:firstLineChars="200"/>
        <w:rPr>
          <w:rFonts w:hint="eastAsia" w:ascii="宋体" w:hAnsi="宋体"/>
          <w:szCs w:val="21"/>
        </w:rPr>
      </w:pPr>
      <w:r>
        <w:rPr>
          <w:rFonts w:hint="eastAsia" w:ascii="宋体" w:hAnsi="宋体"/>
          <w:szCs w:val="21"/>
        </w:rPr>
        <w:t>（</w:t>
      </w:r>
      <w:r>
        <w:rPr>
          <w:rFonts w:ascii="宋体" w:hAnsi="宋体"/>
          <w:szCs w:val="21"/>
        </w:rPr>
        <w:t>4</w:t>
      </w:r>
      <w:r>
        <w:rPr>
          <w:rFonts w:hint="eastAsia" w:ascii="宋体" w:hAnsi="宋体"/>
          <w:szCs w:val="21"/>
        </w:rPr>
        <w:t>）合同一方当事人未能履行合同项下任何其它义务（细微义务除外），或在未事先征得另一方当事人同意的情况下，从事任何可能在实质上不利影响其履行合同能力的活动，经另一方当事人书面通知后</w:t>
      </w:r>
      <w:r>
        <w:rPr>
          <w:rFonts w:ascii="宋体" w:hAnsi="宋体"/>
          <w:szCs w:val="21"/>
        </w:rPr>
        <w:t xml:space="preserve"> 14 </w:t>
      </w:r>
      <w:r>
        <w:rPr>
          <w:rFonts w:hint="eastAsia" w:ascii="宋体" w:hAnsi="宋体"/>
          <w:szCs w:val="21"/>
        </w:rPr>
        <w:t>日内或在专用合同条款约定的其他期限内未能对其行为作出补救；</w:t>
      </w:r>
    </w:p>
    <w:p w14:paraId="381A0FE4">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）合同一方当事人出现破产、清算、资不抵债、成为失信被执行人等可能丧失履约能力的情形，且未能提供令对方满意的履约保证金。</w:t>
      </w:r>
    </w:p>
    <w:p w14:paraId="5AFF8A3C">
      <w:pPr>
        <w:pStyle w:val="74"/>
        <w:keepNext w:val="0"/>
        <w:keepLines w:val="0"/>
        <w:tabs>
          <w:tab w:val="left" w:pos="567"/>
        </w:tabs>
        <w:spacing w:before="156" w:after="156"/>
        <w:rPr>
          <w:rFonts w:eastAsia="宋体" w:cs="Times New Roman"/>
          <w:b/>
          <w:bCs/>
          <w:sz w:val="32"/>
          <w:szCs w:val="32"/>
        </w:rPr>
      </w:pPr>
      <w:bookmarkStart w:id="108" w:name="_Toc28995"/>
      <w:bookmarkStart w:id="109" w:name="_Toc1809"/>
      <w:bookmarkStart w:id="110" w:name="_Toc4332"/>
      <w:bookmarkStart w:id="111" w:name="_Toc2881595"/>
      <w:bookmarkStart w:id="112" w:name="_Toc31448"/>
      <w:bookmarkStart w:id="113" w:name="_Toc26267"/>
      <w:r>
        <w:rPr>
          <w:rFonts w:hint="eastAsia" w:eastAsia="宋体" w:cs="Times New Roman"/>
          <w:b/>
          <w:bCs/>
          <w:sz w:val="32"/>
          <w:szCs w:val="32"/>
        </w:rPr>
        <w:t>16.不可抗力</w:t>
      </w:r>
      <w:bookmarkEnd w:id="108"/>
      <w:bookmarkEnd w:id="109"/>
      <w:bookmarkEnd w:id="110"/>
      <w:bookmarkEnd w:id="111"/>
      <w:bookmarkEnd w:id="112"/>
      <w:bookmarkEnd w:id="113"/>
    </w:p>
    <w:p w14:paraId="2115E37D">
      <w:pPr>
        <w:tabs>
          <w:tab w:val="left" w:pos="1134"/>
        </w:tabs>
        <w:spacing w:line="360" w:lineRule="auto"/>
        <w:ind w:firstLine="480" w:firstLineChars="200"/>
        <w:rPr>
          <w:rFonts w:ascii="宋体" w:hAnsi="宋体"/>
          <w:szCs w:val="21"/>
        </w:rPr>
      </w:pPr>
      <w:r>
        <w:rPr>
          <w:rFonts w:ascii="宋体" w:hAnsi="宋体"/>
          <w:szCs w:val="21"/>
        </w:rPr>
        <w:t xml:space="preserve">16.1 </w:t>
      </w:r>
      <w:r>
        <w:rPr>
          <w:rFonts w:hint="eastAsia" w:ascii="宋体" w:hAnsi="宋体"/>
          <w:szCs w:val="21"/>
        </w:rPr>
        <w:t>如果任何一方当事人受到不能预见、不能避免且不能克服的不可抗力事件的影响，例如战争、严重的火灾、台风、地震、洪水和专用合同条款约定的其他情形，而无法履行合同项下的任何义务，则受影响的一方当事人应立即将此类事件的发生通知另一方当事人，并应在不可抗力事件发生后</w:t>
      </w:r>
      <w:r>
        <w:rPr>
          <w:rFonts w:ascii="宋体" w:hAnsi="宋体"/>
          <w:szCs w:val="21"/>
        </w:rPr>
        <w:t xml:space="preserve"> 28 </w:t>
      </w:r>
      <w:r>
        <w:rPr>
          <w:rFonts w:hint="eastAsia" w:ascii="宋体" w:hAnsi="宋体"/>
          <w:szCs w:val="21"/>
        </w:rPr>
        <w:t>日内将有关当局或机构出具的证明文件提交给另一方当事人。</w:t>
      </w:r>
    </w:p>
    <w:p w14:paraId="09885F85">
      <w:pPr>
        <w:tabs>
          <w:tab w:val="left" w:pos="1134"/>
        </w:tabs>
        <w:spacing w:line="360" w:lineRule="auto"/>
        <w:ind w:firstLine="480" w:firstLineChars="200"/>
        <w:rPr>
          <w:rFonts w:ascii="宋体" w:hAnsi="宋体"/>
          <w:szCs w:val="21"/>
        </w:rPr>
      </w:pPr>
      <w:r>
        <w:rPr>
          <w:rFonts w:ascii="宋体" w:hAnsi="宋体"/>
          <w:szCs w:val="21"/>
        </w:rPr>
        <w:t xml:space="preserve">16.2 </w:t>
      </w:r>
      <w:r>
        <w:rPr>
          <w:rFonts w:hint="eastAsia" w:ascii="宋体" w:hAnsi="宋体"/>
          <w:szCs w:val="21"/>
        </w:rPr>
        <w:t>受不可抗力事件影响的一方当事人对于不可抗力事件导致的任何合同义务的迟延履行或不能履行不承担违约责任。但该方当事人应尽快将不可抗力事件结束或消除的情况通知另一方当事人。</w:t>
      </w:r>
    </w:p>
    <w:p w14:paraId="06124AB9">
      <w:pPr>
        <w:tabs>
          <w:tab w:val="left" w:pos="1134"/>
        </w:tabs>
        <w:spacing w:line="360" w:lineRule="auto"/>
        <w:ind w:firstLine="480" w:firstLineChars="200"/>
        <w:rPr>
          <w:rFonts w:ascii="宋体" w:hAnsi="宋体"/>
          <w:szCs w:val="21"/>
        </w:rPr>
      </w:pPr>
      <w:r>
        <w:rPr>
          <w:rFonts w:ascii="宋体" w:hAnsi="宋体"/>
          <w:szCs w:val="21"/>
        </w:rPr>
        <w:t xml:space="preserve">16.3 </w:t>
      </w:r>
      <w:r>
        <w:rPr>
          <w:rFonts w:hint="eastAsia" w:ascii="宋体" w:hAnsi="宋体"/>
          <w:szCs w:val="21"/>
        </w:rPr>
        <w:t>双方当事人应在不可抗力事件结束或其影响消除后立即继续履行其合同义务，合同期限也应相应顺延。除专用合同条款另有约定外，如果不可抗力事件的影响持续超过</w:t>
      </w:r>
      <w:r>
        <w:rPr>
          <w:rFonts w:ascii="宋体" w:hAnsi="宋体"/>
          <w:szCs w:val="21"/>
        </w:rPr>
        <w:t xml:space="preserve"> 140 </w:t>
      </w:r>
      <w:r>
        <w:rPr>
          <w:rFonts w:hint="eastAsia" w:ascii="宋体" w:hAnsi="宋体"/>
          <w:szCs w:val="21"/>
        </w:rPr>
        <w:t>日，则任何一方当事人均有权以书面通知解除合同。</w:t>
      </w:r>
    </w:p>
    <w:p w14:paraId="7413138E">
      <w:pPr>
        <w:pStyle w:val="74"/>
        <w:keepNext w:val="0"/>
        <w:keepLines w:val="0"/>
        <w:tabs>
          <w:tab w:val="left" w:pos="567"/>
        </w:tabs>
        <w:spacing w:before="156" w:after="156"/>
        <w:rPr>
          <w:rFonts w:eastAsia="宋体" w:cs="Times New Roman"/>
          <w:b/>
          <w:bCs/>
          <w:sz w:val="32"/>
          <w:szCs w:val="32"/>
        </w:rPr>
      </w:pPr>
      <w:bookmarkStart w:id="114" w:name="_Toc10377"/>
      <w:bookmarkStart w:id="115" w:name="_Toc19430"/>
      <w:bookmarkStart w:id="116" w:name="_Toc8452"/>
      <w:bookmarkStart w:id="117" w:name="_Toc20272"/>
      <w:bookmarkStart w:id="118" w:name="_Toc2881596"/>
      <w:bookmarkStart w:id="119" w:name="_Toc8951"/>
      <w:r>
        <w:rPr>
          <w:rFonts w:hint="eastAsia" w:eastAsia="宋体" w:cs="Times New Roman"/>
          <w:b/>
          <w:bCs/>
          <w:sz w:val="32"/>
          <w:szCs w:val="32"/>
        </w:rPr>
        <w:t>17.争议的解决</w:t>
      </w:r>
      <w:bookmarkEnd w:id="114"/>
      <w:bookmarkEnd w:id="115"/>
      <w:bookmarkEnd w:id="116"/>
      <w:bookmarkEnd w:id="117"/>
      <w:bookmarkEnd w:id="118"/>
      <w:bookmarkEnd w:id="119"/>
    </w:p>
    <w:p w14:paraId="2E54BE1A">
      <w:pPr>
        <w:tabs>
          <w:tab w:val="left" w:pos="1134"/>
        </w:tabs>
        <w:spacing w:line="360" w:lineRule="auto"/>
        <w:ind w:firstLine="480" w:firstLineChars="200"/>
        <w:rPr>
          <w:rFonts w:ascii="宋体" w:hAnsi="宋体"/>
          <w:szCs w:val="21"/>
        </w:rPr>
      </w:pPr>
      <w:r>
        <w:rPr>
          <w:rFonts w:hint="eastAsia" w:ascii="宋体" w:hAnsi="宋体"/>
          <w:szCs w:val="21"/>
        </w:rPr>
        <w:t>因本合同引起的或与本合同有关的任何争议</w:t>
      </w:r>
      <w:r>
        <w:rPr>
          <w:rFonts w:ascii="宋体" w:hAnsi="宋体"/>
          <w:szCs w:val="21"/>
        </w:rPr>
        <w:t>,</w:t>
      </w:r>
      <w:r>
        <w:rPr>
          <w:rFonts w:hint="eastAsia" w:ascii="宋体" w:hAnsi="宋体"/>
          <w:szCs w:val="21"/>
        </w:rPr>
        <w:t>双方可通过友好协商解决。友好协商解决不成的，可在专用合同条款中约定下列一种方式解决：</w:t>
      </w:r>
    </w:p>
    <w:p w14:paraId="496F9CCD">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）向约定的仲裁委员会申请仲裁；</w:t>
      </w:r>
    </w:p>
    <w:p w14:paraId="4DD67370">
      <w:pPr>
        <w:spacing w:line="360" w:lineRule="auto"/>
        <w:ind w:firstLine="480" w:firstLineChars="200"/>
        <w:rPr>
          <w:rFonts w:ascii="宋体" w:hAnsi="宋体"/>
        </w:rPr>
      </w:pPr>
      <w:r>
        <w:rPr>
          <w:rFonts w:hint="eastAsia" w:ascii="宋体" w:hAnsi="宋体"/>
          <w:szCs w:val="21"/>
        </w:rPr>
        <w:t>（</w:t>
      </w:r>
      <w:r>
        <w:rPr>
          <w:rFonts w:ascii="宋体" w:hAnsi="宋体"/>
          <w:szCs w:val="21"/>
        </w:rPr>
        <w:t>2</w:t>
      </w:r>
      <w:r>
        <w:rPr>
          <w:rFonts w:hint="eastAsia" w:ascii="宋体" w:hAnsi="宋体"/>
          <w:szCs w:val="21"/>
        </w:rPr>
        <w:t>）向有管辖权的人民法院提起诉讼。</w:t>
      </w:r>
    </w:p>
    <w:p w14:paraId="713AC35A">
      <w:pPr>
        <w:keepNext/>
        <w:keepLines/>
        <w:snapToGrid w:val="0"/>
        <w:spacing w:before="260" w:after="260" w:line="360" w:lineRule="auto"/>
        <w:outlineLvl w:val="2"/>
        <w:rPr>
          <w:rFonts w:ascii="宋体" w:hAnsi="宋体"/>
          <w:b/>
          <w:bCs/>
          <w:szCs w:val="21"/>
          <w:lang w:val="zh-CN"/>
        </w:rPr>
      </w:pPr>
      <w:r>
        <w:rPr>
          <w:rFonts w:hint="eastAsia" w:ascii="宋体" w:hAnsi="宋体"/>
          <w:b/>
          <w:bCs/>
          <w:szCs w:val="21"/>
          <w:lang w:val="zh-CN"/>
        </w:rPr>
        <w:br w:type="page"/>
      </w:r>
    </w:p>
    <w:p w14:paraId="5BC27D56">
      <w:pPr>
        <w:pStyle w:val="3"/>
        <w:spacing w:line="360" w:lineRule="auto"/>
        <w:jc w:val="center"/>
        <w:rPr>
          <w:rFonts w:ascii="宋体" w:hAnsi="宋体"/>
          <w:kern w:val="0"/>
          <w:sz w:val="28"/>
          <w:szCs w:val="28"/>
        </w:rPr>
      </w:pPr>
      <w:bookmarkStart w:id="120" w:name="_Toc22691"/>
      <w:bookmarkStart w:id="121" w:name="_Toc529388290"/>
      <w:bookmarkStart w:id="122" w:name="_Toc532377320"/>
      <w:bookmarkStart w:id="123" w:name="_Toc16800"/>
      <w:bookmarkStart w:id="124" w:name="_Toc532375607"/>
      <w:r>
        <w:rPr>
          <w:rFonts w:hint="eastAsia" w:ascii="宋体" w:hAnsi="宋体"/>
          <w:kern w:val="0"/>
          <w:sz w:val="28"/>
          <w:szCs w:val="28"/>
        </w:rPr>
        <w:t>第</w:t>
      </w:r>
      <w:r>
        <w:rPr>
          <w:rFonts w:hint="eastAsia" w:ascii="宋体" w:hAnsi="宋体"/>
          <w:kern w:val="0"/>
          <w:sz w:val="28"/>
          <w:szCs w:val="28"/>
          <w:lang w:val="en-US" w:eastAsia="zh-CN"/>
        </w:rPr>
        <w:t>二</w:t>
      </w:r>
      <w:r>
        <w:rPr>
          <w:rFonts w:hint="eastAsia" w:ascii="宋体" w:hAnsi="宋体"/>
          <w:kern w:val="0"/>
          <w:sz w:val="28"/>
          <w:szCs w:val="28"/>
        </w:rPr>
        <w:t>节 专用合同条款</w:t>
      </w:r>
      <w:bookmarkEnd w:id="120"/>
      <w:bookmarkEnd w:id="121"/>
      <w:bookmarkEnd w:id="122"/>
      <w:bookmarkEnd w:id="123"/>
      <w:bookmarkEnd w:id="124"/>
    </w:p>
    <w:p w14:paraId="56501258">
      <w:pPr>
        <w:pStyle w:val="74"/>
        <w:keepNext w:val="0"/>
        <w:keepLines w:val="0"/>
        <w:tabs>
          <w:tab w:val="left" w:pos="567"/>
        </w:tabs>
        <w:spacing w:before="156" w:after="156"/>
        <w:rPr>
          <w:rFonts w:eastAsia="宋体" w:cs="Times New Roman"/>
          <w:b/>
          <w:bCs/>
          <w:sz w:val="32"/>
          <w:szCs w:val="32"/>
        </w:rPr>
      </w:pPr>
      <w:bookmarkStart w:id="125" w:name="baidusnap3"/>
      <w:bookmarkEnd w:id="125"/>
      <w:bookmarkStart w:id="126" w:name="baidusnap7"/>
      <w:bookmarkEnd w:id="126"/>
      <w:bookmarkStart w:id="127" w:name="_Toc2881827"/>
      <w:bookmarkStart w:id="128" w:name="_Toc255494563"/>
      <w:bookmarkStart w:id="129" w:name="_Toc27196"/>
      <w:bookmarkStart w:id="130" w:name="_Toc218049013"/>
      <w:bookmarkStart w:id="131" w:name="_Toc21206"/>
      <w:bookmarkStart w:id="132" w:name="_Toc531098981"/>
      <w:bookmarkStart w:id="133" w:name="_Toc217443411"/>
      <w:bookmarkStart w:id="134" w:name="_Toc381358675"/>
      <w:bookmarkStart w:id="135" w:name="_Toc218048833"/>
      <w:bookmarkStart w:id="136" w:name="_Toc256955766"/>
      <w:bookmarkStart w:id="137" w:name="_Toc10484"/>
      <w:bookmarkStart w:id="138" w:name="_Toc375218810"/>
      <w:bookmarkStart w:id="139" w:name="_Toc27170"/>
      <w:bookmarkStart w:id="140" w:name="_Toc29901"/>
      <w:bookmarkStart w:id="141" w:name="_Toc153629149"/>
      <w:bookmarkStart w:id="142" w:name="_Toc139194405"/>
      <w:bookmarkStart w:id="143" w:name="_Toc153629207"/>
      <w:bookmarkStart w:id="144" w:name="_Toc153270596"/>
      <w:bookmarkStart w:id="145" w:name="_Toc152696792"/>
      <w:bookmarkStart w:id="146" w:name="_Toc138638817"/>
      <w:bookmarkStart w:id="147" w:name="_Toc138323411"/>
      <w:bookmarkStart w:id="148" w:name="_Toc15767"/>
      <w:bookmarkStart w:id="149" w:name="_Toc31567"/>
      <w:r>
        <w:rPr>
          <w:rFonts w:hint="eastAsia" w:eastAsia="宋体" w:cs="Times New Roman"/>
          <w:b/>
          <w:bCs/>
          <w:sz w:val="32"/>
          <w:szCs w:val="32"/>
        </w:rPr>
        <w:t>1. 一般规定</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4EA1475C">
      <w:pPr>
        <w:spacing w:line="360" w:lineRule="auto"/>
        <w:ind w:firstLine="480" w:firstLineChars="200"/>
        <w:rPr>
          <w:rFonts w:ascii="宋体" w:hAnsi="宋体"/>
          <w:szCs w:val="21"/>
        </w:rPr>
      </w:pPr>
      <w:bookmarkStart w:id="150" w:name="_Toc531098982"/>
      <w:r>
        <w:rPr>
          <w:rFonts w:hint="eastAsia" w:ascii="宋体" w:hAnsi="宋体"/>
          <w:szCs w:val="21"/>
        </w:rPr>
        <w:t>1.1</w:t>
      </w:r>
      <w:r>
        <w:rPr>
          <w:rFonts w:ascii="宋体" w:hAnsi="宋体"/>
          <w:szCs w:val="21"/>
        </w:rPr>
        <w:t xml:space="preserve"> </w:t>
      </w:r>
      <w:r>
        <w:rPr>
          <w:rFonts w:hint="eastAsia" w:ascii="宋体" w:hAnsi="宋体"/>
          <w:szCs w:val="21"/>
        </w:rPr>
        <w:t>词语定义</w:t>
      </w:r>
      <w:bookmarkEnd w:id="150"/>
    </w:p>
    <w:p w14:paraId="6A966C29">
      <w:pPr>
        <w:spacing w:line="360" w:lineRule="auto"/>
        <w:ind w:firstLine="480" w:firstLineChars="200"/>
        <w:rPr>
          <w:rFonts w:ascii="宋体" w:hAnsi="宋体"/>
          <w:szCs w:val="21"/>
        </w:rPr>
      </w:pPr>
      <w:r>
        <w:rPr>
          <w:rFonts w:ascii="宋体" w:hAnsi="宋体"/>
          <w:szCs w:val="21"/>
        </w:rPr>
        <w:t>1.1.</w:t>
      </w:r>
      <w:r>
        <w:rPr>
          <w:rFonts w:hint="eastAsia" w:ascii="宋体" w:hAnsi="宋体"/>
          <w:szCs w:val="21"/>
        </w:rPr>
        <w:t>13</w:t>
      </w:r>
      <w:r>
        <w:rPr>
          <w:rFonts w:ascii="宋体" w:hAnsi="宋体"/>
          <w:szCs w:val="21"/>
        </w:rPr>
        <w:t xml:space="preserve"> </w:t>
      </w:r>
      <w:r>
        <w:rPr>
          <w:rFonts w:hint="eastAsia" w:ascii="宋体" w:hAnsi="宋体"/>
          <w:szCs w:val="21"/>
        </w:rPr>
        <w:t>工程</w:t>
      </w:r>
    </w:p>
    <w:p w14:paraId="7961DBA4">
      <w:pPr>
        <w:spacing w:line="240" w:lineRule="auto"/>
        <w:ind w:firstLine="480" w:firstLineChars="200"/>
        <w:rPr>
          <w:rFonts w:ascii="宋体" w:hAnsi="宋体" w:cs="Arial"/>
          <w:szCs w:val="21"/>
          <w:u w:val="single"/>
        </w:rPr>
      </w:pPr>
      <w:r>
        <w:rPr>
          <w:rFonts w:hint="eastAsia" w:ascii="宋体" w:hAnsi="宋体"/>
          <w:szCs w:val="21"/>
        </w:rPr>
        <w:t>1.1.13.1</w:t>
      </w:r>
      <w:r>
        <w:rPr>
          <w:rFonts w:ascii="宋体" w:hAnsi="宋体"/>
          <w:szCs w:val="21"/>
        </w:rPr>
        <w:t xml:space="preserve"> </w:t>
      </w:r>
      <w:r>
        <w:rPr>
          <w:rFonts w:hint="eastAsia" w:ascii="宋体" w:hAnsi="宋体"/>
          <w:szCs w:val="21"/>
        </w:rPr>
        <w:t>工程：</w:t>
      </w:r>
      <w:r>
        <w:rPr>
          <w:rFonts w:ascii="宋体" w:hAnsi="宋体" w:cs="Arial"/>
          <w:szCs w:val="21"/>
          <w:u w:val="single"/>
        </w:rPr>
        <w:t xml:space="preserve">                                              </w:t>
      </w:r>
      <w:r>
        <w:rPr>
          <w:rFonts w:hint="eastAsia" w:ascii="宋体" w:hAnsi="宋体" w:cs="Arial"/>
          <w:szCs w:val="21"/>
        </w:rPr>
        <w:t>。</w:t>
      </w:r>
    </w:p>
    <w:p w14:paraId="0515D889">
      <w:pPr>
        <w:spacing w:line="240" w:lineRule="auto"/>
        <w:ind w:firstLine="480" w:firstLineChars="200"/>
        <w:rPr>
          <w:rFonts w:ascii="宋体" w:hAnsi="宋体" w:cs="Arial"/>
          <w:szCs w:val="21"/>
          <w:u w:val="single"/>
        </w:rPr>
      </w:pPr>
      <w:r>
        <w:rPr>
          <w:rFonts w:hint="eastAsia" w:ascii="宋体" w:hAnsi="宋体" w:cs="Arial"/>
          <w:szCs w:val="21"/>
        </w:rPr>
        <w:t>1.1.13.2</w:t>
      </w:r>
      <w:r>
        <w:rPr>
          <w:rFonts w:ascii="宋体" w:hAnsi="宋体" w:cs="Arial"/>
          <w:szCs w:val="21"/>
        </w:rPr>
        <w:t xml:space="preserve"> </w:t>
      </w:r>
      <w:r>
        <w:rPr>
          <w:rFonts w:hint="eastAsia" w:ascii="宋体" w:hAnsi="宋体" w:cs="Arial"/>
          <w:szCs w:val="21"/>
        </w:rPr>
        <w:t>施工场地（或称工地、施工现场）：</w:t>
      </w:r>
      <w:r>
        <w:rPr>
          <w:rFonts w:hint="eastAsia" w:ascii="宋体" w:hAnsi="宋体" w:cs="Arial"/>
          <w:szCs w:val="21"/>
          <w:u w:val="single"/>
        </w:rPr>
        <w:t xml:space="preserve">                      </w:t>
      </w:r>
      <w:r>
        <w:rPr>
          <w:rFonts w:hint="eastAsia" w:ascii="宋体" w:hAnsi="宋体" w:cs="Arial"/>
          <w:szCs w:val="21"/>
        </w:rPr>
        <w:t>。</w:t>
      </w:r>
    </w:p>
    <w:p w14:paraId="69A5EC8C">
      <w:pPr>
        <w:spacing w:line="360" w:lineRule="auto"/>
        <w:ind w:firstLine="480" w:firstLineChars="200"/>
        <w:rPr>
          <w:rFonts w:ascii="宋体" w:hAnsi="宋体"/>
          <w:szCs w:val="21"/>
        </w:rPr>
      </w:pPr>
      <w:bookmarkStart w:id="151" w:name="_Toc531098983"/>
      <w:r>
        <w:rPr>
          <w:rFonts w:ascii="宋体" w:hAnsi="宋体"/>
          <w:szCs w:val="21"/>
        </w:rPr>
        <w:t xml:space="preserve">1.3 </w:t>
      </w:r>
      <w:r>
        <w:rPr>
          <w:rFonts w:hint="eastAsia" w:ascii="宋体" w:hAnsi="宋体"/>
          <w:szCs w:val="21"/>
        </w:rPr>
        <w:t>合同文件的优先顺序</w:t>
      </w:r>
      <w:bookmarkEnd w:id="151"/>
    </w:p>
    <w:p w14:paraId="5EC31000">
      <w:pPr>
        <w:widowControl/>
        <w:tabs>
          <w:tab w:val="left" w:pos="1044"/>
          <w:tab w:val="left" w:pos="9072"/>
          <w:tab w:val="left" w:pos="9781"/>
        </w:tabs>
        <w:spacing w:line="360" w:lineRule="auto"/>
        <w:ind w:firstLine="480" w:firstLineChars="200"/>
        <w:jc w:val="left"/>
        <w:rPr>
          <w:u w:val="single"/>
        </w:rPr>
      </w:pPr>
      <w:r>
        <w:rPr>
          <w:rFonts w:hint="eastAsia" w:ascii="宋体" w:hAnsi="宋体"/>
          <w:szCs w:val="21"/>
        </w:rPr>
        <w:t>解释合同文件优先顺序的约定：</w:t>
      </w:r>
      <w:r>
        <w:rPr>
          <w:rFonts w:hint="eastAsia" w:ascii="宋体" w:hAnsi="宋体"/>
          <w:szCs w:val="21"/>
          <w:u w:val="single"/>
        </w:rPr>
        <w:t>按照合同协议书</w:t>
      </w:r>
      <w:r>
        <w:rPr>
          <w:rFonts w:hint="eastAsia" w:ascii="宋体" w:hAnsi="宋体"/>
          <w:bCs/>
          <w:szCs w:val="21"/>
          <w:u w:val="single"/>
        </w:rPr>
        <w:t>〔</w:t>
      </w:r>
      <w:r>
        <w:rPr>
          <w:rFonts w:hint="eastAsia" w:ascii="宋体" w:hAnsi="宋体"/>
          <w:szCs w:val="21"/>
          <w:u w:val="single"/>
        </w:rPr>
        <w:t>第2条</w:t>
      </w:r>
      <w:r>
        <w:rPr>
          <w:rFonts w:hint="eastAsia" w:ascii="宋体" w:hAnsi="宋体"/>
          <w:bCs/>
          <w:szCs w:val="21"/>
          <w:u w:val="single"/>
        </w:rPr>
        <w:t>〕</w:t>
      </w:r>
      <w:r>
        <w:rPr>
          <w:rFonts w:hint="eastAsia" w:ascii="宋体" w:hAnsi="宋体"/>
          <w:szCs w:val="21"/>
          <w:u w:val="single"/>
        </w:rPr>
        <w:t>约定执行</w:t>
      </w:r>
      <w:r>
        <w:rPr>
          <w:rFonts w:hint="eastAsia" w:ascii="宋体" w:hAnsi="宋体"/>
          <w:szCs w:val="21"/>
        </w:rPr>
        <w:t>。</w:t>
      </w:r>
    </w:p>
    <w:p w14:paraId="1EC62FA0">
      <w:pPr>
        <w:tabs>
          <w:tab w:val="left" w:pos="1134"/>
        </w:tabs>
        <w:spacing w:line="360" w:lineRule="auto"/>
        <w:ind w:firstLine="480" w:firstLineChars="200"/>
        <w:rPr>
          <w:rFonts w:ascii="宋体" w:hAnsi="宋体"/>
          <w:szCs w:val="21"/>
          <w:u w:val="single"/>
        </w:rPr>
      </w:pPr>
      <w:r>
        <w:rPr>
          <w:rFonts w:hint="eastAsia" w:ascii="宋体" w:hAnsi="宋体"/>
          <w:szCs w:val="21"/>
        </w:rPr>
        <w:t>其他合同文件包括：</w:t>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hint="eastAsia" w:ascii="宋体" w:hAnsi="宋体"/>
          <w:szCs w:val="21"/>
          <w:u w:val="single"/>
        </w:rPr>
        <w:t xml:space="preserve">    </w:t>
      </w:r>
      <w:r>
        <w:rPr>
          <w:rFonts w:hint="eastAsia" w:ascii="宋体" w:hAnsi="宋体"/>
          <w:szCs w:val="21"/>
        </w:rPr>
        <w:t>。</w:t>
      </w:r>
    </w:p>
    <w:p w14:paraId="216C242A">
      <w:pPr>
        <w:tabs>
          <w:tab w:val="left" w:pos="1134"/>
        </w:tabs>
        <w:spacing w:line="360" w:lineRule="auto"/>
        <w:ind w:firstLine="480" w:firstLineChars="200"/>
        <w:rPr>
          <w:rFonts w:ascii="宋体" w:hAnsi="宋体"/>
          <w:szCs w:val="21"/>
        </w:rPr>
      </w:pPr>
      <w:r>
        <w:rPr>
          <w:rFonts w:hint="eastAsia" w:ascii="宋体" w:hAnsi="宋体"/>
          <w:szCs w:val="21"/>
        </w:rPr>
        <w:t>1.4</w:t>
      </w:r>
      <w:r>
        <w:rPr>
          <w:rFonts w:ascii="宋体" w:hAnsi="宋体"/>
          <w:szCs w:val="21"/>
        </w:rPr>
        <w:t xml:space="preserve"> </w:t>
      </w:r>
      <w:r>
        <w:rPr>
          <w:rFonts w:hint="eastAsia" w:ascii="宋体" w:hAnsi="宋体"/>
          <w:szCs w:val="21"/>
        </w:rPr>
        <w:t>合同的生效及变更</w:t>
      </w:r>
    </w:p>
    <w:p w14:paraId="5A656CBF">
      <w:pPr>
        <w:tabs>
          <w:tab w:val="left" w:pos="1134"/>
        </w:tabs>
        <w:spacing w:line="360" w:lineRule="auto"/>
        <w:ind w:firstLine="480" w:firstLineChars="200"/>
        <w:rPr>
          <w:rFonts w:ascii="宋体" w:hAnsi="宋体"/>
          <w:szCs w:val="21"/>
          <w:u w:val="single"/>
        </w:rPr>
      </w:pPr>
      <w:r>
        <w:rPr>
          <w:rFonts w:ascii="宋体" w:hAnsi="宋体"/>
          <w:szCs w:val="21"/>
        </w:rPr>
        <w:t xml:space="preserve">1.4.1 </w:t>
      </w:r>
      <w:r>
        <w:rPr>
          <w:rFonts w:hint="eastAsia" w:ascii="宋体" w:hAnsi="宋体"/>
          <w:szCs w:val="21"/>
        </w:rPr>
        <w:t>合同生效的约定：</w:t>
      </w:r>
      <w:r>
        <w:rPr>
          <w:rFonts w:hint="eastAsia" w:ascii="宋体" w:hAnsi="宋体"/>
          <w:szCs w:val="21"/>
          <w:u w:val="single"/>
        </w:rPr>
        <w:t xml:space="preserve">                                  </w:t>
      </w:r>
      <w:r>
        <w:rPr>
          <w:rFonts w:hint="eastAsia" w:ascii="宋体" w:hAnsi="宋体"/>
          <w:szCs w:val="21"/>
        </w:rPr>
        <w:t>。</w:t>
      </w:r>
    </w:p>
    <w:p w14:paraId="78578747">
      <w:pPr>
        <w:tabs>
          <w:tab w:val="left" w:pos="1134"/>
        </w:tabs>
        <w:spacing w:line="360" w:lineRule="auto"/>
        <w:ind w:firstLine="480" w:firstLineChars="200"/>
        <w:rPr>
          <w:rFonts w:ascii="宋体" w:hAnsi="宋体"/>
          <w:szCs w:val="21"/>
          <w:u w:val="single"/>
        </w:rPr>
      </w:pPr>
      <w:r>
        <w:rPr>
          <w:rFonts w:hint="eastAsia" w:ascii="宋体" w:hAnsi="宋体"/>
          <w:szCs w:val="21"/>
        </w:rPr>
        <w:t>1.4.2</w:t>
      </w:r>
      <w:r>
        <w:rPr>
          <w:rFonts w:ascii="宋体" w:hAnsi="宋体"/>
          <w:szCs w:val="21"/>
        </w:rPr>
        <w:t xml:space="preserve"> </w:t>
      </w:r>
      <w:r>
        <w:rPr>
          <w:rFonts w:hint="eastAsia" w:ascii="宋体" w:hAnsi="宋体"/>
          <w:szCs w:val="21"/>
        </w:rPr>
        <w:t>合同变更的约定：</w:t>
      </w:r>
      <w:r>
        <w:rPr>
          <w:rFonts w:hint="eastAsia" w:ascii="宋体" w:hAnsi="宋体"/>
          <w:szCs w:val="21"/>
          <w:u w:val="single"/>
        </w:rPr>
        <w:t xml:space="preserve">                                  </w:t>
      </w:r>
      <w:r>
        <w:rPr>
          <w:rFonts w:hint="eastAsia" w:ascii="宋体" w:hAnsi="宋体"/>
          <w:szCs w:val="21"/>
        </w:rPr>
        <w:t>。</w:t>
      </w:r>
    </w:p>
    <w:p w14:paraId="4E152A68">
      <w:pPr>
        <w:tabs>
          <w:tab w:val="left" w:pos="1134"/>
        </w:tabs>
        <w:spacing w:line="360" w:lineRule="auto"/>
        <w:ind w:firstLine="480" w:firstLineChars="200"/>
        <w:rPr>
          <w:rFonts w:ascii="宋体" w:hAnsi="宋体"/>
          <w:szCs w:val="21"/>
        </w:rPr>
      </w:pPr>
      <w:r>
        <w:rPr>
          <w:rFonts w:hint="eastAsia" w:ascii="宋体" w:hAnsi="宋体"/>
          <w:szCs w:val="21"/>
        </w:rPr>
        <w:t>1.5</w:t>
      </w:r>
      <w:r>
        <w:rPr>
          <w:rFonts w:ascii="宋体" w:hAnsi="宋体"/>
          <w:szCs w:val="21"/>
        </w:rPr>
        <w:t xml:space="preserve"> </w:t>
      </w:r>
      <w:r>
        <w:rPr>
          <w:rFonts w:hint="eastAsia" w:ascii="宋体" w:hAnsi="宋体"/>
          <w:szCs w:val="21"/>
        </w:rPr>
        <w:t>联络</w:t>
      </w:r>
    </w:p>
    <w:p w14:paraId="77AB4FE9">
      <w:pPr>
        <w:tabs>
          <w:tab w:val="left" w:pos="1134"/>
        </w:tabs>
        <w:spacing w:line="360" w:lineRule="auto"/>
        <w:ind w:firstLine="420"/>
        <w:rPr>
          <w:rFonts w:ascii="宋体" w:hAnsi="宋体"/>
          <w:szCs w:val="21"/>
          <w:u w:val="single"/>
        </w:rPr>
      </w:pPr>
      <w:r>
        <w:rPr>
          <w:rFonts w:hint="eastAsia" w:ascii="宋体" w:hAnsi="宋体"/>
          <w:szCs w:val="21"/>
        </w:rPr>
        <w:t>1.5.1</w:t>
      </w:r>
      <w:r>
        <w:rPr>
          <w:rFonts w:ascii="宋体" w:hAnsi="宋体"/>
          <w:szCs w:val="21"/>
        </w:rPr>
        <w:t xml:space="preserve"> </w:t>
      </w:r>
      <w:r>
        <w:rPr>
          <w:rFonts w:hint="eastAsia" w:ascii="宋体" w:hAnsi="宋体"/>
          <w:szCs w:val="21"/>
        </w:rPr>
        <w:t>买方指定的联系人及联系方式：</w:t>
      </w:r>
      <w:r>
        <w:rPr>
          <w:rFonts w:hint="eastAsia" w:ascii="宋体" w:hAnsi="宋体"/>
          <w:szCs w:val="21"/>
          <w:u w:val="single"/>
        </w:rPr>
        <w:t xml:space="preserve">                             </w:t>
      </w:r>
      <w:r>
        <w:rPr>
          <w:rFonts w:hint="eastAsia" w:ascii="宋体" w:hAnsi="宋体"/>
          <w:szCs w:val="21"/>
        </w:rPr>
        <w:t>。</w:t>
      </w:r>
    </w:p>
    <w:p w14:paraId="599A25C5">
      <w:pPr>
        <w:tabs>
          <w:tab w:val="left" w:pos="1134"/>
        </w:tabs>
        <w:spacing w:line="360" w:lineRule="auto"/>
        <w:ind w:firstLine="420"/>
        <w:rPr>
          <w:rFonts w:ascii="宋体" w:hAnsi="宋体"/>
          <w:szCs w:val="21"/>
          <w:u w:val="single"/>
        </w:rPr>
      </w:pPr>
      <w:r>
        <w:rPr>
          <w:rFonts w:hint="eastAsia" w:ascii="宋体" w:hAnsi="宋体"/>
          <w:szCs w:val="21"/>
        </w:rPr>
        <w:t>卖方指定的联系人及联系方式：</w:t>
      </w:r>
      <w:r>
        <w:rPr>
          <w:rFonts w:hint="eastAsia" w:ascii="宋体" w:hAnsi="宋体"/>
          <w:szCs w:val="21"/>
          <w:u w:val="single"/>
        </w:rPr>
        <w:t xml:space="preserve">                                   </w:t>
      </w:r>
      <w:r>
        <w:rPr>
          <w:rFonts w:hint="eastAsia" w:ascii="宋体" w:hAnsi="宋体"/>
          <w:szCs w:val="21"/>
        </w:rPr>
        <w:t>。</w:t>
      </w:r>
    </w:p>
    <w:p w14:paraId="2E10FB5A">
      <w:pPr>
        <w:tabs>
          <w:tab w:val="left" w:pos="1134"/>
        </w:tabs>
        <w:spacing w:line="360" w:lineRule="auto"/>
        <w:ind w:firstLine="480" w:firstLineChars="200"/>
        <w:rPr>
          <w:rFonts w:ascii="宋体" w:hAnsi="宋体"/>
          <w:szCs w:val="21"/>
        </w:rPr>
      </w:pPr>
      <w:r>
        <w:rPr>
          <w:rFonts w:hint="eastAsia" w:ascii="宋体" w:hAnsi="宋体"/>
          <w:szCs w:val="21"/>
        </w:rPr>
        <w:t>1.6</w:t>
      </w:r>
      <w:r>
        <w:rPr>
          <w:rFonts w:ascii="宋体" w:hAnsi="宋体"/>
          <w:szCs w:val="21"/>
        </w:rPr>
        <w:t xml:space="preserve"> </w:t>
      </w:r>
      <w:r>
        <w:rPr>
          <w:rFonts w:hint="eastAsia" w:ascii="宋体" w:hAnsi="宋体"/>
          <w:szCs w:val="21"/>
        </w:rPr>
        <w:t>联合体</w:t>
      </w:r>
    </w:p>
    <w:p w14:paraId="17AEEC4B">
      <w:pPr>
        <w:tabs>
          <w:tab w:val="left" w:pos="1134"/>
        </w:tabs>
        <w:spacing w:line="360" w:lineRule="auto"/>
        <w:ind w:firstLine="420"/>
        <w:rPr>
          <w:rFonts w:ascii="宋体" w:hAnsi="宋体"/>
          <w:szCs w:val="21"/>
        </w:rPr>
      </w:pPr>
      <w:r>
        <w:rPr>
          <w:rFonts w:ascii="宋体" w:hAnsi="宋体"/>
          <w:szCs w:val="21"/>
        </w:rPr>
        <w:t xml:space="preserve">1.6.3 </w:t>
      </w:r>
      <w:r>
        <w:rPr>
          <w:rFonts w:hint="eastAsia" w:ascii="宋体" w:hAnsi="宋体"/>
          <w:szCs w:val="21"/>
        </w:rPr>
        <w:t>牵头人行为效力的约定：</w:t>
      </w:r>
      <w:r>
        <w:rPr>
          <w:rFonts w:hint="eastAsia" w:ascii="宋体" w:hAnsi="宋体"/>
          <w:szCs w:val="21"/>
          <w:u w:val="single"/>
        </w:rPr>
        <w:t xml:space="preserve">                                     </w:t>
      </w:r>
      <w:r>
        <w:rPr>
          <w:rFonts w:hint="eastAsia" w:ascii="宋体" w:hAnsi="宋体"/>
          <w:szCs w:val="21"/>
        </w:rPr>
        <w:t>。</w:t>
      </w:r>
    </w:p>
    <w:p w14:paraId="286C9DD9">
      <w:pPr>
        <w:pStyle w:val="74"/>
        <w:keepNext w:val="0"/>
        <w:keepLines w:val="0"/>
        <w:tabs>
          <w:tab w:val="left" w:pos="567"/>
        </w:tabs>
        <w:spacing w:before="156" w:after="156"/>
        <w:rPr>
          <w:rFonts w:eastAsia="宋体" w:cs="Times New Roman"/>
          <w:b/>
          <w:bCs/>
          <w:sz w:val="32"/>
          <w:szCs w:val="32"/>
        </w:rPr>
      </w:pPr>
      <w:bookmarkStart w:id="152" w:name="_Toc1168"/>
      <w:bookmarkStart w:id="153" w:name="_Toc2859382"/>
      <w:bookmarkStart w:id="154" w:name="_Toc531098984"/>
      <w:bookmarkStart w:id="155" w:name="_Toc19197"/>
      <w:bookmarkStart w:id="156" w:name="_Toc24363"/>
      <w:bookmarkStart w:id="157" w:name="_Toc23081"/>
      <w:bookmarkStart w:id="158" w:name="_Toc17351"/>
      <w:r>
        <w:rPr>
          <w:rFonts w:hint="eastAsia" w:eastAsia="宋体" w:cs="Times New Roman"/>
          <w:b/>
          <w:bCs/>
          <w:sz w:val="32"/>
          <w:szCs w:val="32"/>
        </w:rPr>
        <w:t>3. 合同价格与支付</w:t>
      </w:r>
      <w:bookmarkEnd w:id="152"/>
      <w:bookmarkEnd w:id="153"/>
      <w:bookmarkEnd w:id="154"/>
      <w:bookmarkEnd w:id="155"/>
      <w:bookmarkEnd w:id="156"/>
      <w:bookmarkEnd w:id="157"/>
      <w:bookmarkEnd w:id="158"/>
    </w:p>
    <w:p w14:paraId="5FB77B58">
      <w:pPr>
        <w:tabs>
          <w:tab w:val="left" w:pos="1134"/>
        </w:tabs>
        <w:spacing w:line="360" w:lineRule="auto"/>
        <w:ind w:firstLine="480" w:firstLineChars="200"/>
        <w:rPr>
          <w:rFonts w:ascii="宋体" w:hAnsi="宋体"/>
          <w:szCs w:val="21"/>
        </w:rPr>
      </w:pPr>
      <w:r>
        <w:rPr>
          <w:rFonts w:ascii="宋体" w:hAnsi="宋体"/>
          <w:szCs w:val="21"/>
        </w:rPr>
        <w:t xml:space="preserve">3.1 </w:t>
      </w:r>
      <w:r>
        <w:rPr>
          <w:rFonts w:hint="eastAsia" w:ascii="宋体" w:hAnsi="宋体"/>
          <w:szCs w:val="21"/>
        </w:rPr>
        <w:t>合同价格</w:t>
      </w:r>
    </w:p>
    <w:p w14:paraId="6C75903A">
      <w:pPr>
        <w:tabs>
          <w:tab w:val="left" w:pos="1134"/>
        </w:tabs>
        <w:spacing w:line="360" w:lineRule="auto"/>
        <w:ind w:firstLine="420"/>
        <w:rPr>
          <w:rFonts w:ascii="宋体" w:hAnsi="宋体"/>
          <w:szCs w:val="21"/>
          <w:u w:val="single"/>
        </w:rPr>
      </w:pPr>
      <w:r>
        <w:rPr>
          <w:rFonts w:ascii="宋体" w:hAnsi="宋体"/>
          <w:szCs w:val="21"/>
        </w:rPr>
        <w:t xml:space="preserve">3.1.2 </w:t>
      </w:r>
      <w:r>
        <w:rPr>
          <w:rFonts w:hint="eastAsia" w:ascii="宋体" w:hAnsi="宋体"/>
          <w:szCs w:val="21"/>
        </w:rPr>
        <w:t>签约合同价的约定：</w:t>
      </w:r>
      <w:r>
        <w:rPr>
          <w:rFonts w:hint="eastAsia" w:ascii="宋体" w:hAnsi="宋体"/>
          <w:szCs w:val="21"/>
          <w:u w:val="single"/>
        </w:rPr>
        <w:t xml:space="preserve">                        </w:t>
      </w:r>
      <w:r>
        <w:rPr>
          <w:rFonts w:hint="eastAsia" w:ascii="宋体" w:hAnsi="宋体"/>
          <w:szCs w:val="21"/>
        </w:rPr>
        <w:t>。</w:t>
      </w:r>
    </w:p>
    <w:p w14:paraId="5CD6E64D">
      <w:pPr>
        <w:tabs>
          <w:tab w:val="left" w:pos="1134"/>
        </w:tabs>
        <w:spacing w:line="360" w:lineRule="auto"/>
        <w:ind w:firstLine="480" w:firstLineChars="200"/>
        <w:rPr>
          <w:rFonts w:ascii="宋体" w:hAnsi="宋体"/>
          <w:szCs w:val="21"/>
        </w:rPr>
      </w:pPr>
      <w:r>
        <w:rPr>
          <w:rFonts w:hint="eastAsia" w:ascii="宋体" w:hAnsi="宋体"/>
          <w:szCs w:val="21"/>
        </w:rPr>
        <w:t>3.2</w:t>
      </w:r>
      <w:r>
        <w:rPr>
          <w:rFonts w:ascii="宋体" w:hAnsi="宋体"/>
          <w:szCs w:val="21"/>
        </w:rPr>
        <w:t xml:space="preserve"> </w:t>
      </w:r>
      <w:r>
        <w:rPr>
          <w:rFonts w:hint="eastAsia" w:ascii="宋体" w:hAnsi="宋体"/>
          <w:szCs w:val="21"/>
        </w:rPr>
        <w:t>合同价款的支付</w:t>
      </w:r>
    </w:p>
    <w:p w14:paraId="4DB9C4D0">
      <w:pPr>
        <w:spacing w:line="360" w:lineRule="auto"/>
        <w:ind w:firstLine="480" w:firstLineChars="200"/>
        <w:rPr>
          <w:rFonts w:hint="eastAsia" w:ascii="宋体" w:hAnsi="宋体"/>
          <w:szCs w:val="21"/>
        </w:rPr>
      </w:pPr>
      <w:r>
        <w:rPr>
          <w:rFonts w:hint="eastAsia" w:ascii="宋体" w:hAnsi="宋体"/>
          <w:szCs w:val="21"/>
        </w:rPr>
        <w:t>合同价款支付的约定：</w:t>
      </w:r>
      <w:r>
        <w:rPr>
          <w:rFonts w:hint="eastAsia" w:ascii="宋体" w:hAnsi="宋体"/>
          <w:szCs w:val="21"/>
          <w:u w:val="single"/>
        </w:rPr>
        <w:t xml:space="preserve">                        </w:t>
      </w:r>
      <w:r>
        <w:rPr>
          <w:rFonts w:hint="eastAsia" w:ascii="宋体" w:hAnsi="宋体"/>
          <w:szCs w:val="21"/>
        </w:rPr>
        <w:t>。</w:t>
      </w:r>
    </w:p>
    <w:p w14:paraId="686CFE63">
      <w:pPr>
        <w:pStyle w:val="74"/>
        <w:keepNext w:val="0"/>
        <w:keepLines w:val="0"/>
        <w:tabs>
          <w:tab w:val="left" w:pos="567"/>
        </w:tabs>
        <w:spacing w:before="156" w:after="156"/>
        <w:rPr>
          <w:rFonts w:eastAsia="宋体" w:cs="Times New Roman"/>
          <w:b/>
          <w:bCs/>
          <w:sz w:val="32"/>
          <w:szCs w:val="32"/>
        </w:rPr>
      </w:pPr>
      <w:bookmarkStart w:id="159" w:name="_Toc9926"/>
      <w:bookmarkStart w:id="160" w:name="_Toc31833"/>
      <w:bookmarkStart w:id="161" w:name="_Toc22694"/>
      <w:bookmarkStart w:id="162" w:name="_Toc2881828"/>
      <w:bookmarkStart w:id="163" w:name="_Toc28373"/>
      <w:bookmarkStart w:id="164" w:name="_Toc18535"/>
      <w:bookmarkStart w:id="165" w:name="_Toc531098985"/>
      <w:r>
        <w:rPr>
          <w:rFonts w:hint="eastAsia" w:eastAsia="宋体" w:cs="Times New Roman"/>
          <w:b/>
          <w:bCs/>
          <w:sz w:val="32"/>
          <w:szCs w:val="32"/>
        </w:rPr>
        <w:t>4. 监造及交货前检验</w:t>
      </w:r>
      <w:bookmarkEnd w:id="159"/>
      <w:bookmarkEnd w:id="160"/>
      <w:bookmarkEnd w:id="161"/>
      <w:bookmarkEnd w:id="162"/>
      <w:bookmarkEnd w:id="163"/>
      <w:bookmarkEnd w:id="164"/>
    </w:p>
    <w:p w14:paraId="52D46945">
      <w:pPr>
        <w:tabs>
          <w:tab w:val="left" w:pos="1134"/>
        </w:tabs>
        <w:spacing w:line="360" w:lineRule="auto"/>
        <w:ind w:firstLine="480" w:firstLineChars="200"/>
        <w:rPr>
          <w:rFonts w:ascii="宋体" w:hAnsi="宋体"/>
        </w:rPr>
      </w:pPr>
      <w:r>
        <w:rPr>
          <w:rFonts w:hint="eastAsia" w:ascii="宋体" w:hAnsi="宋体"/>
        </w:rPr>
        <w:t>4.1</w:t>
      </w:r>
      <w:r>
        <w:rPr>
          <w:rFonts w:ascii="宋体" w:hAnsi="宋体"/>
        </w:rPr>
        <w:t xml:space="preserve"> </w:t>
      </w:r>
      <w:r>
        <w:rPr>
          <w:rFonts w:hint="eastAsia" w:ascii="宋体" w:hAnsi="宋体"/>
        </w:rPr>
        <w:t>监造</w:t>
      </w:r>
    </w:p>
    <w:p w14:paraId="26E2DF29">
      <w:pPr>
        <w:tabs>
          <w:tab w:val="left" w:pos="1134"/>
        </w:tabs>
        <w:spacing w:line="360" w:lineRule="auto"/>
        <w:ind w:firstLine="480" w:firstLineChars="200"/>
        <w:rPr>
          <w:rFonts w:ascii="宋体" w:hAnsi="宋体"/>
        </w:rPr>
      </w:pPr>
      <w:r>
        <w:rPr>
          <w:rFonts w:hint="eastAsia" w:ascii="宋体" w:hAnsi="宋体"/>
        </w:rPr>
        <w:t>是否对合同设备进行监造：</w:t>
      </w:r>
    </w:p>
    <w:p w14:paraId="06BA00D4">
      <w:pPr>
        <w:tabs>
          <w:tab w:val="left" w:pos="1134"/>
        </w:tabs>
        <w:spacing w:line="360" w:lineRule="auto"/>
        <w:ind w:firstLine="480" w:firstLineChars="200"/>
        <w:rPr>
          <w:rFonts w:ascii="宋体" w:hAnsi="宋体" w:cs="Arial"/>
          <w:szCs w:val="21"/>
          <w:shd w:val="clear" w:color="auto" w:fill="FFFFFF"/>
        </w:rPr>
      </w:pPr>
      <w:r>
        <w:rPr>
          <w:rFonts w:ascii="宋体" w:hAnsi="宋体" w:cs="Arial"/>
          <w:szCs w:val="21"/>
          <w:shd w:val="clear" w:color="auto" w:fill="FFFFFF"/>
        </w:rPr>
        <w:t xml:space="preserve">□ </w:t>
      </w:r>
      <w:r>
        <w:rPr>
          <w:rFonts w:hint="eastAsia" w:ascii="宋体" w:hAnsi="宋体" w:cs="Arial"/>
          <w:szCs w:val="21"/>
          <w:shd w:val="clear" w:color="auto" w:fill="FFFFFF"/>
        </w:rPr>
        <w:t>否</w:t>
      </w:r>
    </w:p>
    <w:p w14:paraId="260EFA3A">
      <w:pPr>
        <w:tabs>
          <w:tab w:val="left" w:pos="1134"/>
        </w:tabs>
        <w:spacing w:line="360" w:lineRule="auto"/>
        <w:ind w:firstLine="480" w:firstLineChars="200"/>
        <w:rPr>
          <w:rFonts w:ascii="宋体" w:hAnsi="宋体"/>
          <w:szCs w:val="21"/>
          <w:u w:val="single"/>
        </w:rPr>
      </w:pPr>
      <w:r>
        <w:rPr>
          <w:rFonts w:ascii="宋体" w:hAnsi="宋体" w:cs="Arial"/>
          <w:szCs w:val="21"/>
          <w:shd w:val="clear" w:color="auto" w:fill="FFFFFF"/>
        </w:rPr>
        <w:t xml:space="preserve">□ </w:t>
      </w:r>
      <w:r>
        <w:rPr>
          <w:rFonts w:hint="eastAsia" w:ascii="宋体" w:hAnsi="宋体" w:cs="Arial"/>
          <w:szCs w:val="21"/>
          <w:shd w:val="clear" w:color="auto" w:fill="FFFFFF"/>
        </w:rPr>
        <w:t>是，</w:t>
      </w:r>
      <w:r>
        <w:rPr>
          <w:rFonts w:hint="eastAsia" w:ascii="宋体" w:hAnsi="宋体"/>
        </w:rPr>
        <w:t>对合同设备监造的具体约定：</w:t>
      </w:r>
    </w:p>
    <w:p w14:paraId="7F142D2F">
      <w:pPr>
        <w:tabs>
          <w:tab w:val="left" w:pos="1134"/>
        </w:tabs>
        <w:spacing w:line="360" w:lineRule="auto"/>
        <w:ind w:firstLine="480" w:firstLineChars="200"/>
        <w:rPr>
          <w:rFonts w:ascii="宋体" w:hAnsi="宋体"/>
        </w:rPr>
      </w:pPr>
      <w:r>
        <w:rPr>
          <w:rFonts w:hint="eastAsia" w:ascii="宋体" w:hAnsi="宋体"/>
        </w:rPr>
        <w:t>4.1.1 监造的范围、方式等的约定：</w:t>
      </w:r>
      <w:r>
        <w:rPr>
          <w:rFonts w:hint="eastAsia" w:ascii="宋体" w:hAnsi="宋体"/>
          <w:szCs w:val="21"/>
          <w:u w:val="single"/>
        </w:rPr>
        <w:t xml:space="preserve">                         </w:t>
      </w:r>
      <w:r>
        <w:rPr>
          <w:rFonts w:hint="eastAsia" w:ascii="宋体" w:hAnsi="宋体"/>
          <w:szCs w:val="21"/>
        </w:rPr>
        <w:t>。</w:t>
      </w:r>
    </w:p>
    <w:p w14:paraId="28B9E16C">
      <w:pPr>
        <w:tabs>
          <w:tab w:val="left" w:pos="1134"/>
        </w:tabs>
        <w:spacing w:line="360" w:lineRule="auto"/>
        <w:ind w:firstLine="480" w:firstLineChars="200"/>
        <w:rPr>
          <w:rFonts w:ascii="宋体" w:hAnsi="宋体"/>
        </w:rPr>
      </w:pPr>
      <w:r>
        <w:rPr>
          <w:rFonts w:hint="eastAsia" w:ascii="宋体" w:hAnsi="宋体"/>
        </w:rPr>
        <w:t>4.1.2 卖方配合买方监造人员，为买方监造人员提供工作条件及便利的约定：</w:t>
      </w:r>
      <w:r>
        <w:rPr>
          <w:rFonts w:hint="eastAsia" w:ascii="宋体" w:hAnsi="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w:t>
      </w:r>
    </w:p>
    <w:p w14:paraId="5C9D9C82">
      <w:pPr>
        <w:tabs>
          <w:tab w:val="left" w:pos="1134"/>
        </w:tabs>
        <w:spacing w:line="360" w:lineRule="auto"/>
        <w:ind w:firstLine="480" w:firstLineChars="200"/>
        <w:rPr>
          <w:rFonts w:ascii="宋体" w:hAnsi="宋体"/>
        </w:rPr>
      </w:pPr>
      <w:r>
        <w:rPr>
          <w:rFonts w:hint="eastAsia" w:ascii="宋体" w:hAnsi="宋体"/>
        </w:rPr>
        <w:t>买方监造人员的交通、食宿费用承担的约定：</w:t>
      </w:r>
      <w:r>
        <w:rPr>
          <w:rFonts w:hint="eastAsia" w:ascii="宋体" w:hAnsi="宋体"/>
          <w:szCs w:val="21"/>
          <w:u w:val="single"/>
        </w:rPr>
        <w:t xml:space="preserve">                      </w:t>
      </w:r>
      <w:r>
        <w:rPr>
          <w:rFonts w:hint="eastAsia" w:ascii="宋体" w:hAnsi="宋体"/>
          <w:szCs w:val="21"/>
        </w:rPr>
        <w:t>。</w:t>
      </w:r>
    </w:p>
    <w:p w14:paraId="72EFBCE8">
      <w:pPr>
        <w:tabs>
          <w:tab w:val="left" w:pos="1134"/>
        </w:tabs>
        <w:spacing w:line="360" w:lineRule="auto"/>
        <w:ind w:firstLine="480" w:firstLineChars="200"/>
        <w:rPr>
          <w:rFonts w:ascii="宋体" w:hAnsi="宋体"/>
        </w:rPr>
      </w:pPr>
      <w:r>
        <w:rPr>
          <w:rFonts w:hint="eastAsia" w:ascii="宋体" w:hAnsi="宋体"/>
        </w:rPr>
        <w:t>4.1.3 卖方将需要买方监造人员现场监造事项通知买方的时间约定：</w:t>
      </w:r>
      <w:r>
        <w:rPr>
          <w:rFonts w:hint="eastAsia" w:ascii="宋体" w:hAnsi="宋体"/>
          <w:szCs w:val="21"/>
          <w:u w:val="single"/>
        </w:rPr>
        <w:t>提前7日</w:t>
      </w:r>
      <w:r>
        <w:rPr>
          <w:rFonts w:hint="eastAsia" w:ascii="宋体" w:hAnsi="宋体"/>
          <w:szCs w:val="21"/>
        </w:rPr>
        <w:t>。</w:t>
      </w:r>
    </w:p>
    <w:p w14:paraId="03A35EF5">
      <w:pPr>
        <w:tabs>
          <w:tab w:val="left" w:pos="1134"/>
        </w:tabs>
        <w:spacing w:line="360" w:lineRule="auto"/>
        <w:ind w:firstLine="480" w:firstLineChars="200"/>
        <w:rPr>
          <w:rFonts w:ascii="宋体" w:hAnsi="宋体"/>
        </w:rPr>
      </w:pPr>
      <w:r>
        <w:rPr>
          <w:rFonts w:hint="eastAsia" w:ascii="宋体" w:hAnsi="宋体"/>
        </w:rPr>
        <w:t>4.2</w:t>
      </w:r>
      <w:r>
        <w:rPr>
          <w:rFonts w:ascii="宋体" w:hAnsi="宋体"/>
        </w:rPr>
        <w:t xml:space="preserve"> </w:t>
      </w:r>
      <w:r>
        <w:rPr>
          <w:rFonts w:hint="eastAsia" w:ascii="宋体" w:hAnsi="宋体"/>
        </w:rPr>
        <w:t>交货前检验</w:t>
      </w:r>
    </w:p>
    <w:p w14:paraId="65F7333C">
      <w:pPr>
        <w:tabs>
          <w:tab w:val="left" w:pos="1134"/>
        </w:tabs>
        <w:spacing w:line="360" w:lineRule="auto"/>
        <w:ind w:firstLine="480" w:firstLineChars="200"/>
        <w:rPr>
          <w:rFonts w:ascii="宋体" w:hAnsi="宋体"/>
        </w:rPr>
      </w:pPr>
      <w:r>
        <w:rPr>
          <w:rFonts w:hint="eastAsia" w:ascii="宋体" w:hAnsi="宋体"/>
        </w:rPr>
        <w:t>是否对合同设备进行交货前检验：</w:t>
      </w:r>
    </w:p>
    <w:p w14:paraId="4243BFE7">
      <w:pPr>
        <w:tabs>
          <w:tab w:val="left" w:pos="1134"/>
        </w:tabs>
        <w:spacing w:line="360" w:lineRule="auto"/>
        <w:ind w:firstLine="480" w:firstLineChars="200"/>
        <w:rPr>
          <w:rFonts w:ascii="宋体" w:hAnsi="宋体" w:cs="Arial"/>
          <w:szCs w:val="21"/>
          <w:shd w:val="clear" w:color="auto" w:fill="FFFFFF"/>
        </w:rPr>
      </w:pPr>
      <w:r>
        <w:rPr>
          <w:rFonts w:ascii="宋体" w:hAnsi="宋体" w:cs="Arial"/>
          <w:szCs w:val="21"/>
          <w:shd w:val="clear" w:color="auto" w:fill="FFFFFF"/>
        </w:rPr>
        <w:t xml:space="preserve">□ </w:t>
      </w:r>
      <w:r>
        <w:rPr>
          <w:rFonts w:hint="eastAsia" w:ascii="宋体" w:hAnsi="宋体" w:cs="Arial"/>
          <w:szCs w:val="21"/>
          <w:shd w:val="clear" w:color="auto" w:fill="FFFFFF"/>
        </w:rPr>
        <w:t>否</w:t>
      </w:r>
    </w:p>
    <w:p w14:paraId="463354C2">
      <w:pPr>
        <w:tabs>
          <w:tab w:val="left" w:pos="1134"/>
        </w:tabs>
        <w:spacing w:line="360" w:lineRule="auto"/>
        <w:ind w:firstLine="480" w:firstLineChars="200"/>
        <w:rPr>
          <w:rFonts w:ascii="宋体" w:hAnsi="宋体"/>
        </w:rPr>
      </w:pPr>
      <w:r>
        <w:rPr>
          <w:rFonts w:ascii="宋体" w:hAnsi="宋体" w:cs="Arial"/>
          <w:szCs w:val="21"/>
          <w:shd w:val="clear" w:color="auto" w:fill="FFFFFF"/>
        </w:rPr>
        <w:t xml:space="preserve">□ </w:t>
      </w:r>
      <w:r>
        <w:rPr>
          <w:rFonts w:hint="eastAsia" w:ascii="宋体" w:hAnsi="宋体" w:cs="Arial"/>
          <w:szCs w:val="21"/>
          <w:shd w:val="clear" w:color="auto" w:fill="FFFFFF"/>
        </w:rPr>
        <w:t>是，</w:t>
      </w:r>
      <w:r>
        <w:rPr>
          <w:rFonts w:hint="eastAsia" w:ascii="宋体" w:hAnsi="宋体"/>
        </w:rPr>
        <w:t>对合同设备进行交货前检验的具体约定：</w:t>
      </w:r>
    </w:p>
    <w:p w14:paraId="4058354A">
      <w:pPr>
        <w:tabs>
          <w:tab w:val="left" w:pos="1134"/>
        </w:tabs>
        <w:spacing w:line="360" w:lineRule="auto"/>
        <w:ind w:firstLine="480" w:firstLineChars="200"/>
        <w:rPr>
          <w:rFonts w:ascii="宋体" w:hAnsi="宋体"/>
          <w:szCs w:val="21"/>
        </w:rPr>
      </w:pPr>
      <w:r>
        <w:rPr>
          <w:rFonts w:hint="eastAsia" w:ascii="宋体" w:hAnsi="宋体"/>
          <w:szCs w:val="21"/>
        </w:rPr>
        <w:t xml:space="preserve">4.2.1 </w:t>
      </w:r>
      <w:r>
        <w:rPr>
          <w:rFonts w:hint="eastAsia" w:ascii="宋体" w:hAnsi="宋体"/>
        </w:rPr>
        <w:t>参与交货前检验的买方代表的交通、食宿费用承担的约定：</w:t>
      </w:r>
      <w:r>
        <w:rPr>
          <w:rFonts w:hint="eastAsia" w:ascii="宋体" w:hAnsi="宋体"/>
          <w:szCs w:val="21"/>
          <w:u w:val="single"/>
        </w:rPr>
        <w:t xml:space="preserve">                    </w:t>
      </w:r>
      <w:r>
        <w:rPr>
          <w:rFonts w:hint="eastAsia" w:ascii="宋体" w:hAnsi="宋体"/>
          <w:szCs w:val="21"/>
        </w:rPr>
        <w:t>。</w:t>
      </w:r>
    </w:p>
    <w:p w14:paraId="00313C5A">
      <w:pPr>
        <w:tabs>
          <w:tab w:val="left" w:pos="1134"/>
        </w:tabs>
        <w:spacing w:line="360" w:lineRule="auto"/>
        <w:ind w:firstLine="480" w:firstLineChars="200"/>
        <w:rPr>
          <w:rFonts w:ascii="宋体" w:hAnsi="宋体"/>
        </w:rPr>
      </w:pPr>
      <w:r>
        <w:rPr>
          <w:rFonts w:hint="eastAsia" w:ascii="宋体" w:hAnsi="宋体"/>
          <w:szCs w:val="21"/>
        </w:rPr>
        <w:t xml:space="preserve">4.2.2 </w:t>
      </w:r>
      <w:r>
        <w:rPr>
          <w:rFonts w:hint="eastAsia" w:ascii="宋体" w:hAnsi="宋体"/>
        </w:rPr>
        <w:t>卖方将需要买方代表检验事项通知买方的时间约定：</w:t>
      </w:r>
      <w:r>
        <w:rPr>
          <w:rFonts w:hint="eastAsia" w:ascii="宋体" w:hAnsi="宋体"/>
          <w:szCs w:val="21"/>
          <w:u w:val="single"/>
        </w:rPr>
        <w:t>提前7日</w:t>
      </w:r>
      <w:r>
        <w:rPr>
          <w:rFonts w:hint="eastAsia" w:ascii="宋体" w:hAnsi="宋体"/>
          <w:szCs w:val="21"/>
        </w:rPr>
        <w:t>。</w:t>
      </w:r>
    </w:p>
    <w:p w14:paraId="009B7A51">
      <w:pPr>
        <w:pStyle w:val="74"/>
        <w:keepNext w:val="0"/>
        <w:keepLines w:val="0"/>
        <w:tabs>
          <w:tab w:val="left" w:pos="567"/>
        </w:tabs>
        <w:spacing w:before="156" w:after="156"/>
        <w:rPr>
          <w:rFonts w:eastAsia="宋体" w:cs="Times New Roman"/>
          <w:b/>
          <w:bCs/>
          <w:sz w:val="32"/>
          <w:szCs w:val="32"/>
        </w:rPr>
      </w:pPr>
      <w:bookmarkStart w:id="166" w:name="_Toc24338"/>
      <w:bookmarkStart w:id="167" w:name="_Toc12723"/>
      <w:bookmarkStart w:id="168" w:name="_Toc26925"/>
      <w:bookmarkStart w:id="169" w:name="_Toc12044"/>
      <w:bookmarkStart w:id="170" w:name="_Toc2881829"/>
      <w:bookmarkStart w:id="171" w:name="_Toc7006"/>
      <w:r>
        <w:rPr>
          <w:rFonts w:hint="eastAsia" w:eastAsia="宋体" w:cs="Times New Roman"/>
          <w:b/>
          <w:bCs/>
          <w:sz w:val="32"/>
          <w:szCs w:val="32"/>
        </w:rPr>
        <w:t>5. 包装、标记、运输和交付</w:t>
      </w:r>
      <w:bookmarkEnd w:id="165"/>
      <w:bookmarkEnd w:id="166"/>
      <w:bookmarkEnd w:id="167"/>
      <w:bookmarkEnd w:id="168"/>
      <w:bookmarkEnd w:id="169"/>
      <w:bookmarkEnd w:id="170"/>
      <w:bookmarkEnd w:id="171"/>
    </w:p>
    <w:p w14:paraId="46E81D23">
      <w:pPr>
        <w:tabs>
          <w:tab w:val="left" w:pos="1134"/>
        </w:tabs>
        <w:spacing w:line="360" w:lineRule="auto"/>
        <w:ind w:firstLine="480" w:firstLineChars="200"/>
        <w:rPr>
          <w:rFonts w:ascii="宋体" w:hAnsi="宋体"/>
          <w:szCs w:val="21"/>
        </w:rPr>
      </w:pPr>
      <w:r>
        <w:rPr>
          <w:rFonts w:hint="eastAsia" w:ascii="宋体" w:hAnsi="宋体"/>
          <w:szCs w:val="21"/>
        </w:rPr>
        <w:t>5</w:t>
      </w:r>
      <w:r>
        <w:rPr>
          <w:rFonts w:ascii="宋体" w:hAnsi="宋体"/>
          <w:szCs w:val="21"/>
        </w:rPr>
        <w:t xml:space="preserve">.1 </w:t>
      </w:r>
      <w:r>
        <w:rPr>
          <w:rFonts w:hint="eastAsia" w:ascii="宋体" w:hAnsi="宋体"/>
          <w:szCs w:val="21"/>
        </w:rPr>
        <w:t>包装</w:t>
      </w:r>
    </w:p>
    <w:p w14:paraId="5B3E74F1">
      <w:pPr>
        <w:tabs>
          <w:tab w:val="left" w:pos="1134"/>
        </w:tabs>
        <w:spacing w:line="360" w:lineRule="auto"/>
        <w:ind w:firstLine="420"/>
        <w:rPr>
          <w:rFonts w:ascii="宋体" w:hAnsi="宋体"/>
          <w:szCs w:val="21"/>
          <w:u w:val="single"/>
        </w:rPr>
      </w:pPr>
      <w:r>
        <w:rPr>
          <w:rFonts w:hint="eastAsia" w:ascii="宋体" w:hAnsi="宋体"/>
          <w:szCs w:val="21"/>
        </w:rPr>
        <w:t>5</w:t>
      </w:r>
      <w:r>
        <w:rPr>
          <w:rFonts w:ascii="宋体" w:hAnsi="宋体"/>
          <w:szCs w:val="21"/>
        </w:rPr>
        <w:t>.1.</w:t>
      </w:r>
      <w:r>
        <w:rPr>
          <w:rFonts w:hint="eastAsia" w:ascii="宋体" w:hAnsi="宋体"/>
          <w:szCs w:val="21"/>
        </w:rPr>
        <w:t>3</w:t>
      </w:r>
      <w:r>
        <w:rPr>
          <w:rFonts w:ascii="宋体" w:hAnsi="宋体"/>
          <w:szCs w:val="21"/>
        </w:rPr>
        <w:t xml:space="preserve"> </w:t>
      </w:r>
      <w:r>
        <w:rPr>
          <w:rFonts w:hint="eastAsia" w:ascii="宋体" w:hAnsi="宋体"/>
          <w:szCs w:val="21"/>
        </w:rPr>
        <w:t>包装物处理方式的约定：</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rPr>
        <w:t>。</w:t>
      </w:r>
    </w:p>
    <w:p w14:paraId="2C238D09">
      <w:pPr>
        <w:tabs>
          <w:tab w:val="left" w:pos="1134"/>
        </w:tabs>
        <w:spacing w:line="360" w:lineRule="auto"/>
        <w:ind w:firstLine="480" w:firstLineChars="200"/>
        <w:rPr>
          <w:rFonts w:ascii="宋体" w:hAnsi="宋体"/>
          <w:szCs w:val="21"/>
        </w:rPr>
      </w:pPr>
      <w:r>
        <w:rPr>
          <w:rFonts w:ascii="宋体" w:hAnsi="宋体"/>
          <w:szCs w:val="21"/>
        </w:rPr>
        <w:t xml:space="preserve">5.2 </w:t>
      </w:r>
      <w:r>
        <w:rPr>
          <w:rFonts w:hint="eastAsia" w:ascii="宋体" w:hAnsi="宋体"/>
          <w:szCs w:val="21"/>
        </w:rPr>
        <w:t>标记</w:t>
      </w:r>
    </w:p>
    <w:p w14:paraId="7BC6B8DC">
      <w:pPr>
        <w:adjustRightInd w:val="0"/>
        <w:snapToGrid w:val="0"/>
        <w:spacing w:line="360" w:lineRule="auto"/>
        <w:ind w:firstLine="480" w:firstLineChars="200"/>
        <w:rPr>
          <w:rFonts w:ascii="宋体" w:hAnsi="宋体"/>
          <w:szCs w:val="21"/>
          <w:u w:val="single"/>
        </w:rPr>
      </w:pPr>
      <w:r>
        <w:rPr>
          <w:rFonts w:hint="eastAsia" w:ascii="宋体" w:hAnsi="宋体"/>
          <w:szCs w:val="21"/>
        </w:rPr>
        <w:t>5</w:t>
      </w:r>
      <w:r>
        <w:rPr>
          <w:rFonts w:ascii="宋体" w:hAnsi="宋体"/>
          <w:szCs w:val="21"/>
        </w:rPr>
        <w:t xml:space="preserve">.2.1 </w:t>
      </w:r>
      <w:r>
        <w:rPr>
          <w:rFonts w:hint="eastAsia" w:ascii="宋体" w:hAnsi="宋体"/>
          <w:szCs w:val="21"/>
          <w:lang w:val="en-US" w:eastAsia="zh-CN"/>
        </w:rPr>
        <w:t>进行标记的约定</w:t>
      </w:r>
      <w:r>
        <w:rPr>
          <w:rFonts w:hint="eastAsia" w:ascii="宋体" w:hAnsi="宋体"/>
          <w:szCs w:val="21"/>
        </w:rPr>
        <w:t>：</w:t>
      </w:r>
      <w:r>
        <w:rPr>
          <w:rFonts w:hint="eastAsia" w:ascii="宋体" w:hAnsi="宋体"/>
          <w:szCs w:val="21"/>
          <w:u w:val="single"/>
        </w:rPr>
        <w:t xml:space="preserve">                    </w:t>
      </w:r>
      <w:r>
        <w:rPr>
          <w:rFonts w:hint="eastAsia" w:ascii="宋体" w:hAnsi="宋体"/>
          <w:szCs w:val="21"/>
        </w:rPr>
        <w:t>。</w:t>
      </w:r>
    </w:p>
    <w:p w14:paraId="58EAFDBE">
      <w:pPr>
        <w:tabs>
          <w:tab w:val="left" w:pos="1134"/>
        </w:tabs>
        <w:spacing w:line="360" w:lineRule="auto"/>
        <w:ind w:firstLine="420"/>
        <w:rPr>
          <w:rFonts w:ascii="宋体" w:hAnsi="宋体"/>
          <w:szCs w:val="21"/>
        </w:rPr>
      </w:pPr>
      <w:r>
        <w:rPr>
          <w:rFonts w:ascii="宋体" w:hAnsi="宋体"/>
          <w:szCs w:val="21"/>
        </w:rPr>
        <w:t xml:space="preserve">5.2.2 </w:t>
      </w:r>
      <w:r>
        <w:rPr>
          <w:rFonts w:hint="eastAsia" w:ascii="宋体" w:hAnsi="宋体"/>
          <w:szCs w:val="21"/>
        </w:rPr>
        <w:t>超大超重件包括：</w:t>
      </w:r>
      <w:r>
        <w:rPr>
          <w:rFonts w:hint="eastAsia" w:ascii="宋体" w:hAnsi="宋体" w:cs="宋体"/>
          <w:szCs w:val="21"/>
          <w:u w:val="single"/>
        </w:rPr>
        <w:t>重量超过  吨或体积超过  立方的合同设备</w:t>
      </w:r>
      <w:r>
        <w:rPr>
          <w:rFonts w:hint="eastAsia" w:ascii="宋体" w:hAnsi="宋体" w:cs="宋体"/>
          <w:szCs w:val="21"/>
        </w:rPr>
        <w:t>。</w:t>
      </w:r>
    </w:p>
    <w:p w14:paraId="6CCBC34C">
      <w:pPr>
        <w:tabs>
          <w:tab w:val="left" w:pos="1134"/>
        </w:tabs>
        <w:spacing w:line="360" w:lineRule="auto"/>
        <w:ind w:firstLine="480" w:firstLineChars="200"/>
        <w:rPr>
          <w:rFonts w:ascii="宋体" w:hAnsi="宋体"/>
          <w:szCs w:val="21"/>
          <w:u w:val="single"/>
        </w:rPr>
      </w:pPr>
      <w:r>
        <w:rPr>
          <w:rFonts w:hint="eastAsia" w:ascii="宋体" w:hAnsi="宋体"/>
          <w:szCs w:val="21"/>
        </w:rPr>
        <w:t>5</w:t>
      </w:r>
      <w:r>
        <w:rPr>
          <w:rFonts w:ascii="宋体" w:hAnsi="宋体"/>
          <w:szCs w:val="21"/>
        </w:rPr>
        <w:t>.3</w:t>
      </w:r>
      <w:r>
        <w:rPr>
          <w:rFonts w:hint="eastAsia" w:ascii="宋体" w:hAnsi="宋体"/>
          <w:szCs w:val="21"/>
        </w:rPr>
        <w:t>运输</w:t>
      </w:r>
    </w:p>
    <w:p w14:paraId="6B5C791F">
      <w:pPr>
        <w:tabs>
          <w:tab w:val="left" w:pos="1134"/>
        </w:tabs>
        <w:spacing w:line="360" w:lineRule="auto"/>
        <w:ind w:firstLine="420"/>
        <w:rPr>
          <w:rFonts w:ascii="宋体" w:hAnsi="宋体"/>
          <w:szCs w:val="21"/>
        </w:rPr>
      </w:pPr>
      <w:r>
        <w:rPr>
          <w:rFonts w:hint="eastAsia" w:ascii="宋体" w:hAnsi="宋体"/>
          <w:szCs w:val="21"/>
        </w:rPr>
        <w:t>5</w:t>
      </w:r>
      <w:r>
        <w:rPr>
          <w:rFonts w:ascii="宋体" w:hAnsi="宋体"/>
          <w:szCs w:val="21"/>
        </w:rPr>
        <w:t>.3.</w:t>
      </w:r>
      <w:r>
        <w:rPr>
          <w:rFonts w:hint="eastAsia" w:ascii="宋体" w:hAnsi="宋体"/>
          <w:szCs w:val="21"/>
        </w:rPr>
        <w:t>2</w:t>
      </w:r>
      <w:r>
        <w:rPr>
          <w:rFonts w:ascii="宋体" w:hAnsi="宋体"/>
          <w:szCs w:val="21"/>
        </w:rPr>
        <w:t xml:space="preserve"> </w:t>
      </w:r>
      <w:r>
        <w:rPr>
          <w:rFonts w:hint="eastAsia" w:ascii="宋体" w:hAnsi="宋体"/>
          <w:szCs w:val="21"/>
        </w:rPr>
        <w:t>装运方式的约定：</w:t>
      </w:r>
      <w:r>
        <w:rPr>
          <w:rFonts w:hint="eastAsia" w:ascii="宋体" w:hAnsi="宋体"/>
          <w:szCs w:val="21"/>
          <w:u w:val="single"/>
        </w:rPr>
        <w:t xml:space="preserve">                                     </w:t>
      </w:r>
      <w:r>
        <w:rPr>
          <w:rFonts w:hint="eastAsia" w:ascii="宋体" w:hAnsi="宋体"/>
          <w:szCs w:val="21"/>
        </w:rPr>
        <w:t>。</w:t>
      </w:r>
    </w:p>
    <w:p w14:paraId="6CC793AC">
      <w:pPr>
        <w:tabs>
          <w:tab w:val="left" w:pos="1134"/>
        </w:tabs>
        <w:spacing w:line="360" w:lineRule="auto"/>
        <w:ind w:firstLine="420"/>
        <w:rPr>
          <w:rFonts w:ascii="宋体" w:hAnsi="宋体"/>
          <w:szCs w:val="21"/>
        </w:rPr>
      </w:pPr>
      <w:r>
        <w:rPr>
          <w:rFonts w:hint="eastAsia" w:ascii="宋体" w:hAnsi="宋体"/>
          <w:szCs w:val="21"/>
        </w:rPr>
        <w:t>5</w:t>
      </w:r>
      <w:r>
        <w:rPr>
          <w:rFonts w:ascii="宋体" w:hAnsi="宋体"/>
          <w:szCs w:val="21"/>
        </w:rPr>
        <w:t>.3.</w:t>
      </w:r>
      <w:r>
        <w:rPr>
          <w:rFonts w:hint="eastAsia" w:ascii="宋体" w:hAnsi="宋体"/>
          <w:szCs w:val="21"/>
        </w:rPr>
        <w:t>3</w:t>
      </w:r>
      <w:r>
        <w:rPr>
          <w:rFonts w:ascii="宋体" w:hAnsi="宋体"/>
          <w:szCs w:val="21"/>
        </w:rPr>
        <w:t xml:space="preserve"> </w:t>
      </w:r>
      <w:r>
        <w:rPr>
          <w:rFonts w:hint="eastAsia" w:ascii="宋体" w:hAnsi="宋体"/>
        </w:rPr>
        <w:t>卖方通知</w:t>
      </w:r>
      <w:r>
        <w:rPr>
          <w:rFonts w:hint="eastAsia" w:ascii="宋体" w:hAnsi="宋体"/>
          <w:lang w:val="en-US" w:eastAsia="zh-CN"/>
        </w:rPr>
        <w:t>的约定</w:t>
      </w:r>
      <w:r>
        <w:rPr>
          <w:rFonts w:hint="eastAsia" w:ascii="宋体" w:hAnsi="宋体"/>
          <w:szCs w:val="21"/>
        </w:rPr>
        <w:t>：</w:t>
      </w:r>
      <w:r>
        <w:rPr>
          <w:rFonts w:hint="eastAsia" w:ascii="宋体" w:hAnsi="宋体"/>
          <w:szCs w:val="21"/>
          <w:u w:val="single"/>
        </w:rPr>
        <w:t xml:space="preserve">                                     </w:t>
      </w:r>
      <w:r>
        <w:rPr>
          <w:rFonts w:hint="eastAsia" w:ascii="宋体" w:hAnsi="宋体"/>
          <w:szCs w:val="21"/>
        </w:rPr>
        <w:t>。</w:t>
      </w:r>
    </w:p>
    <w:p w14:paraId="67A03FFC">
      <w:pPr>
        <w:tabs>
          <w:tab w:val="left" w:pos="1134"/>
        </w:tabs>
        <w:spacing w:line="360" w:lineRule="auto"/>
        <w:ind w:firstLine="480" w:firstLineChars="200"/>
        <w:rPr>
          <w:rFonts w:ascii="宋体" w:hAnsi="宋体"/>
          <w:szCs w:val="21"/>
        </w:rPr>
      </w:pPr>
      <w:r>
        <w:rPr>
          <w:rFonts w:hint="eastAsia" w:ascii="宋体" w:hAnsi="宋体"/>
          <w:szCs w:val="21"/>
        </w:rPr>
        <w:t>5.3.4</w:t>
      </w:r>
      <w:r>
        <w:rPr>
          <w:rFonts w:ascii="宋体" w:hAnsi="宋体"/>
          <w:szCs w:val="21"/>
        </w:rPr>
        <w:t xml:space="preserve"> </w:t>
      </w:r>
      <w:r>
        <w:rPr>
          <w:rFonts w:hint="eastAsia" w:ascii="宋体" w:hAnsi="宋体"/>
          <w:szCs w:val="21"/>
        </w:rPr>
        <w:t>超大超重包装的约定：</w:t>
      </w:r>
      <w:r>
        <w:rPr>
          <w:rFonts w:hint="eastAsia" w:ascii="宋体" w:hAnsi="宋体" w:cs="宋体"/>
          <w:szCs w:val="21"/>
          <w:u w:val="single"/>
        </w:rPr>
        <w:t>重量超过  吨或体积超过  立方的包装</w:t>
      </w:r>
      <w:r>
        <w:rPr>
          <w:rFonts w:hint="eastAsia" w:ascii="宋体" w:hAnsi="宋体"/>
          <w:szCs w:val="21"/>
        </w:rPr>
        <w:t>。</w:t>
      </w:r>
    </w:p>
    <w:p w14:paraId="49463CFE">
      <w:pPr>
        <w:tabs>
          <w:tab w:val="left" w:pos="1134"/>
        </w:tabs>
        <w:spacing w:line="360" w:lineRule="auto"/>
        <w:ind w:firstLine="480" w:firstLineChars="200"/>
        <w:rPr>
          <w:rFonts w:ascii="宋体" w:hAnsi="宋体"/>
          <w:szCs w:val="21"/>
        </w:rPr>
      </w:pPr>
      <w:r>
        <w:rPr>
          <w:rFonts w:hint="eastAsia" w:ascii="宋体" w:hAnsi="宋体"/>
          <w:szCs w:val="21"/>
        </w:rPr>
        <w:t>5</w:t>
      </w:r>
      <w:r>
        <w:rPr>
          <w:rFonts w:ascii="宋体" w:hAnsi="宋体"/>
          <w:szCs w:val="21"/>
        </w:rPr>
        <w:t xml:space="preserve">.4 </w:t>
      </w:r>
      <w:r>
        <w:rPr>
          <w:rFonts w:hint="eastAsia" w:ascii="宋体" w:hAnsi="宋体"/>
          <w:szCs w:val="21"/>
        </w:rPr>
        <w:t>交付</w:t>
      </w:r>
    </w:p>
    <w:p w14:paraId="44EAD928">
      <w:pPr>
        <w:tabs>
          <w:tab w:val="left" w:pos="1134"/>
        </w:tabs>
        <w:spacing w:line="360" w:lineRule="auto"/>
        <w:ind w:firstLine="420"/>
        <w:rPr>
          <w:rFonts w:ascii="宋体" w:hAnsi="宋体"/>
          <w:szCs w:val="21"/>
          <w:u w:val="single"/>
        </w:rPr>
      </w:pPr>
      <w:r>
        <w:rPr>
          <w:rFonts w:hint="eastAsia" w:ascii="宋体" w:hAnsi="宋体"/>
          <w:szCs w:val="21"/>
        </w:rPr>
        <w:t>5</w:t>
      </w:r>
      <w:r>
        <w:rPr>
          <w:rFonts w:ascii="宋体" w:hAnsi="宋体"/>
          <w:szCs w:val="21"/>
        </w:rPr>
        <w:t>.4.1交付合同</w:t>
      </w:r>
      <w:r>
        <w:rPr>
          <w:rFonts w:hint="eastAsia" w:ascii="宋体" w:hAnsi="宋体"/>
          <w:szCs w:val="21"/>
        </w:rPr>
        <w:t>设备的约定：</w:t>
      </w:r>
      <w:r>
        <w:rPr>
          <w:rFonts w:hint="eastAsia" w:ascii="宋体" w:hAnsi="宋体"/>
          <w:szCs w:val="21"/>
          <w:u w:val="single"/>
        </w:rPr>
        <w:t xml:space="preserve">                                  </w:t>
      </w:r>
      <w:r>
        <w:rPr>
          <w:rFonts w:hint="eastAsia" w:ascii="宋体" w:hAnsi="宋体"/>
          <w:szCs w:val="21"/>
        </w:rPr>
        <w:t>。</w:t>
      </w:r>
    </w:p>
    <w:p w14:paraId="34D9A2DF">
      <w:pPr>
        <w:tabs>
          <w:tab w:val="left" w:pos="1134"/>
        </w:tabs>
        <w:spacing w:line="360" w:lineRule="auto"/>
        <w:ind w:firstLine="420"/>
        <w:rPr>
          <w:rFonts w:ascii="宋体" w:hAnsi="宋体"/>
          <w:szCs w:val="21"/>
        </w:rPr>
      </w:pPr>
      <w:r>
        <w:rPr>
          <w:rFonts w:hint="eastAsia" w:ascii="宋体" w:hAnsi="宋体"/>
          <w:szCs w:val="21"/>
        </w:rPr>
        <w:t>5</w:t>
      </w:r>
      <w:r>
        <w:rPr>
          <w:rFonts w:ascii="宋体" w:hAnsi="宋体"/>
          <w:szCs w:val="21"/>
        </w:rPr>
        <w:t>.4.3</w:t>
      </w:r>
      <w:r>
        <w:rPr>
          <w:rFonts w:hint="eastAsia" w:ascii="宋体" w:hAnsi="宋体"/>
          <w:szCs w:val="21"/>
        </w:rPr>
        <w:t xml:space="preserve"> </w:t>
      </w:r>
      <w:r>
        <w:rPr>
          <w:rFonts w:hint="eastAsia" w:ascii="宋体" w:hAnsi="宋体" w:cs="宋体"/>
          <w:szCs w:val="21"/>
        </w:rPr>
        <w:t>卖方应根据本合同的要求向买方提供与合同设备相关的技术资料，技术资料的范围和交付进度详见本合同附件一。如技术资料不满足合同的要求或交付不符合合同规定的交付进度，卖方应承担违约责任。</w:t>
      </w:r>
      <w:r>
        <w:rPr>
          <w:rFonts w:ascii="宋体" w:hAnsi="宋体"/>
          <w:szCs w:val="21"/>
        </w:rPr>
        <w:t>技术资料短缺</w:t>
      </w:r>
      <w:r>
        <w:rPr>
          <w:rFonts w:hint="eastAsia" w:ascii="宋体" w:hAnsi="宋体"/>
          <w:szCs w:val="21"/>
        </w:rPr>
        <w:t>和（或）</w:t>
      </w:r>
      <w:r>
        <w:rPr>
          <w:rFonts w:ascii="宋体" w:hAnsi="宋体"/>
          <w:szCs w:val="21"/>
        </w:rPr>
        <w:t>损坏</w:t>
      </w:r>
      <w:r>
        <w:rPr>
          <w:rFonts w:hint="eastAsia" w:ascii="宋体" w:hAnsi="宋体"/>
          <w:szCs w:val="21"/>
        </w:rPr>
        <w:t>的约定：</w:t>
      </w:r>
      <w:r>
        <w:rPr>
          <w:rFonts w:hint="eastAsia" w:ascii="宋体" w:hAnsi="宋体"/>
          <w:szCs w:val="21"/>
          <w:u w:val="single"/>
        </w:rPr>
        <w:t xml:space="preserve">                      </w:t>
      </w:r>
      <w:r>
        <w:rPr>
          <w:rFonts w:hint="eastAsia" w:ascii="宋体" w:hAnsi="宋体"/>
          <w:szCs w:val="21"/>
        </w:rPr>
        <w:t>。</w:t>
      </w:r>
    </w:p>
    <w:p w14:paraId="604D7299">
      <w:pPr>
        <w:pStyle w:val="74"/>
        <w:keepNext w:val="0"/>
        <w:keepLines w:val="0"/>
        <w:tabs>
          <w:tab w:val="left" w:pos="567"/>
        </w:tabs>
        <w:spacing w:before="156" w:after="156"/>
        <w:rPr>
          <w:rFonts w:eastAsia="宋体" w:cs="Times New Roman"/>
          <w:b/>
          <w:bCs/>
          <w:sz w:val="32"/>
          <w:szCs w:val="32"/>
        </w:rPr>
      </w:pPr>
      <w:bookmarkStart w:id="172" w:name="_Toc531098986"/>
      <w:bookmarkStart w:id="173" w:name="_Toc11690"/>
      <w:bookmarkStart w:id="174" w:name="_Toc2881830"/>
      <w:bookmarkStart w:id="175" w:name="_Toc3310"/>
      <w:bookmarkStart w:id="176" w:name="_Toc28845"/>
      <w:bookmarkStart w:id="177" w:name="_Toc19494"/>
      <w:bookmarkStart w:id="178" w:name="_Toc10787"/>
      <w:r>
        <w:rPr>
          <w:rFonts w:hint="eastAsia" w:eastAsia="宋体" w:cs="Times New Roman"/>
          <w:b/>
          <w:bCs/>
          <w:sz w:val="32"/>
          <w:szCs w:val="32"/>
        </w:rPr>
        <w:t>6.</w:t>
      </w:r>
      <w:bookmarkEnd w:id="172"/>
      <w:r>
        <w:rPr>
          <w:rFonts w:hint="eastAsia" w:eastAsia="宋体" w:cs="Times New Roman"/>
          <w:b/>
          <w:bCs/>
          <w:sz w:val="32"/>
          <w:szCs w:val="32"/>
        </w:rPr>
        <w:t xml:space="preserve"> 开箱检验、安装、调试、考核、验收</w:t>
      </w:r>
      <w:bookmarkEnd w:id="173"/>
      <w:bookmarkEnd w:id="174"/>
      <w:bookmarkEnd w:id="175"/>
      <w:bookmarkEnd w:id="176"/>
      <w:bookmarkEnd w:id="177"/>
      <w:bookmarkEnd w:id="178"/>
    </w:p>
    <w:p w14:paraId="7F26D563">
      <w:pPr>
        <w:tabs>
          <w:tab w:val="left" w:pos="1134"/>
        </w:tabs>
        <w:spacing w:line="360" w:lineRule="auto"/>
        <w:ind w:firstLine="480" w:firstLineChars="200"/>
        <w:rPr>
          <w:rFonts w:ascii="宋体" w:hAnsi="宋体"/>
          <w:szCs w:val="21"/>
        </w:rPr>
      </w:pPr>
      <w:r>
        <w:rPr>
          <w:rFonts w:ascii="宋体" w:hAnsi="宋体"/>
          <w:szCs w:val="21"/>
        </w:rPr>
        <w:t xml:space="preserve">6.1 </w:t>
      </w:r>
      <w:r>
        <w:rPr>
          <w:rFonts w:hint="eastAsia" w:ascii="宋体" w:hAnsi="宋体"/>
          <w:szCs w:val="21"/>
        </w:rPr>
        <w:t>开箱检验</w:t>
      </w:r>
    </w:p>
    <w:p w14:paraId="0256F99A">
      <w:pPr>
        <w:tabs>
          <w:tab w:val="left" w:pos="1134"/>
        </w:tabs>
        <w:spacing w:line="360" w:lineRule="auto"/>
        <w:ind w:firstLine="480" w:firstLineChars="200"/>
        <w:rPr>
          <w:rFonts w:ascii="宋体" w:hAnsi="宋体"/>
          <w:szCs w:val="21"/>
        </w:rPr>
      </w:pPr>
      <w:r>
        <w:rPr>
          <w:rFonts w:ascii="宋体" w:hAnsi="宋体"/>
          <w:szCs w:val="21"/>
        </w:rPr>
        <w:t xml:space="preserve">6.1.1 </w:t>
      </w:r>
      <w:r>
        <w:rPr>
          <w:rFonts w:hint="eastAsia" w:ascii="宋体" w:hAnsi="宋体"/>
          <w:szCs w:val="21"/>
        </w:rPr>
        <w:t>开箱检验时间：</w:t>
      </w:r>
    </w:p>
    <w:p w14:paraId="0E38D8A2">
      <w:pPr>
        <w:tabs>
          <w:tab w:val="left" w:pos="1134"/>
        </w:tabs>
        <w:spacing w:line="360" w:lineRule="auto"/>
        <w:ind w:firstLine="480" w:firstLineChars="200"/>
        <w:rPr>
          <w:rFonts w:ascii="宋体" w:hAnsi="宋体" w:cs="Arial"/>
          <w:szCs w:val="21"/>
          <w:shd w:val="clear" w:color="auto" w:fill="FFFFFF"/>
        </w:rPr>
      </w:pPr>
      <w:r>
        <w:rPr>
          <w:rFonts w:ascii="宋体" w:hAnsi="宋体" w:cs="Arial"/>
          <w:szCs w:val="21"/>
          <w:shd w:val="clear" w:color="auto" w:fill="FFFFFF"/>
        </w:rPr>
        <w:t xml:space="preserve">□ </w:t>
      </w:r>
      <w:r>
        <w:rPr>
          <w:rFonts w:hint="eastAsia" w:ascii="宋体" w:hAnsi="宋体"/>
          <w:szCs w:val="21"/>
        </w:rPr>
        <w:t>合同设备交付时</w:t>
      </w:r>
    </w:p>
    <w:p w14:paraId="64145654">
      <w:pPr>
        <w:tabs>
          <w:tab w:val="left" w:pos="1134"/>
        </w:tabs>
        <w:spacing w:line="360" w:lineRule="auto"/>
        <w:ind w:firstLine="480" w:firstLineChars="200"/>
        <w:rPr>
          <w:rFonts w:ascii="宋体" w:hAnsi="宋体"/>
          <w:szCs w:val="21"/>
        </w:rPr>
      </w:pPr>
      <w:r>
        <w:rPr>
          <w:rFonts w:ascii="宋体" w:hAnsi="宋体" w:cs="Arial"/>
          <w:szCs w:val="21"/>
          <w:shd w:val="clear" w:color="auto" w:fill="FFFFFF"/>
        </w:rPr>
        <w:t>□</w:t>
      </w:r>
      <w:r>
        <w:rPr>
          <w:rFonts w:hint="eastAsia" w:ascii="宋体" w:hAnsi="宋体"/>
          <w:szCs w:val="21"/>
        </w:rPr>
        <w:t xml:space="preserve"> 合同设备交付后。具体时间要求：</w:t>
      </w:r>
      <w:r>
        <w:rPr>
          <w:rFonts w:hint="eastAsia" w:ascii="宋体" w:hAnsi="宋体" w:cs="宋体"/>
          <w:szCs w:val="21"/>
          <w:u w:val="single"/>
        </w:rPr>
        <w:t>合同设备交付后7日内</w:t>
      </w:r>
      <w:r>
        <w:rPr>
          <w:rFonts w:hint="eastAsia" w:ascii="宋体" w:hAnsi="宋体" w:cs="宋体"/>
          <w:szCs w:val="21"/>
        </w:rPr>
        <w:t>。</w:t>
      </w:r>
    </w:p>
    <w:p w14:paraId="18C4F098">
      <w:pPr>
        <w:tabs>
          <w:tab w:val="left" w:pos="1134"/>
        </w:tabs>
        <w:spacing w:line="360" w:lineRule="auto"/>
        <w:ind w:firstLine="480" w:firstLineChars="200"/>
        <w:rPr>
          <w:rFonts w:ascii="宋体" w:hAnsi="宋体"/>
          <w:szCs w:val="21"/>
        </w:rPr>
      </w:pPr>
      <w:r>
        <w:rPr>
          <w:rFonts w:ascii="宋体" w:hAnsi="宋体"/>
          <w:szCs w:val="21"/>
        </w:rPr>
        <w:t>6.1.</w:t>
      </w:r>
      <w:r>
        <w:rPr>
          <w:rFonts w:hint="eastAsia" w:ascii="宋体" w:hAnsi="宋体"/>
          <w:szCs w:val="21"/>
        </w:rPr>
        <w:t>2</w:t>
      </w:r>
      <w:r>
        <w:rPr>
          <w:rFonts w:ascii="宋体" w:hAnsi="宋体"/>
          <w:szCs w:val="21"/>
        </w:rPr>
        <w:t xml:space="preserve"> </w:t>
      </w:r>
      <w:r>
        <w:rPr>
          <w:rFonts w:hint="eastAsia" w:ascii="宋体" w:hAnsi="宋体"/>
          <w:szCs w:val="21"/>
        </w:rPr>
        <w:t>开箱检验地点的约定：</w:t>
      </w:r>
      <w:r>
        <w:rPr>
          <w:rFonts w:hint="eastAsia" w:ascii="宋体" w:hAnsi="宋体"/>
          <w:szCs w:val="21"/>
          <w:u w:val="single"/>
        </w:rPr>
        <w:t xml:space="preserve">                           </w:t>
      </w:r>
      <w:r>
        <w:rPr>
          <w:rFonts w:hint="eastAsia" w:ascii="宋体" w:hAnsi="宋体"/>
          <w:szCs w:val="21"/>
        </w:rPr>
        <w:t>。</w:t>
      </w:r>
    </w:p>
    <w:p w14:paraId="7B87C001">
      <w:pPr>
        <w:tabs>
          <w:tab w:val="left" w:pos="1134"/>
        </w:tabs>
        <w:spacing w:line="360" w:lineRule="auto"/>
        <w:ind w:firstLine="480" w:firstLineChars="200"/>
        <w:rPr>
          <w:rFonts w:ascii="宋体" w:hAnsi="宋体"/>
          <w:szCs w:val="21"/>
        </w:rPr>
      </w:pPr>
      <w:r>
        <w:rPr>
          <w:rFonts w:ascii="宋体" w:hAnsi="宋体"/>
          <w:szCs w:val="21"/>
        </w:rPr>
        <w:t>6.1.</w:t>
      </w:r>
      <w:r>
        <w:rPr>
          <w:rFonts w:hint="eastAsia" w:ascii="宋体" w:hAnsi="宋体"/>
          <w:szCs w:val="21"/>
        </w:rPr>
        <w:t>6</w:t>
      </w:r>
      <w:r>
        <w:rPr>
          <w:rFonts w:ascii="宋体" w:hAnsi="宋体"/>
          <w:szCs w:val="21"/>
        </w:rPr>
        <w:t xml:space="preserve"> </w:t>
      </w:r>
      <w:r>
        <w:rPr>
          <w:rFonts w:hint="eastAsia" w:ascii="宋体" w:hAnsi="宋体"/>
          <w:szCs w:val="21"/>
        </w:rPr>
        <w:t>合同设备交付后进行的开箱检验中发现相关问题时的处理方式约定：</w:t>
      </w:r>
      <w:r>
        <w:rPr>
          <w:rFonts w:hint="eastAsia" w:ascii="宋体" w:hAnsi="宋体"/>
          <w:szCs w:val="21"/>
          <w:u w:val="single"/>
        </w:rPr>
        <w:t xml:space="preserve">               </w:t>
      </w:r>
      <w:r>
        <w:rPr>
          <w:rFonts w:hint="eastAsia" w:ascii="宋体" w:hAnsi="宋体"/>
          <w:szCs w:val="21"/>
        </w:rPr>
        <w:t>。</w:t>
      </w:r>
    </w:p>
    <w:p w14:paraId="466B2725">
      <w:pPr>
        <w:tabs>
          <w:tab w:val="left" w:pos="1134"/>
        </w:tabs>
        <w:spacing w:line="360" w:lineRule="auto"/>
        <w:ind w:firstLine="480" w:firstLineChars="200"/>
        <w:rPr>
          <w:rFonts w:ascii="宋体" w:hAnsi="宋体"/>
          <w:szCs w:val="21"/>
        </w:rPr>
      </w:pPr>
      <w:r>
        <w:rPr>
          <w:rFonts w:ascii="宋体" w:hAnsi="宋体"/>
          <w:szCs w:val="21"/>
        </w:rPr>
        <w:t>6.1.</w:t>
      </w:r>
      <w:r>
        <w:rPr>
          <w:rFonts w:hint="eastAsia" w:ascii="宋体" w:hAnsi="宋体"/>
          <w:szCs w:val="21"/>
        </w:rPr>
        <w:t>7</w:t>
      </w:r>
      <w:r>
        <w:rPr>
          <w:rFonts w:ascii="宋体" w:hAnsi="宋体"/>
          <w:szCs w:val="21"/>
        </w:rPr>
        <w:t xml:space="preserve"> </w:t>
      </w:r>
      <w:r>
        <w:rPr>
          <w:rFonts w:hint="eastAsia" w:ascii="宋体" w:hAnsi="宋体"/>
          <w:szCs w:val="21"/>
        </w:rPr>
        <w:t>第三方检测机构对合同设备进行检验的约定：</w:t>
      </w:r>
      <w:r>
        <w:rPr>
          <w:rFonts w:hint="eastAsia" w:ascii="宋体" w:hAnsi="宋体"/>
          <w:szCs w:val="21"/>
          <w:u w:val="single"/>
        </w:rPr>
        <w:t xml:space="preserve">            </w:t>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hint="eastAsia" w:ascii="宋体" w:hAnsi="宋体"/>
          <w:szCs w:val="21"/>
        </w:rPr>
        <w:t>。</w:t>
      </w:r>
    </w:p>
    <w:p w14:paraId="27C657E9">
      <w:pPr>
        <w:tabs>
          <w:tab w:val="left" w:pos="1134"/>
        </w:tabs>
        <w:spacing w:line="360" w:lineRule="auto"/>
        <w:ind w:firstLine="480" w:firstLineChars="200"/>
        <w:rPr>
          <w:rFonts w:ascii="宋体" w:hAnsi="宋体"/>
          <w:szCs w:val="21"/>
        </w:rPr>
      </w:pPr>
      <w:r>
        <w:rPr>
          <w:rFonts w:hint="eastAsia" w:ascii="宋体" w:hAnsi="宋体"/>
          <w:szCs w:val="21"/>
        </w:rPr>
        <w:t>6.2</w:t>
      </w:r>
      <w:r>
        <w:rPr>
          <w:rFonts w:ascii="宋体" w:hAnsi="宋体"/>
          <w:szCs w:val="21"/>
        </w:rPr>
        <w:t xml:space="preserve"> </w:t>
      </w:r>
      <w:r>
        <w:rPr>
          <w:rFonts w:hint="eastAsia" w:ascii="宋体" w:hAnsi="宋体"/>
          <w:szCs w:val="21"/>
        </w:rPr>
        <w:t>安装、调试</w:t>
      </w:r>
    </w:p>
    <w:p w14:paraId="398F2A5F">
      <w:pPr>
        <w:tabs>
          <w:tab w:val="left" w:pos="1134"/>
        </w:tabs>
        <w:spacing w:line="360" w:lineRule="auto"/>
        <w:ind w:firstLine="480" w:firstLineChars="200"/>
        <w:rPr>
          <w:rFonts w:ascii="宋体" w:hAnsi="宋体"/>
          <w:szCs w:val="21"/>
        </w:rPr>
      </w:pPr>
      <w:r>
        <w:rPr>
          <w:rFonts w:ascii="宋体" w:hAnsi="宋体"/>
          <w:szCs w:val="21"/>
        </w:rPr>
        <w:t xml:space="preserve">6.2.1 </w:t>
      </w:r>
      <w:r>
        <w:rPr>
          <w:rFonts w:hint="eastAsia" w:ascii="宋体" w:hAnsi="宋体"/>
          <w:szCs w:val="21"/>
        </w:rPr>
        <w:t>合同设备的安装、调试按照第</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种方式进行：</w:t>
      </w:r>
    </w:p>
    <w:p w14:paraId="2484E83B">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）卖方按照合同约定完成合同设备的安装、调试工作；</w:t>
      </w:r>
    </w:p>
    <w:p w14:paraId="709A1469">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）买方或买方安排第三方负责合同设备的安装、调试工作，卖方提供技术服务。</w:t>
      </w:r>
    </w:p>
    <w:p w14:paraId="36383CA5">
      <w:pPr>
        <w:tabs>
          <w:tab w:val="left" w:pos="1134"/>
        </w:tabs>
        <w:spacing w:line="360" w:lineRule="auto"/>
        <w:ind w:firstLine="480" w:firstLineChars="200"/>
        <w:rPr>
          <w:rFonts w:ascii="宋体" w:hAnsi="宋体"/>
          <w:szCs w:val="21"/>
        </w:rPr>
      </w:pPr>
      <w:r>
        <w:rPr>
          <w:rFonts w:hint="eastAsia" w:ascii="宋体" w:hAnsi="宋体"/>
          <w:szCs w:val="21"/>
        </w:rPr>
        <w:t>采用第（2）种方式时，相关责任划分的约定：</w:t>
      </w:r>
      <w:r>
        <w:rPr>
          <w:rFonts w:hint="eastAsia" w:ascii="宋体" w:hAnsi="宋体"/>
          <w:szCs w:val="21"/>
          <w:u w:val="single"/>
        </w:rPr>
        <w:t xml:space="preserve">            </w:t>
      </w:r>
      <w:r>
        <w:rPr>
          <w:rFonts w:ascii="宋体" w:hAnsi="宋体"/>
          <w:szCs w:val="21"/>
          <w:u w:val="single"/>
        </w:rPr>
        <w:tab/>
      </w:r>
      <w:r>
        <w:rPr>
          <w:rFonts w:ascii="宋体" w:hAnsi="宋体"/>
          <w:szCs w:val="21"/>
          <w:u w:val="single"/>
        </w:rPr>
        <w:tab/>
      </w:r>
      <w:r>
        <w:rPr>
          <w:rFonts w:ascii="宋体" w:hAnsi="宋体"/>
          <w:szCs w:val="21"/>
          <w:u w:val="single"/>
        </w:rPr>
        <w:tab/>
      </w:r>
      <w:r>
        <w:rPr>
          <w:rFonts w:hint="eastAsia" w:ascii="宋体" w:hAnsi="宋体"/>
          <w:szCs w:val="21"/>
        </w:rPr>
        <w:t>。</w:t>
      </w:r>
    </w:p>
    <w:p w14:paraId="63749FF0">
      <w:pPr>
        <w:tabs>
          <w:tab w:val="left" w:pos="1134"/>
        </w:tabs>
        <w:spacing w:line="360" w:lineRule="auto"/>
        <w:ind w:firstLine="480" w:firstLineChars="200"/>
        <w:rPr>
          <w:rFonts w:ascii="宋体" w:hAnsi="宋体"/>
          <w:szCs w:val="21"/>
        </w:rPr>
      </w:pPr>
      <w:r>
        <w:rPr>
          <w:rFonts w:hint="eastAsia" w:ascii="宋体" w:hAnsi="宋体"/>
          <w:szCs w:val="21"/>
        </w:rPr>
        <w:t xml:space="preserve">6.2.2 </w:t>
      </w:r>
      <w:r>
        <w:rPr>
          <w:rFonts w:hint="eastAsia" w:ascii="宋体" w:hAnsi="宋体"/>
        </w:rPr>
        <w:t>安装、调试中合同设备运行需要的用水、用电、其他动力和原材料（如需要）等</w:t>
      </w:r>
      <w:r>
        <w:rPr>
          <w:rFonts w:hint="eastAsia" w:ascii="宋体" w:hAnsi="宋体"/>
          <w:szCs w:val="21"/>
        </w:rPr>
        <w:t>承担主体及方式的约定：</w:t>
      </w:r>
      <w:r>
        <w:rPr>
          <w:rFonts w:hint="eastAsia" w:ascii="宋体" w:hAnsi="宋体"/>
          <w:szCs w:val="21"/>
          <w:u w:val="single"/>
        </w:rPr>
        <w:t xml:space="preserve">            </w:t>
      </w:r>
      <w:r>
        <w:rPr>
          <w:rFonts w:ascii="宋体" w:hAnsi="宋体"/>
          <w:szCs w:val="21"/>
          <w:u w:val="single"/>
        </w:rPr>
        <w:tab/>
      </w:r>
      <w:r>
        <w:rPr>
          <w:rFonts w:ascii="宋体" w:hAnsi="宋体"/>
          <w:szCs w:val="21"/>
          <w:u w:val="single"/>
        </w:rPr>
        <w:tab/>
      </w:r>
      <w:r>
        <w:rPr>
          <w:rFonts w:ascii="宋体" w:hAnsi="宋体"/>
          <w:szCs w:val="21"/>
          <w:u w:val="single"/>
        </w:rPr>
        <w:tab/>
      </w:r>
      <w:r>
        <w:rPr>
          <w:rFonts w:hint="eastAsia" w:ascii="宋体" w:hAnsi="宋体"/>
          <w:szCs w:val="21"/>
        </w:rPr>
        <w:t>。</w:t>
      </w:r>
    </w:p>
    <w:p w14:paraId="4BB656B4">
      <w:pPr>
        <w:tabs>
          <w:tab w:val="left" w:pos="1134"/>
        </w:tabs>
        <w:spacing w:line="360" w:lineRule="auto"/>
        <w:ind w:firstLine="480" w:firstLineChars="200"/>
        <w:rPr>
          <w:rFonts w:ascii="宋体" w:hAnsi="宋体"/>
          <w:szCs w:val="21"/>
        </w:rPr>
      </w:pPr>
      <w:r>
        <w:rPr>
          <w:rFonts w:hint="eastAsia" w:ascii="宋体" w:hAnsi="宋体"/>
          <w:szCs w:val="21"/>
        </w:rPr>
        <w:t>6.3</w:t>
      </w:r>
      <w:r>
        <w:rPr>
          <w:rFonts w:ascii="宋体" w:hAnsi="宋体"/>
          <w:szCs w:val="21"/>
        </w:rPr>
        <w:t xml:space="preserve"> </w:t>
      </w:r>
      <w:r>
        <w:rPr>
          <w:rFonts w:hint="eastAsia" w:ascii="宋体" w:hAnsi="宋体"/>
          <w:szCs w:val="21"/>
        </w:rPr>
        <w:t>考核</w:t>
      </w:r>
    </w:p>
    <w:p w14:paraId="39D8F5BF">
      <w:pPr>
        <w:tabs>
          <w:tab w:val="left" w:pos="1134"/>
        </w:tabs>
        <w:spacing w:line="360" w:lineRule="auto"/>
        <w:ind w:firstLine="480" w:firstLineChars="200"/>
        <w:rPr>
          <w:rFonts w:ascii="宋体" w:hAnsi="宋体"/>
          <w:szCs w:val="21"/>
        </w:rPr>
      </w:pPr>
      <w:r>
        <w:rPr>
          <w:rFonts w:ascii="宋体" w:hAnsi="宋体"/>
          <w:szCs w:val="21"/>
        </w:rPr>
        <w:t>6.</w:t>
      </w:r>
      <w:r>
        <w:rPr>
          <w:rFonts w:hint="eastAsia" w:ascii="宋体" w:hAnsi="宋体"/>
          <w:szCs w:val="21"/>
        </w:rPr>
        <w:t>3</w:t>
      </w:r>
      <w:r>
        <w:rPr>
          <w:rFonts w:ascii="宋体" w:hAnsi="宋体"/>
          <w:szCs w:val="21"/>
        </w:rPr>
        <w:t>.</w:t>
      </w:r>
      <w:r>
        <w:rPr>
          <w:rFonts w:hint="eastAsia" w:ascii="宋体" w:hAnsi="宋体"/>
          <w:szCs w:val="21"/>
        </w:rPr>
        <w:t>1</w:t>
      </w:r>
      <w:r>
        <w:rPr>
          <w:rFonts w:ascii="宋体" w:hAnsi="宋体"/>
          <w:szCs w:val="21"/>
        </w:rPr>
        <w:t xml:space="preserve"> </w:t>
      </w:r>
      <w:r>
        <w:rPr>
          <w:rFonts w:hint="eastAsia" w:ascii="宋体" w:hAnsi="宋体"/>
          <w:szCs w:val="21"/>
        </w:rPr>
        <w:t>考核中合同设备运行需要的用水、用电、其他动力和原材料（如需要）等承担主体及方式的约定：</w:t>
      </w:r>
      <w:r>
        <w:rPr>
          <w:rFonts w:hint="eastAsia" w:ascii="宋体" w:hAnsi="宋体"/>
          <w:szCs w:val="21"/>
          <w:u w:val="single"/>
        </w:rPr>
        <w:t xml:space="preserve">            </w:t>
      </w:r>
      <w:r>
        <w:rPr>
          <w:rFonts w:ascii="宋体" w:hAnsi="宋体"/>
          <w:szCs w:val="21"/>
          <w:u w:val="single"/>
        </w:rPr>
        <w:tab/>
      </w:r>
      <w:r>
        <w:rPr>
          <w:rFonts w:ascii="宋体" w:hAnsi="宋体"/>
          <w:szCs w:val="21"/>
          <w:u w:val="single"/>
        </w:rPr>
        <w:tab/>
      </w:r>
      <w:r>
        <w:rPr>
          <w:rFonts w:ascii="宋体" w:hAnsi="宋体"/>
          <w:szCs w:val="21"/>
          <w:u w:val="single"/>
        </w:rPr>
        <w:tab/>
      </w:r>
      <w:r>
        <w:rPr>
          <w:rFonts w:hint="eastAsia" w:ascii="宋体" w:hAnsi="宋体"/>
          <w:szCs w:val="21"/>
        </w:rPr>
        <w:t>。</w:t>
      </w:r>
    </w:p>
    <w:p w14:paraId="0DB3A62A">
      <w:pPr>
        <w:tabs>
          <w:tab w:val="left" w:pos="1134"/>
        </w:tabs>
        <w:spacing w:line="360" w:lineRule="auto"/>
        <w:ind w:firstLine="480" w:firstLineChars="200"/>
        <w:rPr>
          <w:rFonts w:ascii="宋体" w:hAnsi="宋体"/>
          <w:szCs w:val="21"/>
          <w:u w:val="single"/>
        </w:rPr>
      </w:pPr>
      <w:bookmarkStart w:id="179" w:name="_Toc531098988"/>
      <w:r>
        <w:rPr>
          <w:rFonts w:hint="eastAsia" w:ascii="宋体" w:hAnsi="宋体"/>
          <w:szCs w:val="21"/>
        </w:rPr>
        <w:t>6.3.3</w:t>
      </w:r>
      <w:r>
        <w:rPr>
          <w:rFonts w:ascii="宋体" w:hAnsi="宋体"/>
          <w:szCs w:val="21"/>
        </w:rPr>
        <w:t xml:space="preserve"> </w:t>
      </w:r>
      <w:r>
        <w:rPr>
          <w:rFonts w:hint="eastAsia" w:ascii="宋体" w:hAnsi="宋体"/>
          <w:szCs w:val="21"/>
        </w:rPr>
        <w:t>若合同设备在考核中仅达到</w:t>
      </w:r>
      <w:r>
        <w:rPr>
          <w:rFonts w:hint="eastAsia" w:ascii="宋体" w:hAnsi="宋体"/>
        </w:rPr>
        <w:t>合同约定的或双方在考核中另行达成的最低技术性能考核指标，</w:t>
      </w:r>
      <w:r>
        <w:rPr>
          <w:rFonts w:hint="eastAsia" w:ascii="宋体" w:hAnsi="宋体"/>
          <w:szCs w:val="21"/>
        </w:rPr>
        <w:t>卖方应进行减价或向买方支付补偿金的约定：</w:t>
      </w:r>
      <w:r>
        <w:rPr>
          <w:rFonts w:hint="eastAsia" w:ascii="宋体" w:hAnsi="宋体"/>
          <w:szCs w:val="21"/>
          <w:u w:val="single"/>
        </w:rPr>
        <w:t xml:space="preserve">                         </w:t>
      </w:r>
      <w:r>
        <w:rPr>
          <w:rFonts w:hint="eastAsia" w:ascii="宋体" w:hAnsi="宋体"/>
          <w:szCs w:val="21"/>
        </w:rPr>
        <w:t>。</w:t>
      </w:r>
    </w:p>
    <w:p w14:paraId="782ACDE9">
      <w:pPr>
        <w:tabs>
          <w:tab w:val="left" w:pos="1134"/>
        </w:tabs>
        <w:spacing w:line="360" w:lineRule="auto"/>
        <w:ind w:firstLine="480" w:firstLineChars="200"/>
        <w:rPr>
          <w:rFonts w:ascii="宋体" w:hAnsi="宋体"/>
          <w:szCs w:val="21"/>
        </w:rPr>
      </w:pPr>
      <w:r>
        <w:rPr>
          <w:rFonts w:hint="eastAsia" w:ascii="宋体" w:hAnsi="宋体"/>
          <w:szCs w:val="21"/>
        </w:rPr>
        <w:t>6.4</w:t>
      </w:r>
      <w:r>
        <w:rPr>
          <w:rFonts w:ascii="宋体" w:hAnsi="宋体"/>
          <w:szCs w:val="21"/>
        </w:rPr>
        <w:t xml:space="preserve"> </w:t>
      </w:r>
      <w:r>
        <w:rPr>
          <w:rFonts w:hint="eastAsia" w:ascii="宋体" w:hAnsi="宋体"/>
          <w:szCs w:val="21"/>
        </w:rPr>
        <w:t>验收</w:t>
      </w:r>
    </w:p>
    <w:p w14:paraId="72909C08">
      <w:pPr>
        <w:tabs>
          <w:tab w:val="left" w:pos="1134"/>
        </w:tabs>
        <w:spacing w:line="360" w:lineRule="auto"/>
        <w:ind w:firstLine="480" w:firstLineChars="200"/>
        <w:rPr>
          <w:rFonts w:ascii="宋体" w:hAnsi="宋体"/>
          <w:szCs w:val="21"/>
        </w:rPr>
      </w:pPr>
      <w:r>
        <w:rPr>
          <w:rFonts w:ascii="宋体" w:hAnsi="宋体"/>
          <w:szCs w:val="21"/>
        </w:rPr>
        <w:t>6.</w:t>
      </w:r>
      <w:r>
        <w:rPr>
          <w:rFonts w:hint="eastAsia" w:ascii="宋体" w:hAnsi="宋体"/>
          <w:szCs w:val="21"/>
        </w:rPr>
        <w:t>4</w:t>
      </w:r>
      <w:r>
        <w:rPr>
          <w:rFonts w:ascii="宋体" w:hAnsi="宋体"/>
          <w:szCs w:val="21"/>
        </w:rPr>
        <w:t>.</w:t>
      </w:r>
      <w:r>
        <w:rPr>
          <w:rFonts w:hint="eastAsia" w:ascii="宋体" w:hAnsi="宋体"/>
          <w:szCs w:val="21"/>
        </w:rPr>
        <w:t>1</w:t>
      </w:r>
      <w:r>
        <w:rPr>
          <w:rFonts w:ascii="宋体" w:hAnsi="宋体"/>
          <w:szCs w:val="21"/>
        </w:rPr>
        <w:t xml:space="preserve"> </w:t>
      </w:r>
      <w:r>
        <w:rPr>
          <w:rFonts w:hint="eastAsia" w:ascii="宋体" w:hAnsi="宋体"/>
          <w:szCs w:val="21"/>
        </w:rPr>
        <w:t>签署合同设备验收证书时间的约定：</w:t>
      </w:r>
      <w:r>
        <w:rPr>
          <w:rFonts w:hint="eastAsia" w:ascii="宋体" w:hAnsi="宋体"/>
          <w:u w:val="single"/>
        </w:rPr>
        <w:t>在考核完成后</w:t>
      </w:r>
      <w:r>
        <w:rPr>
          <w:u w:val="single"/>
        </w:rPr>
        <w:t>7</w:t>
      </w:r>
      <w:r>
        <w:rPr>
          <w:rFonts w:hint="eastAsia" w:ascii="宋体" w:hAnsi="宋体"/>
          <w:u w:val="single"/>
        </w:rPr>
        <w:t>日内</w:t>
      </w:r>
      <w:r>
        <w:rPr>
          <w:rFonts w:hint="eastAsia" w:ascii="宋体" w:hAnsi="宋体"/>
          <w:szCs w:val="21"/>
        </w:rPr>
        <w:t>。</w:t>
      </w:r>
    </w:p>
    <w:p w14:paraId="30EAE64A">
      <w:pPr>
        <w:tabs>
          <w:tab w:val="left" w:pos="1134"/>
        </w:tabs>
        <w:spacing w:line="360" w:lineRule="auto"/>
        <w:ind w:firstLine="480" w:firstLineChars="200"/>
        <w:rPr>
          <w:rFonts w:ascii="宋体" w:hAnsi="宋体"/>
          <w:szCs w:val="21"/>
          <w:u w:val="single"/>
        </w:rPr>
      </w:pPr>
      <w:r>
        <w:rPr>
          <w:rFonts w:hint="eastAsia" w:ascii="宋体" w:hAnsi="宋体"/>
          <w:szCs w:val="21"/>
        </w:rPr>
        <w:t>6.4.2</w:t>
      </w:r>
      <w:r>
        <w:rPr>
          <w:rFonts w:ascii="宋体" w:hAnsi="宋体"/>
          <w:szCs w:val="21"/>
        </w:rPr>
        <w:t xml:space="preserve"> </w:t>
      </w:r>
      <w:r>
        <w:rPr>
          <w:rFonts w:hint="eastAsia" w:ascii="宋体" w:hAnsi="宋体"/>
        </w:rPr>
        <w:t>如由于买方原因合同设备在三次考核中均未能达到技术性能考核指标，买卖双方应在</w:t>
      </w:r>
      <w:r>
        <w:rPr>
          <w:rFonts w:hint="eastAsia" w:ascii="宋体" w:hAnsi="宋体"/>
          <w:u w:val="single"/>
        </w:rPr>
        <w:t>考核结束后</w:t>
      </w:r>
      <w:r>
        <w:rPr>
          <w:u w:val="single"/>
        </w:rPr>
        <w:t>7</w:t>
      </w:r>
      <w:r>
        <w:rPr>
          <w:rFonts w:hint="eastAsia" w:ascii="宋体" w:hAnsi="宋体"/>
          <w:u w:val="single"/>
        </w:rPr>
        <w:t>日内</w:t>
      </w:r>
      <w:r>
        <w:rPr>
          <w:rFonts w:hint="eastAsia" w:ascii="宋体" w:hAnsi="宋体"/>
        </w:rPr>
        <w:t>签署验收款支付函。</w:t>
      </w:r>
    </w:p>
    <w:p w14:paraId="4740FC45">
      <w:pPr>
        <w:tabs>
          <w:tab w:val="left" w:pos="1134"/>
        </w:tabs>
        <w:spacing w:line="360" w:lineRule="auto"/>
        <w:ind w:firstLine="480" w:firstLineChars="200"/>
        <w:rPr>
          <w:rFonts w:ascii="宋体" w:hAnsi="宋体"/>
          <w:szCs w:val="21"/>
          <w:u w:val="single"/>
        </w:rPr>
      </w:pPr>
      <w:r>
        <w:rPr>
          <w:rFonts w:hint="eastAsia" w:ascii="宋体" w:hAnsi="宋体"/>
          <w:szCs w:val="21"/>
        </w:rPr>
        <w:t>签署验收款支付函后，卖方提供相关技术服务的约定：</w:t>
      </w:r>
      <w:r>
        <w:rPr>
          <w:rFonts w:hint="eastAsia" w:ascii="宋体" w:hAnsi="宋体"/>
          <w:szCs w:val="21"/>
          <w:u w:val="single"/>
        </w:rPr>
        <w:t xml:space="preserve">                </w:t>
      </w:r>
      <w:r>
        <w:rPr>
          <w:rFonts w:hint="eastAsia" w:ascii="宋体" w:hAnsi="宋体"/>
          <w:szCs w:val="21"/>
        </w:rPr>
        <w:t>。</w:t>
      </w:r>
    </w:p>
    <w:p w14:paraId="7DC13B42">
      <w:pPr>
        <w:tabs>
          <w:tab w:val="left" w:pos="1134"/>
        </w:tabs>
        <w:spacing w:line="360" w:lineRule="auto"/>
        <w:ind w:firstLine="480" w:firstLineChars="200"/>
        <w:rPr>
          <w:rFonts w:ascii="宋体" w:hAnsi="宋体"/>
          <w:szCs w:val="21"/>
        </w:rPr>
      </w:pPr>
      <w:r>
        <w:rPr>
          <w:rFonts w:hint="eastAsia" w:ascii="宋体" w:hAnsi="宋体"/>
          <w:szCs w:val="21"/>
        </w:rPr>
        <w:t>6.4.3</w:t>
      </w:r>
      <w:r>
        <w:rPr>
          <w:rFonts w:ascii="宋体" w:hAnsi="宋体"/>
          <w:szCs w:val="21"/>
        </w:rPr>
        <w:t xml:space="preserve"> </w:t>
      </w:r>
      <w:r>
        <w:rPr>
          <w:rFonts w:hint="eastAsia" w:ascii="宋体" w:hAnsi="宋体"/>
          <w:szCs w:val="21"/>
        </w:rPr>
        <w:t>因买方原因未能及时组织考核的约定：</w:t>
      </w:r>
      <w:r>
        <w:rPr>
          <w:rFonts w:hint="eastAsia" w:ascii="宋体" w:hAnsi="宋体"/>
          <w:szCs w:val="21"/>
          <w:u w:val="single"/>
        </w:rPr>
        <w:t xml:space="preserve">                        </w:t>
      </w:r>
      <w:r>
        <w:rPr>
          <w:rFonts w:hint="eastAsia" w:ascii="宋体" w:hAnsi="宋体"/>
          <w:szCs w:val="21"/>
        </w:rPr>
        <w:t>。</w:t>
      </w:r>
    </w:p>
    <w:p w14:paraId="727FBE86">
      <w:pPr>
        <w:tabs>
          <w:tab w:val="left" w:pos="1134"/>
        </w:tabs>
        <w:spacing w:line="360" w:lineRule="auto"/>
        <w:ind w:firstLine="480" w:firstLineChars="200"/>
        <w:rPr>
          <w:rFonts w:ascii="宋体" w:hAnsi="宋体"/>
          <w:szCs w:val="21"/>
          <w:u w:val="single"/>
        </w:rPr>
      </w:pPr>
      <w:r>
        <w:rPr>
          <w:rFonts w:hint="eastAsia" w:ascii="宋体" w:hAnsi="宋体"/>
          <w:szCs w:val="21"/>
        </w:rPr>
        <w:t>因买方原因未能及时组织考核，签署验收款支付函时间的约定：</w:t>
      </w:r>
      <w:r>
        <w:rPr>
          <w:rFonts w:hint="eastAsia" w:ascii="宋体" w:hAnsi="宋体"/>
          <w:szCs w:val="21"/>
          <w:u w:val="single"/>
        </w:rPr>
        <w:t xml:space="preserve">                       </w:t>
      </w:r>
      <w:r>
        <w:rPr>
          <w:rFonts w:hint="eastAsia" w:ascii="宋体" w:hAnsi="宋体"/>
          <w:szCs w:val="21"/>
        </w:rPr>
        <w:t>。</w:t>
      </w:r>
    </w:p>
    <w:p w14:paraId="7A544600">
      <w:pPr>
        <w:tabs>
          <w:tab w:val="left" w:pos="1134"/>
        </w:tabs>
        <w:spacing w:line="360" w:lineRule="auto"/>
        <w:ind w:firstLine="480" w:firstLineChars="200"/>
        <w:rPr>
          <w:rFonts w:ascii="宋体" w:hAnsi="宋体"/>
          <w:szCs w:val="21"/>
          <w:u w:val="single"/>
        </w:rPr>
      </w:pPr>
      <w:r>
        <w:rPr>
          <w:rFonts w:hint="eastAsia" w:ascii="宋体" w:hAnsi="宋体"/>
          <w:szCs w:val="21"/>
        </w:rPr>
        <w:t>签署验收款支付函后，卖方提供相关技术服务的约定：</w:t>
      </w:r>
      <w:r>
        <w:rPr>
          <w:rFonts w:hint="eastAsia" w:ascii="宋体" w:hAnsi="宋体"/>
          <w:szCs w:val="21"/>
          <w:u w:val="single"/>
        </w:rPr>
        <w:t xml:space="preserve">                </w:t>
      </w:r>
      <w:r>
        <w:rPr>
          <w:rFonts w:hint="eastAsia" w:ascii="宋体" w:hAnsi="宋体"/>
          <w:szCs w:val="21"/>
        </w:rPr>
        <w:t>。</w:t>
      </w:r>
    </w:p>
    <w:p w14:paraId="2E9DDA22">
      <w:pPr>
        <w:pStyle w:val="74"/>
        <w:keepNext w:val="0"/>
        <w:keepLines w:val="0"/>
        <w:tabs>
          <w:tab w:val="left" w:pos="567"/>
        </w:tabs>
        <w:spacing w:before="156" w:after="156"/>
        <w:rPr>
          <w:rFonts w:eastAsia="宋体" w:cs="Times New Roman"/>
          <w:b/>
          <w:bCs/>
          <w:sz w:val="32"/>
          <w:szCs w:val="32"/>
        </w:rPr>
      </w:pPr>
      <w:bookmarkStart w:id="180" w:name="_Toc1656"/>
      <w:bookmarkStart w:id="181" w:name="_Toc531606351"/>
      <w:bookmarkStart w:id="182" w:name="_Toc5727"/>
      <w:bookmarkStart w:id="183" w:name="_Toc4686"/>
      <w:bookmarkStart w:id="184" w:name="_Toc22072"/>
      <w:bookmarkStart w:id="185" w:name="_Toc531098987"/>
      <w:bookmarkStart w:id="186" w:name="_Toc30086"/>
      <w:r>
        <w:rPr>
          <w:rFonts w:hint="eastAsia" w:eastAsia="宋体" w:cs="Times New Roman"/>
          <w:b/>
          <w:bCs/>
          <w:sz w:val="32"/>
          <w:szCs w:val="32"/>
        </w:rPr>
        <w:t>7. 技术服务</w:t>
      </w:r>
      <w:bookmarkEnd w:id="180"/>
      <w:bookmarkEnd w:id="181"/>
      <w:bookmarkEnd w:id="182"/>
      <w:bookmarkEnd w:id="183"/>
      <w:bookmarkEnd w:id="184"/>
      <w:bookmarkEnd w:id="185"/>
      <w:bookmarkEnd w:id="186"/>
    </w:p>
    <w:p w14:paraId="01D4D815">
      <w:pPr>
        <w:tabs>
          <w:tab w:val="left" w:pos="1134"/>
        </w:tabs>
        <w:spacing w:line="360" w:lineRule="auto"/>
        <w:ind w:firstLine="480" w:firstLineChars="200"/>
        <w:rPr>
          <w:rFonts w:ascii="宋体" w:hAnsi="宋体"/>
          <w:szCs w:val="21"/>
        </w:rPr>
      </w:pPr>
      <w:r>
        <w:rPr>
          <w:rFonts w:hint="eastAsia" w:ascii="宋体" w:hAnsi="宋体"/>
          <w:szCs w:val="21"/>
        </w:rPr>
        <w:t>7</w:t>
      </w:r>
      <w:r>
        <w:rPr>
          <w:rFonts w:ascii="宋体" w:hAnsi="宋体"/>
          <w:szCs w:val="21"/>
        </w:rPr>
        <w:t xml:space="preserve">.2 </w:t>
      </w:r>
      <w:r>
        <w:rPr>
          <w:rFonts w:hint="eastAsia" w:ascii="宋体" w:hAnsi="宋体"/>
          <w:szCs w:val="21"/>
        </w:rPr>
        <w:t>卖方技术人员的交通、食宿费用承担的约定：</w:t>
      </w:r>
      <w:r>
        <w:rPr>
          <w:rFonts w:hint="eastAsia" w:ascii="宋体" w:hAnsi="宋体"/>
          <w:szCs w:val="21"/>
          <w:u w:val="single"/>
        </w:rPr>
        <w:t xml:space="preserve">                        </w:t>
      </w:r>
      <w:r>
        <w:rPr>
          <w:rFonts w:hint="eastAsia" w:ascii="宋体" w:hAnsi="宋体"/>
          <w:szCs w:val="21"/>
        </w:rPr>
        <w:t>。</w:t>
      </w:r>
    </w:p>
    <w:p w14:paraId="3A798AA0">
      <w:pPr>
        <w:pStyle w:val="74"/>
        <w:keepNext w:val="0"/>
        <w:keepLines w:val="0"/>
        <w:tabs>
          <w:tab w:val="left" w:pos="567"/>
        </w:tabs>
        <w:spacing w:before="156" w:after="156"/>
        <w:rPr>
          <w:rFonts w:eastAsia="宋体" w:cs="Times New Roman"/>
          <w:b/>
          <w:bCs/>
          <w:sz w:val="32"/>
          <w:szCs w:val="32"/>
        </w:rPr>
      </w:pPr>
      <w:bookmarkStart w:id="187" w:name="_Toc867"/>
      <w:bookmarkStart w:id="188" w:name="_Toc17139"/>
      <w:bookmarkStart w:id="189" w:name="_Toc1172"/>
      <w:bookmarkStart w:id="190" w:name="_Toc30125"/>
      <w:bookmarkStart w:id="191" w:name="_Toc2881831"/>
      <w:bookmarkStart w:id="192" w:name="_Toc11636"/>
      <w:r>
        <w:rPr>
          <w:rFonts w:hint="eastAsia" w:eastAsia="宋体" w:cs="Times New Roman"/>
          <w:b/>
          <w:bCs/>
          <w:sz w:val="32"/>
          <w:szCs w:val="32"/>
        </w:rPr>
        <w:t>8. 质量保证期</w:t>
      </w:r>
      <w:bookmarkEnd w:id="179"/>
      <w:bookmarkEnd w:id="187"/>
      <w:bookmarkEnd w:id="188"/>
      <w:bookmarkEnd w:id="189"/>
      <w:bookmarkEnd w:id="190"/>
      <w:bookmarkEnd w:id="191"/>
      <w:bookmarkEnd w:id="192"/>
    </w:p>
    <w:p w14:paraId="21AE44D0">
      <w:pPr>
        <w:tabs>
          <w:tab w:val="left" w:pos="1134"/>
        </w:tabs>
        <w:spacing w:line="360" w:lineRule="auto"/>
        <w:ind w:firstLine="480" w:firstLineChars="200"/>
        <w:rPr>
          <w:rFonts w:ascii="宋体" w:hAnsi="宋体"/>
          <w:szCs w:val="21"/>
          <w:u w:val="single"/>
        </w:rPr>
      </w:pPr>
      <w:r>
        <w:rPr>
          <w:rFonts w:hint="eastAsia" w:ascii="宋体" w:hAnsi="宋体"/>
          <w:szCs w:val="21"/>
        </w:rPr>
        <w:t>8</w:t>
      </w:r>
      <w:r>
        <w:rPr>
          <w:rFonts w:ascii="宋体" w:hAnsi="宋体"/>
          <w:szCs w:val="21"/>
        </w:rPr>
        <w:t xml:space="preserve">.1 </w:t>
      </w:r>
      <w:r>
        <w:rPr>
          <w:rFonts w:hint="eastAsia" w:ascii="宋体" w:hAnsi="宋体"/>
          <w:szCs w:val="21"/>
        </w:rPr>
        <w:t>合同设备整体质量保证期</w:t>
      </w:r>
      <w:r>
        <w:rPr>
          <w:rFonts w:hint="eastAsia" w:ascii="宋体" w:hAnsi="宋体"/>
        </w:rPr>
        <w:t>为</w:t>
      </w:r>
      <w:r>
        <w:rPr>
          <w:rFonts w:hint="eastAsia" w:ascii="宋体" w:hAnsi="宋体"/>
          <w:u w:val="single"/>
        </w:rPr>
        <w:t>验收合格之日起</w:t>
      </w:r>
      <w:r>
        <w:rPr>
          <w:rFonts w:hint="eastAsia"/>
          <w:u w:val="single"/>
        </w:rPr>
        <w:t xml:space="preserve">  </w:t>
      </w:r>
      <w:r>
        <w:rPr>
          <w:rFonts w:hint="eastAsia" w:ascii="宋体" w:hAnsi="宋体"/>
          <w:u w:val="single"/>
        </w:rPr>
        <w:t>个月</w:t>
      </w:r>
      <w:r>
        <w:rPr>
          <w:rFonts w:hint="eastAsia" w:ascii="宋体" w:hAnsi="宋体"/>
        </w:rPr>
        <w:t>。</w:t>
      </w:r>
    </w:p>
    <w:p w14:paraId="69B2BFE5">
      <w:pPr>
        <w:tabs>
          <w:tab w:val="left" w:pos="1134"/>
        </w:tabs>
        <w:spacing w:line="360" w:lineRule="auto"/>
        <w:ind w:firstLine="480" w:firstLineChars="200"/>
        <w:rPr>
          <w:rFonts w:ascii="宋体" w:hAnsi="宋体"/>
          <w:szCs w:val="21"/>
          <w:u w:val="single"/>
        </w:rPr>
      </w:pPr>
      <w:r>
        <w:rPr>
          <w:rFonts w:hint="eastAsia" w:ascii="宋体" w:hAnsi="宋体"/>
          <w:szCs w:val="21"/>
        </w:rPr>
        <w:t>合同设备中关键部件的质量保证期的特殊要求：</w:t>
      </w:r>
      <w:r>
        <w:rPr>
          <w:rFonts w:hint="eastAsia" w:ascii="宋体" w:hAnsi="宋体"/>
          <w:szCs w:val="21"/>
          <w:u w:val="single"/>
        </w:rPr>
        <w:t xml:space="preserve">                      </w:t>
      </w:r>
      <w:r>
        <w:rPr>
          <w:rFonts w:hint="eastAsia" w:ascii="宋体" w:hAnsi="宋体"/>
          <w:szCs w:val="21"/>
        </w:rPr>
        <w:t>。</w:t>
      </w:r>
    </w:p>
    <w:p w14:paraId="32C65661">
      <w:pPr>
        <w:tabs>
          <w:tab w:val="left" w:pos="1134"/>
        </w:tabs>
        <w:spacing w:line="360" w:lineRule="auto"/>
        <w:ind w:firstLine="480" w:firstLineChars="200"/>
        <w:rPr>
          <w:rFonts w:ascii="宋体" w:hAnsi="宋体"/>
          <w:szCs w:val="21"/>
        </w:rPr>
      </w:pPr>
      <w:r>
        <w:rPr>
          <w:rFonts w:ascii="宋体" w:hAnsi="宋体"/>
          <w:szCs w:val="21"/>
        </w:rPr>
        <w:t xml:space="preserve">8.3 </w:t>
      </w:r>
      <w:r>
        <w:rPr>
          <w:rFonts w:hint="eastAsia" w:ascii="宋体" w:hAnsi="宋体"/>
          <w:szCs w:val="21"/>
        </w:rPr>
        <w:t>买方向卖方出具合同设备的质量保证期届满证书时间的约定：</w:t>
      </w:r>
      <w:r>
        <w:rPr>
          <w:rFonts w:hint="eastAsia" w:ascii="宋体" w:hAnsi="宋体"/>
          <w:szCs w:val="21"/>
          <w:u w:val="single"/>
        </w:rPr>
        <w:t>在</w:t>
      </w:r>
      <w:r>
        <w:rPr>
          <w:rFonts w:hint="eastAsia" w:ascii="宋体" w:hAnsi="宋体"/>
          <w:u w:val="single"/>
        </w:rPr>
        <w:t>质量保证期届满后  日内</w:t>
      </w:r>
      <w:r>
        <w:rPr>
          <w:rFonts w:hint="eastAsia" w:ascii="宋体" w:hAnsi="宋体"/>
        </w:rPr>
        <w:t>。</w:t>
      </w:r>
    </w:p>
    <w:p w14:paraId="056A20F7">
      <w:pPr>
        <w:tabs>
          <w:tab w:val="left" w:pos="1134"/>
        </w:tabs>
        <w:spacing w:line="360" w:lineRule="auto"/>
        <w:ind w:firstLine="480" w:firstLineChars="200"/>
        <w:rPr>
          <w:rFonts w:ascii="宋体" w:hAnsi="宋体"/>
          <w:szCs w:val="21"/>
          <w:u w:val="single"/>
        </w:rPr>
      </w:pPr>
      <w:r>
        <w:rPr>
          <w:rFonts w:ascii="宋体" w:hAnsi="宋体"/>
          <w:szCs w:val="21"/>
        </w:rPr>
        <w:t>8.</w:t>
      </w:r>
      <w:r>
        <w:rPr>
          <w:rFonts w:hint="eastAsia" w:ascii="宋体" w:hAnsi="宋体"/>
          <w:szCs w:val="21"/>
        </w:rPr>
        <w:t>4</w:t>
      </w:r>
      <w:r>
        <w:rPr>
          <w:rFonts w:ascii="宋体" w:hAnsi="宋体"/>
          <w:szCs w:val="21"/>
        </w:rPr>
        <w:t xml:space="preserve"> </w:t>
      </w:r>
      <w:r>
        <w:rPr>
          <w:rFonts w:hint="eastAsia" w:ascii="宋体" w:hAnsi="宋体"/>
        </w:rPr>
        <w:t>在通用合同条款第</w:t>
      </w:r>
      <w:r>
        <w:t>6.4.2</w:t>
      </w:r>
      <w:r>
        <w:rPr>
          <w:rFonts w:hint="eastAsia" w:ascii="宋体" w:hAnsi="宋体"/>
        </w:rPr>
        <w:t>项情形下，如在验收款支付函签署后</w:t>
      </w:r>
      <w:r>
        <w:t>12</w:t>
      </w:r>
      <w:r>
        <w:rPr>
          <w:rFonts w:hint="eastAsia" w:ascii="宋体" w:hAnsi="宋体"/>
        </w:rPr>
        <w:t>个月内由于买方原因合同设备仍未能达到技术性能考核指标，则买卖双方应在</w:t>
      </w:r>
      <w:r>
        <w:rPr>
          <w:rFonts w:hint="eastAsia" w:ascii="宋体" w:hAnsi="宋体"/>
          <w:u w:val="single"/>
        </w:rPr>
        <w:t xml:space="preserve">    </w:t>
      </w:r>
      <w:r>
        <w:rPr>
          <w:rFonts w:hint="eastAsia" w:ascii="宋体" w:hAnsi="宋体"/>
        </w:rPr>
        <w:t>日内签署结清款支付函。</w:t>
      </w:r>
    </w:p>
    <w:p w14:paraId="0DE4A7FE">
      <w:pPr>
        <w:tabs>
          <w:tab w:val="left" w:pos="1134"/>
        </w:tabs>
        <w:spacing w:line="360" w:lineRule="auto"/>
        <w:ind w:firstLine="480" w:firstLineChars="200"/>
        <w:rPr>
          <w:rFonts w:ascii="宋体" w:hAnsi="宋体"/>
          <w:szCs w:val="21"/>
          <w:u w:val="single"/>
        </w:rPr>
      </w:pPr>
      <w:r>
        <w:rPr>
          <w:rFonts w:ascii="宋体" w:hAnsi="宋体"/>
          <w:szCs w:val="21"/>
        </w:rPr>
        <w:t>8.</w:t>
      </w:r>
      <w:r>
        <w:rPr>
          <w:rFonts w:hint="eastAsia" w:ascii="宋体" w:hAnsi="宋体"/>
          <w:szCs w:val="21"/>
        </w:rPr>
        <w:t>5</w:t>
      </w:r>
      <w:r>
        <w:rPr>
          <w:rFonts w:ascii="宋体" w:hAnsi="宋体"/>
          <w:szCs w:val="21"/>
        </w:rPr>
        <w:t xml:space="preserve"> </w:t>
      </w:r>
      <w:r>
        <w:rPr>
          <w:rFonts w:hint="eastAsia" w:ascii="宋体" w:hAnsi="宋体"/>
        </w:rPr>
        <w:t>在通用合同条款第</w:t>
      </w:r>
      <w:r>
        <w:t>6.4.3</w:t>
      </w:r>
      <w:r>
        <w:rPr>
          <w:rFonts w:hint="eastAsia" w:ascii="宋体" w:hAnsi="宋体"/>
        </w:rPr>
        <w:t>项情形下，如在验收款支付函签署后</w:t>
      </w:r>
      <w:r>
        <w:t>6</w:t>
      </w:r>
      <w:r>
        <w:rPr>
          <w:rFonts w:hint="eastAsia" w:ascii="宋体" w:hAnsi="宋体"/>
        </w:rPr>
        <w:t>个月内由于买方原因合同设备仍未进行考核或仍未达到技术性能考核指标，则买卖双方应在</w:t>
      </w:r>
      <w:r>
        <w:rPr>
          <w:rFonts w:hint="eastAsia" w:ascii="宋体" w:hAnsi="宋体"/>
          <w:u w:val="single"/>
        </w:rPr>
        <w:t xml:space="preserve">    </w:t>
      </w:r>
      <w:r>
        <w:rPr>
          <w:rFonts w:hint="eastAsia" w:ascii="宋体" w:hAnsi="宋体"/>
        </w:rPr>
        <w:t>日内签署结清款支付函。</w:t>
      </w:r>
    </w:p>
    <w:p w14:paraId="5AB65DE3">
      <w:pPr>
        <w:pStyle w:val="74"/>
        <w:keepNext w:val="0"/>
        <w:keepLines w:val="0"/>
        <w:tabs>
          <w:tab w:val="left" w:pos="567"/>
        </w:tabs>
        <w:spacing w:before="156" w:after="156"/>
        <w:rPr>
          <w:rFonts w:eastAsia="宋体" w:cs="Times New Roman"/>
          <w:b/>
          <w:bCs/>
          <w:sz w:val="32"/>
          <w:szCs w:val="32"/>
        </w:rPr>
      </w:pPr>
      <w:bookmarkStart w:id="193" w:name="_Toc15063"/>
      <w:bookmarkStart w:id="194" w:name="_Toc6749"/>
      <w:bookmarkStart w:id="195" w:name="_Toc32645"/>
      <w:bookmarkStart w:id="196" w:name="_Toc15068"/>
      <w:bookmarkStart w:id="197" w:name="_Toc20907"/>
      <w:r>
        <w:rPr>
          <w:rFonts w:hint="eastAsia" w:eastAsia="宋体" w:cs="Times New Roman"/>
          <w:b/>
          <w:bCs/>
          <w:sz w:val="32"/>
          <w:szCs w:val="32"/>
        </w:rPr>
        <w:t xml:space="preserve">9. </w:t>
      </w:r>
      <w:r>
        <w:rPr>
          <w:rFonts w:hint="eastAsia" w:eastAsia="宋体" w:cs="Times New Roman"/>
          <w:b/>
          <w:bCs/>
          <w:sz w:val="32"/>
          <w:szCs w:val="32"/>
          <w:lang w:eastAsia="zh-CN"/>
        </w:rPr>
        <w:t>质量保证期</w:t>
      </w:r>
      <w:r>
        <w:rPr>
          <w:rFonts w:hint="eastAsia" w:eastAsia="宋体" w:cs="Times New Roman"/>
          <w:b/>
          <w:bCs/>
          <w:sz w:val="32"/>
          <w:szCs w:val="32"/>
        </w:rPr>
        <w:t>服务</w:t>
      </w:r>
      <w:bookmarkEnd w:id="193"/>
      <w:bookmarkEnd w:id="194"/>
      <w:bookmarkEnd w:id="195"/>
      <w:bookmarkEnd w:id="196"/>
      <w:bookmarkEnd w:id="197"/>
    </w:p>
    <w:p w14:paraId="0A8F31DE">
      <w:pPr>
        <w:tabs>
          <w:tab w:val="left" w:pos="1134"/>
        </w:tabs>
        <w:spacing w:line="360" w:lineRule="auto"/>
        <w:ind w:firstLine="480" w:firstLineChars="200"/>
        <w:rPr>
          <w:rFonts w:ascii="宋体" w:hAnsi="宋体"/>
          <w:szCs w:val="21"/>
        </w:rPr>
      </w:pPr>
      <w:r>
        <w:rPr>
          <w:rFonts w:hint="eastAsia" w:ascii="宋体" w:hAnsi="宋体"/>
          <w:szCs w:val="21"/>
        </w:rPr>
        <w:t>9</w:t>
      </w:r>
      <w:r>
        <w:rPr>
          <w:rFonts w:ascii="宋体" w:hAnsi="宋体"/>
          <w:szCs w:val="21"/>
        </w:rPr>
        <w:t xml:space="preserve">.1 </w:t>
      </w:r>
      <w:r>
        <w:rPr>
          <w:rFonts w:hint="eastAsia" w:ascii="宋体" w:hAnsi="宋体"/>
          <w:szCs w:val="21"/>
          <w:lang w:eastAsia="zh-CN"/>
        </w:rPr>
        <w:t>质量保证期</w:t>
      </w:r>
      <w:r>
        <w:rPr>
          <w:rFonts w:hint="eastAsia" w:ascii="宋体" w:hAnsi="宋体"/>
          <w:szCs w:val="21"/>
        </w:rPr>
        <w:t>服务响应的约定：</w:t>
      </w:r>
    </w:p>
    <w:p w14:paraId="17FB6D66">
      <w:pPr>
        <w:tabs>
          <w:tab w:val="left" w:pos="1134"/>
        </w:tabs>
        <w:spacing w:line="360" w:lineRule="auto"/>
        <w:ind w:firstLine="480" w:firstLineChars="200"/>
        <w:rPr>
          <w:rFonts w:ascii="宋体" w:hAnsi="宋体"/>
          <w:szCs w:val="21"/>
          <w:u w:val="single"/>
        </w:rPr>
      </w:pPr>
      <w:r>
        <w:rPr>
          <w:rFonts w:hint="eastAsia" w:ascii="宋体" w:hAnsi="宋体"/>
          <w:szCs w:val="21"/>
        </w:rPr>
        <w:t>（1）卖方应在收到买方通知后</w:t>
      </w:r>
      <w:r>
        <w:rPr>
          <w:rFonts w:hint="eastAsia" w:ascii="宋体" w:hAnsi="宋体"/>
          <w:szCs w:val="21"/>
          <w:u w:val="single"/>
        </w:rPr>
        <w:t xml:space="preserve">   </w:t>
      </w:r>
      <w:r>
        <w:rPr>
          <w:rFonts w:hint="eastAsia" w:ascii="宋体" w:hAnsi="宋体"/>
          <w:szCs w:val="21"/>
        </w:rPr>
        <w:t>小时内做出响应；</w:t>
      </w:r>
    </w:p>
    <w:p w14:paraId="6868AFF8">
      <w:pPr>
        <w:tabs>
          <w:tab w:val="left" w:pos="1134"/>
        </w:tabs>
        <w:spacing w:line="360" w:lineRule="auto"/>
        <w:ind w:firstLine="480" w:firstLineChars="200"/>
        <w:rPr>
          <w:rFonts w:ascii="宋体" w:hAnsi="宋体"/>
          <w:szCs w:val="21"/>
          <w:u w:val="single"/>
        </w:rPr>
      </w:pPr>
      <w:r>
        <w:rPr>
          <w:rFonts w:hint="eastAsia" w:ascii="宋体" w:hAnsi="宋体"/>
          <w:szCs w:val="21"/>
        </w:rPr>
        <w:t>（2）卖方应在收到买方通知后</w:t>
      </w:r>
      <w:r>
        <w:rPr>
          <w:rFonts w:hint="eastAsia" w:ascii="宋体" w:hAnsi="宋体"/>
          <w:szCs w:val="21"/>
          <w:u w:val="single"/>
        </w:rPr>
        <w:t xml:space="preserve">   </w:t>
      </w:r>
      <w:r>
        <w:rPr>
          <w:rFonts w:hint="eastAsia" w:ascii="宋体" w:hAnsi="宋体"/>
          <w:szCs w:val="21"/>
        </w:rPr>
        <w:t>小时内到达合同设备现场；</w:t>
      </w:r>
    </w:p>
    <w:p w14:paraId="3E792107">
      <w:pPr>
        <w:tabs>
          <w:tab w:val="left" w:pos="1134"/>
        </w:tabs>
        <w:spacing w:line="360" w:lineRule="auto"/>
        <w:ind w:firstLine="480" w:firstLineChars="200"/>
        <w:rPr>
          <w:rFonts w:ascii="宋体" w:hAnsi="宋体"/>
          <w:szCs w:val="21"/>
          <w:u w:val="single"/>
        </w:rPr>
      </w:pPr>
      <w:r>
        <w:rPr>
          <w:rFonts w:hint="eastAsia" w:ascii="宋体" w:hAnsi="宋体"/>
          <w:szCs w:val="21"/>
        </w:rPr>
        <w:t>（3）卖方应在到达现场后</w:t>
      </w:r>
      <w:r>
        <w:rPr>
          <w:rFonts w:hint="eastAsia" w:ascii="宋体" w:hAnsi="宋体"/>
          <w:szCs w:val="21"/>
          <w:u w:val="single"/>
        </w:rPr>
        <w:t xml:space="preserve">   </w:t>
      </w:r>
      <w:r>
        <w:rPr>
          <w:rFonts w:hint="eastAsia" w:ascii="宋体" w:hAnsi="宋体"/>
          <w:szCs w:val="21"/>
        </w:rPr>
        <w:t>日内解决合同设备的故障（重大故障除外）；</w:t>
      </w:r>
    </w:p>
    <w:p w14:paraId="4550C51C">
      <w:pPr>
        <w:tabs>
          <w:tab w:val="left" w:pos="1134"/>
        </w:tabs>
        <w:spacing w:line="360" w:lineRule="auto"/>
        <w:ind w:firstLine="480" w:firstLineChars="200"/>
        <w:rPr>
          <w:rFonts w:ascii="宋体" w:hAnsi="宋体"/>
          <w:szCs w:val="21"/>
          <w:u w:val="single"/>
        </w:rPr>
      </w:pPr>
      <w:r>
        <w:rPr>
          <w:rFonts w:hint="eastAsia" w:ascii="宋体" w:hAnsi="宋体"/>
          <w:u w:val="single"/>
        </w:rPr>
        <w:t>如果卖方未在上述时间内作出响应，则买方有权自行或委托第三方解决相关问题或查找和解决合同设备的故障，卖方应承担由此发生的全部费用，</w:t>
      </w:r>
      <w:r>
        <w:rPr>
          <w:rFonts w:hint="eastAsia" w:ascii="宋体" w:hAnsi="宋体" w:cs="宋体"/>
          <w:szCs w:val="21"/>
          <w:u w:val="single"/>
        </w:rPr>
        <w:t>包括但不限于向委托的第三方支付的费用、设备费用、材料费用、零部件费用等，买方可直接扣减质保金或要求卖方退还部分合同价款。</w:t>
      </w:r>
    </w:p>
    <w:p w14:paraId="1B585FC9">
      <w:pPr>
        <w:tabs>
          <w:tab w:val="left" w:pos="1134"/>
        </w:tabs>
        <w:spacing w:line="360" w:lineRule="auto"/>
        <w:ind w:firstLine="480" w:firstLineChars="200"/>
        <w:rPr>
          <w:rFonts w:ascii="宋体" w:hAnsi="宋体"/>
          <w:szCs w:val="21"/>
          <w:u w:val="single"/>
        </w:rPr>
      </w:pPr>
      <w:r>
        <w:rPr>
          <w:rFonts w:hint="eastAsia" w:ascii="宋体" w:hAnsi="宋体"/>
          <w:szCs w:val="21"/>
        </w:rPr>
        <w:t>9</w:t>
      </w:r>
      <w:r>
        <w:rPr>
          <w:rFonts w:ascii="宋体" w:hAnsi="宋体"/>
          <w:szCs w:val="21"/>
        </w:rPr>
        <w:t>.</w:t>
      </w:r>
      <w:r>
        <w:rPr>
          <w:rFonts w:hint="eastAsia" w:ascii="宋体" w:hAnsi="宋体"/>
          <w:szCs w:val="21"/>
        </w:rPr>
        <w:t>2</w:t>
      </w:r>
      <w:r>
        <w:rPr>
          <w:rFonts w:ascii="宋体" w:hAnsi="宋体"/>
          <w:szCs w:val="21"/>
        </w:rPr>
        <w:t xml:space="preserve"> </w:t>
      </w:r>
      <w:r>
        <w:rPr>
          <w:rFonts w:hint="eastAsia" w:ascii="宋体" w:hAnsi="宋体"/>
          <w:szCs w:val="21"/>
        </w:rPr>
        <w:t>卖方</w:t>
      </w:r>
      <w:r>
        <w:rPr>
          <w:rFonts w:hint="eastAsia" w:ascii="宋体" w:hAnsi="宋体"/>
          <w:szCs w:val="21"/>
          <w:lang w:eastAsia="zh-CN"/>
        </w:rPr>
        <w:t>质量保证期</w:t>
      </w:r>
      <w:r>
        <w:rPr>
          <w:rFonts w:hint="eastAsia" w:ascii="宋体" w:hAnsi="宋体"/>
          <w:szCs w:val="21"/>
        </w:rPr>
        <w:t>服务技术人员的交通、食宿费用承担的约定：</w:t>
      </w:r>
      <w:r>
        <w:rPr>
          <w:rFonts w:hint="eastAsia" w:ascii="宋体" w:hAnsi="宋体"/>
          <w:szCs w:val="21"/>
          <w:u w:val="single"/>
        </w:rPr>
        <w:t xml:space="preserve">                    </w:t>
      </w:r>
      <w:r>
        <w:rPr>
          <w:rFonts w:hint="eastAsia" w:ascii="宋体" w:hAnsi="宋体"/>
          <w:szCs w:val="21"/>
        </w:rPr>
        <w:t>。</w:t>
      </w:r>
    </w:p>
    <w:p w14:paraId="7741F18E">
      <w:pPr>
        <w:tabs>
          <w:tab w:val="left" w:pos="1134"/>
        </w:tabs>
        <w:spacing w:line="360" w:lineRule="auto"/>
        <w:ind w:firstLine="480" w:firstLineChars="200"/>
        <w:rPr>
          <w:rFonts w:ascii="宋体" w:hAnsi="宋体"/>
          <w:szCs w:val="21"/>
          <w:u w:val="single"/>
        </w:rPr>
      </w:pPr>
      <w:r>
        <w:rPr>
          <w:rFonts w:hint="eastAsia" w:ascii="宋体" w:hAnsi="宋体"/>
          <w:szCs w:val="21"/>
        </w:rPr>
        <w:t>9</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卖方记录</w:t>
      </w:r>
      <w:r>
        <w:rPr>
          <w:rFonts w:hint="eastAsia" w:ascii="宋体" w:hAnsi="宋体"/>
          <w:szCs w:val="21"/>
          <w:lang w:eastAsia="zh-CN"/>
        </w:rPr>
        <w:t>质量保证期</w:t>
      </w:r>
      <w:r>
        <w:rPr>
          <w:rFonts w:hint="eastAsia" w:ascii="宋体" w:hAnsi="宋体"/>
          <w:szCs w:val="21"/>
        </w:rPr>
        <w:t>服务情况的约定：</w:t>
      </w:r>
      <w:r>
        <w:rPr>
          <w:rFonts w:hint="eastAsia" w:ascii="宋体" w:hAnsi="宋体"/>
          <w:szCs w:val="21"/>
          <w:u w:val="single"/>
        </w:rPr>
        <w:t xml:space="preserve">                    </w:t>
      </w:r>
      <w:r>
        <w:rPr>
          <w:rFonts w:hint="eastAsia" w:ascii="宋体" w:hAnsi="宋体"/>
          <w:szCs w:val="21"/>
        </w:rPr>
        <w:t>。</w:t>
      </w:r>
    </w:p>
    <w:p w14:paraId="62129AAD">
      <w:pPr>
        <w:pStyle w:val="74"/>
        <w:keepNext w:val="0"/>
        <w:keepLines w:val="0"/>
        <w:tabs>
          <w:tab w:val="left" w:pos="567"/>
        </w:tabs>
        <w:spacing w:before="156" w:after="156"/>
        <w:rPr>
          <w:rFonts w:eastAsia="宋体" w:cs="Times New Roman"/>
          <w:b/>
          <w:bCs/>
          <w:sz w:val="32"/>
          <w:szCs w:val="32"/>
        </w:rPr>
      </w:pPr>
      <w:bookmarkStart w:id="198" w:name="_Toc531098989"/>
      <w:bookmarkStart w:id="199" w:name="_Toc531606353"/>
      <w:bookmarkStart w:id="200" w:name="_Toc5701"/>
      <w:bookmarkStart w:id="201" w:name="_Toc852"/>
      <w:bookmarkStart w:id="202" w:name="_Toc32169"/>
      <w:bookmarkStart w:id="203" w:name="_Toc29689"/>
      <w:bookmarkStart w:id="204" w:name="_Toc30678"/>
      <w:bookmarkStart w:id="205" w:name="_Toc2881832"/>
      <w:r>
        <w:rPr>
          <w:rFonts w:hint="eastAsia" w:eastAsia="宋体" w:cs="Times New Roman"/>
          <w:b/>
          <w:bCs/>
          <w:sz w:val="32"/>
          <w:szCs w:val="32"/>
        </w:rPr>
        <w:t>10. 履约保证金</w:t>
      </w:r>
      <w:bookmarkEnd w:id="198"/>
      <w:bookmarkEnd w:id="199"/>
      <w:bookmarkEnd w:id="200"/>
      <w:bookmarkEnd w:id="201"/>
      <w:bookmarkEnd w:id="202"/>
      <w:bookmarkEnd w:id="203"/>
      <w:bookmarkEnd w:id="204"/>
    </w:p>
    <w:p w14:paraId="36174D0D">
      <w:pPr>
        <w:spacing w:line="360" w:lineRule="auto"/>
        <w:ind w:firstLine="480" w:firstLineChars="200"/>
        <w:jc w:val="left"/>
        <w:rPr>
          <w:rFonts w:ascii="宋体" w:hAnsi="宋体"/>
          <w:szCs w:val="21"/>
        </w:rPr>
      </w:pPr>
      <w:r>
        <w:rPr>
          <w:rFonts w:hint="eastAsia" w:ascii="宋体" w:hAnsi="宋体"/>
          <w:szCs w:val="21"/>
        </w:rPr>
        <w:t>卖方是否需提供履约保证金：</w:t>
      </w:r>
    </w:p>
    <w:p w14:paraId="1C2860B5">
      <w:pPr>
        <w:tabs>
          <w:tab w:val="left" w:pos="1134"/>
        </w:tabs>
        <w:spacing w:line="360" w:lineRule="auto"/>
        <w:ind w:firstLine="480" w:firstLineChars="200"/>
        <w:rPr>
          <w:rFonts w:ascii="宋体" w:hAnsi="宋体" w:cs="Arial"/>
          <w:szCs w:val="21"/>
          <w:shd w:val="clear" w:color="auto" w:fill="FFFFFF"/>
        </w:rPr>
      </w:pPr>
      <w:r>
        <w:rPr>
          <w:rFonts w:ascii="宋体" w:hAnsi="宋体" w:cs="Arial"/>
          <w:szCs w:val="21"/>
          <w:shd w:val="clear" w:color="auto" w:fill="FFFFFF"/>
        </w:rPr>
        <w:t xml:space="preserve">□ </w:t>
      </w:r>
      <w:r>
        <w:rPr>
          <w:rFonts w:hint="eastAsia" w:ascii="宋体" w:hAnsi="宋体" w:cs="Arial"/>
          <w:szCs w:val="21"/>
          <w:shd w:val="clear" w:color="auto" w:fill="FFFFFF"/>
        </w:rPr>
        <w:t>否</w:t>
      </w:r>
    </w:p>
    <w:p w14:paraId="27FC3F2F">
      <w:pPr>
        <w:spacing w:line="360" w:lineRule="auto"/>
        <w:ind w:firstLine="480" w:firstLineChars="200"/>
        <w:jc w:val="left"/>
        <w:rPr>
          <w:rFonts w:ascii="宋体" w:hAnsi="宋体"/>
          <w:szCs w:val="21"/>
        </w:rPr>
      </w:pPr>
      <w:r>
        <w:rPr>
          <w:rFonts w:ascii="宋体" w:hAnsi="宋体" w:cs="Arial"/>
          <w:szCs w:val="21"/>
          <w:shd w:val="clear" w:color="auto" w:fill="FFFFFF"/>
        </w:rPr>
        <w:t xml:space="preserve">□ </w:t>
      </w:r>
      <w:r>
        <w:rPr>
          <w:rFonts w:hint="eastAsia" w:ascii="宋体" w:hAnsi="宋体" w:cs="Arial"/>
          <w:szCs w:val="21"/>
          <w:shd w:val="clear" w:color="auto" w:fill="FFFFFF"/>
        </w:rPr>
        <w:t>是，</w:t>
      </w:r>
      <w:r>
        <w:rPr>
          <w:rFonts w:hint="eastAsia" w:ascii="宋体" w:hAnsi="宋体"/>
          <w:szCs w:val="21"/>
        </w:rPr>
        <w:t>卖方提供履约保证金的形式、金额及期限：</w:t>
      </w:r>
    </w:p>
    <w:p w14:paraId="00760764">
      <w:pPr>
        <w:spacing w:line="360" w:lineRule="auto"/>
        <w:ind w:firstLine="480" w:firstLineChars="200"/>
        <w:jc w:val="left"/>
        <w:rPr>
          <w:rFonts w:ascii="宋体" w:hAnsi="宋体"/>
          <w:szCs w:val="21"/>
        </w:rPr>
      </w:pPr>
      <w:r>
        <w:rPr>
          <w:rFonts w:hint="eastAsia" w:ascii="宋体" w:hAnsi="宋体"/>
          <w:szCs w:val="21"/>
        </w:rPr>
        <w:t>（1）履约保证金的形式：现金或银行保函或现金+银行保函的组合；采用保函形式的，保函必须为不可撤销且见索即付；</w:t>
      </w:r>
    </w:p>
    <w:p w14:paraId="39085B41">
      <w:pPr>
        <w:tabs>
          <w:tab w:val="left" w:pos="1134"/>
        </w:tabs>
        <w:spacing w:line="360" w:lineRule="auto"/>
        <w:ind w:firstLine="480" w:firstLineChars="200"/>
        <w:jc w:val="left"/>
        <w:rPr>
          <w:rFonts w:ascii="宋体" w:hAnsi="宋体"/>
          <w:szCs w:val="21"/>
        </w:rPr>
      </w:pPr>
      <w:r>
        <w:rPr>
          <w:rFonts w:hint="eastAsia" w:ascii="宋体" w:hAnsi="宋体"/>
          <w:szCs w:val="21"/>
        </w:rPr>
        <w:t>（2）履约保证金的金额：</w:t>
      </w:r>
      <w:r>
        <w:rPr>
          <w:rFonts w:hint="eastAsia" w:ascii="仿宋_GB2312" w:hAnsi="宋体" w:eastAsia="仿宋_GB2312" w:cs="宋体"/>
          <w:kern w:val="0"/>
          <w:szCs w:val="21"/>
          <w:u w:val="single"/>
        </w:rPr>
        <w:t xml:space="preserve">            </w:t>
      </w:r>
      <w:r>
        <w:rPr>
          <w:rFonts w:hint="eastAsia" w:ascii="宋体" w:hAnsi="宋体"/>
          <w:szCs w:val="21"/>
        </w:rPr>
        <w:t>；</w:t>
      </w:r>
    </w:p>
    <w:p w14:paraId="2034F097">
      <w:pPr>
        <w:tabs>
          <w:tab w:val="left" w:pos="1134"/>
        </w:tabs>
        <w:spacing w:line="360" w:lineRule="auto"/>
        <w:ind w:firstLine="480" w:firstLineChars="200"/>
        <w:jc w:val="left"/>
        <w:rPr>
          <w:rFonts w:ascii="宋体" w:hAnsi="宋体"/>
          <w:szCs w:val="21"/>
        </w:rPr>
      </w:pPr>
      <w:r>
        <w:rPr>
          <w:rFonts w:hint="eastAsia" w:ascii="宋体" w:hAnsi="宋体"/>
          <w:szCs w:val="21"/>
        </w:rPr>
        <w:t>（3）履约保证金的提交时间：</w:t>
      </w:r>
      <w:r>
        <w:rPr>
          <w:rFonts w:hint="eastAsia" w:ascii="宋体" w:hAnsi="宋体"/>
          <w:kern w:val="0"/>
          <w:szCs w:val="21"/>
        </w:rPr>
        <w:t>中标人收到中标通知书后</w:t>
      </w:r>
      <w:r>
        <w:rPr>
          <w:rFonts w:hint="eastAsia" w:ascii="宋体" w:hAnsi="宋体"/>
          <w:kern w:val="0"/>
          <w:szCs w:val="21"/>
          <w:u w:val="single"/>
        </w:rPr>
        <w:t xml:space="preserve">    </w:t>
      </w:r>
      <w:r>
        <w:rPr>
          <w:rFonts w:hint="eastAsia" w:ascii="宋体" w:hAnsi="宋体"/>
          <w:kern w:val="0"/>
          <w:szCs w:val="21"/>
        </w:rPr>
        <w:t>日内提交</w:t>
      </w:r>
      <w:r>
        <w:rPr>
          <w:rFonts w:hint="eastAsia" w:ascii="宋体" w:hAnsi="宋体"/>
          <w:szCs w:val="21"/>
        </w:rPr>
        <w:t>。</w:t>
      </w:r>
    </w:p>
    <w:p w14:paraId="773F0D4C">
      <w:pPr>
        <w:tabs>
          <w:tab w:val="left" w:pos="1134"/>
        </w:tabs>
        <w:spacing w:line="360" w:lineRule="auto"/>
        <w:ind w:firstLine="480" w:firstLineChars="200"/>
        <w:jc w:val="left"/>
        <w:rPr>
          <w:rFonts w:ascii="宋体" w:hAnsi="宋体"/>
          <w:szCs w:val="21"/>
        </w:rPr>
      </w:pPr>
      <w:r>
        <w:rPr>
          <w:rFonts w:hint="eastAsia" w:ascii="宋体" w:hAnsi="宋体"/>
          <w:szCs w:val="21"/>
        </w:rPr>
        <w:t>（4）履约保证金的期限：</w:t>
      </w:r>
      <w:r>
        <w:rPr>
          <w:rFonts w:hint="eastAsia" w:ascii="宋体" w:hAnsi="宋体"/>
          <w:szCs w:val="21"/>
          <w:u w:val="single"/>
        </w:rPr>
        <w:t>自合同生效之日起至</w:t>
      </w:r>
      <w:r>
        <w:rPr>
          <w:rFonts w:hint="eastAsia" w:ascii="宋体" w:hAnsi="宋体"/>
          <w:u w:val="single"/>
        </w:rPr>
        <w:t>合同设备验收证书或验收款支付函签署之日</w:t>
      </w:r>
      <w:r>
        <w:rPr>
          <w:rFonts w:hint="eastAsia" w:ascii="宋体" w:hAnsi="宋体"/>
          <w:szCs w:val="21"/>
          <w:u w:val="single"/>
        </w:rPr>
        <w:t>止</w:t>
      </w:r>
      <w:r>
        <w:rPr>
          <w:rFonts w:hint="eastAsia" w:ascii="宋体" w:hAnsi="宋体"/>
          <w:szCs w:val="21"/>
        </w:rPr>
        <w:t>。</w:t>
      </w:r>
    </w:p>
    <w:p w14:paraId="39CD04A1">
      <w:pPr>
        <w:tabs>
          <w:tab w:val="left" w:pos="1134"/>
        </w:tabs>
        <w:spacing w:line="360" w:lineRule="auto"/>
        <w:ind w:firstLine="480" w:firstLineChars="200"/>
        <w:jc w:val="left"/>
        <w:rPr>
          <w:rFonts w:ascii="宋体" w:hAnsi="宋体"/>
          <w:szCs w:val="21"/>
        </w:rPr>
      </w:pPr>
      <w:r>
        <w:rPr>
          <w:rFonts w:hint="eastAsia" w:ascii="宋体" w:hAnsi="宋体"/>
          <w:szCs w:val="21"/>
        </w:rPr>
        <w:t>（5）履约担保的退还时间：</w:t>
      </w:r>
      <w:r>
        <w:rPr>
          <w:rFonts w:hint="eastAsia" w:ascii="宋体" w:hAnsi="宋体"/>
          <w:szCs w:val="21"/>
          <w:u w:val="single"/>
        </w:rPr>
        <w:t>采用现金担保的，在</w:t>
      </w:r>
      <w:r>
        <w:rPr>
          <w:rFonts w:hint="eastAsia" w:ascii="宋体" w:hAnsi="宋体"/>
          <w:u w:val="single"/>
        </w:rPr>
        <w:t>合同设备验收证书或验收款支付函签署</w:t>
      </w:r>
      <w:r>
        <w:rPr>
          <w:rFonts w:hint="eastAsia" w:ascii="宋体" w:hAnsi="宋体"/>
          <w:szCs w:val="21"/>
          <w:u w:val="single"/>
        </w:rPr>
        <w:t>后28天内退还；采用银行保函的，在</w:t>
      </w:r>
      <w:r>
        <w:rPr>
          <w:rFonts w:hint="eastAsia" w:ascii="宋体" w:hAnsi="宋体"/>
          <w:u w:val="single"/>
        </w:rPr>
        <w:t>合同设备验收证书或验收款支付函签署</w:t>
      </w:r>
      <w:r>
        <w:rPr>
          <w:rFonts w:hint="eastAsia" w:ascii="宋体" w:hAnsi="宋体"/>
          <w:szCs w:val="21"/>
          <w:u w:val="single"/>
        </w:rPr>
        <w:t xml:space="preserve">后28天内退还。或按项目实际情况约定分阶段退还，阶段划分按以下标准执行：  </w:t>
      </w:r>
      <w:r>
        <w:rPr>
          <w:rFonts w:hint="eastAsia" w:ascii="宋体" w:hAnsi="宋体"/>
          <w:szCs w:val="21"/>
        </w:rPr>
        <w:t>。</w:t>
      </w:r>
    </w:p>
    <w:p w14:paraId="7D752F38">
      <w:pPr>
        <w:pStyle w:val="74"/>
        <w:keepNext w:val="0"/>
        <w:keepLines w:val="0"/>
        <w:tabs>
          <w:tab w:val="left" w:pos="567"/>
        </w:tabs>
        <w:spacing w:before="156" w:after="156"/>
        <w:rPr>
          <w:rFonts w:eastAsia="宋体" w:cs="Times New Roman"/>
          <w:b/>
          <w:bCs/>
          <w:sz w:val="32"/>
          <w:szCs w:val="32"/>
        </w:rPr>
      </w:pPr>
      <w:bookmarkStart w:id="206" w:name="_Toc2577"/>
      <w:bookmarkStart w:id="207" w:name="_Toc729"/>
      <w:bookmarkStart w:id="208" w:name="_Toc16066"/>
      <w:bookmarkStart w:id="209" w:name="_Toc6412"/>
      <w:bookmarkStart w:id="210" w:name="_Toc25149"/>
      <w:bookmarkStart w:id="211" w:name="_Toc531606354"/>
      <w:bookmarkStart w:id="212" w:name="_Toc531098990"/>
      <w:r>
        <w:rPr>
          <w:rFonts w:hint="eastAsia" w:eastAsia="宋体" w:cs="Times New Roman"/>
          <w:b/>
          <w:bCs/>
          <w:sz w:val="32"/>
          <w:szCs w:val="32"/>
        </w:rPr>
        <w:t>11. 保证</w:t>
      </w:r>
      <w:bookmarkEnd w:id="206"/>
      <w:bookmarkEnd w:id="207"/>
      <w:bookmarkEnd w:id="208"/>
      <w:bookmarkEnd w:id="209"/>
      <w:bookmarkEnd w:id="210"/>
      <w:bookmarkEnd w:id="211"/>
      <w:bookmarkEnd w:id="212"/>
    </w:p>
    <w:p w14:paraId="5738D662">
      <w:pPr>
        <w:tabs>
          <w:tab w:val="left" w:pos="1134"/>
        </w:tabs>
        <w:spacing w:line="360" w:lineRule="auto"/>
        <w:ind w:firstLine="480" w:firstLineChars="200"/>
        <w:rPr>
          <w:rFonts w:ascii="宋体" w:hAnsi="宋体"/>
          <w:szCs w:val="21"/>
        </w:rPr>
      </w:pPr>
      <w:r>
        <w:rPr>
          <w:rFonts w:hint="eastAsia" w:ascii="宋体" w:hAnsi="宋体"/>
          <w:szCs w:val="21"/>
        </w:rPr>
        <w:t>11</w:t>
      </w:r>
      <w:r>
        <w:rPr>
          <w:rFonts w:ascii="宋体" w:hAnsi="宋体"/>
          <w:szCs w:val="21"/>
        </w:rPr>
        <w:t xml:space="preserve">.4 </w:t>
      </w:r>
      <w:r>
        <w:rPr>
          <w:rFonts w:hint="eastAsia" w:ascii="宋体" w:hAnsi="宋体"/>
          <w:szCs w:val="21"/>
        </w:rPr>
        <w:t>对合同设备品质的约定：</w:t>
      </w:r>
      <w:r>
        <w:rPr>
          <w:rFonts w:hint="eastAsia" w:ascii="宋体" w:hAnsi="宋体"/>
          <w:szCs w:val="21"/>
          <w:u w:val="single"/>
        </w:rPr>
        <w:t xml:space="preserve">                                </w:t>
      </w:r>
      <w:r>
        <w:rPr>
          <w:rFonts w:hint="eastAsia" w:ascii="宋体" w:hAnsi="宋体"/>
          <w:szCs w:val="21"/>
        </w:rPr>
        <w:t>。</w:t>
      </w:r>
    </w:p>
    <w:p w14:paraId="2F4237CF">
      <w:pPr>
        <w:tabs>
          <w:tab w:val="left" w:pos="1134"/>
        </w:tabs>
        <w:spacing w:line="360" w:lineRule="auto"/>
        <w:ind w:firstLine="480" w:firstLineChars="200"/>
        <w:rPr>
          <w:rFonts w:ascii="宋体" w:hAnsi="宋体"/>
          <w:szCs w:val="21"/>
        </w:rPr>
      </w:pPr>
      <w:r>
        <w:rPr>
          <w:rFonts w:hint="eastAsia" w:ascii="宋体" w:hAnsi="宋体"/>
          <w:szCs w:val="21"/>
        </w:rPr>
        <w:t>11</w:t>
      </w:r>
      <w:r>
        <w:rPr>
          <w:rFonts w:ascii="宋体" w:hAnsi="宋体"/>
          <w:szCs w:val="21"/>
        </w:rPr>
        <w:t>.</w:t>
      </w:r>
      <w:r>
        <w:rPr>
          <w:rFonts w:hint="eastAsia" w:ascii="宋体" w:hAnsi="宋体"/>
          <w:szCs w:val="21"/>
        </w:rPr>
        <w:t>7</w:t>
      </w:r>
      <w:r>
        <w:rPr>
          <w:rFonts w:ascii="宋体" w:hAnsi="宋体"/>
          <w:szCs w:val="21"/>
        </w:rPr>
        <w:t xml:space="preserve"> </w:t>
      </w:r>
      <w:r>
        <w:rPr>
          <w:rFonts w:hint="eastAsia" w:ascii="宋体" w:hAnsi="宋体"/>
          <w:szCs w:val="21"/>
        </w:rPr>
        <w:t>合同设备使用寿命期内，卖方保障买方获取备品备件的约定：</w:t>
      </w:r>
      <w:r>
        <w:rPr>
          <w:rFonts w:hint="eastAsia" w:ascii="宋体" w:hAnsi="宋体"/>
          <w:szCs w:val="21"/>
          <w:u w:val="single"/>
        </w:rPr>
        <w:t xml:space="preserve">                </w:t>
      </w:r>
      <w:r>
        <w:rPr>
          <w:rFonts w:hint="eastAsia" w:ascii="宋体" w:hAnsi="宋体"/>
          <w:szCs w:val="21"/>
        </w:rPr>
        <w:t>。</w:t>
      </w:r>
    </w:p>
    <w:p w14:paraId="3B0C58AE">
      <w:pPr>
        <w:pStyle w:val="74"/>
        <w:keepNext w:val="0"/>
        <w:keepLines w:val="0"/>
        <w:tabs>
          <w:tab w:val="left" w:pos="567"/>
        </w:tabs>
        <w:spacing w:before="156" w:after="156"/>
        <w:rPr>
          <w:rFonts w:eastAsia="宋体" w:cs="Times New Roman"/>
          <w:b/>
          <w:bCs/>
          <w:sz w:val="32"/>
          <w:szCs w:val="32"/>
        </w:rPr>
      </w:pPr>
      <w:bookmarkStart w:id="213" w:name="_Toc17955"/>
      <w:bookmarkStart w:id="214" w:name="_Toc30305"/>
      <w:bookmarkStart w:id="215" w:name="_Toc11968"/>
      <w:bookmarkStart w:id="216" w:name="_Toc32464"/>
      <w:bookmarkStart w:id="217" w:name="_Toc548"/>
      <w:r>
        <w:rPr>
          <w:rFonts w:hint="eastAsia" w:eastAsia="宋体" w:cs="Times New Roman"/>
          <w:b/>
          <w:bCs/>
          <w:sz w:val="32"/>
          <w:szCs w:val="32"/>
        </w:rPr>
        <w:t>12.知识产权</w:t>
      </w:r>
      <w:bookmarkEnd w:id="213"/>
      <w:bookmarkEnd w:id="214"/>
      <w:bookmarkEnd w:id="215"/>
      <w:bookmarkEnd w:id="216"/>
      <w:bookmarkEnd w:id="217"/>
    </w:p>
    <w:p w14:paraId="3355FFF4">
      <w:pPr>
        <w:tabs>
          <w:tab w:val="left" w:pos="1134"/>
        </w:tabs>
        <w:spacing w:line="360" w:lineRule="auto"/>
        <w:ind w:firstLine="480" w:firstLineChars="200"/>
        <w:rPr>
          <w:rFonts w:ascii="宋体" w:hAnsi="宋体"/>
          <w:szCs w:val="21"/>
        </w:rPr>
      </w:pPr>
      <w:r>
        <w:rPr>
          <w:rFonts w:hint="eastAsia" w:ascii="宋体" w:hAnsi="宋体"/>
          <w:szCs w:val="21"/>
        </w:rPr>
        <w:t>12</w:t>
      </w:r>
      <w:r>
        <w:rPr>
          <w:rFonts w:ascii="宋体" w:hAnsi="宋体"/>
          <w:szCs w:val="21"/>
        </w:rPr>
        <w:t>.</w:t>
      </w:r>
      <w:r>
        <w:rPr>
          <w:rFonts w:hint="eastAsia" w:ascii="宋体" w:hAnsi="宋体"/>
          <w:szCs w:val="21"/>
        </w:rPr>
        <w:t>2</w:t>
      </w:r>
      <w:r>
        <w:rPr>
          <w:rFonts w:ascii="宋体" w:hAnsi="宋体"/>
          <w:szCs w:val="21"/>
        </w:rPr>
        <w:t xml:space="preserve"> </w:t>
      </w:r>
      <w:r>
        <w:rPr>
          <w:rFonts w:hint="eastAsia" w:ascii="宋体" w:hAnsi="宋体"/>
          <w:szCs w:val="21"/>
        </w:rPr>
        <w:t>买方对卖方提供相关技术资料享有相关知识产权的约定：</w:t>
      </w:r>
      <w:r>
        <w:rPr>
          <w:rFonts w:hint="eastAsia" w:ascii="宋体" w:hAnsi="宋体"/>
          <w:szCs w:val="21"/>
          <w:u w:val="single"/>
        </w:rPr>
        <w:t xml:space="preserve">                    </w:t>
      </w:r>
      <w:r>
        <w:rPr>
          <w:rFonts w:hint="eastAsia" w:ascii="宋体" w:hAnsi="宋体"/>
          <w:szCs w:val="21"/>
        </w:rPr>
        <w:t>。</w:t>
      </w:r>
    </w:p>
    <w:p w14:paraId="4AF93B6A">
      <w:pPr>
        <w:tabs>
          <w:tab w:val="left" w:pos="1134"/>
        </w:tabs>
        <w:spacing w:line="360" w:lineRule="auto"/>
        <w:ind w:firstLine="480" w:firstLineChars="200"/>
        <w:rPr>
          <w:rFonts w:ascii="宋体" w:hAnsi="宋体"/>
          <w:szCs w:val="21"/>
        </w:rPr>
      </w:pPr>
      <w:r>
        <w:rPr>
          <w:rFonts w:hint="eastAsia" w:ascii="宋体" w:hAnsi="宋体"/>
          <w:szCs w:val="21"/>
        </w:rPr>
        <w:t>12</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买方应对第三方有关知识产权的主张、索赔或诉讼的约定：</w:t>
      </w:r>
      <w:r>
        <w:rPr>
          <w:rFonts w:hint="eastAsia" w:ascii="宋体" w:hAnsi="宋体"/>
          <w:szCs w:val="21"/>
          <w:u w:val="single"/>
        </w:rPr>
        <w:t xml:space="preserve">                    </w:t>
      </w:r>
      <w:r>
        <w:rPr>
          <w:rFonts w:hint="eastAsia" w:ascii="宋体" w:hAnsi="宋体"/>
          <w:szCs w:val="21"/>
        </w:rPr>
        <w:t>。</w:t>
      </w:r>
    </w:p>
    <w:p w14:paraId="360F4E19">
      <w:pPr>
        <w:pStyle w:val="74"/>
        <w:keepNext w:val="0"/>
        <w:keepLines w:val="0"/>
        <w:tabs>
          <w:tab w:val="left" w:pos="567"/>
        </w:tabs>
        <w:spacing w:before="156" w:after="156"/>
        <w:rPr>
          <w:rFonts w:eastAsia="宋体" w:cs="Times New Roman"/>
          <w:b/>
          <w:bCs/>
          <w:sz w:val="32"/>
          <w:szCs w:val="32"/>
        </w:rPr>
      </w:pPr>
      <w:bookmarkStart w:id="218" w:name="_Toc1892"/>
      <w:bookmarkStart w:id="219" w:name="_Toc27903"/>
      <w:bookmarkStart w:id="220" w:name="_Toc31564"/>
      <w:bookmarkStart w:id="221" w:name="_Toc32592"/>
      <w:bookmarkStart w:id="222" w:name="_Toc531606355"/>
      <w:bookmarkStart w:id="223" w:name="_Toc531098991"/>
      <w:bookmarkStart w:id="224" w:name="_Toc13276"/>
      <w:r>
        <w:rPr>
          <w:rFonts w:hint="eastAsia" w:eastAsia="宋体" w:cs="Times New Roman"/>
          <w:b/>
          <w:bCs/>
          <w:sz w:val="32"/>
          <w:szCs w:val="32"/>
        </w:rPr>
        <w:t>14. 违约责任</w:t>
      </w:r>
      <w:bookmarkEnd w:id="218"/>
      <w:bookmarkEnd w:id="219"/>
      <w:bookmarkEnd w:id="220"/>
      <w:bookmarkEnd w:id="221"/>
      <w:bookmarkEnd w:id="222"/>
      <w:bookmarkEnd w:id="223"/>
      <w:bookmarkEnd w:id="224"/>
    </w:p>
    <w:p w14:paraId="7552CA7C">
      <w:pPr>
        <w:tabs>
          <w:tab w:val="left" w:pos="1134"/>
        </w:tabs>
        <w:spacing w:line="360" w:lineRule="auto"/>
        <w:ind w:firstLine="480" w:firstLineChars="200"/>
        <w:rPr>
          <w:rFonts w:ascii="宋体" w:hAnsi="宋体"/>
          <w:szCs w:val="21"/>
        </w:rPr>
      </w:pPr>
      <w:r>
        <w:rPr>
          <w:rFonts w:hint="eastAsia" w:ascii="宋体" w:hAnsi="宋体"/>
          <w:szCs w:val="21"/>
        </w:rPr>
        <w:t xml:space="preserve">14.1 </w:t>
      </w:r>
      <w:r>
        <w:rPr>
          <w:rFonts w:hint="eastAsia" w:ascii="宋体" w:hAnsi="宋体"/>
        </w:rPr>
        <w:t>合同任意一方支付的违约金总额不得超过合同价格的</w:t>
      </w:r>
      <w:r>
        <w:rPr>
          <w:rFonts w:hint="eastAsia"/>
          <w:u w:val="single"/>
        </w:rPr>
        <w:t>20</w:t>
      </w:r>
      <w:r>
        <w:t>%</w:t>
      </w:r>
      <w:r>
        <w:rPr>
          <w:rFonts w:hint="eastAsia" w:ascii="宋体" w:hAnsi="宋体"/>
        </w:rPr>
        <w:t>。</w:t>
      </w:r>
    </w:p>
    <w:p w14:paraId="1391C637">
      <w:pPr>
        <w:tabs>
          <w:tab w:val="left" w:pos="1134"/>
        </w:tabs>
        <w:spacing w:line="360" w:lineRule="auto"/>
        <w:ind w:firstLine="480" w:firstLineChars="200"/>
        <w:rPr>
          <w:rFonts w:hint="default" w:ascii="宋体" w:hAnsi="宋体" w:eastAsia="宋体"/>
          <w:szCs w:val="21"/>
          <w:lang w:val="en-US" w:eastAsia="zh-CN"/>
        </w:rPr>
      </w:pPr>
      <w:r>
        <w:rPr>
          <w:rFonts w:ascii="宋体" w:hAnsi="宋体"/>
          <w:szCs w:val="21"/>
        </w:rPr>
        <w:t>1</w:t>
      </w:r>
      <w:r>
        <w:rPr>
          <w:rFonts w:hint="eastAsia" w:ascii="宋体" w:hAnsi="宋体"/>
          <w:szCs w:val="21"/>
        </w:rPr>
        <w:t>4</w:t>
      </w:r>
      <w:r>
        <w:rPr>
          <w:rFonts w:ascii="宋体" w:hAnsi="宋体"/>
          <w:szCs w:val="21"/>
        </w:rPr>
        <w:t xml:space="preserve">.2 </w:t>
      </w:r>
      <w:r>
        <w:rPr>
          <w:rFonts w:hint="eastAsia" w:ascii="宋体" w:hAnsi="宋体"/>
          <w:szCs w:val="21"/>
        </w:rPr>
        <w:t>卖方违约责任</w:t>
      </w:r>
      <w:r>
        <w:rPr>
          <w:rFonts w:hint="eastAsia" w:ascii="宋体" w:hAnsi="宋体"/>
          <w:szCs w:val="21"/>
          <w:lang w:val="en-US" w:eastAsia="zh-CN"/>
        </w:rPr>
        <w:t>的约定：</w:t>
      </w:r>
      <w:r>
        <w:rPr>
          <w:rFonts w:hint="eastAsia" w:ascii="宋体" w:hAnsi="宋体"/>
          <w:szCs w:val="21"/>
          <w:u w:val="single"/>
        </w:rPr>
        <w:t xml:space="preserve">                    </w:t>
      </w:r>
      <w:r>
        <w:rPr>
          <w:rFonts w:hint="eastAsia" w:ascii="宋体" w:hAnsi="宋体"/>
          <w:szCs w:val="21"/>
        </w:rPr>
        <w:t>。</w:t>
      </w:r>
    </w:p>
    <w:p w14:paraId="6420776A">
      <w:pPr>
        <w:tabs>
          <w:tab w:val="left" w:pos="1134"/>
        </w:tabs>
        <w:spacing w:line="360" w:lineRule="auto"/>
        <w:ind w:firstLine="480" w:firstLineChars="200"/>
        <w:rPr>
          <w:rFonts w:hint="default" w:ascii="宋体" w:hAnsi="宋体" w:eastAsia="宋体"/>
          <w:szCs w:val="21"/>
          <w:lang w:val="en-US" w:eastAsia="zh-CN"/>
        </w:rPr>
      </w:pPr>
      <w:r>
        <w:rPr>
          <w:rFonts w:hint="eastAsia" w:ascii="宋体" w:hAnsi="宋体"/>
          <w:szCs w:val="21"/>
        </w:rPr>
        <w:t>14.3</w:t>
      </w:r>
      <w:r>
        <w:rPr>
          <w:rFonts w:ascii="宋体" w:hAnsi="宋体"/>
          <w:szCs w:val="21"/>
        </w:rPr>
        <w:t xml:space="preserve"> </w:t>
      </w:r>
      <w:r>
        <w:rPr>
          <w:rFonts w:hint="eastAsia" w:ascii="宋体" w:hAnsi="宋体"/>
          <w:szCs w:val="21"/>
        </w:rPr>
        <w:t>买方违约责任</w:t>
      </w:r>
      <w:r>
        <w:rPr>
          <w:rFonts w:hint="eastAsia" w:ascii="宋体" w:hAnsi="宋体"/>
          <w:szCs w:val="21"/>
          <w:lang w:val="en-US" w:eastAsia="zh-CN"/>
        </w:rPr>
        <w:t>的约定：</w:t>
      </w:r>
      <w:r>
        <w:rPr>
          <w:rFonts w:hint="eastAsia" w:ascii="宋体" w:hAnsi="宋体"/>
          <w:szCs w:val="21"/>
          <w:u w:val="single"/>
        </w:rPr>
        <w:t xml:space="preserve">                    </w:t>
      </w:r>
      <w:r>
        <w:rPr>
          <w:rFonts w:hint="eastAsia" w:ascii="宋体" w:hAnsi="宋体"/>
          <w:szCs w:val="21"/>
        </w:rPr>
        <w:t>。</w:t>
      </w:r>
    </w:p>
    <w:p w14:paraId="51FA3EBE">
      <w:pPr>
        <w:pStyle w:val="74"/>
        <w:keepNext w:val="0"/>
        <w:keepLines w:val="0"/>
        <w:tabs>
          <w:tab w:val="left" w:pos="567"/>
        </w:tabs>
        <w:spacing w:before="156" w:after="156"/>
        <w:rPr>
          <w:rFonts w:eastAsia="宋体" w:cs="Times New Roman"/>
          <w:b/>
          <w:bCs/>
          <w:sz w:val="32"/>
          <w:szCs w:val="32"/>
        </w:rPr>
      </w:pPr>
      <w:bookmarkStart w:id="225" w:name="_Toc531606356"/>
      <w:bookmarkStart w:id="226" w:name="_Toc531098992"/>
      <w:bookmarkStart w:id="227" w:name="_Toc6277"/>
      <w:bookmarkStart w:id="228" w:name="_Toc3357"/>
      <w:bookmarkStart w:id="229" w:name="_Toc29729"/>
      <w:bookmarkStart w:id="230" w:name="_Toc31345"/>
      <w:bookmarkStart w:id="231" w:name="_Toc19438"/>
      <w:r>
        <w:rPr>
          <w:rFonts w:hint="eastAsia" w:eastAsia="宋体" w:cs="Times New Roman"/>
          <w:b/>
          <w:bCs/>
          <w:sz w:val="32"/>
          <w:szCs w:val="32"/>
        </w:rPr>
        <w:t>15. 合同的解除</w:t>
      </w:r>
      <w:bookmarkEnd w:id="225"/>
      <w:bookmarkEnd w:id="226"/>
      <w:bookmarkEnd w:id="227"/>
      <w:bookmarkEnd w:id="228"/>
      <w:bookmarkEnd w:id="229"/>
      <w:bookmarkEnd w:id="230"/>
      <w:bookmarkEnd w:id="231"/>
    </w:p>
    <w:p w14:paraId="64EBF890">
      <w:pPr>
        <w:tabs>
          <w:tab w:val="left" w:pos="1134"/>
        </w:tabs>
        <w:spacing w:line="360" w:lineRule="auto"/>
        <w:ind w:firstLine="420"/>
        <w:rPr>
          <w:rFonts w:ascii="宋体" w:hAnsi="宋体"/>
          <w:szCs w:val="21"/>
        </w:rPr>
      </w:pPr>
      <w:r>
        <w:rPr>
          <w:rFonts w:hint="eastAsia" w:ascii="宋体" w:hAnsi="宋体"/>
          <w:szCs w:val="21"/>
        </w:rPr>
        <w:t>合同解除的</w:t>
      </w:r>
      <w:r>
        <w:rPr>
          <w:rFonts w:hint="eastAsia" w:ascii="宋体" w:hAnsi="宋体"/>
          <w:szCs w:val="21"/>
          <w:lang w:val="en-US" w:eastAsia="zh-CN"/>
        </w:rPr>
        <w:t>约定</w:t>
      </w:r>
      <w:r>
        <w:rPr>
          <w:rFonts w:hint="eastAsia" w:ascii="宋体" w:hAnsi="宋体"/>
          <w:szCs w:val="21"/>
        </w:rPr>
        <w:t>：</w:t>
      </w:r>
      <w:r>
        <w:rPr>
          <w:rFonts w:hint="eastAsia" w:ascii="宋体" w:hAnsi="宋体"/>
          <w:szCs w:val="21"/>
          <w:u w:val="single"/>
        </w:rPr>
        <w:t xml:space="preserve">              </w:t>
      </w:r>
      <w:r>
        <w:rPr>
          <w:rFonts w:hint="eastAsia" w:ascii="宋体" w:hAnsi="宋体"/>
          <w:szCs w:val="21"/>
        </w:rPr>
        <w:t>。</w:t>
      </w:r>
    </w:p>
    <w:p w14:paraId="5BF0C3A6">
      <w:pPr>
        <w:pStyle w:val="74"/>
        <w:keepNext w:val="0"/>
        <w:keepLines w:val="0"/>
        <w:tabs>
          <w:tab w:val="left" w:pos="567"/>
        </w:tabs>
        <w:spacing w:before="156" w:after="156"/>
        <w:rPr>
          <w:rFonts w:eastAsia="宋体" w:cs="Times New Roman"/>
          <w:b/>
          <w:bCs/>
          <w:sz w:val="32"/>
          <w:szCs w:val="32"/>
        </w:rPr>
      </w:pPr>
      <w:bookmarkStart w:id="232" w:name="_Toc10668"/>
      <w:bookmarkStart w:id="233" w:name="_Toc4421"/>
      <w:bookmarkStart w:id="234" w:name="_Toc7576"/>
      <w:bookmarkStart w:id="235" w:name="_Toc9026"/>
      <w:bookmarkStart w:id="236" w:name="_Toc19356"/>
      <w:r>
        <w:rPr>
          <w:rFonts w:hint="eastAsia" w:eastAsia="宋体" w:cs="Times New Roman"/>
          <w:b/>
          <w:bCs/>
          <w:sz w:val="32"/>
          <w:szCs w:val="32"/>
        </w:rPr>
        <w:t>16. 不可抗力</w:t>
      </w:r>
      <w:bookmarkEnd w:id="205"/>
      <w:bookmarkEnd w:id="232"/>
      <w:bookmarkEnd w:id="233"/>
      <w:bookmarkEnd w:id="234"/>
      <w:bookmarkEnd w:id="235"/>
      <w:bookmarkEnd w:id="236"/>
    </w:p>
    <w:p w14:paraId="591BF6B0">
      <w:pPr>
        <w:spacing w:line="360" w:lineRule="auto"/>
        <w:ind w:right="120" w:rightChars="50" w:firstLine="480" w:firstLineChars="200"/>
        <w:jc w:val="left"/>
        <w:rPr>
          <w:rFonts w:ascii="宋体" w:hAnsi="宋体"/>
          <w:szCs w:val="21"/>
        </w:rPr>
      </w:pPr>
      <w:r>
        <w:rPr>
          <w:rFonts w:hint="eastAsia" w:ascii="宋体" w:hAnsi="宋体"/>
          <w:szCs w:val="21"/>
        </w:rPr>
        <w:t>16.1</w:t>
      </w:r>
      <w:r>
        <w:rPr>
          <w:rFonts w:ascii="宋体" w:hAnsi="宋体"/>
          <w:szCs w:val="21"/>
        </w:rPr>
        <w:t xml:space="preserve"> </w:t>
      </w:r>
      <w:r>
        <w:rPr>
          <w:rFonts w:hint="eastAsia" w:ascii="宋体" w:hAnsi="宋体"/>
          <w:szCs w:val="21"/>
        </w:rPr>
        <w:t>除通用合同条款约定的不可抗力事件之外，视为不可抗力的其他情形包括：</w:t>
      </w:r>
      <w:bookmarkStart w:id="237" w:name="_Hlk524379638"/>
    </w:p>
    <w:p w14:paraId="57AC2559">
      <w:pPr>
        <w:spacing w:line="360" w:lineRule="auto"/>
        <w:ind w:right="120" w:rightChars="50" w:firstLine="480" w:firstLineChars="200"/>
        <w:jc w:val="left"/>
        <w:rPr>
          <w:rFonts w:ascii="宋体" w:hAnsi="宋体"/>
          <w:szCs w:val="21"/>
        </w:rPr>
      </w:pPr>
      <w:r>
        <w:rPr>
          <w:rFonts w:hint="eastAsia" w:ascii="宋体" w:hAnsi="宋体"/>
          <w:szCs w:val="21"/>
        </w:rPr>
        <w:t>（1）火山爆发、山崩、山体滑坡、泥石流、龙卷风、不可预测的突发性地质或自然灾害；</w:t>
      </w:r>
    </w:p>
    <w:p w14:paraId="7211691A">
      <w:pPr>
        <w:spacing w:line="360" w:lineRule="auto"/>
        <w:ind w:right="120" w:rightChars="50" w:firstLine="480" w:firstLineChars="200"/>
        <w:jc w:val="left"/>
        <w:rPr>
          <w:rFonts w:ascii="宋体" w:hAnsi="宋体"/>
          <w:szCs w:val="21"/>
        </w:rPr>
      </w:pPr>
      <w:r>
        <w:rPr>
          <w:rFonts w:hint="eastAsia" w:ascii="宋体" w:hAnsi="宋体"/>
          <w:szCs w:val="21"/>
        </w:rPr>
        <w:t>（2）</w:t>
      </w:r>
      <w:r>
        <w:rPr>
          <w:rFonts w:hint="eastAsia" w:ascii="宋体" w:hAnsi="宋体" w:cs="宋体"/>
          <w:szCs w:val="21"/>
        </w:rPr>
        <w:t>瘟疫、严重流行病及防疫限制；</w:t>
      </w:r>
    </w:p>
    <w:p w14:paraId="418112FE">
      <w:pPr>
        <w:spacing w:line="360" w:lineRule="auto"/>
        <w:ind w:right="120" w:rightChars="50" w:firstLine="480" w:firstLineChars="200"/>
        <w:jc w:val="left"/>
        <w:rPr>
          <w:rFonts w:ascii="宋体" w:hAnsi="宋体"/>
          <w:szCs w:val="21"/>
        </w:rPr>
      </w:pPr>
      <w:r>
        <w:rPr>
          <w:rFonts w:hint="eastAsia" w:ascii="宋体" w:hAnsi="宋体"/>
          <w:szCs w:val="21"/>
        </w:rPr>
        <w:t>（3）骚乱、戒严、封锁、禁运、恐怖行为等社会行为，但卖方或其分包人派遣与雇佣的人员由于履行合同原因引起的除外；</w:t>
      </w:r>
    </w:p>
    <w:p w14:paraId="41ADB446">
      <w:pPr>
        <w:spacing w:line="360" w:lineRule="auto"/>
        <w:ind w:right="120" w:rightChars="50" w:firstLine="480" w:firstLineChars="200"/>
        <w:jc w:val="left"/>
        <w:rPr>
          <w:rFonts w:ascii="宋体" w:hAnsi="宋体"/>
          <w:szCs w:val="21"/>
        </w:rPr>
      </w:pPr>
      <w:r>
        <w:rPr>
          <w:rFonts w:hint="eastAsia" w:ascii="宋体" w:hAnsi="宋体"/>
          <w:szCs w:val="21"/>
        </w:rPr>
        <w:t>（4）不能合理预见的重大交通阻滞、停运、交通事故，非双方责任引起的爆炸、船舶撞击等情形；</w:t>
      </w:r>
    </w:p>
    <w:p w14:paraId="49DF755F">
      <w:pPr>
        <w:spacing w:line="360" w:lineRule="auto"/>
        <w:ind w:right="120" w:rightChars="50" w:firstLine="480" w:firstLineChars="200"/>
        <w:jc w:val="left"/>
        <w:rPr>
          <w:rFonts w:ascii="宋体" w:hAnsi="宋体"/>
          <w:szCs w:val="21"/>
        </w:rPr>
      </w:pPr>
      <w:r>
        <w:rPr>
          <w:rFonts w:hint="eastAsia" w:ascii="宋体" w:hAnsi="宋体"/>
          <w:szCs w:val="21"/>
        </w:rPr>
        <w:t>（5）化学、放射性污染或核辐射；</w:t>
      </w:r>
    </w:p>
    <w:p w14:paraId="7F86F306">
      <w:pPr>
        <w:spacing w:line="360" w:lineRule="auto"/>
        <w:ind w:right="120" w:rightChars="50" w:firstLine="480" w:firstLineChars="200"/>
        <w:jc w:val="left"/>
        <w:rPr>
          <w:rFonts w:ascii="宋体" w:hAnsi="宋体"/>
          <w:szCs w:val="21"/>
        </w:rPr>
      </w:pPr>
      <w:r>
        <w:rPr>
          <w:rFonts w:hint="eastAsia" w:ascii="宋体" w:hAnsi="宋体"/>
          <w:szCs w:val="21"/>
        </w:rPr>
        <w:t>（6）政府或主管部门行为导致项目暂停或取消</w:t>
      </w:r>
      <w:bookmarkEnd w:id="237"/>
      <w:r>
        <w:rPr>
          <w:rFonts w:hint="eastAsia" w:ascii="宋体" w:hAnsi="宋体"/>
          <w:szCs w:val="21"/>
        </w:rPr>
        <w:t>；</w:t>
      </w:r>
    </w:p>
    <w:p w14:paraId="4D54692A">
      <w:pPr>
        <w:tabs>
          <w:tab w:val="left" w:pos="1134"/>
        </w:tabs>
        <w:spacing w:line="360" w:lineRule="auto"/>
        <w:ind w:firstLine="480" w:firstLineChars="200"/>
        <w:rPr>
          <w:rFonts w:ascii="宋体" w:hAnsi="宋体"/>
          <w:szCs w:val="21"/>
          <w:u w:val="single"/>
        </w:rPr>
      </w:pPr>
      <w:r>
        <w:rPr>
          <w:rFonts w:hint="eastAsia" w:ascii="宋体" w:hAnsi="宋体"/>
          <w:szCs w:val="21"/>
        </w:rPr>
        <w:t>（7）</w:t>
      </w:r>
      <w:r>
        <w:rPr>
          <w:rFonts w:hint="eastAsia" w:ascii="宋体" w:hAnsi="宋体"/>
          <w:szCs w:val="21"/>
          <w:u w:val="single"/>
        </w:rPr>
        <w:t xml:space="preserve">        </w:t>
      </w:r>
      <w:r>
        <w:rPr>
          <w:rFonts w:hint="eastAsia" w:ascii="宋体" w:hAnsi="宋体"/>
          <w:szCs w:val="21"/>
        </w:rPr>
        <w:t>。</w:t>
      </w:r>
    </w:p>
    <w:p w14:paraId="13005765">
      <w:pPr>
        <w:tabs>
          <w:tab w:val="left" w:pos="1134"/>
        </w:tabs>
        <w:spacing w:line="360" w:lineRule="auto"/>
        <w:ind w:firstLine="480" w:firstLineChars="200"/>
        <w:rPr>
          <w:rFonts w:ascii="宋体" w:hAnsi="宋体"/>
          <w:szCs w:val="21"/>
        </w:rPr>
      </w:pPr>
      <w:r>
        <w:rPr>
          <w:rFonts w:ascii="宋体" w:hAnsi="宋体"/>
          <w:szCs w:val="21"/>
        </w:rPr>
        <w:t xml:space="preserve">16.3 </w:t>
      </w:r>
      <w:r>
        <w:rPr>
          <w:rFonts w:hint="eastAsia" w:ascii="宋体" w:hAnsi="宋体"/>
          <w:szCs w:val="21"/>
        </w:rPr>
        <w:t>因不可抗力事件引发持续影响，双方解除合同的约定：</w:t>
      </w:r>
      <w:r>
        <w:rPr>
          <w:rFonts w:hint="eastAsia" w:ascii="宋体" w:hAnsi="宋体"/>
          <w:u w:val="single"/>
        </w:rPr>
        <w:t>不可抗力事件的影响持续超过</w:t>
      </w:r>
      <w:r>
        <w:rPr>
          <w:rFonts w:hint="eastAsia"/>
          <w:u w:val="single"/>
        </w:rPr>
        <w:t xml:space="preserve">  </w:t>
      </w:r>
      <w:r>
        <w:rPr>
          <w:rFonts w:hint="eastAsia" w:ascii="宋体" w:hAnsi="宋体"/>
          <w:u w:val="single"/>
        </w:rPr>
        <w:t>日，则任何一方当事人均有权以书面通知解除合同</w:t>
      </w:r>
      <w:r>
        <w:rPr>
          <w:rFonts w:hint="eastAsia" w:ascii="宋体" w:hAnsi="宋体"/>
          <w:szCs w:val="21"/>
        </w:rPr>
        <w:t>。</w:t>
      </w:r>
    </w:p>
    <w:p w14:paraId="0879A730">
      <w:pPr>
        <w:pStyle w:val="74"/>
        <w:keepNext w:val="0"/>
        <w:keepLines w:val="0"/>
        <w:tabs>
          <w:tab w:val="left" w:pos="567"/>
        </w:tabs>
        <w:spacing w:before="156" w:after="156"/>
        <w:rPr>
          <w:rFonts w:eastAsia="宋体" w:cs="Times New Roman"/>
          <w:b/>
          <w:bCs/>
          <w:sz w:val="32"/>
          <w:szCs w:val="32"/>
        </w:rPr>
      </w:pPr>
      <w:bookmarkStart w:id="238" w:name="_Toc10293"/>
      <w:bookmarkStart w:id="239" w:name="_Toc531098993"/>
      <w:bookmarkStart w:id="240" w:name="_Toc23252"/>
      <w:bookmarkStart w:id="241" w:name="_Toc28939"/>
      <w:bookmarkStart w:id="242" w:name="_Toc2881833"/>
      <w:bookmarkStart w:id="243" w:name="_Toc23385"/>
      <w:bookmarkStart w:id="244" w:name="_Toc23750"/>
      <w:r>
        <w:rPr>
          <w:rFonts w:hint="eastAsia" w:eastAsia="宋体" w:cs="Times New Roman"/>
          <w:b/>
          <w:bCs/>
          <w:sz w:val="32"/>
          <w:szCs w:val="32"/>
        </w:rPr>
        <w:t>17.争议的解决</w:t>
      </w:r>
      <w:bookmarkEnd w:id="238"/>
      <w:bookmarkEnd w:id="239"/>
      <w:bookmarkEnd w:id="240"/>
      <w:bookmarkEnd w:id="241"/>
      <w:bookmarkEnd w:id="242"/>
      <w:bookmarkEnd w:id="243"/>
      <w:bookmarkEnd w:id="244"/>
    </w:p>
    <w:p w14:paraId="4C6567DB">
      <w:pPr>
        <w:tabs>
          <w:tab w:val="left" w:pos="1134"/>
        </w:tabs>
        <w:spacing w:line="360" w:lineRule="auto"/>
        <w:ind w:firstLine="480" w:firstLineChars="200"/>
        <w:rPr>
          <w:rFonts w:ascii="宋体" w:hAnsi="宋体"/>
          <w:szCs w:val="21"/>
        </w:rPr>
      </w:pPr>
      <w:r>
        <w:rPr>
          <w:rFonts w:hint="eastAsia" w:ascii="宋体" w:hAnsi="宋体"/>
          <w:szCs w:val="21"/>
        </w:rPr>
        <w:t>因本合同引起的或与本合同有关的任何争议，双方可通过友好协商解决。友好协商解决不成的，</w:t>
      </w:r>
      <w:r>
        <w:rPr>
          <w:rFonts w:hint="eastAsia" w:ascii="宋体" w:hAnsi="宋体"/>
          <w:szCs w:val="21"/>
          <w:shd w:val="clear" w:color="auto" w:fill="FFFFFF"/>
        </w:rPr>
        <w:t>选择下列第</w:t>
      </w:r>
      <w:r>
        <w:rPr>
          <w:rFonts w:hint="eastAsia" w:ascii="宋体" w:hAnsi="宋体"/>
          <w:szCs w:val="21"/>
          <w:u w:val="single"/>
          <w:shd w:val="clear" w:color="auto" w:fill="FFFFFF"/>
        </w:rPr>
        <w:t xml:space="preserve">   </w:t>
      </w:r>
      <w:r>
        <w:rPr>
          <w:rFonts w:hint="eastAsia" w:ascii="宋体" w:hAnsi="宋体"/>
          <w:szCs w:val="21"/>
          <w:shd w:val="clear" w:color="auto" w:fill="FFFFFF"/>
        </w:rPr>
        <w:t>种方式解决：</w:t>
      </w:r>
    </w:p>
    <w:p w14:paraId="53F9A480">
      <w:pPr>
        <w:spacing w:line="360" w:lineRule="auto"/>
        <w:ind w:firstLine="480" w:firstLineChars="200"/>
        <w:rPr>
          <w:rFonts w:ascii="宋体" w:hAnsi="宋体"/>
          <w:shd w:val="clear" w:color="auto" w:fill="FFFFFF"/>
        </w:rPr>
      </w:pPr>
      <w:r>
        <w:rPr>
          <w:rFonts w:hint="eastAsia" w:ascii="宋体" w:hAnsi="宋体"/>
          <w:shd w:val="clear" w:color="auto" w:fill="FFFFFF"/>
        </w:rPr>
        <w:t>（1）</w:t>
      </w:r>
      <w:r>
        <w:rPr>
          <w:rFonts w:ascii="宋体" w:hAnsi="宋体"/>
          <w:szCs w:val="21"/>
        </w:rPr>
        <w:t>向</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仲裁委员会申请仲裁；</w:t>
      </w:r>
    </w:p>
    <w:p w14:paraId="58243F93">
      <w:pPr>
        <w:tabs>
          <w:tab w:val="left" w:pos="1134"/>
        </w:tabs>
        <w:spacing w:line="360" w:lineRule="auto"/>
        <w:ind w:firstLine="420"/>
        <w:rPr>
          <w:rFonts w:ascii="宋体" w:hAnsi="宋体"/>
          <w:szCs w:val="21"/>
          <w:shd w:val="clear" w:color="auto" w:fill="FFFFFF"/>
        </w:rPr>
      </w:pPr>
      <w:r>
        <w:rPr>
          <w:rFonts w:hint="eastAsia" w:ascii="宋体" w:hAnsi="宋体"/>
          <w:szCs w:val="21"/>
          <w:shd w:val="clear" w:color="auto" w:fill="FFFFFF"/>
        </w:rPr>
        <w:t>（2）</w:t>
      </w:r>
      <w:r>
        <w:rPr>
          <w:rFonts w:ascii="宋体" w:hAnsi="宋体"/>
          <w:szCs w:val="21"/>
        </w:rPr>
        <w:t>向</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人民法院</w:t>
      </w:r>
      <w:r>
        <w:rPr>
          <w:rFonts w:hint="eastAsia" w:ascii="宋体" w:hAnsi="宋体"/>
          <w:szCs w:val="21"/>
          <w:shd w:val="clear" w:color="auto" w:fill="FFFFFF"/>
        </w:rPr>
        <w:t>提起诉讼。</w:t>
      </w:r>
    </w:p>
    <w:p w14:paraId="3FB6EED5">
      <w:pPr>
        <w:pStyle w:val="74"/>
        <w:keepNext w:val="0"/>
        <w:keepLines w:val="0"/>
        <w:tabs>
          <w:tab w:val="left" w:pos="567"/>
        </w:tabs>
        <w:spacing w:before="156" w:after="156"/>
        <w:rPr>
          <w:rFonts w:eastAsia="宋体" w:cs="Times New Roman"/>
          <w:b/>
          <w:bCs/>
          <w:sz w:val="32"/>
          <w:szCs w:val="32"/>
        </w:rPr>
      </w:pPr>
      <w:bookmarkStart w:id="245" w:name="_Toc375218864"/>
      <w:bookmarkStart w:id="246" w:name="_Toc22474"/>
      <w:bookmarkStart w:id="247" w:name="_Toc531098994"/>
      <w:bookmarkStart w:id="248" w:name="_Toc26355"/>
      <w:bookmarkStart w:id="249" w:name="_Toc1990"/>
      <w:bookmarkStart w:id="250" w:name="_Toc9195"/>
      <w:bookmarkStart w:id="251" w:name="_Toc256955788"/>
      <w:bookmarkStart w:id="252" w:name="_Toc218048858"/>
      <w:bookmarkStart w:id="253" w:name="_Toc7114"/>
      <w:bookmarkStart w:id="254" w:name="_Toc2881834"/>
      <w:bookmarkStart w:id="255" w:name="_Toc381358697"/>
      <w:bookmarkStart w:id="256" w:name="_Toc255494584"/>
      <w:r>
        <w:rPr>
          <w:rFonts w:hint="eastAsia" w:eastAsia="宋体" w:cs="Times New Roman"/>
          <w:b/>
          <w:bCs/>
          <w:sz w:val="32"/>
          <w:szCs w:val="32"/>
        </w:rPr>
        <w:t>18.补充条款</w:t>
      </w:r>
      <w:bookmarkEnd w:id="245"/>
      <w:bookmarkEnd w:id="246"/>
      <w:bookmarkEnd w:id="247"/>
      <w:bookmarkEnd w:id="248"/>
      <w:bookmarkEnd w:id="249"/>
      <w:bookmarkEnd w:id="250"/>
      <w:bookmarkEnd w:id="251"/>
      <w:bookmarkEnd w:id="252"/>
      <w:bookmarkEnd w:id="253"/>
      <w:bookmarkEnd w:id="254"/>
      <w:bookmarkEnd w:id="255"/>
      <w:bookmarkEnd w:id="256"/>
    </w:p>
    <w:bookmarkEnd w:id="141"/>
    <w:bookmarkEnd w:id="142"/>
    <w:bookmarkEnd w:id="143"/>
    <w:bookmarkEnd w:id="144"/>
    <w:bookmarkEnd w:id="145"/>
    <w:bookmarkEnd w:id="146"/>
    <w:bookmarkEnd w:id="147"/>
    <w:p w14:paraId="3DECC158">
      <w:pPr>
        <w:tabs>
          <w:tab w:val="left" w:pos="1134"/>
        </w:tabs>
        <w:spacing w:line="360" w:lineRule="auto"/>
        <w:ind w:firstLine="420"/>
        <w:rPr>
          <w:rFonts w:ascii="宋体" w:hAnsi="宋体"/>
          <w:u w:val="single"/>
          <w:shd w:val="clear" w:color="auto" w:fill="FFFFFF"/>
        </w:rPr>
      </w:pPr>
      <w:r>
        <w:rPr>
          <w:rFonts w:hint="eastAsia" w:ascii="宋体" w:hAnsi="宋体"/>
          <w:u w:val="single"/>
          <w:shd w:val="clear" w:color="auto" w:fill="FFFFFF"/>
        </w:rPr>
        <w:t xml:space="preserve">                   </w:t>
      </w:r>
      <w:bookmarkEnd w:id="148"/>
      <w:bookmarkEnd w:id="149"/>
      <w:bookmarkStart w:id="257" w:name="_Toc1231"/>
      <w:bookmarkStart w:id="258" w:name="_Toc532384193"/>
      <w:bookmarkStart w:id="259" w:name="_Toc531632627"/>
    </w:p>
    <w:p w14:paraId="4CCC2BAA">
      <w:pPr>
        <w:pStyle w:val="3"/>
        <w:spacing w:before="0" w:after="0" w:line="360" w:lineRule="auto"/>
        <w:rPr>
          <w:rFonts w:ascii="宋体" w:hAnsi="宋体"/>
          <w:b w:val="0"/>
          <w:bCs w:val="0"/>
          <w:sz w:val="21"/>
          <w:szCs w:val="24"/>
          <w:u w:val="single"/>
          <w:shd w:val="clear" w:color="auto" w:fill="FFFFFF"/>
        </w:rPr>
      </w:pPr>
    </w:p>
    <w:p w14:paraId="5FF6FB29">
      <w:pPr>
        <w:pStyle w:val="9"/>
      </w:pPr>
    </w:p>
    <w:bookmarkEnd w:id="257"/>
    <w:bookmarkEnd w:id="258"/>
    <w:bookmarkEnd w:id="259"/>
    <w:p w14:paraId="588D79ED">
      <w:pPr>
        <w:spacing w:line="240" w:lineRule="auto"/>
        <w:jc w:val="center"/>
        <w:outlineLvl w:val="1"/>
        <w:rPr>
          <w:rFonts w:hint="eastAsia" w:ascii="宋体" w:hAnsi="宋体"/>
          <w:szCs w:val="21"/>
        </w:rPr>
      </w:pPr>
      <w:r>
        <w:rPr>
          <w:rFonts w:hint="eastAsia" w:ascii="宋体" w:hAnsi="宋体"/>
          <w:szCs w:val="21"/>
        </w:rPr>
        <w:br w:type="page"/>
      </w:r>
      <w:bookmarkStart w:id="260" w:name="_Toc28009"/>
      <w:r>
        <w:rPr>
          <w:rFonts w:hint="eastAsia" w:ascii="宋体" w:hAnsi="宋体" w:eastAsia="宋体" w:cs="Times New Roman"/>
          <w:b/>
          <w:bCs/>
          <w:kern w:val="0"/>
          <w:sz w:val="28"/>
          <w:szCs w:val="28"/>
          <w:lang w:val="en-US" w:eastAsia="zh-CN" w:bidi="ar-SA"/>
        </w:rPr>
        <w:t>第三节 合同附件格式</w:t>
      </w:r>
      <w:r>
        <w:rPr>
          <w:rFonts w:hint="eastAsia" w:ascii="宋体" w:hAnsi="宋体"/>
          <w:szCs w:val="21"/>
        </w:rPr>
        <w:br w:type="page"/>
      </w:r>
      <w:bookmarkEnd w:id="260"/>
    </w:p>
    <w:p w14:paraId="73127024">
      <w:pPr>
        <w:spacing w:line="360" w:lineRule="auto"/>
        <w:rPr>
          <w:rFonts w:hint="default" w:ascii="宋体" w:hAnsi="宋体" w:eastAsia="宋体"/>
          <w:szCs w:val="21"/>
          <w:lang w:val="en-US" w:eastAsia="zh-CN"/>
        </w:rPr>
      </w:pPr>
      <w:r>
        <w:rPr>
          <w:rFonts w:hint="eastAsia" w:ascii="宋体" w:hAnsi="宋体"/>
          <w:szCs w:val="21"/>
        </w:rPr>
        <w:t>附件</w:t>
      </w:r>
      <w:r>
        <w:rPr>
          <w:rFonts w:hint="eastAsia" w:ascii="宋体" w:hAnsi="宋体"/>
          <w:szCs w:val="21"/>
          <w:lang w:val="en-US" w:eastAsia="zh-CN"/>
        </w:rPr>
        <w:t>一</w:t>
      </w:r>
      <w:r>
        <w:rPr>
          <w:rFonts w:hint="eastAsia" w:ascii="宋体" w:hAnsi="宋体"/>
          <w:szCs w:val="21"/>
        </w:rPr>
        <w:t>：</w:t>
      </w:r>
      <w:r>
        <w:rPr>
          <w:rFonts w:hint="eastAsia" w:ascii="宋体" w:hAnsi="宋体"/>
          <w:szCs w:val="21"/>
          <w:lang w:val="en-US" w:eastAsia="zh-CN"/>
        </w:rPr>
        <w:t>合同协议书</w:t>
      </w:r>
    </w:p>
    <w:p w14:paraId="4B99EE11">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ascii="宋体" w:hAnsi="宋体"/>
          <w:b w:val="0"/>
          <w:bCs w:val="0"/>
          <w:kern w:val="0"/>
          <w:sz w:val="28"/>
          <w:szCs w:val="28"/>
        </w:rPr>
      </w:pPr>
      <w:r>
        <w:rPr>
          <w:rFonts w:ascii="宋体" w:hAnsi="宋体"/>
          <w:b w:val="0"/>
          <w:bCs w:val="0"/>
          <w:kern w:val="0"/>
          <w:sz w:val="28"/>
          <w:szCs w:val="28"/>
        </w:rPr>
        <w:t>合同协议书</w:t>
      </w:r>
    </w:p>
    <w:p w14:paraId="047CE750">
      <w:pPr>
        <w:widowControl/>
        <w:tabs>
          <w:tab w:val="left" w:pos="1044"/>
          <w:tab w:val="left" w:pos="9072"/>
          <w:tab w:val="left" w:pos="9781"/>
        </w:tabs>
        <w:spacing w:line="360" w:lineRule="auto"/>
        <w:ind w:firstLine="480" w:firstLineChars="200"/>
        <w:jc w:val="left"/>
        <w:rPr>
          <w:rFonts w:hint="eastAsia" w:eastAsia="宋体"/>
          <w:lang w:eastAsia="zh-CN"/>
        </w:rPr>
      </w:pPr>
      <w:r>
        <w:rPr>
          <w:u w:val="single"/>
        </w:rPr>
        <w:t xml:space="preserve">     </w:t>
      </w:r>
      <w:r>
        <w:rPr>
          <w:rFonts w:hint="eastAsia"/>
          <w:u w:val="single"/>
        </w:rPr>
        <w:t xml:space="preserve">        </w:t>
      </w:r>
      <w:r>
        <w:rPr>
          <w:u w:val="single"/>
        </w:rPr>
        <w:t xml:space="preserve">  </w:t>
      </w:r>
      <w:r>
        <w:t>（买方名称，以下简称</w:t>
      </w:r>
      <w:r>
        <w:rPr>
          <w:rFonts w:hint="eastAsia" w:ascii="宋体" w:hAnsi="宋体" w:cs="宋体"/>
        </w:rPr>
        <w:t>“</w:t>
      </w:r>
      <w:r>
        <w:t>买方</w:t>
      </w:r>
      <w:r>
        <w:rPr>
          <w:rFonts w:hint="eastAsia" w:ascii="宋体" w:hAnsi="宋体" w:cs="宋体"/>
        </w:rPr>
        <w:t>”）</w:t>
      </w:r>
      <w:r>
        <w:t>为获得</w:t>
      </w:r>
      <w:r>
        <w:rPr>
          <w:rFonts w:hint="eastAsia"/>
          <w:u w:val="single"/>
        </w:rPr>
        <w:t xml:space="preserve"> </w:t>
      </w:r>
      <w:r>
        <w:rPr>
          <w:u w:val="single"/>
        </w:rPr>
        <w:t xml:space="preserve">    （项目名称）</w:t>
      </w:r>
      <w:r>
        <w:rPr>
          <w:rFonts w:hint="eastAsia"/>
        </w:rPr>
        <w:t>合同</w:t>
      </w:r>
      <w:r>
        <w:rPr>
          <w:rFonts w:hint="eastAsia" w:cs="微软雅黑"/>
          <w:spacing w:val="-2"/>
          <w:kern w:val="0"/>
        </w:rPr>
        <w:t>设</w:t>
      </w:r>
      <w:r>
        <w:rPr>
          <w:rFonts w:hint="eastAsia" w:cs="微软雅黑"/>
          <w:kern w:val="0"/>
        </w:rPr>
        <w:t>备</w:t>
      </w:r>
      <w:r>
        <w:rPr>
          <w:rFonts w:hint="eastAsia" w:cs="微软雅黑"/>
          <w:spacing w:val="-2"/>
          <w:kern w:val="0"/>
        </w:rPr>
        <w:t>和</w:t>
      </w:r>
      <w:r>
        <w:rPr>
          <w:rFonts w:hint="eastAsia" w:cs="微软雅黑"/>
          <w:kern w:val="0"/>
        </w:rPr>
        <w:t>技</w:t>
      </w:r>
      <w:r>
        <w:rPr>
          <w:rFonts w:hint="eastAsia" w:cs="微软雅黑"/>
          <w:spacing w:val="-2"/>
          <w:kern w:val="0"/>
        </w:rPr>
        <w:t>术</w:t>
      </w:r>
      <w:r>
        <w:rPr>
          <w:rFonts w:hint="eastAsia" w:cs="微软雅黑"/>
          <w:kern w:val="0"/>
        </w:rPr>
        <w:t>服</w:t>
      </w:r>
      <w:r>
        <w:rPr>
          <w:rFonts w:hint="eastAsia" w:cs="微软雅黑"/>
          <w:spacing w:val="-2"/>
          <w:kern w:val="0"/>
        </w:rPr>
        <w:t>务</w:t>
      </w:r>
      <w:r>
        <w:rPr>
          <w:rFonts w:hint="eastAsia" w:cs="微软雅黑"/>
          <w:kern w:val="0"/>
        </w:rPr>
        <w:t>和</w:t>
      </w:r>
      <w:r>
        <w:rPr>
          <w:rFonts w:hint="eastAsia" w:cs="微软雅黑"/>
          <w:spacing w:val="-2"/>
          <w:kern w:val="0"/>
          <w:lang w:eastAsia="zh-CN"/>
        </w:rPr>
        <w:t>质保期</w:t>
      </w:r>
      <w:r>
        <w:rPr>
          <w:rFonts w:hint="eastAsia" w:cs="微软雅黑"/>
          <w:spacing w:val="-2"/>
          <w:kern w:val="0"/>
        </w:rPr>
        <w:t>服务</w:t>
      </w:r>
      <w:r>
        <w:t>，已接</w:t>
      </w:r>
      <w:r>
        <w:rPr>
          <w:rFonts w:hint="eastAsia"/>
        </w:rPr>
        <w:t>受</w:t>
      </w:r>
      <w:r>
        <w:rPr>
          <w:rFonts w:hint="eastAsia"/>
          <w:u w:val="single"/>
        </w:rPr>
        <w:t xml:space="preserve">     </w:t>
      </w:r>
      <w:r>
        <w:rPr>
          <w:u w:val="single"/>
        </w:rPr>
        <w:t xml:space="preserve">    </w:t>
      </w:r>
      <w:r>
        <w:t>（卖方名称，以下简称</w:t>
      </w:r>
      <w:r>
        <w:rPr>
          <w:rFonts w:hint="eastAsia"/>
        </w:rPr>
        <w:t>“</w:t>
      </w:r>
      <w:r>
        <w:t>卖方</w:t>
      </w:r>
      <w:r>
        <w:rPr>
          <w:rFonts w:hint="eastAsia"/>
        </w:rPr>
        <w:t>”</w:t>
      </w:r>
      <w:r>
        <w:t>）</w:t>
      </w:r>
      <w:r>
        <w:rPr>
          <w:rFonts w:hint="eastAsia"/>
          <w:lang w:val="en-US" w:eastAsia="zh-CN"/>
        </w:rPr>
        <w:t>为提供</w:t>
      </w:r>
      <w:r>
        <w:t>上述</w:t>
      </w:r>
      <w:r>
        <w:rPr>
          <w:rFonts w:hint="eastAsia"/>
        </w:rPr>
        <w:t>合同</w:t>
      </w:r>
      <w:r>
        <w:rPr>
          <w:rFonts w:hint="eastAsia" w:cs="微软雅黑"/>
          <w:spacing w:val="-2"/>
          <w:kern w:val="0"/>
        </w:rPr>
        <w:t>设</w:t>
      </w:r>
      <w:r>
        <w:rPr>
          <w:rFonts w:hint="eastAsia" w:cs="微软雅黑"/>
          <w:kern w:val="0"/>
        </w:rPr>
        <w:t>备</w:t>
      </w:r>
      <w:r>
        <w:rPr>
          <w:rFonts w:hint="eastAsia" w:cs="微软雅黑"/>
          <w:spacing w:val="-2"/>
          <w:kern w:val="0"/>
          <w:lang w:val="en-US" w:eastAsia="zh-CN"/>
        </w:rPr>
        <w:t>和</w:t>
      </w:r>
      <w:r>
        <w:rPr>
          <w:rFonts w:hint="eastAsia" w:cs="微软雅黑"/>
          <w:kern w:val="0"/>
        </w:rPr>
        <w:t>技</w:t>
      </w:r>
      <w:r>
        <w:rPr>
          <w:rFonts w:hint="eastAsia" w:cs="微软雅黑"/>
          <w:spacing w:val="-2"/>
          <w:kern w:val="0"/>
        </w:rPr>
        <w:t>术</w:t>
      </w:r>
      <w:r>
        <w:rPr>
          <w:rFonts w:hint="eastAsia" w:cs="微软雅黑"/>
          <w:kern w:val="0"/>
        </w:rPr>
        <w:t>服</w:t>
      </w:r>
      <w:r>
        <w:rPr>
          <w:rFonts w:hint="eastAsia" w:cs="微软雅黑"/>
          <w:spacing w:val="-2"/>
          <w:kern w:val="0"/>
        </w:rPr>
        <w:t>务</w:t>
      </w:r>
      <w:r>
        <w:rPr>
          <w:rFonts w:hint="eastAsia" w:cs="微软雅黑"/>
          <w:kern w:val="0"/>
        </w:rPr>
        <w:t>和</w:t>
      </w:r>
      <w:r>
        <w:rPr>
          <w:rFonts w:hint="eastAsia" w:cs="微软雅黑"/>
          <w:spacing w:val="-2"/>
          <w:kern w:val="0"/>
          <w:lang w:eastAsia="zh-CN"/>
        </w:rPr>
        <w:t>质保期</w:t>
      </w:r>
      <w:r>
        <w:rPr>
          <w:rFonts w:hint="eastAsia" w:cs="微软雅黑"/>
          <w:spacing w:val="-2"/>
          <w:kern w:val="0"/>
        </w:rPr>
        <w:t>服务</w:t>
      </w:r>
      <w:r>
        <w:rPr>
          <w:rFonts w:hint="eastAsia" w:cs="微软雅黑"/>
          <w:spacing w:val="-2"/>
          <w:kern w:val="0"/>
          <w:lang w:val="en-US" w:eastAsia="zh-CN"/>
        </w:rPr>
        <w:t>所作</w:t>
      </w:r>
      <w:r>
        <w:t>的</w:t>
      </w:r>
      <w:r>
        <w:rPr>
          <w:rFonts w:hint="eastAsia" w:eastAsia="宋体"/>
          <w:lang w:eastAsia="zh-CN"/>
        </w:rPr>
        <w:t>竞选</w:t>
      </w:r>
      <w:r>
        <w:t>。买卖双方共同达成如下协议</w:t>
      </w:r>
      <w:r>
        <w:rPr>
          <w:rFonts w:hint="eastAsia"/>
          <w:lang w:eastAsia="zh-CN"/>
        </w:rPr>
        <w:t>：</w:t>
      </w:r>
    </w:p>
    <w:p w14:paraId="589358C7">
      <w:pPr>
        <w:widowControl/>
        <w:tabs>
          <w:tab w:val="left" w:pos="1044"/>
          <w:tab w:val="left" w:pos="9072"/>
          <w:tab w:val="left" w:pos="9781"/>
        </w:tabs>
        <w:spacing w:line="360" w:lineRule="auto"/>
        <w:ind w:firstLine="480" w:firstLineChars="200"/>
        <w:jc w:val="left"/>
        <w:rPr>
          <w:rFonts w:ascii="宋体" w:hAnsi="宋体"/>
          <w:kern w:val="0"/>
          <w:szCs w:val="21"/>
        </w:rPr>
      </w:pPr>
      <w:r>
        <w:rPr>
          <w:rFonts w:ascii="宋体" w:hAnsi="宋体"/>
          <w:kern w:val="0"/>
          <w:szCs w:val="21"/>
        </w:rPr>
        <w:t>1.</w:t>
      </w:r>
      <w:r>
        <w:rPr>
          <w:rFonts w:hint="eastAsia" w:ascii="宋体" w:hAnsi="宋体"/>
          <w:kern w:val="0"/>
          <w:szCs w:val="21"/>
          <w:lang w:val="en-US" w:eastAsia="zh-CN"/>
        </w:rPr>
        <w:t>本协议书与</w:t>
      </w:r>
      <w:r>
        <w:rPr>
          <w:rFonts w:ascii="宋体" w:hAnsi="宋体"/>
          <w:kern w:val="0"/>
          <w:szCs w:val="21"/>
        </w:rPr>
        <w:t>下列文件一起构成合同文件：</w:t>
      </w:r>
    </w:p>
    <w:p w14:paraId="69936F70">
      <w:pPr>
        <w:widowControl/>
        <w:tabs>
          <w:tab w:val="left" w:pos="9072"/>
        </w:tabs>
        <w:spacing w:line="360" w:lineRule="auto"/>
        <w:ind w:firstLine="480" w:firstLineChars="200"/>
        <w:jc w:val="left"/>
        <w:rPr>
          <w:rFonts w:ascii="宋体" w:hAnsi="宋体"/>
          <w:kern w:val="0"/>
          <w:szCs w:val="21"/>
        </w:rPr>
      </w:pPr>
      <w:r>
        <w:rPr>
          <w:rFonts w:ascii="宋体" w:hAnsi="宋体"/>
          <w:kern w:val="0"/>
          <w:szCs w:val="21"/>
        </w:rPr>
        <w:t>（</w:t>
      </w:r>
      <w:r>
        <w:rPr>
          <w:rFonts w:hint="eastAsia" w:ascii="宋体" w:hAnsi="宋体"/>
          <w:kern w:val="0"/>
          <w:szCs w:val="21"/>
          <w:lang w:val="en-US" w:eastAsia="zh-CN"/>
        </w:rPr>
        <w:t>1</w:t>
      </w:r>
      <w:r>
        <w:rPr>
          <w:rFonts w:ascii="宋体" w:hAnsi="宋体"/>
          <w:kern w:val="0"/>
          <w:szCs w:val="21"/>
        </w:rPr>
        <w:t>）中标通知书；</w:t>
      </w:r>
    </w:p>
    <w:p w14:paraId="2DD6DE95">
      <w:pPr>
        <w:widowControl/>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2</w:t>
      </w:r>
      <w:r>
        <w:rPr>
          <w:rFonts w:hint="eastAsia" w:ascii="宋体" w:hAnsi="宋体"/>
          <w:kern w:val="0"/>
          <w:szCs w:val="21"/>
        </w:rPr>
        <w:t>）</w:t>
      </w:r>
      <w:r>
        <w:rPr>
          <w:rFonts w:hint="eastAsia" w:ascii="宋体" w:hAnsi="宋体" w:eastAsia="宋体"/>
          <w:kern w:val="0"/>
          <w:szCs w:val="21"/>
          <w:lang w:eastAsia="zh-CN"/>
        </w:rPr>
        <w:t>竞选</w:t>
      </w:r>
      <w:r>
        <w:rPr>
          <w:rFonts w:hint="eastAsia" w:ascii="宋体" w:hAnsi="宋体"/>
          <w:kern w:val="0"/>
          <w:szCs w:val="21"/>
        </w:rPr>
        <w:t>函；</w:t>
      </w:r>
    </w:p>
    <w:p w14:paraId="3A0DBEE5">
      <w:pPr>
        <w:widowControl/>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3</w:t>
      </w:r>
      <w:r>
        <w:rPr>
          <w:rFonts w:hint="eastAsia" w:ascii="宋体" w:hAnsi="宋体"/>
          <w:kern w:val="0"/>
          <w:szCs w:val="21"/>
        </w:rPr>
        <w:t>）</w:t>
      </w:r>
      <w:r>
        <w:rPr>
          <w:rFonts w:hint="eastAsia"/>
        </w:rPr>
        <w:t>商务和技术偏差表</w:t>
      </w:r>
      <w:r>
        <w:rPr>
          <w:rFonts w:hint="eastAsia" w:ascii="宋体" w:hAnsi="宋体"/>
          <w:kern w:val="0"/>
          <w:szCs w:val="21"/>
        </w:rPr>
        <w:t>；</w:t>
      </w:r>
    </w:p>
    <w:p w14:paraId="186E2713">
      <w:pPr>
        <w:widowControl/>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4</w:t>
      </w:r>
      <w:r>
        <w:rPr>
          <w:rFonts w:hint="eastAsia" w:ascii="宋体" w:hAnsi="宋体"/>
          <w:kern w:val="0"/>
          <w:szCs w:val="21"/>
        </w:rPr>
        <w:t>）专用合同条款；</w:t>
      </w:r>
    </w:p>
    <w:p w14:paraId="5897A9CB">
      <w:pPr>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5</w:t>
      </w:r>
      <w:r>
        <w:rPr>
          <w:rFonts w:hint="eastAsia" w:ascii="宋体" w:hAnsi="宋体"/>
          <w:kern w:val="0"/>
          <w:szCs w:val="21"/>
        </w:rPr>
        <w:t>）通用合同条款；</w:t>
      </w:r>
    </w:p>
    <w:p w14:paraId="7F6DB9B0">
      <w:pPr>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6</w:t>
      </w:r>
      <w:r>
        <w:rPr>
          <w:rFonts w:hint="eastAsia" w:ascii="宋体" w:hAnsi="宋体"/>
          <w:kern w:val="0"/>
          <w:szCs w:val="21"/>
        </w:rPr>
        <w:t>）供货要求；</w:t>
      </w:r>
    </w:p>
    <w:p w14:paraId="1440EF96">
      <w:pPr>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7</w:t>
      </w:r>
      <w:r>
        <w:rPr>
          <w:rFonts w:hint="eastAsia" w:ascii="宋体" w:hAnsi="宋体"/>
          <w:kern w:val="0"/>
          <w:szCs w:val="21"/>
        </w:rPr>
        <w:t>）分项报价表；</w:t>
      </w:r>
    </w:p>
    <w:p w14:paraId="1883A0AF">
      <w:pPr>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8</w:t>
      </w:r>
      <w:r>
        <w:rPr>
          <w:rFonts w:hint="eastAsia" w:ascii="宋体" w:hAnsi="宋体"/>
          <w:kern w:val="0"/>
          <w:szCs w:val="21"/>
        </w:rPr>
        <w:t>）</w:t>
      </w:r>
      <w:r>
        <w:rPr>
          <w:rFonts w:ascii="宋体" w:hAnsi="宋体" w:cs="Arial"/>
        </w:rPr>
        <w:t>中标设备技术性能指标的详细描述</w:t>
      </w:r>
      <w:r>
        <w:rPr>
          <w:rFonts w:hint="eastAsia" w:ascii="宋体" w:hAnsi="宋体"/>
          <w:kern w:val="0"/>
          <w:szCs w:val="21"/>
        </w:rPr>
        <w:t>；</w:t>
      </w:r>
    </w:p>
    <w:p w14:paraId="75F5BD1F">
      <w:pPr>
        <w:widowControl/>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9</w:t>
      </w:r>
      <w:r>
        <w:rPr>
          <w:rFonts w:hint="eastAsia" w:ascii="宋体" w:hAnsi="宋体"/>
          <w:kern w:val="0"/>
          <w:szCs w:val="21"/>
        </w:rPr>
        <w:t>）</w:t>
      </w:r>
      <w:r>
        <w:rPr>
          <w:rFonts w:ascii="宋体" w:hAnsi="宋体" w:cs="Arial"/>
        </w:rPr>
        <w:t>技术服务和</w:t>
      </w:r>
      <w:r>
        <w:rPr>
          <w:rFonts w:hint="eastAsia" w:ascii="宋体" w:hAnsi="宋体" w:cs="Arial"/>
          <w:lang w:eastAsia="zh-CN"/>
        </w:rPr>
        <w:t>质保期</w:t>
      </w:r>
      <w:r>
        <w:rPr>
          <w:rFonts w:ascii="宋体" w:hAnsi="宋体" w:cs="Arial"/>
        </w:rPr>
        <w:t>服务计划</w:t>
      </w:r>
      <w:r>
        <w:rPr>
          <w:rFonts w:hint="eastAsia" w:ascii="宋体" w:hAnsi="宋体"/>
          <w:kern w:val="0"/>
          <w:szCs w:val="21"/>
        </w:rPr>
        <w:t>；</w:t>
      </w:r>
    </w:p>
    <w:p w14:paraId="5E72DB4F">
      <w:pPr>
        <w:widowControl/>
        <w:tabs>
          <w:tab w:val="left" w:pos="1044"/>
          <w:tab w:val="left" w:pos="9072"/>
          <w:tab w:val="left" w:pos="9781"/>
        </w:tabs>
        <w:spacing w:line="360" w:lineRule="auto"/>
        <w:ind w:firstLine="480" w:firstLineChars="200"/>
        <w:jc w:val="left"/>
        <w:rPr>
          <w:rFonts w:ascii="宋体" w:hAnsi="宋体"/>
          <w:kern w:val="0"/>
          <w:szCs w:val="21"/>
        </w:rPr>
      </w:pPr>
      <w:r>
        <w:rPr>
          <w:rFonts w:ascii="宋体" w:hAnsi="宋体"/>
          <w:kern w:val="0"/>
          <w:szCs w:val="21"/>
        </w:rPr>
        <w:t>（</w:t>
      </w:r>
      <w:r>
        <w:rPr>
          <w:rFonts w:hint="eastAsia" w:ascii="宋体" w:hAnsi="宋体"/>
          <w:kern w:val="0"/>
          <w:szCs w:val="21"/>
        </w:rPr>
        <w:t>1</w:t>
      </w:r>
      <w:r>
        <w:rPr>
          <w:rFonts w:hint="eastAsia" w:ascii="宋体" w:hAnsi="宋体"/>
          <w:kern w:val="0"/>
          <w:szCs w:val="21"/>
          <w:lang w:val="en-US" w:eastAsia="zh-CN"/>
        </w:rPr>
        <w:t>0</w:t>
      </w:r>
      <w:r>
        <w:rPr>
          <w:rFonts w:ascii="宋体" w:hAnsi="宋体"/>
          <w:kern w:val="0"/>
          <w:szCs w:val="21"/>
        </w:rPr>
        <w:t>）其他合同文件。</w:t>
      </w:r>
    </w:p>
    <w:p w14:paraId="52D10D47">
      <w:pPr>
        <w:widowControl/>
        <w:tabs>
          <w:tab w:val="left" w:pos="1044"/>
          <w:tab w:val="left" w:pos="9072"/>
          <w:tab w:val="left" w:pos="9781"/>
        </w:tabs>
        <w:spacing w:line="360" w:lineRule="auto"/>
        <w:ind w:firstLine="480" w:firstLineChars="200"/>
        <w:jc w:val="left"/>
        <w:rPr>
          <w:rFonts w:ascii="宋体" w:hAnsi="宋体"/>
          <w:kern w:val="0"/>
          <w:szCs w:val="21"/>
        </w:rPr>
      </w:pPr>
      <w:r>
        <w:rPr>
          <w:rFonts w:ascii="宋体" w:hAnsi="宋体"/>
          <w:kern w:val="0"/>
          <w:szCs w:val="21"/>
        </w:rPr>
        <w:t>2.上述合同文件互相补充和解释。如果合同文件之间存在矛盾或不一致之处，以上述文件的排列顺序在先者为准。</w:t>
      </w:r>
    </w:p>
    <w:p w14:paraId="47DA168D">
      <w:pPr>
        <w:widowControl/>
        <w:tabs>
          <w:tab w:val="left" w:pos="9072"/>
          <w:tab w:val="left" w:pos="9640"/>
        </w:tabs>
        <w:spacing w:line="360" w:lineRule="auto"/>
        <w:ind w:firstLine="480" w:firstLineChars="200"/>
        <w:jc w:val="left"/>
        <w:rPr>
          <w:rFonts w:ascii="宋体" w:hAnsi="宋体"/>
          <w:kern w:val="0"/>
          <w:szCs w:val="21"/>
        </w:rPr>
      </w:pPr>
      <w:r>
        <w:rPr>
          <w:rFonts w:ascii="宋体" w:hAnsi="宋体"/>
          <w:kern w:val="0"/>
          <w:szCs w:val="21"/>
        </w:rPr>
        <w:t>3.</w:t>
      </w:r>
      <w:r>
        <w:rPr>
          <w:rFonts w:hint="eastAsia" w:ascii="宋体" w:hAnsi="宋体"/>
          <w:kern w:val="0"/>
          <w:szCs w:val="21"/>
        </w:rPr>
        <w:t>签约合同价：</w:t>
      </w:r>
      <w:r>
        <w:rPr>
          <w:rFonts w:ascii="宋体" w:hAnsi="宋体"/>
          <w:kern w:val="0"/>
          <w:szCs w:val="21"/>
        </w:rPr>
        <w:t>人民币（大写）</w:t>
      </w:r>
      <w:r>
        <w:rPr>
          <w:rFonts w:ascii="宋体" w:hAnsi="宋体"/>
          <w:kern w:val="0"/>
          <w:szCs w:val="21"/>
          <w:u w:val="single"/>
        </w:rPr>
        <w:t xml:space="preserve">              </w:t>
      </w:r>
      <w:r>
        <w:rPr>
          <w:spacing w:val="-3"/>
        </w:rPr>
        <w:t>（</w:t>
      </w:r>
      <w:r>
        <w:rPr>
          <w:rFonts w:eastAsia="Times New Roman"/>
          <w:spacing w:val="-3"/>
        </w:rPr>
        <w:t>¥</w:t>
      </w:r>
      <w:r>
        <w:rPr>
          <w:rFonts w:hint="eastAsia"/>
          <w:spacing w:val="-3"/>
          <w:u w:val="single"/>
        </w:rPr>
        <w:t xml:space="preserve">               </w:t>
      </w:r>
      <w:r>
        <w:rPr>
          <w:rFonts w:hint="eastAsia"/>
          <w:spacing w:val="-3"/>
        </w:rPr>
        <w:t>）。</w:t>
      </w:r>
    </w:p>
    <w:p w14:paraId="60FC86E8">
      <w:pPr>
        <w:widowControl/>
        <w:tabs>
          <w:tab w:val="left" w:pos="9640"/>
        </w:tabs>
        <w:spacing w:line="360" w:lineRule="auto"/>
        <w:ind w:firstLine="480" w:firstLineChars="200"/>
        <w:jc w:val="left"/>
        <w:rPr>
          <w:rFonts w:ascii="宋体" w:hAnsi="宋体"/>
          <w:kern w:val="0"/>
          <w:szCs w:val="21"/>
        </w:rPr>
      </w:pPr>
      <w:r>
        <w:rPr>
          <w:rFonts w:hint="eastAsia" w:ascii="宋体" w:hAnsi="宋体"/>
          <w:kern w:val="0"/>
          <w:szCs w:val="21"/>
        </w:rPr>
        <w:t>4.</w:t>
      </w:r>
      <w:r>
        <w:rPr>
          <w:rFonts w:hint="eastAsia"/>
        </w:rPr>
        <w:t>卖方承诺保证完全按照合同约定提供合同设备</w:t>
      </w:r>
      <w:r>
        <w:rPr>
          <w:rFonts w:hint="eastAsia"/>
          <w:lang w:val="en-US" w:eastAsia="zh-CN"/>
        </w:rPr>
        <w:t>和</w:t>
      </w:r>
      <w:r>
        <w:rPr>
          <w:rFonts w:hint="eastAsia"/>
        </w:rPr>
        <w:t>技术服务和</w:t>
      </w:r>
      <w:r>
        <w:rPr>
          <w:rFonts w:hint="eastAsia"/>
          <w:lang w:eastAsia="zh-CN"/>
        </w:rPr>
        <w:t>质保期</w:t>
      </w:r>
      <w:r>
        <w:rPr>
          <w:rFonts w:hint="eastAsia"/>
        </w:rPr>
        <w:t>服务并修补缺陷。</w:t>
      </w:r>
    </w:p>
    <w:p w14:paraId="53CD64C2">
      <w:pPr>
        <w:widowControl/>
        <w:tabs>
          <w:tab w:val="left" w:pos="9640"/>
        </w:tabs>
        <w:spacing w:line="360" w:lineRule="auto"/>
        <w:ind w:firstLine="480" w:firstLineChars="200"/>
        <w:jc w:val="left"/>
        <w:rPr>
          <w:rFonts w:ascii="宋体" w:hAnsi="宋体"/>
          <w:kern w:val="0"/>
          <w:szCs w:val="21"/>
        </w:rPr>
      </w:pPr>
      <w:r>
        <w:rPr>
          <w:rFonts w:hint="eastAsia" w:ascii="宋体" w:hAnsi="宋体"/>
          <w:kern w:val="0"/>
          <w:szCs w:val="21"/>
        </w:rPr>
        <w:t>5.</w:t>
      </w:r>
      <w:r>
        <w:rPr>
          <w:rFonts w:hint="eastAsia"/>
        </w:rPr>
        <w:t>买方承诺保证按照合同约定的条件、时间和方式向卖方支付合同价款。</w:t>
      </w:r>
    </w:p>
    <w:p w14:paraId="62CDB88A">
      <w:pPr>
        <w:widowControl/>
        <w:tabs>
          <w:tab w:val="left" w:pos="9640"/>
        </w:tabs>
        <w:spacing w:line="360" w:lineRule="auto"/>
        <w:ind w:firstLine="480" w:firstLineChars="200"/>
        <w:jc w:val="left"/>
        <w:rPr>
          <w:rFonts w:ascii="宋体" w:hAnsi="宋体"/>
          <w:kern w:val="0"/>
          <w:szCs w:val="21"/>
        </w:rPr>
      </w:pPr>
      <w:r>
        <w:rPr>
          <w:rFonts w:hint="eastAsia" w:ascii="宋体" w:hAnsi="宋体"/>
          <w:kern w:val="0"/>
          <w:szCs w:val="21"/>
        </w:rPr>
        <w:t>6.</w:t>
      </w:r>
      <w:r>
        <w:rPr>
          <w:rFonts w:hAnsi="宋体"/>
        </w:rPr>
        <w:t>本合同</w:t>
      </w:r>
      <w:r>
        <w:rPr>
          <w:rFonts w:hint="eastAsia" w:hAnsi="宋体"/>
          <w:lang w:val="en-US" w:eastAsia="zh-CN"/>
        </w:rPr>
        <w:t>协议书</w:t>
      </w:r>
      <w:r>
        <w:rPr>
          <w:rFonts w:hAnsi="宋体"/>
        </w:rPr>
        <w:t>一式</w:t>
      </w:r>
      <w:r>
        <w:rPr>
          <w:rFonts w:hint="eastAsia" w:hAnsi="宋体"/>
          <w:u w:val="single"/>
        </w:rPr>
        <w:t xml:space="preserve">   </w:t>
      </w:r>
      <w:r>
        <w:rPr>
          <w:rFonts w:hAnsi="宋体"/>
        </w:rPr>
        <w:t>份，</w:t>
      </w:r>
      <w:r>
        <w:rPr>
          <w:rFonts w:hint="eastAsia" w:hAnsi="宋体"/>
          <w:lang w:val="en-US" w:eastAsia="zh-CN"/>
        </w:rPr>
        <w:t>合同</w:t>
      </w:r>
      <w:r>
        <w:rPr>
          <w:rFonts w:hint="eastAsia" w:hAnsi="宋体"/>
        </w:rPr>
        <w:t>双</w:t>
      </w:r>
      <w:r>
        <w:rPr>
          <w:rFonts w:hAnsi="宋体"/>
        </w:rPr>
        <w:t>方各执</w:t>
      </w:r>
      <w:r>
        <w:rPr>
          <w:rFonts w:hint="eastAsia" w:hAnsi="宋体"/>
        </w:rPr>
        <w:t xml:space="preserve"> </w:t>
      </w:r>
      <w:r>
        <w:rPr>
          <w:rFonts w:hint="eastAsia" w:hAnsi="宋体"/>
          <w:u w:val="single"/>
        </w:rPr>
        <w:t xml:space="preserve">   </w:t>
      </w:r>
      <w:r>
        <w:rPr>
          <w:rFonts w:hAnsi="宋体"/>
        </w:rPr>
        <w:t>份。</w:t>
      </w:r>
    </w:p>
    <w:p w14:paraId="324AACC0">
      <w:pPr>
        <w:widowControl/>
        <w:tabs>
          <w:tab w:val="left" w:pos="9640"/>
        </w:tabs>
        <w:spacing w:line="360" w:lineRule="auto"/>
        <w:ind w:firstLine="480" w:firstLineChars="200"/>
        <w:jc w:val="left"/>
        <w:rPr>
          <w:rFonts w:ascii="宋体" w:hAnsi="宋体"/>
          <w:kern w:val="0"/>
          <w:szCs w:val="21"/>
        </w:rPr>
      </w:pPr>
      <w:r>
        <w:rPr>
          <w:rFonts w:hint="eastAsia" w:ascii="宋体" w:hAnsi="宋体"/>
          <w:kern w:val="0"/>
          <w:szCs w:val="21"/>
        </w:rPr>
        <w:t>7.</w:t>
      </w:r>
      <w:r>
        <w:rPr>
          <w:rFonts w:hAnsi="宋体"/>
          <w:szCs w:val="21"/>
        </w:rPr>
        <w:t>合同未尽事宜，双方另行签订补充协议</w:t>
      </w:r>
      <w:r>
        <w:rPr>
          <w:rFonts w:hint="eastAsia" w:hAnsi="宋体"/>
          <w:szCs w:val="21"/>
          <w:lang w:eastAsia="zh-CN"/>
        </w:rPr>
        <w:t>，</w:t>
      </w:r>
      <w:r>
        <w:rPr>
          <w:rFonts w:hAnsi="宋体"/>
          <w:szCs w:val="21"/>
        </w:rPr>
        <w:t>补充协议是合同的组成部分。</w:t>
      </w:r>
    </w:p>
    <w:p w14:paraId="06F4CED0">
      <w:pPr>
        <w:widowControl/>
        <w:tabs>
          <w:tab w:val="left" w:pos="9640"/>
        </w:tabs>
        <w:spacing w:line="360" w:lineRule="auto"/>
        <w:ind w:firstLine="480" w:firstLineChars="200"/>
        <w:jc w:val="left"/>
        <w:rPr>
          <w:rFonts w:hint="eastAsia" w:ascii="宋体" w:hAnsi="宋体"/>
          <w:kern w:val="0"/>
          <w:szCs w:val="21"/>
        </w:rPr>
      </w:pPr>
    </w:p>
    <w:p w14:paraId="2D82E82F">
      <w:pPr>
        <w:pStyle w:val="9"/>
        <w:keepNext w:val="0"/>
        <w:keepLines w:val="0"/>
        <w:pageBreakBefore w:val="0"/>
        <w:widowControl w:val="0"/>
        <w:tabs>
          <w:tab w:val="left" w:pos="7854"/>
        </w:tabs>
        <w:kinsoku/>
        <w:wordWrap/>
        <w:overflowPunct/>
        <w:topLinePunct w:val="0"/>
        <w:autoSpaceDE w:val="0"/>
        <w:autoSpaceDN w:val="0"/>
        <w:bidi w:val="0"/>
        <w:adjustRightInd/>
        <w:snapToGrid/>
        <w:spacing w:before="0" w:after="0" w:line="360" w:lineRule="auto"/>
        <w:ind w:left="0"/>
        <w:jc w:val="right"/>
        <w:textAlignment w:val="auto"/>
      </w:pPr>
      <w:r>
        <w:t>买方：</w:t>
      </w:r>
      <w:r>
        <w:rPr>
          <w:u w:val="single"/>
        </w:rPr>
        <w:t xml:space="preserve"> </w:t>
      </w:r>
      <w:r>
        <w:rPr>
          <w:rFonts w:hint="eastAsia"/>
          <w:u w:val="single"/>
          <w:lang w:val="en-US" w:eastAsia="zh-CN"/>
        </w:rPr>
        <w:t xml:space="preserve">                           </w:t>
      </w:r>
      <w:r>
        <w:t>（盖单位章）</w:t>
      </w:r>
    </w:p>
    <w:p w14:paraId="0298D206">
      <w:pPr>
        <w:pStyle w:val="9"/>
        <w:keepNext w:val="0"/>
        <w:keepLines w:val="0"/>
        <w:pageBreakBefore w:val="0"/>
        <w:widowControl w:val="0"/>
        <w:tabs>
          <w:tab w:val="left" w:pos="7854"/>
        </w:tabs>
        <w:kinsoku/>
        <w:wordWrap/>
        <w:overflowPunct/>
        <w:topLinePunct w:val="0"/>
        <w:autoSpaceDE w:val="0"/>
        <w:autoSpaceDN w:val="0"/>
        <w:bidi w:val="0"/>
        <w:adjustRightInd/>
        <w:snapToGrid/>
        <w:spacing w:before="0" w:after="0" w:line="360" w:lineRule="auto"/>
        <w:ind w:left="0"/>
        <w:jc w:val="right"/>
        <w:textAlignment w:val="auto"/>
        <w:rPr>
          <w:sz w:val="19"/>
        </w:rPr>
      </w:pPr>
      <w:r>
        <w:t>法定</w:t>
      </w:r>
      <w:r>
        <w:rPr>
          <w:spacing w:val="-3"/>
        </w:rPr>
        <w:t>代</w:t>
      </w:r>
      <w:r>
        <w:t>表</w:t>
      </w:r>
      <w:r>
        <w:rPr>
          <w:spacing w:val="-3"/>
        </w:rPr>
        <w:t>人</w:t>
      </w:r>
      <w:r>
        <w:t>（</w:t>
      </w:r>
      <w:r>
        <w:rPr>
          <w:spacing w:val="-3"/>
        </w:rPr>
        <w:t>单</w:t>
      </w:r>
      <w:r>
        <w:t>位</w:t>
      </w:r>
      <w:r>
        <w:rPr>
          <w:spacing w:val="-3"/>
        </w:rPr>
        <w:t>负</w:t>
      </w:r>
      <w:r>
        <w:t>责</w:t>
      </w:r>
      <w:r>
        <w:rPr>
          <w:spacing w:val="-3"/>
        </w:rPr>
        <w:t>人</w:t>
      </w:r>
      <w:r>
        <w:t>）或</w:t>
      </w:r>
      <w:r>
        <w:rPr>
          <w:spacing w:val="-3"/>
        </w:rPr>
        <w:t>其</w:t>
      </w:r>
      <w:r>
        <w:t>委</w:t>
      </w:r>
      <w:r>
        <w:rPr>
          <w:spacing w:val="-3"/>
        </w:rPr>
        <w:t>托</w:t>
      </w:r>
      <w:r>
        <w:t>代</w:t>
      </w:r>
      <w:r>
        <w:rPr>
          <w:spacing w:val="-3"/>
        </w:rPr>
        <w:t>理</w:t>
      </w:r>
      <w:r>
        <w:t>人</w:t>
      </w:r>
      <w:r>
        <w:rPr>
          <w:spacing w:val="-3"/>
        </w:rPr>
        <w:t>：</w:t>
      </w:r>
      <w:r>
        <w:rPr>
          <w:spacing w:val="-3"/>
          <w:u w:val="single"/>
        </w:rPr>
        <w:t xml:space="preserve"> </w:t>
      </w:r>
      <w:r>
        <w:rPr>
          <w:rFonts w:hint="eastAsia"/>
          <w:spacing w:val="-3"/>
          <w:u w:val="single"/>
          <w:lang w:val="en-US" w:eastAsia="zh-CN"/>
        </w:rPr>
        <w:t xml:space="preserve">            </w:t>
      </w:r>
      <w:r>
        <w:rPr>
          <w:spacing w:val="-3"/>
        </w:rPr>
        <w:t>（</w:t>
      </w:r>
      <w:r>
        <w:t>签</w:t>
      </w:r>
      <w:r>
        <w:rPr>
          <w:spacing w:val="-3"/>
        </w:rPr>
        <w:t>字</w:t>
      </w:r>
      <w:r>
        <w:t>）</w:t>
      </w:r>
    </w:p>
    <w:p w14:paraId="348B8FDB">
      <w:pPr>
        <w:pStyle w:val="9"/>
        <w:keepNext w:val="0"/>
        <w:keepLines w:val="0"/>
        <w:pageBreakBefore w:val="0"/>
        <w:widowControl w:val="0"/>
        <w:tabs>
          <w:tab w:val="left" w:pos="5438"/>
          <w:tab w:val="left" w:pos="6383"/>
          <w:tab w:val="left" w:pos="7326"/>
        </w:tabs>
        <w:kinsoku/>
        <w:wordWrap/>
        <w:overflowPunct/>
        <w:topLinePunct w:val="0"/>
        <w:autoSpaceDE w:val="0"/>
        <w:autoSpaceDN w:val="0"/>
        <w:bidi w:val="0"/>
        <w:adjustRightInd/>
        <w:snapToGrid/>
        <w:spacing w:before="0" w:after="0" w:line="360" w:lineRule="auto"/>
        <w:ind w:left="0"/>
        <w:jc w:val="right"/>
        <w:textAlignment w:val="auto"/>
      </w:pPr>
      <w:r>
        <w:rPr>
          <w:rFonts w:ascii="Times New Roman" w:eastAsia="Times New Roman"/>
          <w:w w:val="100"/>
          <w:u w:val="single"/>
        </w:rPr>
        <w:t xml:space="preserve"> </w:t>
      </w:r>
      <w:r>
        <w:rPr>
          <w:rFonts w:hint="eastAsia" w:ascii="Times New Roman"/>
          <w:w w:val="100"/>
          <w:u w:val="single"/>
          <w:lang w:val="en-US" w:eastAsia="zh-CN"/>
        </w:rPr>
        <w:t xml:space="preserve">   </w:t>
      </w:r>
      <w:r>
        <w:t>年</w:t>
      </w:r>
      <w:r>
        <w:rPr>
          <w:u w:val="single"/>
        </w:rPr>
        <w:t xml:space="preserve"> </w:t>
      </w:r>
      <w:r>
        <w:rPr>
          <w:rFonts w:hint="eastAsia"/>
          <w:u w:val="single"/>
          <w:lang w:val="en-US" w:eastAsia="zh-CN"/>
        </w:rPr>
        <w:t xml:space="preserve">   </w:t>
      </w:r>
      <w:r>
        <w:rPr>
          <w:spacing w:val="-3"/>
        </w:rPr>
        <w:t>月</w:t>
      </w:r>
      <w:r>
        <w:rPr>
          <w:spacing w:val="-3"/>
          <w:u w:val="single"/>
        </w:rPr>
        <w:t xml:space="preserve"> </w:t>
      </w:r>
      <w:r>
        <w:rPr>
          <w:rFonts w:hint="eastAsia"/>
          <w:spacing w:val="-3"/>
          <w:u w:val="single"/>
          <w:lang w:val="en-US" w:eastAsia="zh-CN"/>
        </w:rPr>
        <w:t xml:space="preserve">   </w:t>
      </w:r>
      <w:r>
        <w:t>日</w:t>
      </w:r>
    </w:p>
    <w:p w14:paraId="517C0884">
      <w:pPr>
        <w:pStyle w:val="9"/>
        <w:keepNext w:val="0"/>
        <w:keepLines w:val="0"/>
        <w:pageBreakBefore w:val="0"/>
        <w:widowControl w:val="0"/>
        <w:tabs>
          <w:tab w:val="left" w:pos="7430"/>
        </w:tabs>
        <w:kinsoku/>
        <w:wordWrap/>
        <w:overflowPunct/>
        <w:topLinePunct w:val="0"/>
        <w:autoSpaceDE w:val="0"/>
        <w:autoSpaceDN w:val="0"/>
        <w:bidi w:val="0"/>
        <w:adjustRightInd/>
        <w:snapToGrid/>
        <w:spacing w:before="0" w:after="0" w:line="360" w:lineRule="auto"/>
        <w:ind w:left="0"/>
        <w:jc w:val="right"/>
        <w:textAlignment w:val="auto"/>
      </w:pPr>
    </w:p>
    <w:p w14:paraId="2F543595">
      <w:pPr>
        <w:pStyle w:val="9"/>
        <w:keepNext w:val="0"/>
        <w:keepLines w:val="0"/>
        <w:pageBreakBefore w:val="0"/>
        <w:widowControl w:val="0"/>
        <w:tabs>
          <w:tab w:val="left" w:pos="7430"/>
        </w:tabs>
        <w:kinsoku/>
        <w:wordWrap/>
        <w:overflowPunct/>
        <w:topLinePunct w:val="0"/>
        <w:autoSpaceDE w:val="0"/>
        <w:autoSpaceDN w:val="0"/>
        <w:bidi w:val="0"/>
        <w:adjustRightInd/>
        <w:snapToGrid/>
        <w:spacing w:before="0" w:after="0" w:line="360" w:lineRule="auto"/>
        <w:ind w:left="0"/>
        <w:jc w:val="right"/>
        <w:textAlignment w:val="auto"/>
        <w:rPr>
          <w:sz w:val="9"/>
        </w:rPr>
      </w:pPr>
      <w:r>
        <w:t>卖方</w:t>
      </w:r>
      <w:r>
        <w:rPr>
          <w:spacing w:val="-3"/>
        </w:rPr>
        <w:t>：</w:t>
      </w:r>
      <w:r>
        <w:rPr>
          <w:spacing w:val="-3"/>
          <w:u w:val="single"/>
        </w:rPr>
        <w:t xml:space="preserve"> </w:t>
      </w:r>
      <w:r>
        <w:rPr>
          <w:rFonts w:hint="eastAsia"/>
          <w:spacing w:val="-3"/>
          <w:u w:val="single"/>
          <w:lang w:val="en-US" w:eastAsia="zh-CN"/>
        </w:rPr>
        <w:t xml:space="preserve">                            </w:t>
      </w:r>
      <w:r>
        <w:t>（盖</w:t>
      </w:r>
      <w:r>
        <w:rPr>
          <w:spacing w:val="-3"/>
        </w:rPr>
        <w:t>单</w:t>
      </w:r>
      <w:r>
        <w:t>位</w:t>
      </w:r>
      <w:r>
        <w:rPr>
          <w:spacing w:val="-3"/>
        </w:rPr>
        <w:t>章</w:t>
      </w:r>
      <w:r>
        <w:t>）</w:t>
      </w:r>
    </w:p>
    <w:p w14:paraId="6366A465">
      <w:pPr>
        <w:pStyle w:val="9"/>
        <w:keepNext w:val="0"/>
        <w:keepLines w:val="0"/>
        <w:pageBreakBefore w:val="0"/>
        <w:widowControl w:val="0"/>
        <w:tabs>
          <w:tab w:val="left" w:pos="7852"/>
        </w:tabs>
        <w:kinsoku/>
        <w:wordWrap/>
        <w:overflowPunct/>
        <w:topLinePunct w:val="0"/>
        <w:autoSpaceDE w:val="0"/>
        <w:autoSpaceDN w:val="0"/>
        <w:bidi w:val="0"/>
        <w:adjustRightInd/>
        <w:snapToGrid/>
        <w:spacing w:before="0" w:after="0" w:line="360" w:lineRule="auto"/>
        <w:ind w:left="0"/>
        <w:jc w:val="right"/>
        <w:textAlignment w:val="auto"/>
        <w:rPr>
          <w:sz w:val="19"/>
        </w:rPr>
      </w:pPr>
      <w:r>
        <w:t>法定</w:t>
      </w:r>
      <w:r>
        <w:rPr>
          <w:spacing w:val="-3"/>
        </w:rPr>
        <w:t>代</w:t>
      </w:r>
      <w:r>
        <w:t>表</w:t>
      </w:r>
      <w:r>
        <w:rPr>
          <w:spacing w:val="-3"/>
        </w:rPr>
        <w:t>人</w:t>
      </w:r>
      <w:r>
        <w:t>（</w:t>
      </w:r>
      <w:r>
        <w:rPr>
          <w:spacing w:val="-3"/>
        </w:rPr>
        <w:t>单</w:t>
      </w:r>
      <w:r>
        <w:t>位</w:t>
      </w:r>
      <w:r>
        <w:rPr>
          <w:spacing w:val="-3"/>
        </w:rPr>
        <w:t>负</w:t>
      </w:r>
      <w:r>
        <w:t>责</w:t>
      </w:r>
      <w:r>
        <w:rPr>
          <w:spacing w:val="-3"/>
        </w:rPr>
        <w:t>人</w:t>
      </w:r>
      <w:r>
        <w:t>）或</w:t>
      </w:r>
      <w:r>
        <w:rPr>
          <w:spacing w:val="-3"/>
        </w:rPr>
        <w:t>其</w:t>
      </w:r>
      <w:r>
        <w:t>委</w:t>
      </w:r>
      <w:r>
        <w:rPr>
          <w:spacing w:val="-3"/>
        </w:rPr>
        <w:t>托</w:t>
      </w:r>
      <w:r>
        <w:t>代</w:t>
      </w:r>
      <w:r>
        <w:rPr>
          <w:spacing w:val="-3"/>
        </w:rPr>
        <w:t>理</w:t>
      </w:r>
      <w:r>
        <w:t>人</w:t>
      </w:r>
      <w:r>
        <w:rPr>
          <w:spacing w:val="-3"/>
        </w:rPr>
        <w:t>：</w:t>
      </w:r>
      <w:r>
        <w:rPr>
          <w:spacing w:val="-3"/>
          <w:u w:val="single"/>
        </w:rPr>
        <w:t xml:space="preserve"> </w:t>
      </w:r>
      <w:r>
        <w:rPr>
          <w:rFonts w:hint="eastAsia"/>
          <w:spacing w:val="-3"/>
          <w:u w:val="single"/>
          <w:lang w:val="en-US" w:eastAsia="zh-CN"/>
        </w:rPr>
        <w:t xml:space="preserve">            </w:t>
      </w:r>
      <w:r>
        <w:t>（</w:t>
      </w:r>
      <w:r>
        <w:rPr>
          <w:spacing w:val="-3"/>
        </w:rPr>
        <w:t>签</w:t>
      </w:r>
      <w:r>
        <w:t>字）</w:t>
      </w:r>
    </w:p>
    <w:p w14:paraId="53F9D910">
      <w:pPr>
        <w:spacing w:line="360" w:lineRule="auto"/>
        <w:jc w:val="right"/>
      </w:pPr>
      <w:r>
        <w:rPr>
          <w:rFonts w:ascii="Times New Roman" w:eastAsia="Times New Roman"/>
          <w:w w:val="100"/>
          <w:u w:val="single"/>
        </w:rPr>
        <w:t xml:space="preserve"> </w:t>
      </w:r>
      <w:r>
        <w:rPr>
          <w:rFonts w:ascii="Times New Roman" w:eastAsia="Times New Roman"/>
          <w:u w:val="single"/>
        </w:rPr>
        <w:tab/>
      </w:r>
      <w:r>
        <w:t>年</w:t>
      </w:r>
      <w:r>
        <w:rPr>
          <w:u w:val="single"/>
        </w:rPr>
        <w:t xml:space="preserve"> </w:t>
      </w:r>
      <w:r>
        <w:rPr>
          <w:u w:val="single"/>
        </w:rPr>
        <w:tab/>
      </w:r>
      <w:r>
        <w:rPr>
          <w:rFonts w:hint="eastAsia"/>
          <w:u w:val="single"/>
          <w:lang w:val="en-US" w:eastAsia="zh-CN"/>
        </w:rPr>
        <w:t xml:space="preserve">  </w:t>
      </w:r>
      <w:r>
        <w:rPr>
          <w:spacing w:val="-3"/>
        </w:rPr>
        <w:t>月</w:t>
      </w:r>
      <w:r>
        <w:rPr>
          <w:spacing w:val="-3"/>
          <w:u w:val="single"/>
        </w:rPr>
        <w:t xml:space="preserve"> </w:t>
      </w:r>
      <w:r>
        <w:rPr>
          <w:rFonts w:hint="eastAsia"/>
          <w:spacing w:val="-3"/>
          <w:u w:val="single"/>
          <w:lang w:val="en-US" w:eastAsia="zh-CN"/>
        </w:rPr>
        <w:t xml:space="preserve">   </w:t>
      </w:r>
      <w:r>
        <w:t>日</w:t>
      </w:r>
    </w:p>
    <w:p w14:paraId="024299F8">
      <w:pPr>
        <w:rPr>
          <w:rFonts w:ascii="方正小标宋_GBK" w:eastAsia="方正小标宋_GBK"/>
          <w:color w:val="auto"/>
          <w:lang w:eastAsia="zh-CN"/>
        </w:rPr>
      </w:pPr>
      <w:r>
        <w:rPr>
          <w:rFonts w:ascii="方正小标宋_GBK" w:eastAsia="方正小标宋_GBK"/>
          <w:color w:val="auto"/>
          <w:lang w:eastAsia="zh-CN"/>
        </w:rPr>
        <w:br w:type="page"/>
      </w:r>
    </w:p>
    <w:p w14:paraId="194219EC">
      <w:pPr>
        <w:pStyle w:val="2"/>
        <w:spacing w:before="120" w:beforeLines="50" w:after="120" w:afterLines="50"/>
        <w:rPr>
          <w:rFonts w:ascii="方正小标宋_GBK" w:eastAsia="方正小标宋_GBK"/>
          <w:color w:val="auto"/>
          <w:lang w:eastAsia="zh-CN"/>
        </w:rPr>
      </w:pPr>
      <w:r>
        <w:rPr>
          <w:rFonts w:ascii="方正小标宋_GBK" w:eastAsia="方正小标宋_GBK"/>
          <w:color w:val="auto"/>
          <w:lang w:eastAsia="zh-CN"/>
        </w:rPr>
        <w:t>第五章</w:t>
      </w:r>
      <w:r>
        <w:rPr>
          <w:rFonts w:hint="eastAsia" w:ascii="方正小标宋_GBK" w:eastAsia="方正小标宋_GBK"/>
          <w:color w:val="auto"/>
          <w:lang w:eastAsia="zh-CN"/>
        </w:rPr>
        <w:t xml:space="preserve">  </w:t>
      </w:r>
      <w:r>
        <w:rPr>
          <w:rFonts w:ascii="方正小标宋_GBK" w:eastAsia="方正小标宋_GBK"/>
          <w:color w:val="auto"/>
          <w:lang w:eastAsia="zh-CN"/>
        </w:rPr>
        <w:t>供货要求</w:t>
      </w:r>
      <w:bookmarkEnd w:id="2"/>
      <w:bookmarkEnd w:id="3"/>
      <w:bookmarkEnd w:id="4"/>
      <w:bookmarkEnd w:id="5"/>
    </w:p>
    <w:p w14:paraId="17E92B63">
      <w:pPr>
        <w:pStyle w:val="3"/>
        <w:spacing w:before="360" w:beforeLines="150" w:after="0"/>
        <w:rPr>
          <w:rFonts w:ascii="方正黑体_GBK" w:eastAsia="方正黑体_GBK" w:cs="Times New Roman"/>
          <w:color w:val="auto"/>
          <w:lang w:eastAsia="zh-CN"/>
        </w:rPr>
      </w:pPr>
      <w:bookmarkStart w:id="261" w:name="_Toc202451669"/>
      <w:bookmarkStart w:id="262" w:name="bookmark736"/>
      <w:bookmarkStart w:id="263" w:name="bookmark738"/>
      <w:r>
        <w:rPr>
          <w:rFonts w:hint="eastAsia" w:ascii="方正黑体_GBK" w:eastAsia="方正黑体_GBK" w:cs="Times New Roman"/>
          <w:color w:val="auto"/>
          <w:lang w:eastAsia="zh-CN"/>
        </w:rPr>
        <w:t>1.</w:t>
      </w:r>
      <w:r>
        <w:rPr>
          <w:rFonts w:ascii="方正黑体_GBK" w:eastAsia="方正黑体_GBK" w:cs="Times New Roman"/>
          <w:color w:val="auto"/>
          <w:lang w:eastAsia="zh-CN"/>
        </w:rPr>
        <w:t>设备需求一览表</w:t>
      </w:r>
      <w:bookmarkEnd w:id="261"/>
      <w:bookmarkEnd w:id="262"/>
      <w:bookmarkEnd w:id="263"/>
    </w:p>
    <w:tbl>
      <w:tblPr>
        <w:tblStyle w:val="21"/>
        <w:tblpPr w:leftFromText="180" w:rightFromText="180" w:vertAnchor="text" w:horzAnchor="page" w:tblpXSpec="center" w:tblpY="56"/>
        <w:tblOverlap w:val="never"/>
        <w:tblW w:w="8926" w:type="dxa"/>
        <w:tblInd w:w="0" w:type="dxa"/>
        <w:tblLayout w:type="fixed"/>
        <w:tblCellMar>
          <w:top w:w="15" w:type="dxa"/>
          <w:left w:w="15" w:type="dxa"/>
          <w:bottom w:w="15" w:type="dxa"/>
          <w:right w:w="15" w:type="dxa"/>
        </w:tblCellMar>
      </w:tblPr>
      <w:tblGrid>
        <w:gridCol w:w="591"/>
        <w:gridCol w:w="1956"/>
        <w:gridCol w:w="1843"/>
        <w:gridCol w:w="1276"/>
        <w:gridCol w:w="739"/>
        <w:gridCol w:w="739"/>
        <w:gridCol w:w="1782"/>
      </w:tblGrid>
      <w:tr w14:paraId="7826AE54">
        <w:tblPrEx>
          <w:tblCellMar>
            <w:top w:w="15" w:type="dxa"/>
            <w:left w:w="15" w:type="dxa"/>
            <w:bottom w:w="15" w:type="dxa"/>
            <w:right w:w="15" w:type="dxa"/>
          </w:tblCellMar>
        </w:tblPrEx>
        <w:trPr>
          <w:trHeight w:val="454" w:hRule="atLeast"/>
        </w:trPr>
        <w:tc>
          <w:tcPr>
            <w:tcW w:w="591" w:type="dxa"/>
            <w:tcBorders>
              <w:top w:val="single" w:color="000000" w:sz="4" w:space="0"/>
              <w:left w:val="single" w:color="000000" w:sz="4" w:space="0"/>
              <w:bottom w:val="single" w:color="000000" w:sz="4" w:space="0"/>
              <w:right w:val="single" w:color="000000" w:sz="4" w:space="0"/>
            </w:tcBorders>
            <w:vAlign w:val="center"/>
          </w:tcPr>
          <w:p w14:paraId="0AC71AC5">
            <w:pPr>
              <w:widowControl/>
              <w:jc w:val="center"/>
              <w:textAlignment w:val="center"/>
              <w:rPr>
                <w:rFonts w:ascii="宋体" w:hAnsi="宋体" w:cs="宋体"/>
                <w:b/>
                <w:sz w:val="20"/>
                <w:szCs w:val="20"/>
              </w:rPr>
            </w:pPr>
            <w:r>
              <w:rPr>
                <w:rFonts w:hint="eastAsia" w:ascii="宋体" w:hAnsi="宋体" w:cs="宋体"/>
                <w:b/>
                <w:sz w:val="20"/>
                <w:szCs w:val="20"/>
              </w:rPr>
              <w:t>序号</w:t>
            </w:r>
          </w:p>
        </w:tc>
        <w:tc>
          <w:tcPr>
            <w:tcW w:w="1956" w:type="dxa"/>
            <w:tcBorders>
              <w:top w:val="single" w:color="000000" w:sz="4" w:space="0"/>
              <w:left w:val="single" w:color="000000" w:sz="4" w:space="0"/>
              <w:bottom w:val="single" w:color="000000" w:sz="4" w:space="0"/>
              <w:right w:val="single" w:color="000000" w:sz="4" w:space="0"/>
            </w:tcBorders>
            <w:vAlign w:val="center"/>
          </w:tcPr>
          <w:p w14:paraId="2B06BC5B">
            <w:pPr>
              <w:widowControl/>
              <w:jc w:val="center"/>
              <w:textAlignment w:val="center"/>
              <w:rPr>
                <w:rFonts w:ascii="宋体" w:hAnsi="宋体" w:cs="宋体"/>
                <w:b/>
                <w:sz w:val="20"/>
                <w:szCs w:val="20"/>
              </w:rPr>
            </w:pPr>
            <w:r>
              <w:rPr>
                <w:rFonts w:hint="eastAsia" w:ascii="宋体" w:hAnsi="宋体" w:cs="宋体"/>
                <w:b/>
                <w:sz w:val="20"/>
                <w:szCs w:val="20"/>
              </w:rPr>
              <w:t>设备名称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74F12">
            <w:pPr>
              <w:widowControl/>
              <w:jc w:val="center"/>
              <w:textAlignment w:val="center"/>
              <w:rPr>
                <w:rFonts w:ascii="宋体" w:hAnsi="宋体" w:cs="宋体"/>
                <w:b/>
                <w:sz w:val="20"/>
                <w:szCs w:val="20"/>
              </w:rPr>
            </w:pPr>
            <w:r>
              <w:rPr>
                <w:rFonts w:hint="eastAsia" w:ascii="宋体" w:hAnsi="宋体" w:cs="宋体"/>
                <w:b/>
                <w:sz w:val="20"/>
                <w:szCs w:val="20"/>
              </w:rPr>
              <w:t>规格型号</w:t>
            </w:r>
          </w:p>
        </w:tc>
        <w:tc>
          <w:tcPr>
            <w:tcW w:w="1276" w:type="dxa"/>
            <w:tcBorders>
              <w:top w:val="single" w:color="000000" w:sz="4" w:space="0"/>
              <w:left w:val="single" w:color="000000" w:sz="4" w:space="0"/>
              <w:bottom w:val="single" w:color="000000" w:sz="4" w:space="0"/>
              <w:right w:val="single" w:color="000000" w:sz="4" w:space="0"/>
            </w:tcBorders>
            <w:vAlign w:val="center"/>
          </w:tcPr>
          <w:p w14:paraId="314CEABC">
            <w:pPr>
              <w:widowControl/>
              <w:jc w:val="center"/>
              <w:textAlignment w:val="center"/>
              <w:rPr>
                <w:rFonts w:ascii="宋体" w:hAnsi="宋体" w:cs="宋体"/>
                <w:b/>
                <w:sz w:val="20"/>
                <w:szCs w:val="20"/>
              </w:rPr>
            </w:pPr>
            <w:r>
              <w:rPr>
                <w:rFonts w:hint="eastAsia" w:ascii="宋体" w:hAnsi="宋体" w:cs="宋体"/>
                <w:b/>
                <w:sz w:val="20"/>
                <w:szCs w:val="20"/>
              </w:rPr>
              <w:t>主体材质</w:t>
            </w:r>
          </w:p>
        </w:tc>
        <w:tc>
          <w:tcPr>
            <w:tcW w:w="739" w:type="dxa"/>
            <w:tcBorders>
              <w:top w:val="single" w:color="000000" w:sz="4" w:space="0"/>
              <w:left w:val="single" w:color="000000" w:sz="4" w:space="0"/>
              <w:bottom w:val="single" w:color="000000" w:sz="4" w:space="0"/>
              <w:right w:val="single" w:color="000000" w:sz="4" w:space="0"/>
            </w:tcBorders>
            <w:vAlign w:val="center"/>
          </w:tcPr>
          <w:p w14:paraId="64490D7A">
            <w:pPr>
              <w:widowControl/>
              <w:jc w:val="center"/>
              <w:textAlignment w:val="center"/>
              <w:rPr>
                <w:rFonts w:ascii="宋体" w:hAnsi="宋体" w:cs="宋体"/>
                <w:b/>
                <w:sz w:val="20"/>
                <w:szCs w:val="20"/>
              </w:rPr>
            </w:pPr>
            <w:r>
              <w:rPr>
                <w:rFonts w:hint="eastAsia" w:ascii="宋体" w:hAnsi="宋体" w:cs="宋体"/>
                <w:b/>
                <w:sz w:val="20"/>
                <w:szCs w:val="20"/>
              </w:rPr>
              <w:t>单位</w:t>
            </w:r>
          </w:p>
        </w:tc>
        <w:tc>
          <w:tcPr>
            <w:tcW w:w="739" w:type="dxa"/>
            <w:tcBorders>
              <w:top w:val="single" w:color="000000" w:sz="4" w:space="0"/>
              <w:left w:val="single" w:color="000000" w:sz="4" w:space="0"/>
              <w:bottom w:val="single" w:color="000000" w:sz="4" w:space="0"/>
              <w:right w:val="single" w:color="000000" w:sz="4" w:space="0"/>
            </w:tcBorders>
            <w:vAlign w:val="center"/>
          </w:tcPr>
          <w:p w14:paraId="76DB115D">
            <w:pPr>
              <w:widowControl/>
              <w:jc w:val="center"/>
              <w:textAlignment w:val="center"/>
              <w:rPr>
                <w:rFonts w:ascii="宋体" w:hAnsi="宋体" w:cs="宋体"/>
                <w:b/>
                <w:sz w:val="20"/>
                <w:szCs w:val="20"/>
              </w:rPr>
            </w:pPr>
            <w:r>
              <w:rPr>
                <w:rFonts w:hint="eastAsia" w:ascii="宋体" w:hAnsi="宋体" w:cs="宋体"/>
                <w:b/>
                <w:sz w:val="20"/>
                <w:szCs w:val="20"/>
              </w:rPr>
              <w:t>数量</w:t>
            </w:r>
          </w:p>
        </w:tc>
        <w:tc>
          <w:tcPr>
            <w:tcW w:w="1782" w:type="dxa"/>
            <w:tcBorders>
              <w:top w:val="single" w:color="000000" w:sz="4" w:space="0"/>
              <w:left w:val="single" w:color="000000" w:sz="4" w:space="0"/>
              <w:bottom w:val="single" w:color="000000" w:sz="4" w:space="0"/>
              <w:right w:val="single" w:color="000000" w:sz="4" w:space="0"/>
            </w:tcBorders>
            <w:vAlign w:val="center"/>
          </w:tcPr>
          <w:p w14:paraId="1E2FE793">
            <w:pPr>
              <w:widowControl/>
              <w:jc w:val="center"/>
              <w:textAlignment w:val="center"/>
              <w:rPr>
                <w:rFonts w:ascii="宋体" w:hAnsi="宋体" w:cs="宋体"/>
                <w:b/>
                <w:sz w:val="20"/>
                <w:szCs w:val="20"/>
              </w:rPr>
            </w:pPr>
            <w:r>
              <w:rPr>
                <w:rFonts w:hint="eastAsia" w:ascii="宋体" w:hAnsi="宋体" w:eastAsia="宋体" w:cs="宋体"/>
                <w:b/>
                <w:sz w:val="20"/>
                <w:szCs w:val="20"/>
                <w:lang w:eastAsia="zh-CN"/>
              </w:rPr>
              <w:t>技术要求</w:t>
            </w:r>
          </w:p>
        </w:tc>
      </w:tr>
      <w:tr w14:paraId="2634EB5D">
        <w:tblPrEx>
          <w:tblCellMar>
            <w:top w:w="15" w:type="dxa"/>
            <w:left w:w="15" w:type="dxa"/>
            <w:bottom w:w="15" w:type="dxa"/>
            <w:right w:w="15" w:type="dxa"/>
          </w:tblCellMar>
        </w:tblPrEx>
        <w:trPr>
          <w:trHeight w:val="5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8CD8D">
            <w:pPr>
              <w:widowControl/>
              <w:spacing w:line="400" w:lineRule="exact"/>
              <w:jc w:val="center"/>
              <w:textAlignment w:val="center"/>
              <w:rPr>
                <w:rFonts w:hint="eastAsia" w:ascii="宋体" w:hAnsi="宋体" w:eastAsia="宋体"/>
                <w:sz w:val="20"/>
                <w:szCs w:val="20"/>
                <w:lang w:val="zh-TW" w:eastAsia="zh-TW" w:bidi="zh-TW"/>
              </w:rPr>
            </w:pPr>
            <w:r>
              <w:rPr>
                <w:rFonts w:hint="eastAsia" w:ascii="宋体" w:hAnsi="宋体" w:eastAsia="宋体"/>
                <w:sz w:val="20"/>
                <w:szCs w:val="20"/>
                <w:lang w:val="zh-TW" w:eastAsia="zh-TW" w:bidi="zh-TW"/>
              </w:rPr>
              <w:t>1</w:t>
            </w:r>
          </w:p>
        </w:tc>
        <w:tc>
          <w:tcPr>
            <w:tcW w:w="1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F6B15">
            <w:pPr>
              <w:spacing w:line="400" w:lineRule="exact"/>
              <w:jc w:val="center"/>
              <w:rPr>
                <w:rFonts w:hint="eastAsia" w:ascii="宋体" w:hAnsi="宋体" w:eastAsia="宋体"/>
                <w:sz w:val="20"/>
                <w:szCs w:val="20"/>
                <w:lang w:val="zh-TW" w:eastAsia="zh-TW" w:bidi="zh-TW"/>
              </w:rPr>
            </w:pPr>
            <w:r>
              <w:rPr>
                <w:rFonts w:hint="eastAsia" w:ascii="宋体" w:hAnsi="宋体" w:eastAsia="宋体"/>
                <w:sz w:val="20"/>
                <w:szCs w:val="20"/>
                <w:lang w:val="zh-TW" w:eastAsia="zh-TW" w:bidi="zh-TW"/>
              </w:rPr>
              <w:t>脱硫再生塔及塔内件</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0102D">
            <w:pPr>
              <w:spacing w:line="400" w:lineRule="exact"/>
              <w:jc w:val="center"/>
              <w:rPr>
                <w:rFonts w:hint="default" w:ascii="宋体" w:hAnsi="宋体" w:eastAsia="宋体"/>
                <w:color w:val="auto"/>
                <w:sz w:val="20"/>
                <w:szCs w:val="20"/>
                <w:lang w:val="en-US" w:eastAsia="zh-TW" w:bidi="zh-TW"/>
              </w:rPr>
            </w:pPr>
            <w:r>
              <w:rPr>
                <w:rFonts w:hint="eastAsia" w:ascii="宋体" w:hAnsi="宋体" w:eastAsia="宋体"/>
                <w:color w:val="auto"/>
                <w:sz w:val="20"/>
                <w:szCs w:val="20"/>
                <w:lang w:val="en-US" w:eastAsia="zh-CN" w:bidi="zh-TW"/>
              </w:rPr>
              <w:t>φ</w:t>
            </w:r>
            <w:r>
              <w:rPr>
                <w:rFonts w:ascii="宋体" w:hAnsi="宋体" w:eastAsia="宋体"/>
                <w:color w:val="auto"/>
                <w:sz w:val="20"/>
                <w:szCs w:val="20"/>
                <w:lang w:val="zh-TW" w:eastAsia="zh-TW" w:bidi="zh-TW"/>
              </w:rPr>
              <w:t>1</w:t>
            </w:r>
            <w:r>
              <w:rPr>
                <w:rFonts w:hint="eastAsia" w:ascii="宋体" w:hAnsi="宋体" w:eastAsia="宋体"/>
                <w:color w:val="auto"/>
                <w:sz w:val="20"/>
                <w:szCs w:val="20"/>
                <w:lang w:val="en-US" w:eastAsia="zh-CN" w:bidi="zh-TW"/>
              </w:rPr>
              <w:t>8</w:t>
            </w:r>
            <w:r>
              <w:rPr>
                <w:rFonts w:ascii="宋体" w:hAnsi="宋体" w:eastAsia="宋体"/>
                <w:color w:val="auto"/>
                <w:sz w:val="20"/>
                <w:szCs w:val="20"/>
                <w:lang w:val="zh-TW" w:eastAsia="zh-TW" w:bidi="zh-TW"/>
              </w:rPr>
              <w:t>00×</w:t>
            </w:r>
            <w:r>
              <w:rPr>
                <w:rFonts w:hint="eastAsia" w:ascii="宋体" w:hAnsi="宋体" w:eastAsia="宋体"/>
                <w:color w:val="auto"/>
                <w:sz w:val="20"/>
                <w:szCs w:val="20"/>
                <w:lang w:val="en-US" w:eastAsia="zh-CN" w:bidi="zh-TW"/>
              </w:rPr>
              <w:t>6500</w:t>
            </w:r>
          </w:p>
          <w:p w14:paraId="04C86F20">
            <w:pPr>
              <w:spacing w:line="400" w:lineRule="exact"/>
              <w:jc w:val="center"/>
              <w:rPr>
                <w:rFonts w:hint="default" w:ascii="宋体" w:hAnsi="宋体" w:eastAsia="宋体"/>
                <w:color w:val="auto"/>
                <w:sz w:val="20"/>
                <w:szCs w:val="20"/>
                <w:lang w:val="en-US" w:eastAsia="zh-CN" w:bidi="zh-TW"/>
              </w:rPr>
            </w:pPr>
            <w:r>
              <w:rPr>
                <w:rFonts w:ascii="宋体" w:hAnsi="宋体" w:eastAsia="宋体"/>
                <w:color w:val="auto"/>
                <w:sz w:val="20"/>
                <w:szCs w:val="20"/>
                <w:lang w:val="zh-TW" w:eastAsia="zh-TW" w:bidi="zh-TW"/>
              </w:rPr>
              <w:t>DN1400×</w:t>
            </w:r>
            <w:r>
              <w:rPr>
                <w:rFonts w:hint="eastAsia" w:ascii="宋体" w:hAnsi="宋体" w:eastAsia="宋体"/>
                <w:color w:val="auto"/>
                <w:sz w:val="20"/>
                <w:szCs w:val="20"/>
                <w:lang w:val="en-US" w:eastAsia="zh-CN" w:bidi="zh-TW"/>
              </w:rPr>
              <w:t>19040</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5582B">
            <w:pPr>
              <w:spacing w:line="4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TW" w:bidi="zh-TW"/>
              </w:rPr>
              <w:t>Q</w:t>
            </w:r>
            <w:r>
              <w:rPr>
                <w:rFonts w:ascii="宋体" w:hAnsi="宋体" w:eastAsia="宋体"/>
                <w:color w:val="auto"/>
                <w:sz w:val="20"/>
                <w:szCs w:val="20"/>
                <w:lang w:val="zh-TW" w:eastAsia="zh-TW" w:bidi="zh-TW"/>
              </w:rPr>
              <w:t>245R</w:t>
            </w:r>
            <w:r>
              <w:rPr>
                <w:rFonts w:hint="eastAsia" w:ascii="宋体" w:hAnsi="宋体" w:eastAsia="宋体"/>
                <w:color w:val="auto"/>
                <w:sz w:val="20"/>
                <w:szCs w:val="20"/>
                <w:lang w:val="zh-TW" w:eastAsia="zh-CN" w:bidi="zh-TW"/>
              </w:rPr>
              <w:t>（</w:t>
            </w:r>
            <w:r>
              <w:rPr>
                <w:rFonts w:hint="eastAsia" w:ascii="宋体" w:hAnsi="宋体" w:eastAsia="宋体"/>
                <w:color w:val="auto"/>
                <w:sz w:val="20"/>
                <w:szCs w:val="20"/>
                <w:lang w:val="en-US" w:eastAsia="zh-CN" w:bidi="zh-TW"/>
              </w:rPr>
              <w:t>R-HIC</w:t>
            </w:r>
            <w:r>
              <w:rPr>
                <w:rFonts w:hint="eastAsia" w:ascii="宋体" w:hAnsi="宋体" w:eastAsia="宋体"/>
                <w:color w:val="auto"/>
                <w:sz w:val="20"/>
                <w:szCs w:val="20"/>
                <w:lang w:val="zh-TW" w:eastAsia="zh-CN" w:bidi="zh-TW"/>
              </w:rPr>
              <w:t>）</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9DC59">
            <w:pPr>
              <w:spacing w:line="400" w:lineRule="exact"/>
              <w:jc w:val="center"/>
              <w:rPr>
                <w:rFonts w:hint="eastAsia" w:ascii="宋体" w:hAnsi="宋体" w:eastAsia="宋体"/>
                <w:sz w:val="20"/>
                <w:szCs w:val="20"/>
                <w:lang w:val="zh-TW" w:eastAsia="zh-TW" w:bidi="zh-TW"/>
              </w:rPr>
            </w:pPr>
            <w:r>
              <w:rPr>
                <w:rFonts w:hint="eastAsia" w:ascii="宋体" w:hAnsi="宋体" w:eastAsia="宋体"/>
                <w:sz w:val="20"/>
                <w:szCs w:val="20"/>
                <w:lang w:val="zh-TW" w:eastAsia="zh-TW" w:bidi="zh-TW"/>
              </w:rPr>
              <w:t>1</w:t>
            </w:r>
          </w:p>
        </w:tc>
        <w:tc>
          <w:tcPr>
            <w:tcW w:w="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F6C7A7">
            <w:pPr>
              <w:spacing w:line="400" w:lineRule="exact"/>
              <w:jc w:val="center"/>
              <w:rPr>
                <w:rFonts w:hint="eastAsia" w:ascii="宋体" w:hAnsi="宋体" w:eastAsia="宋体"/>
                <w:sz w:val="20"/>
                <w:szCs w:val="20"/>
                <w:lang w:val="zh-TW" w:eastAsia="zh-TW" w:bidi="zh-TW"/>
              </w:rPr>
            </w:pPr>
            <w:r>
              <w:rPr>
                <w:rFonts w:hint="eastAsia" w:ascii="宋体" w:hAnsi="宋体" w:eastAsia="宋体"/>
                <w:sz w:val="20"/>
                <w:szCs w:val="20"/>
                <w:lang w:val="zh-TW" w:eastAsia="zh-TW" w:bidi="zh-TW"/>
              </w:rPr>
              <w:t>座</w:t>
            </w:r>
          </w:p>
        </w:tc>
        <w:tc>
          <w:tcPr>
            <w:tcW w:w="1782" w:type="dxa"/>
            <w:tcBorders>
              <w:top w:val="single" w:color="000000" w:sz="4" w:space="0"/>
              <w:left w:val="single" w:color="000000" w:sz="4" w:space="0"/>
              <w:bottom w:val="single" w:color="000000" w:sz="4" w:space="0"/>
              <w:right w:val="single" w:color="000000" w:sz="4" w:space="0"/>
            </w:tcBorders>
            <w:vAlign w:val="center"/>
          </w:tcPr>
          <w:p w14:paraId="3ACC2B44">
            <w:pPr>
              <w:widowControl/>
              <w:spacing w:line="300" w:lineRule="exact"/>
              <w:jc w:val="center"/>
              <w:rPr>
                <w:rFonts w:hint="eastAsia" w:ascii="宋体" w:hAnsi="宋体" w:eastAsia="宋体"/>
                <w:sz w:val="20"/>
                <w:szCs w:val="20"/>
                <w:lang w:val="zh-TW" w:eastAsia="zh-CN" w:bidi="zh-TW"/>
              </w:rPr>
            </w:pPr>
            <w:r>
              <w:rPr>
                <w:rFonts w:hint="eastAsia" w:ascii="宋体" w:hAnsi="宋体" w:eastAsia="宋体"/>
                <w:sz w:val="20"/>
                <w:szCs w:val="20"/>
                <w:lang w:val="zh-TW" w:eastAsia="zh-CN" w:bidi="zh-TW"/>
              </w:rPr>
              <w:t>详见设计图</w:t>
            </w:r>
          </w:p>
          <w:p w14:paraId="422BADDC">
            <w:pPr>
              <w:widowControl/>
              <w:spacing w:line="300" w:lineRule="exact"/>
              <w:jc w:val="center"/>
              <w:rPr>
                <w:rFonts w:hint="eastAsia" w:ascii="宋体" w:hAnsi="宋体" w:eastAsia="宋体"/>
                <w:sz w:val="20"/>
                <w:szCs w:val="20"/>
                <w:lang w:val="zh-TW" w:eastAsia="zh-CN" w:bidi="zh-TW"/>
              </w:rPr>
            </w:pPr>
            <w:r>
              <w:rPr>
                <w:rFonts w:hint="eastAsia" w:ascii="宋体" w:hAnsi="宋体" w:eastAsia="宋体"/>
                <w:sz w:val="20"/>
                <w:szCs w:val="20"/>
                <w:lang w:val="zh-TW" w:eastAsia="zh-CN" w:bidi="zh-TW"/>
              </w:rPr>
              <w:t>浮阀富余量为10%</w:t>
            </w:r>
          </w:p>
        </w:tc>
      </w:tr>
    </w:tbl>
    <w:p w14:paraId="04FCB8FB">
      <w:pPr>
        <w:spacing w:after="239" w:line="1" w:lineRule="exact"/>
        <w:rPr>
          <w:color w:val="FF0000"/>
        </w:rPr>
      </w:pPr>
    </w:p>
    <w:p w14:paraId="6E511540">
      <w:pPr>
        <w:pStyle w:val="3"/>
        <w:spacing w:before="120" w:beforeLines="50" w:after="0"/>
        <w:rPr>
          <w:rFonts w:ascii="方正黑体_GBK" w:eastAsia="方正黑体_GBK" w:cs="Times New Roman"/>
          <w:color w:val="auto"/>
          <w:lang w:eastAsia="zh-CN"/>
        </w:rPr>
      </w:pPr>
      <w:bookmarkStart w:id="264" w:name="bookmark739"/>
      <w:bookmarkStart w:id="265" w:name="bookmark741"/>
      <w:bookmarkStart w:id="266" w:name="_Toc202451670"/>
      <w:r>
        <w:rPr>
          <w:rFonts w:hint="eastAsia" w:ascii="方正黑体_GBK" w:eastAsia="方正黑体_GBK" w:cs="Times New Roman"/>
          <w:color w:val="auto"/>
          <w:lang w:eastAsia="zh-CN"/>
        </w:rPr>
        <w:t>2.</w:t>
      </w:r>
      <w:r>
        <w:rPr>
          <w:rFonts w:ascii="方正黑体_GBK" w:eastAsia="方正黑体_GBK" w:cs="Times New Roman"/>
          <w:color w:val="auto"/>
          <w:lang w:eastAsia="zh-CN"/>
        </w:rPr>
        <w:t>技术性能指标</w:t>
      </w:r>
      <w:bookmarkEnd w:id="264"/>
      <w:bookmarkEnd w:id="265"/>
      <w:bookmarkEnd w:id="266"/>
    </w:p>
    <w:p w14:paraId="37A92E90">
      <w:pPr>
        <w:ind w:firstLine="480" w:firstLineChars="200"/>
        <w:jc w:val="both"/>
        <w:rPr>
          <w:rFonts w:ascii="方正仿宋_GBK" w:eastAsia="方正仿宋_GBK"/>
          <w:color w:val="auto"/>
          <w:lang w:eastAsia="zh-CN"/>
        </w:rPr>
      </w:pPr>
      <w:r>
        <w:rPr>
          <w:rFonts w:hint="eastAsia" w:ascii="方正仿宋_GBK" w:eastAsia="方正仿宋_GBK"/>
          <w:color w:val="auto"/>
          <w:lang w:eastAsia="zh-CN"/>
        </w:rPr>
        <w:t>附件一：</w:t>
      </w:r>
      <w:r>
        <w:rPr>
          <w:rFonts w:hint="eastAsia" w:ascii="方正仿宋_GBK" w:eastAsia="方正仿宋_GBK"/>
          <w:color w:val="auto"/>
          <w:lang w:val="en-US" w:eastAsia="zh-CN"/>
        </w:rPr>
        <w:t>技术要求</w:t>
      </w:r>
      <w:r>
        <w:rPr>
          <w:rFonts w:hint="eastAsia" w:ascii="方正仿宋_GBK" w:eastAsia="方正仿宋_GBK"/>
          <w:color w:val="auto"/>
          <w:lang w:eastAsia="zh-CN"/>
        </w:rPr>
        <w:t>；</w:t>
      </w:r>
    </w:p>
    <w:p w14:paraId="531F0524">
      <w:pPr>
        <w:ind w:firstLine="480" w:firstLineChars="200"/>
        <w:jc w:val="both"/>
        <w:rPr>
          <w:rFonts w:hint="eastAsia" w:ascii="方正仿宋_GBK" w:eastAsia="方正仿宋_GBK"/>
          <w:color w:val="auto"/>
          <w:lang w:eastAsia="zh-CN"/>
        </w:rPr>
      </w:pPr>
      <w:r>
        <w:rPr>
          <w:rFonts w:hint="eastAsia" w:ascii="方正仿宋_GBK" w:eastAsia="方正仿宋_GBK"/>
          <w:color w:val="auto"/>
          <w:lang w:eastAsia="zh-CN"/>
        </w:rPr>
        <w:t>附件二：设计变更；</w:t>
      </w:r>
    </w:p>
    <w:p w14:paraId="240E1529">
      <w:pPr>
        <w:ind w:firstLine="480" w:firstLineChars="200"/>
        <w:jc w:val="both"/>
        <w:rPr>
          <w:rFonts w:hint="eastAsia" w:ascii="方正仿宋_GBK" w:eastAsia="方正仿宋_GBK"/>
          <w:color w:val="auto"/>
          <w:lang w:eastAsia="zh-CN"/>
        </w:rPr>
      </w:pPr>
      <w:r>
        <w:rPr>
          <w:rFonts w:hint="eastAsia" w:ascii="方正仿宋_GBK" w:eastAsia="方正仿宋_GBK"/>
          <w:color w:val="auto"/>
          <w:lang w:eastAsia="zh-CN"/>
        </w:rPr>
        <w:t>附件三：再生塔图纸；</w:t>
      </w:r>
    </w:p>
    <w:p w14:paraId="64B7A1DA">
      <w:pPr>
        <w:ind w:firstLine="480" w:firstLineChars="200"/>
        <w:jc w:val="both"/>
        <w:rPr>
          <w:rFonts w:hint="eastAsia" w:ascii="方正仿宋_GBK" w:eastAsia="方正仿宋_GBK"/>
          <w:color w:val="auto"/>
          <w:lang w:eastAsia="zh-CN"/>
        </w:rPr>
      </w:pPr>
      <w:r>
        <w:rPr>
          <w:rFonts w:hint="eastAsia" w:ascii="方正仿宋_GBK" w:eastAsia="方正仿宋_GBK"/>
          <w:color w:val="auto"/>
          <w:lang w:eastAsia="zh-CN"/>
        </w:rPr>
        <w:t>附件四：再生塔图纸 (2)。</w:t>
      </w:r>
    </w:p>
    <w:p w14:paraId="681514B6">
      <w:pPr>
        <w:ind w:firstLine="480" w:firstLineChars="200"/>
        <w:jc w:val="both"/>
        <w:rPr>
          <w:rFonts w:ascii="方正仿宋_GBK" w:eastAsia="方正仿宋_GBK"/>
          <w:color w:val="FF0000"/>
          <w:lang w:eastAsia="zh-CN"/>
        </w:rPr>
      </w:pPr>
    </w:p>
    <w:p w14:paraId="0BC873C5">
      <w:pPr>
        <w:pStyle w:val="3"/>
        <w:spacing w:before="120" w:beforeLines="50" w:after="0"/>
        <w:rPr>
          <w:rFonts w:ascii="方正黑体_GBK" w:eastAsia="方正黑体_GBK" w:cs="Times New Roman"/>
          <w:color w:val="auto"/>
          <w:lang w:eastAsia="zh-CN"/>
        </w:rPr>
        <w:sectPr>
          <w:headerReference r:id="rId15" w:type="default"/>
          <w:footerReference r:id="rId17" w:type="default"/>
          <w:headerReference r:id="rId16" w:type="even"/>
          <w:footerReference r:id="rId18" w:type="even"/>
          <w:pgSz w:w="11900" w:h="16840"/>
          <w:pgMar w:top="2121" w:right="1707" w:bottom="2155" w:left="1718" w:header="1417" w:footer="850" w:gutter="0"/>
          <w:cols w:space="720" w:num="1"/>
          <w:docGrid w:linePitch="360" w:charSpace="0"/>
        </w:sectPr>
      </w:pPr>
    </w:p>
    <w:p w14:paraId="240E0464">
      <w:pPr>
        <w:pStyle w:val="2"/>
        <w:spacing w:before="120" w:beforeLines="50" w:after="120" w:afterLines="50"/>
        <w:rPr>
          <w:rFonts w:ascii="方正小标宋_GBK" w:eastAsia="方正小标宋_GBK"/>
          <w:color w:val="auto"/>
          <w:lang w:eastAsia="zh-CN"/>
        </w:rPr>
        <w:sectPr>
          <w:pgSz w:w="11900" w:h="16840"/>
          <w:pgMar w:top="2121" w:right="1707" w:bottom="2155" w:left="1718" w:header="1417" w:footer="850" w:gutter="0"/>
          <w:cols w:space="720" w:num="1"/>
          <w:docGrid w:linePitch="360" w:charSpace="0"/>
        </w:sectPr>
      </w:pPr>
      <w:bookmarkStart w:id="267" w:name="_Toc202451673"/>
      <w:r>
        <w:rPr>
          <w:rFonts w:ascii="方正小标宋_GBK" w:eastAsia="方正小标宋_GBK"/>
          <w:color w:val="auto"/>
          <w:lang w:eastAsia="zh-CN"/>
        </w:rPr>
        <w:t>第六章</w:t>
      </w:r>
      <w:r>
        <w:rPr>
          <w:rFonts w:hint="eastAsia" w:ascii="方正小标宋_GBK" w:eastAsia="方正小标宋_GBK"/>
          <w:color w:val="auto"/>
          <w:lang w:eastAsia="zh-CN"/>
        </w:rPr>
        <w:t xml:space="preserve">  竞选</w:t>
      </w:r>
      <w:r>
        <w:rPr>
          <w:rFonts w:ascii="方正小标宋_GBK" w:eastAsia="方正小标宋_GBK"/>
          <w:color w:val="auto"/>
          <w:lang w:eastAsia="zh-CN"/>
        </w:rPr>
        <w:t>文件格式</w:t>
      </w:r>
      <w:bookmarkEnd w:id="267"/>
    </w:p>
    <w:p w14:paraId="48CB302B">
      <w:pPr>
        <w:pStyle w:val="41"/>
        <w:tabs>
          <w:tab w:val="left" w:pos="4170"/>
          <w:tab w:val="left" w:pos="7174"/>
        </w:tabs>
        <w:spacing w:after="500"/>
        <w:rPr>
          <w:rFonts w:hint="eastAsia"/>
          <w:color w:val="auto"/>
          <w:lang w:eastAsia="zh-CN"/>
        </w:rPr>
      </w:pPr>
      <w:r>
        <w:rPr>
          <w:color w:val="auto"/>
          <w:u w:val="single"/>
          <w:lang w:eastAsia="zh-CN"/>
        </w:rPr>
        <w:t xml:space="preserve">            </w:t>
      </w:r>
      <w:r>
        <w:rPr>
          <w:color w:val="auto"/>
          <w:lang w:eastAsia="zh-CN"/>
        </w:rPr>
        <w:t>（项目名称）设备采购</w:t>
      </w:r>
      <w:r>
        <w:rPr>
          <w:rFonts w:hint="eastAsia"/>
          <w:color w:val="auto"/>
          <w:lang w:eastAsia="zh-CN"/>
        </w:rPr>
        <w:t>比选</w:t>
      </w:r>
      <w:r>
        <w:rPr>
          <w:color w:val="auto"/>
          <w:lang w:eastAsia="zh-CN"/>
        </w:rPr>
        <w:t>项目</w:t>
      </w:r>
    </w:p>
    <w:p w14:paraId="3603B22C">
      <w:pPr>
        <w:pStyle w:val="31"/>
        <w:keepNext/>
        <w:keepLines/>
        <w:spacing w:after="7020"/>
        <w:rPr>
          <w:rFonts w:hint="eastAsia"/>
          <w:color w:val="auto"/>
          <w:sz w:val="42"/>
          <w:szCs w:val="42"/>
          <w:lang w:eastAsia="zh-CN"/>
        </w:rPr>
      </w:pPr>
      <w:bookmarkStart w:id="268" w:name="bookmark754"/>
      <w:bookmarkStart w:id="269" w:name="bookmark752"/>
      <w:bookmarkStart w:id="270" w:name="bookmark753"/>
      <w:bookmarkStart w:id="271" w:name="_Toc202451674"/>
      <w:r>
        <w:rPr>
          <w:rFonts w:hint="eastAsia"/>
          <w:color w:val="auto"/>
          <w:sz w:val="42"/>
          <w:szCs w:val="42"/>
          <w:lang w:eastAsia="zh-CN"/>
        </w:rPr>
        <w:t>竞选</w:t>
      </w:r>
      <w:r>
        <w:rPr>
          <w:color w:val="auto"/>
          <w:sz w:val="42"/>
          <w:szCs w:val="42"/>
          <w:lang w:eastAsia="zh-CN"/>
        </w:rPr>
        <w:t>文件</w:t>
      </w:r>
      <w:bookmarkEnd w:id="268"/>
      <w:bookmarkEnd w:id="269"/>
      <w:bookmarkEnd w:id="270"/>
      <w:bookmarkEnd w:id="271"/>
    </w:p>
    <w:p w14:paraId="46D6FF93">
      <w:pPr>
        <w:pStyle w:val="41"/>
        <w:spacing w:after="220"/>
        <w:rPr>
          <w:rFonts w:hint="eastAsia"/>
          <w:color w:val="auto"/>
          <w:lang w:eastAsia="zh-CN"/>
        </w:rPr>
      </w:pPr>
      <w:r>
        <w:rPr>
          <w:rFonts w:hint="eastAsia"/>
          <w:color w:val="auto"/>
          <w:lang w:eastAsia="zh-CN"/>
        </w:rPr>
        <w:t>竞选</w:t>
      </w:r>
      <w:r>
        <w:rPr>
          <w:color w:val="auto"/>
          <w:lang w:eastAsia="zh-CN"/>
        </w:rPr>
        <w:t>人：</w:t>
      </w:r>
      <w:r>
        <w:rPr>
          <w:rFonts w:eastAsia="PMingLiU"/>
          <w:color w:val="auto"/>
          <w:u w:val="single"/>
          <w:lang w:eastAsia="zh-CN"/>
        </w:rPr>
        <w:t xml:space="preserve">                                  </w:t>
      </w:r>
      <w:r>
        <w:rPr>
          <w:color w:val="auto"/>
          <w:lang w:eastAsia="zh-CN"/>
        </w:rPr>
        <w:t>（盖单位章）</w:t>
      </w:r>
    </w:p>
    <w:p w14:paraId="41179015">
      <w:pPr>
        <w:pStyle w:val="41"/>
        <w:spacing w:after="0"/>
        <w:rPr>
          <w:rFonts w:hint="eastAsia"/>
          <w:color w:val="auto"/>
          <w:lang w:eastAsia="zh-CN"/>
        </w:rPr>
      </w:pPr>
      <w:r>
        <w:rPr>
          <w:color w:val="auto"/>
          <w:lang w:eastAsia="zh-CN"/>
        </w:rPr>
        <w:t>法定代表人（单位负责人）或其委托代理人：</w:t>
      </w:r>
      <w:r>
        <w:rPr>
          <w:rFonts w:eastAsia="PMingLiU"/>
          <w:color w:val="auto"/>
          <w:u w:val="single"/>
          <w:lang w:eastAsia="zh-CN"/>
        </w:rPr>
        <w:t xml:space="preserve">      </w:t>
      </w:r>
      <w:r>
        <w:rPr>
          <w:color w:val="auto"/>
          <w:lang w:eastAsia="zh-CN"/>
        </w:rPr>
        <w:t>（签字）</w:t>
      </w:r>
    </w:p>
    <w:p w14:paraId="3FFF3BC3">
      <w:pPr>
        <w:pStyle w:val="41"/>
        <w:tabs>
          <w:tab w:val="left" w:pos="5573"/>
        </w:tabs>
        <w:spacing w:line="533" w:lineRule="exact"/>
        <w:rPr>
          <w:rFonts w:hint="eastAsia"/>
          <w:color w:val="auto"/>
          <w:lang w:eastAsia="zh-CN"/>
        </w:rPr>
      </w:pPr>
    </w:p>
    <w:p w14:paraId="3DA48247">
      <w:pPr>
        <w:pStyle w:val="41"/>
        <w:tabs>
          <w:tab w:val="left" w:pos="715"/>
          <w:tab w:val="left" w:pos="1699"/>
          <w:tab w:val="left" w:pos="2688"/>
        </w:tabs>
        <w:spacing w:after="500" w:line="533" w:lineRule="exact"/>
        <w:rPr>
          <w:rFonts w:hint="eastAsia"/>
          <w:color w:val="auto"/>
          <w:lang w:eastAsia="zh-CN"/>
        </w:rPr>
      </w:pP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color w:val="auto"/>
          <w:lang w:eastAsia="zh-CN"/>
        </w:rPr>
        <w:t>日</w:t>
      </w:r>
    </w:p>
    <w:p w14:paraId="6B26C0D9">
      <w:pPr>
        <w:pStyle w:val="35"/>
        <w:keepNext/>
        <w:keepLines/>
        <w:spacing w:after="1300"/>
        <w:rPr>
          <w:rFonts w:hint="eastAsia"/>
          <w:color w:val="auto"/>
          <w:lang w:eastAsia="zh-CN"/>
        </w:rPr>
      </w:pPr>
      <w:bookmarkStart w:id="272" w:name="bookmark755"/>
      <w:bookmarkStart w:id="273" w:name="_Toc202451675"/>
      <w:bookmarkStart w:id="274" w:name="bookmark757"/>
      <w:r>
        <w:rPr>
          <w:color w:val="auto"/>
          <w:lang w:eastAsia="zh-CN"/>
        </w:rPr>
        <w:t>目录</w:t>
      </w:r>
      <w:bookmarkEnd w:id="272"/>
      <w:bookmarkEnd w:id="273"/>
      <w:bookmarkEnd w:id="274"/>
    </w:p>
    <w:p w14:paraId="48C1239E">
      <w:pPr>
        <w:pStyle w:val="37"/>
        <w:tabs>
          <w:tab w:val="left" w:pos="459"/>
        </w:tabs>
        <w:spacing w:after="280" w:line="240" w:lineRule="auto"/>
        <w:ind w:firstLine="0"/>
        <w:rPr>
          <w:rFonts w:hint="eastAsia"/>
          <w:color w:val="auto"/>
          <w:lang w:eastAsia="zh-CN"/>
        </w:rPr>
      </w:pPr>
      <w:bookmarkStart w:id="275" w:name="bookmark758"/>
      <w:r>
        <w:rPr>
          <w:color w:val="auto"/>
          <w:lang w:eastAsia="zh-CN"/>
        </w:rPr>
        <w:t>一</w:t>
      </w:r>
      <w:bookmarkEnd w:id="275"/>
      <w:r>
        <w:rPr>
          <w:color w:val="auto"/>
          <w:lang w:eastAsia="zh-CN"/>
        </w:rPr>
        <w:t>、</w:t>
      </w:r>
      <w:r>
        <w:rPr>
          <w:rFonts w:hint="eastAsia"/>
          <w:color w:val="auto"/>
          <w:lang w:eastAsia="zh-CN"/>
        </w:rPr>
        <w:t>竞选</w:t>
      </w:r>
      <w:r>
        <w:rPr>
          <w:color w:val="auto"/>
          <w:lang w:eastAsia="zh-CN"/>
        </w:rPr>
        <w:t>函</w:t>
      </w:r>
    </w:p>
    <w:p w14:paraId="348035B2">
      <w:pPr>
        <w:pStyle w:val="37"/>
        <w:spacing w:after="280" w:line="240" w:lineRule="auto"/>
        <w:ind w:firstLine="0"/>
        <w:rPr>
          <w:rFonts w:hint="eastAsia"/>
          <w:color w:val="auto"/>
          <w:lang w:eastAsia="zh-CN"/>
        </w:rPr>
      </w:pPr>
      <w:bookmarkStart w:id="276" w:name="bookmark759"/>
      <w:r>
        <w:rPr>
          <w:color w:val="auto"/>
          <w:lang w:eastAsia="zh-CN"/>
        </w:rPr>
        <w:t>二</w:t>
      </w:r>
      <w:bookmarkEnd w:id="276"/>
      <w:r>
        <w:rPr>
          <w:color w:val="auto"/>
          <w:lang w:eastAsia="zh-CN"/>
        </w:rPr>
        <w:t>、法定代表人（单位负责人）身份证明（适用于无委托代理人的情况）</w:t>
      </w:r>
    </w:p>
    <w:p w14:paraId="3598CA93">
      <w:pPr>
        <w:pStyle w:val="37"/>
        <w:spacing w:after="280" w:line="240" w:lineRule="auto"/>
        <w:ind w:firstLine="0"/>
        <w:rPr>
          <w:rFonts w:hint="eastAsia"/>
          <w:color w:val="auto"/>
          <w:lang w:eastAsia="zh-CN"/>
        </w:rPr>
      </w:pPr>
      <w:bookmarkStart w:id="277" w:name="bookmark760"/>
      <w:r>
        <w:rPr>
          <w:color w:val="auto"/>
          <w:lang w:eastAsia="zh-CN"/>
        </w:rPr>
        <w:t>二</w:t>
      </w:r>
      <w:bookmarkEnd w:id="277"/>
      <w:r>
        <w:rPr>
          <w:color w:val="auto"/>
          <w:lang w:eastAsia="zh-CN"/>
        </w:rPr>
        <w:t>、授权委托书（适用于有委托代理人的情况）</w:t>
      </w:r>
    </w:p>
    <w:p w14:paraId="41A04C3C">
      <w:pPr>
        <w:pStyle w:val="37"/>
        <w:spacing w:after="280" w:line="240" w:lineRule="auto"/>
        <w:ind w:firstLine="0"/>
        <w:rPr>
          <w:rFonts w:hint="eastAsia"/>
          <w:color w:val="auto"/>
          <w:lang w:eastAsia="zh-CN"/>
        </w:rPr>
      </w:pPr>
      <w:bookmarkStart w:id="278" w:name="bookmark761"/>
      <w:r>
        <w:rPr>
          <w:color w:val="auto"/>
          <w:lang w:eastAsia="zh-CN"/>
        </w:rPr>
        <w:t>三</w:t>
      </w:r>
      <w:bookmarkEnd w:id="278"/>
      <w:r>
        <w:rPr>
          <w:color w:val="auto"/>
          <w:lang w:eastAsia="zh-CN"/>
        </w:rPr>
        <w:t>、联合体协议书</w:t>
      </w:r>
    </w:p>
    <w:p w14:paraId="3D9963AD">
      <w:pPr>
        <w:pStyle w:val="37"/>
        <w:spacing w:after="280" w:line="240" w:lineRule="auto"/>
        <w:ind w:firstLine="0"/>
        <w:rPr>
          <w:rFonts w:hint="eastAsia"/>
          <w:color w:val="auto"/>
          <w:lang w:eastAsia="zh-CN"/>
        </w:rPr>
      </w:pPr>
      <w:bookmarkStart w:id="279" w:name="bookmark762"/>
      <w:r>
        <w:rPr>
          <w:color w:val="auto"/>
          <w:lang w:eastAsia="zh-CN"/>
        </w:rPr>
        <w:t>四</w:t>
      </w:r>
      <w:bookmarkEnd w:id="279"/>
      <w:r>
        <w:rPr>
          <w:color w:val="auto"/>
          <w:lang w:eastAsia="zh-CN"/>
        </w:rPr>
        <w:t>、</w:t>
      </w:r>
      <w:r>
        <w:rPr>
          <w:rFonts w:hint="eastAsia"/>
          <w:color w:val="auto"/>
          <w:lang w:eastAsia="zh-CN"/>
        </w:rPr>
        <w:t>竞选</w:t>
      </w:r>
      <w:r>
        <w:rPr>
          <w:color w:val="auto"/>
          <w:lang w:eastAsia="zh-CN"/>
        </w:rPr>
        <w:t>保证金</w:t>
      </w:r>
    </w:p>
    <w:p w14:paraId="4091C16F">
      <w:pPr>
        <w:pStyle w:val="37"/>
        <w:spacing w:after="280" w:line="240" w:lineRule="auto"/>
        <w:ind w:firstLine="0"/>
        <w:rPr>
          <w:rFonts w:hint="eastAsia"/>
          <w:color w:val="auto"/>
          <w:lang w:eastAsia="zh-CN"/>
        </w:rPr>
      </w:pPr>
      <w:bookmarkStart w:id="280" w:name="bookmark763"/>
      <w:r>
        <w:rPr>
          <w:color w:val="auto"/>
          <w:lang w:eastAsia="zh-CN"/>
        </w:rPr>
        <w:t>五</w:t>
      </w:r>
      <w:bookmarkEnd w:id="280"/>
      <w:r>
        <w:rPr>
          <w:color w:val="auto"/>
          <w:lang w:eastAsia="zh-CN"/>
        </w:rPr>
        <w:t>、商务和技术偏差表</w:t>
      </w:r>
    </w:p>
    <w:p w14:paraId="32B69425">
      <w:pPr>
        <w:pStyle w:val="37"/>
        <w:spacing w:after="280" w:line="240" w:lineRule="auto"/>
        <w:ind w:firstLine="0"/>
        <w:rPr>
          <w:rFonts w:hint="eastAsia"/>
          <w:color w:val="auto"/>
          <w:lang w:eastAsia="zh-CN"/>
        </w:rPr>
      </w:pPr>
      <w:bookmarkStart w:id="281" w:name="bookmark764"/>
      <w:r>
        <w:rPr>
          <w:color w:val="auto"/>
          <w:lang w:eastAsia="zh-CN"/>
        </w:rPr>
        <w:t>六</w:t>
      </w:r>
      <w:bookmarkEnd w:id="281"/>
      <w:r>
        <w:rPr>
          <w:color w:val="auto"/>
          <w:lang w:eastAsia="zh-CN"/>
        </w:rPr>
        <w:t>、分项报价表</w:t>
      </w:r>
    </w:p>
    <w:p w14:paraId="215E1A99">
      <w:pPr>
        <w:pStyle w:val="37"/>
        <w:spacing w:after="280" w:line="240" w:lineRule="auto"/>
        <w:ind w:firstLine="0"/>
        <w:rPr>
          <w:rFonts w:hint="eastAsia"/>
          <w:color w:val="auto"/>
          <w:lang w:eastAsia="zh-CN"/>
        </w:rPr>
      </w:pPr>
      <w:bookmarkStart w:id="282" w:name="bookmark765"/>
      <w:r>
        <w:rPr>
          <w:color w:val="auto"/>
          <w:lang w:eastAsia="zh-CN"/>
        </w:rPr>
        <w:t>七</w:t>
      </w:r>
      <w:bookmarkEnd w:id="282"/>
      <w:r>
        <w:rPr>
          <w:color w:val="auto"/>
          <w:lang w:eastAsia="zh-CN"/>
        </w:rPr>
        <w:t>、资格审查资料</w:t>
      </w:r>
    </w:p>
    <w:p w14:paraId="322F1A2D">
      <w:pPr>
        <w:pStyle w:val="37"/>
        <w:spacing w:after="280" w:line="240" w:lineRule="auto"/>
        <w:ind w:firstLine="0"/>
        <w:rPr>
          <w:rFonts w:hint="eastAsia"/>
          <w:color w:val="auto"/>
          <w:lang w:eastAsia="zh-CN"/>
        </w:rPr>
      </w:pPr>
      <w:bookmarkStart w:id="283" w:name="bookmark766"/>
      <w:r>
        <w:rPr>
          <w:color w:val="auto"/>
          <w:lang w:eastAsia="zh-CN"/>
        </w:rPr>
        <w:t>八</w:t>
      </w:r>
      <w:bookmarkEnd w:id="283"/>
      <w:r>
        <w:rPr>
          <w:color w:val="auto"/>
          <w:lang w:eastAsia="zh-CN"/>
        </w:rPr>
        <w:t>、</w:t>
      </w:r>
      <w:r>
        <w:rPr>
          <w:rFonts w:hint="eastAsia"/>
          <w:color w:val="auto"/>
          <w:lang w:eastAsia="zh-CN"/>
        </w:rPr>
        <w:t>竞选</w:t>
      </w:r>
      <w:r>
        <w:rPr>
          <w:color w:val="auto"/>
          <w:lang w:eastAsia="zh-CN"/>
        </w:rPr>
        <w:t>设备技术性能指标的详细描述</w:t>
      </w:r>
    </w:p>
    <w:p w14:paraId="540C0BD6">
      <w:pPr>
        <w:pStyle w:val="37"/>
        <w:spacing w:after="280" w:line="240" w:lineRule="auto"/>
        <w:ind w:firstLine="0"/>
        <w:rPr>
          <w:rFonts w:hint="eastAsia"/>
          <w:color w:val="auto"/>
          <w:lang w:eastAsia="zh-CN"/>
        </w:rPr>
      </w:pPr>
      <w:bookmarkStart w:id="284" w:name="bookmark767"/>
      <w:r>
        <w:rPr>
          <w:color w:val="auto"/>
          <w:lang w:eastAsia="zh-CN"/>
        </w:rPr>
        <w:t>九</w:t>
      </w:r>
      <w:bookmarkEnd w:id="284"/>
      <w:r>
        <w:rPr>
          <w:color w:val="auto"/>
          <w:lang w:eastAsia="zh-CN"/>
        </w:rPr>
        <w:t>、技术支持资料</w:t>
      </w:r>
    </w:p>
    <w:p w14:paraId="6D2EE243">
      <w:pPr>
        <w:pStyle w:val="37"/>
        <w:spacing w:after="280" w:line="240" w:lineRule="auto"/>
        <w:ind w:firstLine="0"/>
        <w:rPr>
          <w:rFonts w:hint="eastAsia"/>
          <w:color w:val="auto"/>
          <w:lang w:eastAsia="zh-CN"/>
        </w:rPr>
      </w:pPr>
      <w:r>
        <w:rPr>
          <w:color w:val="auto"/>
          <w:lang w:eastAsia="zh-CN"/>
        </w:rPr>
        <w:t>十、技术服务和质保期服务计划</w:t>
      </w:r>
    </w:p>
    <w:p w14:paraId="3AAB1628">
      <w:pPr>
        <w:pStyle w:val="37"/>
        <w:spacing w:after="280" w:line="240" w:lineRule="auto"/>
        <w:ind w:firstLine="0"/>
        <w:rPr>
          <w:rFonts w:hint="eastAsia"/>
          <w:color w:val="auto"/>
          <w:lang w:eastAsia="zh-CN"/>
        </w:rPr>
        <w:sectPr>
          <w:pgSz w:w="11900" w:h="16840"/>
          <w:pgMar w:top="2121" w:right="1707" w:bottom="2155" w:left="1718" w:header="1417" w:footer="850" w:gutter="0"/>
          <w:cols w:space="720" w:num="1"/>
          <w:docGrid w:linePitch="360" w:charSpace="0"/>
        </w:sectPr>
      </w:pPr>
      <w:r>
        <w:rPr>
          <w:color w:val="auto"/>
          <w:lang w:eastAsia="zh-CN"/>
        </w:rPr>
        <w:t>十一、其他资料</w:t>
      </w:r>
    </w:p>
    <w:p w14:paraId="507DD313">
      <w:pPr>
        <w:pStyle w:val="3"/>
        <w:jc w:val="center"/>
        <w:rPr>
          <w:color w:val="auto"/>
          <w:lang w:eastAsia="zh-CN"/>
        </w:rPr>
      </w:pPr>
      <w:bookmarkStart w:id="285" w:name="bookmark770"/>
      <w:bookmarkStart w:id="286" w:name="bookmark768"/>
      <w:bookmarkStart w:id="287" w:name="_Toc202451676"/>
      <w:r>
        <w:rPr>
          <w:color w:val="auto"/>
          <w:lang w:eastAsia="zh-CN"/>
        </w:rPr>
        <w:t>—</w:t>
      </w:r>
      <w:r>
        <w:rPr>
          <w:color w:val="auto"/>
          <w:lang w:val="zh-CN" w:eastAsia="zh-CN" w:bidi="zh-CN"/>
        </w:rPr>
        <w:t>、</w:t>
      </w:r>
      <w:r>
        <w:rPr>
          <w:rFonts w:hint="eastAsia"/>
          <w:color w:val="auto"/>
          <w:lang w:eastAsia="zh-CN"/>
        </w:rPr>
        <w:t>竞选</w:t>
      </w:r>
      <w:r>
        <w:rPr>
          <w:color w:val="auto"/>
          <w:lang w:eastAsia="zh-CN"/>
        </w:rPr>
        <w:t>函</w:t>
      </w:r>
      <w:bookmarkEnd w:id="285"/>
      <w:bookmarkEnd w:id="286"/>
      <w:bookmarkEnd w:id="287"/>
    </w:p>
    <w:p w14:paraId="061751E1">
      <w:pPr>
        <w:pStyle w:val="37"/>
        <w:tabs>
          <w:tab w:val="left" w:pos="1838"/>
        </w:tabs>
        <w:spacing w:line="300" w:lineRule="exact"/>
        <w:ind w:firstLine="420"/>
        <w:rPr>
          <w:rFonts w:hint="eastAsia"/>
          <w:color w:val="auto"/>
          <w:lang w:eastAsia="zh-CN"/>
        </w:rPr>
      </w:pP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比选</w:t>
      </w:r>
      <w:r>
        <w:rPr>
          <w:color w:val="auto"/>
          <w:lang w:eastAsia="zh-CN"/>
        </w:rPr>
        <w:t>人名称）：</w:t>
      </w:r>
    </w:p>
    <w:p w14:paraId="47ACCD46">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88" w:name="bookmark771"/>
      <w:bookmarkEnd w:id="288"/>
      <w:r>
        <w:rPr>
          <w:rFonts w:ascii="Times New Roman" w:hAnsi="Times New Roman" w:cs="Times New Roman"/>
          <w:color w:val="auto"/>
          <w:lang w:eastAsia="zh-CN"/>
        </w:rPr>
        <w:t>1.我方已仔细研究了</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u w:val="single"/>
          <w:lang w:eastAsia="zh-CN"/>
        </w:rPr>
        <w:t xml:space="preserve">            </w:t>
      </w:r>
      <w:r>
        <w:rPr>
          <w:rFonts w:ascii="Times New Roman" w:hAnsi="Times New Roman" w:cs="Times New Roman"/>
          <w:color w:val="auto"/>
          <w:lang w:eastAsia="zh-CN"/>
        </w:rPr>
        <w:t>（项目名称）设备釆购</w:t>
      </w:r>
      <w:r>
        <w:rPr>
          <w:rFonts w:hint="eastAsia" w:ascii="Times New Roman" w:hAnsi="Times New Roman" w:cs="Times New Roman"/>
          <w:color w:val="auto"/>
          <w:lang w:eastAsia="zh-CN"/>
        </w:rPr>
        <w:t>比选</w:t>
      </w:r>
      <w:r>
        <w:rPr>
          <w:rFonts w:ascii="Times New Roman" w:hAnsi="Times New Roman" w:cs="Times New Roman"/>
          <w:color w:val="auto"/>
          <w:lang w:eastAsia="zh-CN"/>
        </w:rPr>
        <w:t>项目</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文件的全部内容，愿意以人民币（大写）</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u w:val="single"/>
          <w:lang w:eastAsia="zh-CN"/>
        </w:rPr>
        <w:t xml:space="preserve">         </w:t>
      </w:r>
      <w:r>
        <w:rPr>
          <w:rFonts w:ascii="Times New Roman" w:hAnsi="Times New Roman" w:cs="Times New Roman"/>
          <w:color w:val="auto"/>
          <w:lang w:eastAsia="zh-CN"/>
        </w:rPr>
        <w:t>（¥</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u w:val="single"/>
          <w:lang w:eastAsia="zh-CN"/>
        </w:rPr>
        <w:t xml:space="preserve">       </w:t>
      </w:r>
      <w:r>
        <w:rPr>
          <w:rFonts w:ascii="Times New Roman" w:hAnsi="Times New Roman" w:cs="Times New Roman"/>
          <w:color w:val="auto"/>
          <w:lang w:eastAsia="zh-CN"/>
        </w:rPr>
        <w:t>）的</w:t>
      </w:r>
      <w:r>
        <w:rPr>
          <w:rFonts w:hint="eastAsia" w:ascii="Times New Roman" w:hAnsi="Times New Roman" w:cs="Times New Roman"/>
          <w:color w:val="auto"/>
          <w:lang w:eastAsia="zh-CN"/>
        </w:rPr>
        <w:t>竞选</w:t>
      </w:r>
      <w:r>
        <w:rPr>
          <w:rFonts w:ascii="Times New Roman" w:hAnsi="Times New Roman" w:cs="Times New Roman"/>
          <w:color w:val="auto"/>
          <w:lang w:eastAsia="zh-CN"/>
        </w:rPr>
        <w:t>总报价（其中，增 值税税率为</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u w:val="single"/>
          <w:lang w:eastAsia="zh-CN"/>
        </w:rPr>
        <w:t xml:space="preserve">       </w:t>
      </w:r>
      <w:r>
        <w:rPr>
          <w:rFonts w:ascii="Times New Roman" w:hAnsi="Times New Roman" w:cs="Times New Roman"/>
          <w:color w:val="auto"/>
          <w:lang w:eastAsia="zh-CN"/>
        </w:rPr>
        <w:t>）提供</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u w:val="single"/>
          <w:lang w:eastAsia="zh-CN"/>
        </w:rPr>
        <w:t xml:space="preserve">       </w:t>
      </w:r>
      <w:r>
        <w:rPr>
          <w:rFonts w:ascii="Times New Roman" w:hAnsi="Times New Roman" w:cs="Times New Roman"/>
          <w:color w:val="auto"/>
          <w:lang w:eastAsia="zh-CN"/>
        </w:rPr>
        <w:t>（设备名称及技术服务和质保期服务），并按合同约定履行义务。</w:t>
      </w:r>
    </w:p>
    <w:p w14:paraId="4B4BDA89">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89" w:name="bookmark772"/>
      <w:bookmarkEnd w:id="289"/>
      <w:r>
        <w:rPr>
          <w:rFonts w:ascii="Times New Roman" w:hAnsi="Times New Roman" w:cs="Times New Roman"/>
          <w:color w:val="auto"/>
          <w:lang w:eastAsia="zh-CN"/>
        </w:rPr>
        <w:t>2.我方的</w:t>
      </w:r>
      <w:r>
        <w:rPr>
          <w:rFonts w:hint="eastAsia" w:ascii="Times New Roman" w:hAnsi="Times New Roman" w:cs="Times New Roman"/>
          <w:color w:val="auto"/>
          <w:lang w:eastAsia="zh-CN"/>
        </w:rPr>
        <w:t>竞选</w:t>
      </w:r>
      <w:r>
        <w:rPr>
          <w:rFonts w:ascii="Times New Roman" w:hAnsi="Times New Roman" w:cs="Times New Roman"/>
          <w:color w:val="auto"/>
          <w:lang w:eastAsia="zh-CN"/>
        </w:rPr>
        <w:t>文件包括下列内容：</w:t>
      </w:r>
    </w:p>
    <w:p w14:paraId="380B8705">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0" w:name="bookmark773"/>
      <w:r>
        <w:rPr>
          <w:rFonts w:ascii="Times New Roman" w:hAnsi="Times New Roman" w:cs="Times New Roman"/>
          <w:color w:val="auto"/>
          <w:lang w:eastAsia="zh-CN"/>
        </w:rPr>
        <w:t>（</w:t>
      </w:r>
      <w:bookmarkEnd w:id="290"/>
      <w:r>
        <w:rPr>
          <w:rFonts w:ascii="Times New Roman" w:hAnsi="Times New Roman" w:cs="Times New Roman"/>
          <w:color w:val="auto"/>
          <w:lang w:eastAsia="zh-CN"/>
        </w:rPr>
        <w:t>1）</w:t>
      </w:r>
      <w:r>
        <w:rPr>
          <w:rFonts w:hint="eastAsia" w:ascii="Times New Roman" w:hAnsi="Times New Roman" w:cs="Times New Roman"/>
          <w:color w:val="auto"/>
          <w:lang w:eastAsia="zh-CN"/>
        </w:rPr>
        <w:t>竞选</w:t>
      </w:r>
      <w:r>
        <w:rPr>
          <w:rFonts w:ascii="Times New Roman" w:hAnsi="Times New Roman" w:cs="Times New Roman"/>
          <w:color w:val="auto"/>
          <w:lang w:eastAsia="zh-CN"/>
        </w:rPr>
        <w:t>函；</w:t>
      </w:r>
    </w:p>
    <w:p w14:paraId="2D47AF12">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1" w:name="bookmark774"/>
      <w:r>
        <w:rPr>
          <w:rFonts w:ascii="Times New Roman" w:hAnsi="Times New Roman" w:cs="Times New Roman"/>
          <w:color w:val="auto"/>
          <w:lang w:eastAsia="zh-CN"/>
        </w:rPr>
        <w:t>（</w:t>
      </w:r>
      <w:bookmarkEnd w:id="291"/>
      <w:r>
        <w:rPr>
          <w:rFonts w:ascii="Times New Roman" w:hAnsi="Times New Roman" w:cs="Times New Roman"/>
          <w:color w:val="auto"/>
          <w:lang w:eastAsia="zh-CN"/>
        </w:rPr>
        <w:t>2）法定代表人（单位负责人）身份证明或授权委托书；</w:t>
      </w:r>
    </w:p>
    <w:p w14:paraId="321420BA">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2" w:name="bookmark775"/>
      <w:r>
        <w:rPr>
          <w:rFonts w:ascii="Times New Roman" w:hAnsi="Times New Roman" w:cs="Times New Roman"/>
          <w:color w:val="auto"/>
          <w:lang w:eastAsia="zh-CN"/>
        </w:rPr>
        <w:t>（</w:t>
      </w:r>
      <w:bookmarkEnd w:id="292"/>
      <w:r>
        <w:rPr>
          <w:rFonts w:ascii="Times New Roman" w:hAnsi="Times New Roman" w:cs="Times New Roman"/>
          <w:color w:val="auto"/>
          <w:lang w:eastAsia="zh-CN"/>
        </w:rPr>
        <w:t>3）联合体协议书（如有）；</w:t>
      </w:r>
    </w:p>
    <w:p w14:paraId="49385B95">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3" w:name="bookmark776"/>
      <w:r>
        <w:rPr>
          <w:rFonts w:ascii="Times New Roman" w:hAnsi="Times New Roman" w:cs="Times New Roman"/>
          <w:color w:val="auto"/>
          <w:lang w:eastAsia="zh-CN"/>
        </w:rPr>
        <w:t>（</w:t>
      </w:r>
      <w:bookmarkEnd w:id="293"/>
      <w:r>
        <w:rPr>
          <w:rFonts w:ascii="Times New Roman" w:hAnsi="Times New Roman" w:cs="Times New Roman"/>
          <w:color w:val="auto"/>
          <w:lang w:eastAsia="zh-CN"/>
        </w:rPr>
        <w:t>4）</w:t>
      </w:r>
      <w:r>
        <w:rPr>
          <w:rFonts w:hint="eastAsia" w:ascii="Times New Roman" w:hAnsi="Times New Roman" w:cs="Times New Roman"/>
          <w:color w:val="auto"/>
          <w:lang w:eastAsia="zh-CN"/>
        </w:rPr>
        <w:t>竞选</w:t>
      </w:r>
      <w:r>
        <w:rPr>
          <w:rFonts w:ascii="Times New Roman" w:hAnsi="Times New Roman" w:cs="Times New Roman"/>
          <w:color w:val="auto"/>
          <w:lang w:eastAsia="zh-CN"/>
        </w:rPr>
        <w:t>保证金（如有）；</w:t>
      </w:r>
    </w:p>
    <w:p w14:paraId="121E3F12">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4" w:name="bookmark777"/>
      <w:r>
        <w:rPr>
          <w:rFonts w:ascii="Times New Roman" w:hAnsi="Times New Roman" w:cs="Times New Roman"/>
          <w:color w:val="auto"/>
          <w:lang w:eastAsia="zh-CN"/>
        </w:rPr>
        <w:t>（</w:t>
      </w:r>
      <w:bookmarkEnd w:id="294"/>
      <w:r>
        <w:rPr>
          <w:rFonts w:ascii="Times New Roman" w:hAnsi="Times New Roman" w:cs="Times New Roman"/>
          <w:color w:val="auto"/>
          <w:lang w:eastAsia="zh-CN"/>
        </w:rPr>
        <w:t>5）商务和技术偏差表；</w:t>
      </w:r>
    </w:p>
    <w:p w14:paraId="2D664425">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5" w:name="bookmark778"/>
      <w:r>
        <w:rPr>
          <w:rFonts w:ascii="Times New Roman" w:hAnsi="Times New Roman" w:cs="Times New Roman"/>
          <w:color w:val="auto"/>
          <w:lang w:eastAsia="zh-CN"/>
        </w:rPr>
        <w:t>（</w:t>
      </w:r>
      <w:bookmarkEnd w:id="295"/>
      <w:r>
        <w:rPr>
          <w:rFonts w:ascii="Times New Roman" w:hAnsi="Times New Roman" w:cs="Times New Roman"/>
          <w:color w:val="auto"/>
          <w:lang w:eastAsia="zh-CN"/>
        </w:rPr>
        <w:t>6）分项报价表；</w:t>
      </w:r>
    </w:p>
    <w:p w14:paraId="47511888">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6" w:name="bookmark779"/>
      <w:r>
        <w:rPr>
          <w:rFonts w:ascii="Times New Roman" w:hAnsi="Times New Roman" w:cs="Times New Roman"/>
          <w:color w:val="auto"/>
          <w:lang w:eastAsia="zh-CN"/>
        </w:rPr>
        <w:t>（</w:t>
      </w:r>
      <w:bookmarkEnd w:id="296"/>
      <w:r>
        <w:rPr>
          <w:rFonts w:ascii="Times New Roman" w:hAnsi="Times New Roman" w:cs="Times New Roman"/>
          <w:color w:val="auto"/>
          <w:lang w:eastAsia="zh-CN"/>
        </w:rPr>
        <w:t>7）资格审查资料；</w:t>
      </w:r>
    </w:p>
    <w:p w14:paraId="0D26F220">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7" w:name="bookmark780"/>
      <w:r>
        <w:rPr>
          <w:rFonts w:ascii="Times New Roman" w:hAnsi="Times New Roman" w:cs="Times New Roman"/>
          <w:color w:val="auto"/>
          <w:lang w:eastAsia="zh-CN"/>
        </w:rPr>
        <w:t>（</w:t>
      </w:r>
      <w:bookmarkEnd w:id="297"/>
      <w:r>
        <w:rPr>
          <w:rFonts w:ascii="Times New Roman" w:hAnsi="Times New Roman" w:cs="Times New Roman"/>
          <w:color w:val="auto"/>
          <w:lang w:eastAsia="zh-CN"/>
        </w:rPr>
        <w:t>8）</w:t>
      </w:r>
      <w:r>
        <w:rPr>
          <w:rFonts w:hint="eastAsia" w:ascii="Times New Roman" w:hAnsi="Times New Roman" w:cs="Times New Roman"/>
          <w:color w:val="auto"/>
          <w:lang w:eastAsia="zh-CN"/>
        </w:rPr>
        <w:t>竞选</w:t>
      </w:r>
      <w:r>
        <w:rPr>
          <w:rFonts w:ascii="Times New Roman" w:hAnsi="Times New Roman" w:cs="Times New Roman"/>
          <w:color w:val="auto"/>
          <w:lang w:eastAsia="zh-CN"/>
        </w:rPr>
        <w:t>设备技术性能指标的详细描述；</w:t>
      </w:r>
    </w:p>
    <w:p w14:paraId="2A236B80">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8" w:name="bookmark781"/>
      <w:r>
        <w:rPr>
          <w:rFonts w:ascii="Times New Roman" w:hAnsi="Times New Roman" w:cs="Times New Roman"/>
          <w:color w:val="auto"/>
          <w:lang w:eastAsia="zh-CN"/>
        </w:rPr>
        <w:t>（</w:t>
      </w:r>
      <w:bookmarkEnd w:id="298"/>
      <w:r>
        <w:rPr>
          <w:rFonts w:ascii="Times New Roman" w:hAnsi="Times New Roman" w:cs="Times New Roman"/>
          <w:color w:val="auto"/>
          <w:lang w:eastAsia="zh-CN"/>
        </w:rPr>
        <w:t>9）技术支持资料；</w:t>
      </w:r>
    </w:p>
    <w:p w14:paraId="2BDFD7FB">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9" w:name="bookmark782"/>
      <w:r>
        <w:rPr>
          <w:rFonts w:ascii="Times New Roman" w:hAnsi="Times New Roman" w:cs="Times New Roman"/>
          <w:color w:val="auto"/>
          <w:lang w:eastAsia="zh-CN"/>
        </w:rPr>
        <w:t>（</w:t>
      </w:r>
      <w:bookmarkEnd w:id="299"/>
      <w:r>
        <w:rPr>
          <w:rFonts w:ascii="Times New Roman" w:hAnsi="Times New Roman" w:cs="Times New Roman"/>
          <w:color w:val="auto"/>
          <w:lang w:eastAsia="zh-CN"/>
        </w:rPr>
        <w:t>10）技术服务和质保期服务计划；</w:t>
      </w:r>
    </w:p>
    <w:p w14:paraId="456D80CA">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r>
        <w:rPr>
          <w:rFonts w:ascii="Times New Roman" w:hAnsi="Times New Roman" w:eastAsia="微软雅黑" w:cs="Times New Roman"/>
          <w:color w:val="auto"/>
          <w:lang w:eastAsia="zh-CN"/>
        </w:rPr>
        <w:t>∙∙∙∙∙∙</w:t>
      </w:r>
    </w:p>
    <w:p w14:paraId="14F29F99">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文件的上述组成部分如存在内容不一致的，以</w:t>
      </w:r>
      <w:r>
        <w:rPr>
          <w:rFonts w:hint="eastAsia" w:ascii="Times New Roman" w:hAnsi="Times New Roman" w:cs="Times New Roman"/>
          <w:color w:val="auto"/>
          <w:lang w:eastAsia="zh-CN"/>
        </w:rPr>
        <w:t>竞选</w:t>
      </w:r>
      <w:r>
        <w:rPr>
          <w:rFonts w:ascii="Times New Roman" w:hAnsi="Times New Roman" w:cs="Times New Roman"/>
          <w:color w:val="auto"/>
          <w:lang w:eastAsia="zh-CN"/>
        </w:rPr>
        <w:t>函为准。</w:t>
      </w:r>
    </w:p>
    <w:p w14:paraId="3AE17EBC">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0" w:name="bookmark783"/>
      <w:bookmarkEnd w:id="300"/>
      <w:r>
        <w:rPr>
          <w:rFonts w:ascii="Times New Roman" w:hAnsi="Times New Roman" w:cs="Times New Roman"/>
          <w:color w:val="auto"/>
          <w:lang w:eastAsia="zh-CN"/>
        </w:rPr>
        <w:t>我方承诺除商务和技术偏差表列岀的偏差外，我方响应</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文件的全部要求。</w:t>
      </w:r>
    </w:p>
    <w:p w14:paraId="77C7B714">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1" w:name="bookmark784"/>
      <w:bookmarkEnd w:id="301"/>
      <w:r>
        <w:rPr>
          <w:rFonts w:ascii="Times New Roman" w:hAnsi="Times New Roman" w:cs="Times New Roman"/>
          <w:color w:val="auto"/>
          <w:lang w:eastAsia="zh-CN"/>
        </w:rPr>
        <w:t>我方承诺在</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文件规定的</w:t>
      </w:r>
      <w:r>
        <w:rPr>
          <w:rFonts w:hint="eastAsia" w:ascii="Times New Roman" w:hAnsi="Times New Roman" w:cs="Times New Roman"/>
          <w:color w:val="auto"/>
          <w:lang w:eastAsia="zh-CN"/>
        </w:rPr>
        <w:t>竞选</w:t>
      </w:r>
      <w:r>
        <w:rPr>
          <w:rFonts w:ascii="Times New Roman" w:hAnsi="Times New Roman" w:cs="Times New Roman"/>
          <w:color w:val="auto"/>
          <w:lang w:eastAsia="zh-CN"/>
        </w:rPr>
        <w:t>有效期内不撤销</w:t>
      </w:r>
      <w:r>
        <w:rPr>
          <w:rFonts w:hint="eastAsia" w:ascii="Times New Roman" w:hAnsi="Times New Roman" w:cs="Times New Roman"/>
          <w:color w:val="auto"/>
          <w:lang w:eastAsia="zh-CN"/>
        </w:rPr>
        <w:t>竞选</w:t>
      </w:r>
      <w:r>
        <w:rPr>
          <w:rFonts w:ascii="Times New Roman" w:hAnsi="Times New Roman" w:cs="Times New Roman"/>
          <w:color w:val="auto"/>
          <w:lang w:eastAsia="zh-CN"/>
        </w:rPr>
        <w:t>文件。</w:t>
      </w:r>
    </w:p>
    <w:p w14:paraId="43C770BA">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2" w:name="bookmark785"/>
      <w:bookmarkEnd w:id="302"/>
      <w:r>
        <w:rPr>
          <w:rFonts w:ascii="Times New Roman" w:hAnsi="Times New Roman" w:cs="Times New Roman"/>
          <w:color w:val="auto"/>
          <w:lang w:eastAsia="zh-CN"/>
        </w:rPr>
        <w:t>如我方中标，我方承诺：</w:t>
      </w:r>
    </w:p>
    <w:p w14:paraId="553C7027">
      <w:pPr>
        <w:pStyle w:val="37"/>
        <w:tabs>
          <w:tab w:val="left" w:pos="767"/>
          <w:tab w:val="left" w:pos="2035"/>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3" w:name="bookmark786"/>
      <w:r>
        <w:rPr>
          <w:rFonts w:ascii="Times New Roman" w:hAnsi="Times New Roman" w:cs="Times New Roman"/>
          <w:color w:val="auto"/>
          <w:lang w:eastAsia="zh-CN"/>
        </w:rPr>
        <w:t>（</w:t>
      </w:r>
      <w:bookmarkEnd w:id="303"/>
      <w:r>
        <w:rPr>
          <w:rFonts w:ascii="Times New Roman" w:hAnsi="Times New Roman" w:cs="Times New Roman"/>
          <w:color w:val="auto"/>
          <w:lang w:eastAsia="zh-CN"/>
        </w:rPr>
        <w:t>1）在收到中标通知书后，在中标通知书规定的期限内与你方签订合同；</w:t>
      </w:r>
    </w:p>
    <w:p w14:paraId="0AA7672E">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4" w:name="bookmark787"/>
      <w:r>
        <w:rPr>
          <w:rFonts w:ascii="Times New Roman" w:hAnsi="Times New Roman" w:cs="Times New Roman"/>
          <w:color w:val="auto"/>
          <w:lang w:eastAsia="zh-CN"/>
        </w:rPr>
        <w:t>（</w:t>
      </w:r>
      <w:bookmarkEnd w:id="304"/>
      <w:r>
        <w:rPr>
          <w:rFonts w:ascii="Times New Roman" w:hAnsi="Times New Roman" w:cs="Times New Roman"/>
          <w:color w:val="auto"/>
          <w:lang w:eastAsia="zh-CN"/>
        </w:rPr>
        <w:t>2）在签订合同时不向你方提出附加条件；</w:t>
      </w:r>
    </w:p>
    <w:p w14:paraId="532E0F79">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5" w:name="bookmark788"/>
      <w:r>
        <w:rPr>
          <w:rFonts w:ascii="Times New Roman" w:hAnsi="Times New Roman" w:cs="Times New Roman"/>
          <w:color w:val="auto"/>
          <w:lang w:eastAsia="zh-CN"/>
        </w:rPr>
        <w:t>（</w:t>
      </w:r>
      <w:bookmarkEnd w:id="305"/>
      <w:r>
        <w:rPr>
          <w:rFonts w:ascii="Times New Roman" w:hAnsi="Times New Roman" w:cs="Times New Roman"/>
          <w:color w:val="auto"/>
          <w:lang w:eastAsia="zh-CN"/>
        </w:rPr>
        <w:t>3）按照</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文件要求提交履约保证金；</w:t>
      </w:r>
    </w:p>
    <w:p w14:paraId="291484E7">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6" w:name="bookmark789"/>
      <w:r>
        <w:rPr>
          <w:rFonts w:ascii="Times New Roman" w:hAnsi="Times New Roman" w:cs="Times New Roman"/>
          <w:color w:val="auto"/>
          <w:lang w:eastAsia="zh-CN"/>
        </w:rPr>
        <w:t>（</w:t>
      </w:r>
      <w:bookmarkEnd w:id="306"/>
      <w:r>
        <w:rPr>
          <w:rFonts w:ascii="Times New Roman" w:hAnsi="Times New Roman" w:cs="Times New Roman"/>
          <w:color w:val="auto"/>
          <w:lang w:eastAsia="zh-CN"/>
        </w:rPr>
        <w:t>4）在合同约定的期限内完成合同规定的全部义务。</w:t>
      </w:r>
    </w:p>
    <w:p w14:paraId="133B53A2">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7" w:name="bookmark790"/>
      <w:bookmarkEnd w:id="307"/>
      <w:r>
        <w:rPr>
          <w:rFonts w:ascii="Times New Roman" w:hAnsi="Times New Roman" w:eastAsia="PMingLiU" w:cs="Times New Roman"/>
          <w:color w:val="auto"/>
          <w:lang w:eastAsia="zh-CN"/>
        </w:rPr>
        <w:t>6.</w:t>
      </w:r>
      <w:r>
        <w:rPr>
          <w:rFonts w:ascii="Times New Roman" w:hAnsi="Times New Roman" w:cs="Times New Roman"/>
          <w:color w:val="auto"/>
          <w:lang w:eastAsia="zh-CN"/>
        </w:rPr>
        <w:t>我方在此声明，所递交的</w:t>
      </w:r>
      <w:r>
        <w:rPr>
          <w:rFonts w:hint="eastAsia" w:ascii="Times New Roman" w:hAnsi="Times New Roman" w:cs="Times New Roman"/>
          <w:color w:val="auto"/>
          <w:lang w:eastAsia="zh-CN"/>
        </w:rPr>
        <w:t>竞选</w:t>
      </w:r>
      <w:r>
        <w:rPr>
          <w:rFonts w:ascii="Times New Roman" w:hAnsi="Times New Roman" w:cs="Times New Roman"/>
          <w:color w:val="auto"/>
          <w:lang w:eastAsia="zh-CN"/>
        </w:rPr>
        <w:t>文件及有关资料内容完整、真实和准确，且不存在第二章“</w:t>
      </w:r>
      <w:r>
        <w:rPr>
          <w:rFonts w:hint="eastAsia" w:ascii="Times New Roman" w:hAnsi="Times New Roman" w:cs="Times New Roman"/>
          <w:color w:val="auto"/>
          <w:lang w:eastAsia="zh-CN"/>
        </w:rPr>
        <w:t>竞选</w:t>
      </w:r>
      <w:r>
        <w:rPr>
          <w:rFonts w:ascii="Times New Roman" w:hAnsi="Times New Roman" w:cs="Times New Roman"/>
          <w:color w:val="auto"/>
          <w:lang w:eastAsia="zh-CN"/>
        </w:rPr>
        <w:t>人须知”第1.4.3项规定的任何一种情形。</w:t>
      </w:r>
    </w:p>
    <w:p w14:paraId="66042CCA">
      <w:pPr>
        <w:pStyle w:val="37"/>
        <w:tabs>
          <w:tab w:val="left" w:pos="767"/>
          <w:tab w:val="left" w:pos="3664"/>
        </w:tabs>
        <w:spacing w:after="180" w:line="300" w:lineRule="exact"/>
        <w:ind w:left="400" w:firstLine="0"/>
        <w:rPr>
          <w:rFonts w:ascii="Times New Roman" w:hAnsi="Times New Roman" w:eastAsia="PMingLiU" w:cs="Times New Roman"/>
          <w:color w:val="auto"/>
          <w:lang w:eastAsia="zh-CN"/>
        </w:rPr>
      </w:pPr>
      <w:bookmarkStart w:id="308" w:name="bookmark791"/>
      <w:bookmarkEnd w:id="308"/>
      <w:r>
        <w:rPr>
          <w:rFonts w:hint="eastAsia" w:ascii="Times New Roman" w:hAnsi="Times New Roman" w:cs="Times New Roman" w:eastAsiaTheme="minorEastAsia"/>
          <w:color w:val="auto"/>
          <w:lang w:eastAsia="zh-CN"/>
        </w:rPr>
        <w:t>7</w:t>
      </w:r>
      <w:r>
        <w:rPr>
          <w:rFonts w:ascii="Times New Roman" w:hAnsi="Times New Roman" w:eastAsia="PMingLiU" w:cs="Times New Roman"/>
          <w:color w:val="auto"/>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 xml:space="preserve"> （其他补充说明）。</w:t>
      </w:r>
    </w:p>
    <w:p w14:paraId="49373166">
      <w:pPr>
        <w:pStyle w:val="37"/>
        <w:tabs>
          <w:tab w:val="left" w:pos="767"/>
          <w:tab w:val="left" w:pos="3664"/>
        </w:tabs>
        <w:spacing w:after="180" w:line="300" w:lineRule="exact"/>
        <w:ind w:left="400" w:firstLine="0"/>
        <w:rPr>
          <w:rFonts w:ascii="Times New Roman" w:hAnsi="Times New Roman" w:eastAsia="PMingLiU" w:cs="Times New Roman"/>
          <w:color w:val="auto"/>
          <w:lang w:eastAsia="zh-CN"/>
        </w:rPr>
      </w:pPr>
    </w:p>
    <w:p w14:paraId="656F0519">
      <w:pPr>
        <w:pStyle w:val="37"/>
        <w:tabs>
          <w:tab w:val="left" w:pos="6948"/>
          <w:tab w:val="left" w:pos="7356"/>
          <w:tab w:val="left" w:pos="8172"/>
        </w:tabs>
        <w:spacing w:line="300" w:lineRule="exact"/>
        <w:ind w:left="2460" w:firstLine="0"/>
        <w:jc w:val="right"/>
        <w:rPr>
          <w:rFonts w:ascii="Times New Roman" w:hAnsi="Times New Roman" w:eastAsia="PMingLiU"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人：</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 xml:space="preserve">（盖单位章） </w:t>
      </w:r>
    </w:p>
    <w:p w14:paraId="6F237143">
      <w:pPr>
        <w:pStyle w:val="37"/>
        <w:tabs>
          <w:tab w:val="left" w:pos="6948"/>
          <w:tab w:val="left" w:pos="7356"/>
          <w:tab w:val="left" w:pos="8172"/>
        </w:tabs>
        <w:spacing w:line="300" w:lineRule="exact"/>
        <w:ind w:left="2460" w:firstLine="0"/>
        <w:jc w:val="right"/>
        <w:rPr>
          <w:rFonts w:ascii="Times New Roman" w:hAnsi="Times New Roman" w:eastAsia="PMingLiU" w:cs="Times New Roman"/>
          <w:color w:val="auto"/>
          <w:lang w:eastAsia="zh-CN"/>
        </w:rPr>
      </w:pPr>
      <w:r>
        <w:rPr>
          <w:rFonts w:ascii="Times New Roman" w:hAnsi="Times New Roman" w:cs="Times New Roman"/>
          <w:color w:val="auto"/>
          <w:lang w:eastAsia="zh-CN"/>
        </w:rPr>
        <w:t>法定代表人（单位负责人）或其委托代理人：</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（签字）</w:t>
      </w:r>
    </w:p>
    <w:p w14:paraId="3DBD07BC">
      <w:pPr>
        <w:pStyle w:val="37"/>
        <w:tabs>
          <w:tab w:val="left" w:pos="6948"/>
          <w:tab w:val="left" w:pos="7356"/>
          <w:tab w:val="left" w:pos="8172"/>
        </w:tabs>
        <w:spacing w:line="300" w:lineRule="exact"/>
        <w:ind w:left="2460" w:right="800" w:firstLine="200" w:firstLineChars="100"/>
        <w:rPr>
          <w:rFonts w:ascii="Times New Roman" w:hAnsi="Times New Roman" w:cs="Times New Roman" w:eastAsiaTheme="minorEastAsia"/>
          <w:color w:val="auto"/>
          <w:lang w:eastAsia="zh-CN"/>
        </w:rPr>
      </w:pPr>
      <w:r>
        <w:rPr>
          <w:rFonts w:ascii="Times New Roman" w:hAnsi="Times New Roman" w:cs="Times New Roman"/>
          <w:color w:val="auto"/>
          <w:lang w:eastAsia="zh-CN"/>
        </w:rPr>
        <w:t>地</w:t>
      </w:r>
      <w:r>
        <w:rPr>
          <w:rFonts w:hint="eastAsia" w:ascii="Times New Roman" w:hAnsi="Times New Roman" w:cs="Times New Roman"/>
          <w:color w:val="auto"/>
          <w:lang w:eastAsia="zh-CN"/>
        </w:rPr>
        <w:t xml:space="preserve"> </w:t>
      </w:r>
      <w:r>
        <w:rPr>
          <w:rFonts w:ascii="Times New Roman" w:hAnsi="Times New Roman" w:eastAsia="PMingLiU" w:cs="Times New Roman"/>
          <w:color w:val="auto"/>
          <w:lang w:eastAsia="zh-CN"/>
        </w:rPr>
        <w:t xml:space="preserve"> </w:t>
      </w:r>
      <w:r>
        <w:rPr>
          <w:rFonts w:ascii="Times New Roman" w:hAnsi="Times New Roman" w:cs="Times New Roman"/>
          <w:color w:val="auto"/>
          <w:lang w:eastAsia="zh-CN"/>
        </w:rPr>
        <w:t xml:space="preserve"> </w:t>
      </w:r>
      <w:r>
        <w:rPr>
          <w:rFonts w:ascii="Times New Roman" w:hAnsi="Times New Roman" w:eastAsia="PMingLiU" w:cs="Times New Roman"/>
          <w:color w:val="auto"/>
          <w:lang w:eastAsia="zh-CN"/>
        </w:rPr>
        <w:t xml:space="preserve">    </w:t>
      </w:r>
      <w:r>
        <w:rPr>
          <w:rFonts w:ascii="Times New Roman" w:hAnsi="Times New Roman" w:cs="Times New Roman"/>
          <w:color w:val="auto"/>
          <w:lang w:eastAsia="zh-CN"/>
        </w:rPr>
        <w:t>址：</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p>
    <w:p w14:paraId="17DE7C75">
      <w:pPr>
        <w:pStyle w:val="37"/>
        <w:tabs>
          <w:tab w:val="left" w:pos="6948"/>
          <w:tab w:val="left" w:pos="7356"/>
          <w:tab w:val="left" w:pos="8172"/>
        </w:tabs>
        <w:spacing w:line="300" w:lineRule="exact"/>
        <w:ind w:left="2460" w:firstLine="200" w:firstLineChars="100"/>
        <w:rPr>
          <w:rFonts w:ascii="Times New Roman" w:hAnsi="Times New Roman" w:eastAsia="PMingLiU" w:cs="Times New Roman"/>
          <w:color w:val="auto"/>
          <w:u w:val="single"/>
          <w:lang w:eastAsia="zh-CN"/>
        </w:rPr>
      </w:pPr>
      <w:r>
        <w:rPr>
          <w:rFonts w:ascii="Times New Roman" w:hAnsi="Times New Roman" w:cs="Times New Roman"/>
          <w:color w:val="auto"/>
          <w:lang w:eastAsia="zh-CN"/>
        </w:rPr>
        <w:t xml:space="preserve">网 </w:t>
      </w:r>
      <w:r>
        <w:rPr>
          <w:rFonts w:ascii="Times New Roman" w:hAnsi="Times New Roman" w:eastAsia="PMingLiU" w:cs="Times New Roman"/>
          <w:color w:val="auto"/>
          <w:lang w:eastAsia="zh-CN"/>
        </w:rPr>
        <w:t xml:space="preserve">      </w:t>
      </w:r>
      <w:r>
        <w:rPr>
          <w:rFonts w:ascii="Times New Roman" w:hAnsi="Times New Roman" w:cs="Times New Roman"/>
          <w:color w:val="auto"/>
          <w:lang w:eastAsia="zh-CN"/>
        </w:rPr>
        <w:t>址：</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p>
    <w:p w14:paraId="4D596115">
      <w:pPr>
        <w:pStyle w:val="37"/>
        <w:tabs>
          <w:tab w:val="left" w:pos="6948"/>
          <w:tab w:val="left" w:pos="7356"/>
          <w:tab w:val="left" w:pos="8172"/>
        </w:tabs>
        <w:spacing w:line="300" w:lineRule="exact"/>
        <w:ind w:left="2460" w:firstLine="200" w:firstLineChars="100"/>
        <w:rPr>
          <w:rFonts w:ascii="Times New Roman" w:hAnsi="Times New Roman" w:eastAsia="PMingLiU" w:cs="Times New Roman"/>
          <w:color w:val="auto"/>
          <w:u w:val="single"/>
          <w:lang w:eastAsia="zh-CN"/>
        </w:rPr>
      </w:pPr>
      <w:r>
        <w:rPr>
          <w:rFonts w:ascii="Times New Roman" w:hAnsi="Times New Roman" w:cs="Times New Roman"/>
          <w:color w:val="auto"/>
          <w:lang w:eastAsia="zh-CN"/>
        </w:rPr>
        <w:t xml:space="preserve">电 </w:t>
      </w:r>
      <w:r>
        <w:rPr>
          <w:rFonts w:ascii="Times New Roman" w:hAnsi="Times New Roman" w:eastAsia="PMingLiU" w:cs="Times New Roman"/>
          <w:color w:val="auto"/>
          <w:lang w:eastAsia="zh-CN"/>
        </w:rPr>
        <w:t xml:space="preserve">      </w:t>
      </w:r>
      <w:r>
        <w:rPr>
          <w:rFonts w:ascii="Times New Roman" w:hAnsi="Times New Roman" w:cs="Times New Roman"/>
          <w:color w:val="auto"/>
          <w:lang w:eastAsia="zh-CN"/>
        </w:rPr>
        <w:t>话：</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p>
    <w:p w14:paraId="78EE2E87">
      <w:pPr>
        <w:pStyle w:val="37"/>
        <w:tabs>
          <w:tab w:val="left" w:pos="6948"/>
          <w:tab w:val="left" w:pos="7356"/>
          <w:tab w:val="left" w:pos="8172"/>
        </w:tabs>
        <w:spacing w:line="300" w:lineRule="exact"/>
        <w:ind w:left="2460" w:firstLine="200" w:firstLineChars="100"/>
        <w:rPr>
          <w:rFonts w:ascii="Times New Roman" w:hAnsi="Times New Roman" w:cs="Times New Roman" w:eastAsiaTheme="minorEastAsia"/>
          <w:color w:val="auto"/>
          <w:u w:val="single"/>
          <w:lang w:eastAsia="zh-CN"/>
        </w:rPr>
      </w:pPr>
      <w:r>
        <w:rPr>
          <w:rFonts w:ascii="Times New Roman" w:hAnsi="Times New Roman" w:cs="Times New Roman"/>
          <w:color w:val="auto"/>
          <w:lang w:eastAsia="zh-CN"/>
        </w:rPr>
        <w:t xml:space="preserve">传 </w:t>
      </w:r>
      <w:r>
        <w:rPr>
          <w:rFonts w:ascii="Times New Roman" w:hAnsi="Times New Roman" w:eastAsia="PMingLiU" w:cs="Times New Roman"/>
          <w:color w:val="auto"/>
          <w:lang w:eastAsia="zh-CN"/>
        </w:rPr>
        <w:t xml:space="preserve">      </w:t>
      </w:r>
      <w:r>
        <w:rPr>
          <w:rFonts w:ascii="Times New Roman" w:hAnsi="Times New Roman" w:cs="Times New Roman"/>
          <w:color w:val="auto"/>
          <w:lang w:eastAsia="zh-CN"/>
        </w:rPr>
        <w:t>真：</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p>
    <w:p w14:paraId="647BF151">
      <w:pPr>
        <w:pStyle w:val="37"/>
        <w:tabs>
          <w:tab w:val="left" w:pos="6948"/>
          <w:tab w:val="left" w:pos="7356"/>
          <w:tab w:val="left" w:pos="8172"/>
        </w:tabs>
        <w:spacing w:line="300" w:lineRule="exact"/>
        <w:ind w:left="2460" w:firstLine="200" w:firstLineChars="100"/>
        <w:rPr>
          <w:rFonts w:ascii="Times New Roman" w:hAnsi="Times New Roman" w:eastAsia="PMingLiU" w:cs="Times New Roman"/>
          <w:color w:val="auto"/>
          <w:lang w:eastAsia="zh-CN"/>
        </w:rPr>
      </w:pPr>
      <w:r>
        <w:rPr>
          <w:rFonts w:ascii="Times New Roman" w:hAnsi="Times New Roman" w:cs="Times New Roman"/>
          <w:color w:val="auto"/>
          <w:lang w:eastAsia="zh-CN"/>
        </w:rPr>
        <w:t>邮政编码：</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p>
    <w:p w14:paraId="01E5AF6F">
      <w:pPr>
        <w:pStyle w:val="37"/>
        <w:tabs>
          <w:tab w:val="left" w:pos="614"/>
          <w:tab w:val="left" w:pos="1430"/>
          <w:tab w:val="left" w:pos="2246"/>
        </w:tabs>
        <w:spacing w:line="300" w:lineRule="exact"/>
        <w:ind w:firstLine="0"/>
        <w:jc w:val="right"/>
        <w:rPr>
          <w:rFonts w:ascii="Times New Roman" w:hAnsi="Times New Roman" w:cs="Times New Roman"/>
          <w:color w:val="auto"/>
          <w:lang w:eastAsia="zh-CN"/>
        </w:rPr>
        <w:sectPr>
          <w:pgSz w:w="11900" w:h="16840"/>
          <w:pgMar w:top="2121" w:right="1707" w:bottom="2155" w:left="1718" w:header="1417" w:footer="850" w:gutter="0"/>
          <w:cols w:space="720" w:num="1"/>
          <w:docGrid w:linePitch="360" w:charSpace="0"/>
        </w:sectPr>
      </w:pPr>
      <w:r>
        <w:rPr>
          <w:rFonts w:hint="eastAsia" w:ascii="Times New Roman" w:hAnsi="Times New Roman" w:cs="Times New Roman"/>
          <w:color w:val="auto"/>
          <w:u w:val="single"/>
          <w:lang w:eastAsia="zh-CN"/>
        </w:rPr>
        <w:t xml:space="preserve"> </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年</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月</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日</w:t>
      </w:r>
    </w:p>
    <w:p w14:paraId="6387E43A">
      <w:pPr>
        <w:pStyle w:val="3"/>
        <w:jc w:val="center"/>
        <w:rPr>
          <w:color w:val="auto"/>
          <w:lang w:eastAsia="zh-CN"/>
        </w:rPr>
      </w:pPr>
      <w:bookmarkStart w:id="309" w:name="bookmark794"/>
      <w:bookmarkStart w:id="310" w:name="bookmark792"/>
      <w:bookmarkStart w:id="311" w:name="bookmark795"/>
      <w:bookmarkStart w:id="312" w:name="_Toc202451677"/>
      <w:r>
        <w:rPr>
          <w:color w:val="auto"/>
          <w:lang w:eastAsia="zh-CN"/>
        </w:rPr>
        <w:t>二</w:t>
      </w:r>
      <w:bookmarkEnd w:id="309"/>
      <w:r>
        <w:rPr>
          <w:color w:val="auto"/>
          <w:lang w:eastAsia="zh-CN"/>
        </w:rPr>
        <w:t>、法定代表人（单位负责人）身份证明</w:t>
      </w:r>
      <w:bookmarkEnd w:id="310"/>
      <w:bookmarkEnd w:id="311"/>
      <w:bookmarkEnd w:id="312"/>
    </w:p>
    <w:p w14:paraId="6F4B7A08">
      <w:pPr>
        <w:rPr>
          <w:color w:val="auto"/>
          <w:lang w:eastAsia="zh-CN"/>
        </w:rPr>
      </w:pPr>
    </w:p>
    <w:p w14:paraId="3D958A81">
      <w:pPr>
        <w:rPr>
          <w:color w:val="auto"/>
          <w:lang w:eastAsia="zh-CN"/>
        </w:rPr>
      </w:pPr>
    </w:p>
    <w:p w14:paraId="2CEF4B9C">
      <w:pPr>
        <w:rPr>
          <w:color w:val="auto"/>
          <w:lang w:eastAsia="zh-CN"/>
        </w:rPr>
      </w:pPr>
    </w:p>
    <w:p w14:paraId="733463DB">
      <w:pPr>
        <w:rPr>
          <w:color w:val="auto"/>
          <w:lang w:eastAsia="zh-CN"/>
        </w:rPr>
      </w:pPr>
    </w:p>
    <w:p w14:paraId="3BE7ADA3">
      <w:pPr>
        <w:rPr>
          <w:color w:val="auto"/>
          <w:lang w:eastAsia="zh-CN"/>
        </w:rPr>
      </w:pPr>
    </w:p>
    <w:p w14:paraId="41FD2167">
      <w:pPr>
        <w:pStyle w:val="37"/>
        <w:tabs>
          <w:tab w:val="left" w:pos="3667"/>
        </w:tabs>
        <w:spacing w:after="180" w:line="240" w:lineRule="auto"/>
        <w:ind w:firstLine="0"/>
        <w:rPr>
          <w:rFonts w:hint="eastAsia" w:eastAsia="PMingLiU"/>
          <w:color w:val="auto"/>
          <w:lang w:eastAsia="zh-CN"/>
        </w:rPr>
      </w:pPr>
      <w:r>
        <w:rPr>
          <w:rFonts w:hint="eastAsia"/>
          <w:color w:val="auto"/>
          <w:lang w:eastAsia="zh-CN"/>
        </w:rPr>
        <w:t>竞选</w:t>
      </w:r>
      <w:r>
        <w:rPr>
          <w:color w:val="auto"/>
          <w:lang w:eastAsia="zh-CN"/>
        </w:rPr>
        <w:t>人名称：</w:t>
      </w:r>
      <w:r>
        <w:rPr>
          <w:color w:val="auto"/>
          <w:u w:val="single"/>
          <w:lang w:eastAsia="zh-CN"/>
        </w:rPr>
        <w:t xml:space="preserve"> </w:t>
      </w:r>
      <w:r>
        <w:rPr>
          <w:rFonts w:eastAsia="PMingLiU"/>
          <w:color w:val="auto"/>
          <w:u w:val="single"/>
          <w:lang w:eastAsia="zh-CN"/>
        </w:rPr>
        <w:t xml:space="preserve">                           </w:t>
      </w:r>
    </w:p>
    <w:p w14:paraId="26F7486F">
      <w:pPr>
        <w:pStyle w:val="37"/>
        <w:tabs>
          <w:tab w:val="left" w:pos="2237"/>
          <w:tab w:val="left" w:pos="3667"/>
          <w:tab w:val="left" w:pos="5098"/>
          <w:tab w:val="left" w:pos="6528"/>
        </w:tabs>
        <w:spacing w:after="180" w:line="240" w:lineRule="auto"/>
        <w:ind w:firstLine="0"/>
        <w:rPr>
          <w:rFonts w:hint="eastAsia"/>
          <w:color w:val="auto"/>
          <w:lang w:eastAsia="zh-CN"/>
        </w:rPr>
      </w:pPr>
      <w:r>
        <w:rPr>
          <w:color w:val="auto"/>
          <w:lang w:eastAsia="zh-CN"/>
        </w:rPr>
        <w:t>姓名：</w:t>
      </w:r>
      <w:r>
        <w:rPr>
          <w:color w:val="auto"/>
          <w:u w:val="single"/>
          <w:lang w:eastAsia="zh-CN"/>
        </w:rPr>
        <w:t xml:space="preserve"> </w:t>
      </w:r>
      <w:r>
        <w:rPr>
          <w:rFonts w:eastAsia="PMingLiU"/>
          <w:color w:val="auto"/>
          <w:u w:val="single"/>
          <w:lang w:eastAsia="zh-CN"/>
        </w:rPr>
        <w:t xml:space="preserve">            </w:t>
      </w:r>
      <w:r>
        <w:rPr>
          <w:color w:val="auto"/>
          <w:lang w:eastAsia="zh-CN"/>
        </w:rPr>
        <w:t>性别：</w:t>
      </w:r>
      <w:r>
        <w:rPr>
          <w:color w:val="auto"/>
          <w:u w:val="single"/>
          <w:lang w:eastAsia="zh-CN"/>
        </w:rPr>
        <w:t xml:space="preserve"> </w:t>
      </w:r>
      <w:r>
        <w:rPr>
          <w:rFonts w:eastAsia="PMingLiU"/>
          <w:color w:val="auto"/>
          <w:u w:val="single"/>
          <w:lang w:eastAsia="zh-CN"/>
        </w:rPr>
        <w:t xml:space="preserve">            </w:t>
      </w:r>
      <w:r>
        <w:rPr>
          <w:color w:val="auto"/>
          <w:lang w:eastAsia="zh-CN"/>
        </w:rPr>
        <w:t>年龄：</w:t>
      </w:r>
      <w:r>
        <w:rPr>
          <w:color w:val="auto"/>
          <w:u w:val="single"/>
          <w:lang w:eastAsia="zh-CN"/>
        </w:rPr>
        <w:t xml:space="preserve"> </w:t>
      </w:r>
      <w:r>
        <w:rPr>
          <w:rFonts w:eastAsia="PMingLiU"/>
          <w:color w:val="auto"/>
          <w:u w:val="single"/>
          <w:lang w:eastAsia="zh-CN"/>
        </w:rPr>
        <w:t xml:space="preserve">            </w:t>
      </w:r>
      <w:r>
        <w:rPr>
          <w:color w:val="auto"/>
          <w:lang w:eastAsia="zh-CN"/>
        </w:rPr>
        <w:t>职务：</w:t>
      </w:r>
      <w:r>
        <w:rPr>
          <w:color w:val="auto"/>
          <w:u w:val="single"/>
          <w:lang w:eastAsia="zh-CN"/>
        </w:rPr>
        <w:t xml:space="preserve"> </w:t>
      </w:r>
      <w:r>
        <w:rPr>
          <w:rFonts w:eastAsia="PMingLiU"/>
          <w:color w:val="auto"/>
          <w:u w:val="single"/>
          <w:lang w:eastAsia="zh-CN"/>
        </w:rPr>
        <w:t xml:space="preserve">            </w:t>
      </w:r>
    </w:p>
    <w:p w14:paraId="77A27FE5">
      <w:pPr>
        <w:pStyle w:val="37"/>
        <w:tabs>
          <w:tab w:val="left" w:pos="2640"/>
        </w:tabs>
        <w:spacing w:after="180" w:line="240" w:lineRule="auto"/>
        <w:ind w:firstLine="0"/>
        <w:rPr>
          <w:rFonts w:hint="eastAsia"/>
          <w:color w:val="auto"/>
          <w:lang w:eastAsia="zh-CN"/>
        </w:rPr>
      </w:pPr>
      <w:r>
        <w:rPr>
          <w:color w:val="auto"/>
          <w:lang w:eastAsia="zh-CN"/>
        </w:rPr>
        <w:t>系</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人名称）的法定代表人（单位负责人）。</w:t>
      </w:r>
    </w:p>
    <w:p w14:paraId="30116F86">
      <w:pPr>
        <w:pStyle w:val="37"/>
        <w:spacing w:line="240" w:lineRule="auto"/>
        <w:ind w:firstLine="420"/>
        <w:rPr>
          <w:rFonts w:hint="eastAsia"/>
          <w:color w:val="auto"/>
          <w:lang w:eastAsia="zh-CN"/>
        </w:rPr>
      </w:pPr>
      <w:r>
        <w:rPr>
          <w:color w:val="auto"/>
          <w:lang w:eastAsia="zh-CN"/>
        </w:rPr>
        <w:t>特此证明。</w:t>
      </w:r>
    </w:p>
    <w:p w14:paraId="27F040EC">
      <w:pPr>
        <w:pStyle w:val="37"/>
        <w:spacing w:line="869" w:lineRule="exact"/>
        <w:ind w:firstLine="0"/>
        <w:rPr>
          <w:rFonts w:hint="eastAsia"/>
          <w:color w:val="auto"/>
          <w:lang w:eastAsia="zh-CN"/>
        </w:rPr>
      </w:pPr>
      <w:r>
        <w:rPr>
          <w:color w:val="auto"/>
          <w:lang w:eastAsia="zh-CN"/>
        </w:rPr>
        <w:t>附：法定代表人（单位负责人）身份证复印件。</w:t>
      </w:r>
    </w:p>
    <w:p w14:paraId="46F75E06">
      <w:pPr>
        <w:pStyle w:val="37"/>
        <w:spacing w:after="400" w:line="869" w:lineRule="exact"/>
        <w:ind w:firstLine="0"/>
        <w:rPr>
          <w:rFonts w:hint="eastAsia"/>
          <w:color w:val="auto"/>
          <w:lang w:eastAsia="zh-CN"/>
        </w:rPr>
      </w:pPr>
      <w:r>
        <w:rPr>
          <w:color w:val="auto"/>
          <w:lang w:eastAsia="zh-CN"/>
        </w:rPr>
        <w:t>注：本身份证明需由</w:t>
      </w:r>
      <w:r>
        <w:rPr>
          <w:rFonts w:hint="eastAsia"/>
          <w:color w:val="auto"/>
          <w:lang w:eastAsia="zh-CN"/>
        </w:rPr>
        <w:t>竞选</w:t>
      </w:r>
      <w:r>
        <w:rPr>
          <w:color w:val="auto"/>
          <w:lang w:eastAsia="zh-CN"/>
        </w:rPr>
        <w:t>人加盖单位公章。</w:t>
      </w:r>
    </w:p>
    <w:p w14:paraId="1ADEE02D">
      <w:pPr>
        <w:pStyle w:val="37"/>
        <w:tabs>
          <w:tab w:val="left" w:pos="614"/>
          <w:tab w:val="left" w:pos="1430"/>
          <w:tab w:val="left" w:pos="2246"/>
        </w:tabs>
        <w:wordWrap w:val="0"/>
        <w:spacing w:line="430" w:lineRule="exact"/>
        <w:ind w:firstLine="0"/>
        <w:jc w:val="right"/>
        <w:rPr>
          <w:rFonts w:hint="eastAsia" w:eastAsia="PMingLiU"/>
          <w:color w:val="auto"/>
          <w:lang w:eastAsia="zh-CN"/>
        </w:rPr>
      </w:pPr>
      <w:r>
        <w:rPr>
          <w:rFonts w:hint="eastAsia"/>
          <w:color w:val="auto"/>
          <w:lang w:eastAsia="zh-CN"/>
        </w:rPr>
        <w:t>竞选</w:t>
      </w:r>
      <w:r>
        <w:rPr>
          <w:color w:val="auto"/>
          <w:lang w:eastAsia="zh-CN"/>
        </w:rPr>
        <w:t>人：</w:t>
      </w:r>
      <w:r>
        <w:rPr>
          <w:color w:val="auto"/>
          <w:u w:val="single"/>
          <w:lang w:eastAsia="zh-CN"/>
        </w:rPr>
        <w:t xml:space="preserve"> </w:t>
      </w:r>
      <w:r>
        <w:rPr>
          <w:rFonts w:eastAsia="PMingLiU"/>
          <w:color w:val="auto"/>
          <w:u w:val="single"/>
          <w:lang w:eastAsia="zh-CN"/>
        </w:rPr>
        <w:t xml:space="preserve">            </w:t>
      </w:r>
      <w:r>
        <w:rPr>
          <w:color w:val="auto"/>
          <w:lang w:eastAsia="zh-CN"/>
        </w:rPr>
        <w:t>（单位公章）</w:t>
      </w:r>
    </w:p>
    <w:p w14:paraId="734AE993">
      <w:pPr>
        <w:pStyle w:val="37"/>
        <w:tabs>
          <w:tab w:val="left" w:pos="614"/>
          <w:tab w:val="left" w:pos="1430"/>
          <w:tab w:val="left" w:pos="2237"/>
        </w:tabs>
        <w:spacing w:line="430" w:lineRule="exact"/>
        <w:ind w:firstLine="0"/>
        <w:jc w:val="right"/>
        <w:rPr>
          <w:rFonts w:ascii="Times New Roman" w:hAnsi="Times New Roman" w:eastAsia="PMingLiU" w:cs="Times New Roman"/>
          <w:color w:val="auto"/>
          <w:u w:val="single"/>
          <w:lang w:eastAsia="zh-CN"/>
        </w:rPr>
      </w:pP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年</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月</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日</w:t>
      </w:r>
    </w:p>
    <w:p w14:paraId="1BEF9455">
      <w:pPr>
        <w:tabs>
          <w:tab w:val="left" w:pos="6169"/>
        </w:tabs>
        <w:rPr>
          <w:rFonts w:eastAsia="PMingLiU"/>
          <w:color w:val="auto"/>
          <w:sz w:val="20"/>
          <w:szCs w:val="20"/>
          <w:u w:val="single"/>
          <w:lang w:val="zh-TW" w:eastAsia="zh-CN" w:bidi="zh-TW"/>
        </w:rPr>
      </w:pPr>
    </w:p>
    <w:p w14:paraId="511A31F5">
      <w:pPr>
        <w:rPr>
          <w:rFonts w:eastAsia="PMingLiU"/>
          <w:color w:val="auto"/>
          <w:sz w:val="20"/>
          <w:szCs w:val="20"/>
          <w:u w:val="single"/>
          <w:lang w:val="zh-TW" w:eastAsia="zh-CN" w:bidi="zh-TW"/>
        </w:rPr>
      </w:pPr>
    </w:p>
    <w:p w14:paraId="74FB5CDE">
      <w:pPr>
        <w:rPr>
          <w:color w:val="auto"/>
          <w:lang w:val="zh-TW" w:eastAsia="zh-CN" w:bidi="zh-TW"/>
        </w:rPr>
        <w:sectPr>
          <w:footerReference r:id="rId19" w:type="even"/>
          <w:pgSz w:w="11900" w:h="16840"/>
          <w:pgMar w:top="2121" w:right="1707" w:bottom="2155" w:left="1718" w:header="1417" w:footer="850" w:gutter="0"/>
          <w:cols w:space="720" w:num="1"/>
          <w:docGrid w:linePitch="360" w:charSpace="0"/>
        </w:sectPr>
      </w:pPr>
    </w:p>
    <w:p w14:paraId="6A269AD2">
      <w:pPr>
        <w:pStyle w:val="3"/>
        <w:jc w:val="center"/>
        <w:rPr>
          <w:color w:val="auto"/>
          <w:lang w:eastAsia="zh-CN"/>
        </w:rPr>
      </w:pPr>
      <w:bookmarkStart w:id="313" w:name="bookmark798"/>
      <w:bookmarkStart w:id="314" w:name="bookmark796"/>
      <w:bookmarkStart w:id="315" w:name="_Toc202451678"/>
      <w:r>
        <w:rPr>
          <w:color w:val="auto"/>
          <w:lang w:eastAsia="zh-CN"/>
        </w:rPr>
        <w:t>二、授权委托书</w:t>
      </w:r>
      <w:bookmarkEnd w:id="313"/>
      <w:bookmarkEnd w:id="314"/>
      <w:bookmarkEnd w:id="315"/>
    </w:p>
    <w:p w14:paraId="660E52F6">
      <w:pPr>
        <w:rPr>
          <w:color w:val="auto"/>
          <w:lang w:eastAsia="zh-CN"/>
        </w:rPr>
      </w:pPr>
    </w:p>
    <w:p w14:paraId="4E919E0E">
      <w:pPr>
        <w:rPr>
          <w:color w:val="auto"/>
          <w:lang w:eastAsia="zh-CN"/>
        </w:rPr>
      </w:pPr>
    </w:p>
    <w:p w14:paraId="43694E23">
      <w:pPr>
        <w:pStyle w:val="37"/>
        <w:tabs>
          <w:tab w:val="left" w:pos="2258"/>
          <w:tab w:val="left" w:pos="5335"/>
        </w:tabs>
        <w:spacing w:after="180" w:line="420" w:lineRule="exact"/>
        <w:ind w:firstLine="420"/>
        <w:jc w:val="both"/>
        <w:rPr>
          <w:rFonts w:hint="eastAsia"/>
          <w:color w:val="auto"/>
          <w:lang w:eastAsia="zh-CN"/>
        </w:rPr>
      </w:pPr>
      <w:r>
        <w:rPr>
          <w:color w:val="auto"/>
          <w:lang w:eastAsia="zh-CN"/>
        </w:rPr>
        <w:t>本人</w:t>
      </w:r>
      <w:r>
        <w:rPr>
          <w:color w:val="auto"/>
          <w:u w:val="single"/>
          <w:lang w:eastAsia="zh-CN"/>
        </w:rPr>
        <w:t xml:space="preserve"> </w:t>
      </w:r>
      <w:r>
        <w:rPr>
          <w:rFonts w:eastAsia="PMingLiU"/>
          <w:color w:val="auto"/>
          <w:u w:val="single"/>
          <w:lang w:eastAsia="zh-CN"/>
        </w:rPr>
        <w:t xml:space="preserve">             </w:t>
      </w:r>
      <w:r>
        <w:rPr>
          <w:color w:val="auto"/>
          <w:lang w:eastAsia="zh-CN"/>
        </w:rPr>
        <w:t>（姓名）系</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人名称）的法定代表人（单位负责人），现委托</w:t>
      </w:r>
      <w:r>
        <w:rPr>
          <w:color w:val="auto"/>
          <w:u w:val="single"/>
          <w:lang w:eastAsia="zh-CN"/>
        </w:rPr>
        <w:t xml:space="preserve"> </w:t>
      </w:r>
      <w:r>
        <w:rPr>
          <w:rFonts w:eastAsia="PMingLiU"/>
          <w:color w:val="auto"/>
          <w:u w:val="single"/>
          <w:lang w:eastAsia="zh-CN"/>
        </w:rPr>
        <w:t xml:space="preserve">             </w:t>
      </w:r>
      <w:r>
        <w:rPr>
          <w:color w:val="auto"/>
          <w:lang w:eastAsia="zh-CN"/>
        </w:rPr>
        <w:t>（姓名）为我方代理人。代理人根据授权，以我方名义签署、澄清确认、递交、撤回、修改设备釆购</w:t>
      </w:r>
      <w:r>
        <w:rPr>
          <w:rFonts w:hint="eastAsia"/>
          <w:color w:val="auto"/>
          <w:lang w:eastAsia="zh-CN"/>
        </w:rPr>
        <w:t>比选</w:t>
      </w:r>
      <w:r>
        <w:rPr>
          <w:color w:val="auto"/>
          <w:lang w:eastAsia="zh-CN"/>
        </w:rPr>
        <w:t>项目</w:t>
      </w:r>
      <w:r>
        <w:rPr>
          <w:rFonts w:hint="eastAsia"/>
          <w:color w:val="auto"/>
          <w:lang w:eastAsia="zh-CN"/>
        </w:rPr>
        <w:t>竞选</w:t>
      </w:r>
      <w:r>
        <w:rPr>
          <w:color w:val="auto"/>
          <w:lang w:eastAsia="zh-CN"/>
        </w:rPr>
        <w:t>文件、签订合同和处理有关事宜，其法律后果由我方承担。</w:t>
      </w:r>
    </w:p>
    <w:p w14:paraId="39E76065">
      <w:pPr>
        <w:pStyle w:val="37"/>
        <w:tabs>
          <w:tab w:val="left" w:pos="3360"/>
        </w:tabs>
        <w:spacing w:after="180" w:line="420" w:lineRule="exact"/>
        <w:ind w:firstLine="0"/>
        <w:rPr>
          <w:rFonts w:hint="eastAsia"/>
          <w:color w:val="auto"/>
          <w:lang w:eastAsia="zh-CN"/>
        </w:rPr>
      </w:pPr>
      <w:r>
        <w:rPr>
          <w:color w:val="auto"/>
          <w:lang w:eastAsia="zh-CN"/>
        </w:rPr>
        <w:t>委托期限：</w:t>
      </w:r>
      <w:r>
        <w:rPr>
          <w:color w:val="auto"/>
          <w:u w:val="single"/>
          <w:lang w:eastAsia="zh-CN"/>
        </w:rPr>
        <w:t xml:space="preserve"> </w:t>
      </w:r>
      <w:r>
        <w:rPr>
          <w:rFonts w:eastAsia="PMingLiU"/>
          <w:color w:val="auto"/>
          <w:u w:val="single"/>
          <w:lang w:eastAsia="zh-CN"/>
        </w:rPr>
        <w:t xml:space="preserve">                 </w:t>
      </w:r>
      <w:r>
        <w:rPr>
          <w:i/>
          <w:iCs/>
          <w:color w:val="auto"/>
          <w:lang w:eastAsia="zh-CN"/>
        </w:rPr>
        <w:t>。</w:t>
      </w:r>
    </w:p>
    <w:p w14:paraId="7C69C7B2">
      <w:pPr>
        <w:pStyle w:val="37"/>
        <w:spacing w:line="240" w:lineRule="auto"/>
        <w:ind w:firstLine="420"/>
        <w:rPr>
          <w:rFonts w:hint="eastAsia"/>
          <w:color w:val="auto"/>
          <w:lang w:eastAsia="zh-CN"/>
        </w:rPr>
      </w:pPr>
      <w:r>
        <w:rPr>
          <w:color w:val="auto"/>
          <w:lang w:eastAsia="zh-CN"/>
        </w:rPr>
        <w:t>代理人无转委托权。</w:t>
      </w:r>
    </w:p>
    <w:p w14:paraId="011F0309">
      <w:pPr>
        <w:pStyle w:val="37"/>
        <w:spacing w:after="620" w:line="856" w:lineRule="exact"/>
        <w:ind w:firstLine="0"/>
        <w:rPr>
          <w:rFonts w:hint="eastAsia"/>
          <w:color w:val="auto"/>
          <w:lang w:eastAsia="zh-CN"/>
        </w:rPr>
      </w:pPr>
      <w:r>
        <w:rPr>
          <w:color w:val="auto"/>
          <w:lang w:eastAsia="zh-CN"/>
        </w:rPr>
        <w:t>附：法定代表人（单位负责人）身份证复印件及委托代理人身份证复印件</w:t>
      </w:r>
    </w:p>
    <w:p w14:paraId="1DC41E0E">
      <w:pPr>
        <w:pStyle w:val="37"/>
        <w:spacing w:line="240" w:lineRule="auto"/>
        <w:ind w:firstLine="0"/>
        <w:rPr>
          <w:rFonts w:hint="eastAsia"/>
          <w:color w:val="auto"/>
          <w:lang w:eastAsia="zh-CN"/>
        </w:rPr>
      </w:pPr>
      <w:r>
        <w:rPr>
          <w:color w:val="auto"/>
          <w:lang w:eastAsia="zh-CN"/>
        </w:rPr>
        <w:t>注：本授权委托书需由</w:t>
      </w:r>
      <w:r>
        <w:rPr>
          <w:rFonts w:hint="eastAsia"/>
          <w:color w:val="auto"/>
          <w:lang w:eastAsia="zh-CN"/>
        </w:rPr>
        <w:t>竞选</w:t>
      </w:r>
      <w:r>
        <w:rPr>
          <w:color w:val="auto"/>
          <w:lang w:eastAsia="zh-CN"/>
        </w:rPr>
        <w:t>人加盖单位公章并由其法定代表人（单位负责人）和委托代理人签</w:t>
      </w:r>
    </w:p>
    <w:p w14:paraId="07C1B1E4">
      <w:pPr>
        <w:pStyle w:val="37"/>
        <w:spacing w:line="856" w:lineRule="exact"/>
        <w:ind w:firstLine="0"/>
        <w:rPr>
          <w:rFonts w:hint="eastAsia"/>
          <w:color w:val="auto"/>
          <w:lang w:eastAsia="zh-CN"/>
        </w:rPr>
      </w:pPr>
      <w:r>
        <w:rPr>
          <w:color w:val="auto"/>
          <w:lang w:eastAsia="zh-CN"/>
        </w:rPr>
        <w:t>字。</w:t>
      </w:r>
    </w:p>
    <w:p w14:paraId="2CD23CA7">
      <w:pPr>
        <w:pStyle w:val="37"/>
        <w:tabs>
          <w:tab w:val="left" w:pos="6940"/>
          <w:tab w:val="left" w:pos="7348"/>
          <w:tab w:val="left" w:pos="8164"/>
        </w:tabs>
        <w:spacing w:after="180" w:line="600" w:lineRule="exact"/>
        <w:ind w:firstLine="0"/>
        <w:jc w:val="right"/>
        <w:rPr>
          <w:rFonts w:hint="eastAsia" w:eastAsia="PMingLiU"/>
          <w:color w:val="auto"/>
          <w:lang w:eastAsia="zh-CN"/>
        </w:rPr>
      </w:pPr>
      <w:r>
        <w:rPr>
          <w:rFonts w:hint="eastAsia"/>
          <w:color w:val="auto"/>
          <w:lang w:eastAsia="zh-CN"/>
        </w:rPr>
        <w:t>竞选</w:t>
      </w:r>
      <w:r>
        <w:rPr>
          <w:color w:val="auto"/>
          <w:lang w:eastAsia="zh-CN"/>
        </w:rPr>
        <w:t>人：</w:t>
      </w:r>
      <w:r>
        <w:rPr>
          <w:color w:val="auto"/>
          <w:u w:val="single"/>
          <w:lang w:eastAsia="zh-CN"/>
        </w:rPr>
        <w:t xml:space="preserve"> </w:t>
      </w:r>
      <w:r>
        <w:rPr>
          <w:rFonts w:eastAsia="PMingLiU"/>
          <w:color w:val="auto"/>
          <w:u w:val="single"/>
          <w:lang w:eastAsia="zh-CN"/>
        </w:rPr>
        <w:t xml:space="preserve">                                     </w:t>
      </w:r>
      <w:r>
        <w:rPr>
          <w:color w:val="auto"/>
          <w:lang w:eastAsia="zh-CN"/>
        </w:rPr>
        <w:t>（单位公章）</w:t>
      </w:r>
    </w:p>
    <w:p w14:paraId="186D9312">
      <w:pPr>
        <w:pStyle w:val="37"/>
        <w:tabs>
          <w:tab w:val="left" w:pos="6940"/>
          <w:tab w:val="left" w:pos="7348"/>
          <w:tab w:val="left" w:pos="8164"/>
        </w:tabs>
        <w:spacing w:after="180" w:line="600" w:lineRule="exact"/>
        <w:ind w:firstLine="0"/>
        <w:jc w:val="right"/>
        <w:rPr>
          <w:rFonts w:hint="eastAsia" w:eastAsia="PMingLiU"/>
          <w:color w:val="auto"/>
          <w:lang w:eastAsia="zh-CN"/>
        </w:rPr>
      </w:pPr>
      <w:r>
        <w:rPr>
          <w:color w:val="auto"/>
          <w:lang w:eastAsia="zh-CN"/>
        </w:rPr>
        <w:t>法定代表人（单位负责人）：</w:t>
      </w:r>
      <w:r>
        <w:rPr>
          <w:color w:val="auto"/>
          <w:u w:val="single"/>
          <w:lang w:eastAsia="zh-CN"/>
        </w:rPr>
        <w:t xml:space="preserve"> </w:t>
      </w:r>
      <w:r>
        <w:rPr>
          <w:rFonts w:eastAsia="PMingLiU"/>
          <w:color w:val="auto"/>
          <w:u w:val="single"/>
          <w:lang w:eastAsia="zh-CN"/>
        </w:rPr>
        <w:t xml:space="preserve">                       </w:t>
      </w:r>
      <w:r>
        <w:rPr>
          <w:color w:val="auto"/>
          <w:lang w:eastAsia="zh-CN"/>
        </w:rPr>
        <w:t>（签字）</w:t>
      </w:r>
    </w:p>
    <w:p w14:paraId="3EAFE4CE">
      <w:pPr>
        <w:pStyle w:val="37"/>
        <w:tabs>
          <w:tab w:val="left" w:pos="6940"/>
          <w:tab w:val="left" w:pos="7348"/>
          <w:tab w:val="left" w:pos="8164"/>
        </w:tabs>
        <w:wordWrap w:val="0"/>
        <w:spacing w:after="180" w:line="600" w:lineRule="exact"/>
        <w:ind w:firstLine="0"/>
        <w:jc w:val="right"/>
        <w:rPr>
          <w:rFonts w:hint="eastAsia" w:eastAsia="PMingLiU"/>
          <w:color w:val="auto"/>
          <w:lang w:eastAsia="zh-CN"/>
        </w:rPr>
      </w:pPr>
      <w:r>
        <w:rPr>
          <w:color w:val="auto"/>
          <w:lang w:eastAsia="zh-CN"/>
        </w:rPr>
        <w:t>身份证号码：</w:t>
      </w:r>
      <w:r>
        <w:rPr>
          <w:color w:val="auto"/>
          <w:u w:val="single"/>
          <w:lang w:eastAsia="zh-CN"/>
        </w:rPr>
        <w:t xml:space="preserve"> </w:t>
      </w:r>
      <w:r>
        <w:rPr>
          <w:rFonts w:eastAsia="PMingLiU"/>
          <w:color w:val="auto"/>
          <w:u w:val="single"/>
          <w:lang w:eastAsia="zh-CN"/>
        </w:rPr>
        <w:t xml:space="preserve">                                             </w:t>
      </w:r>
    </w:p>
    <w:p w14:paraId="7CE98B10">
      <w:pPr>
        <w:pStyle w:val="37"/>
        <w:tabs>
          <w:tab w:val="left" w:pos="6940"/>
          <w:tab w:val="left" w:pos="7348"/>
          <w:tab w:val="left" w:pos="8164"/>
        </w:tabs>
        <w:spacing w:after="180" w:line="600" w:lineRule="exact"/>
        <w:ind w:firstLine="0"/>
        <w:jc w:val="right"/>
        <w:rPr>
          <w:rFonts w:hint="eastAsia" w:eastAsia="PMingLiU"/>
          <w:color w:val="auto"/>
          <w:lang w:eastAsia="zh-CN"/>
        </w:rPr>
      </w:pPr>
      <w:r>
        <w:rPr>
          <w:color w:val="auto"/>
          <w:lang w:eastAsia="zh-CN"/>
        </w:rPr>
        <w:t>委托代理人：</w:t>
      </w:r>
      <w:r>
        <w:rPr>
          <w:color w:val="auto"/>
          <w:u w:val="single"/>
          <w:lang w:eastAsia="zh-CN"/>
        </w:rPr>
        <w:t xml:space="preserve"> </w:t>
      </w:r>
      <w:r>
        <w:rPr>
          <w:rFonts w:eastAsia="PMingLiU"/>
          <w:color w:val="auto"/>
          <w:u w:val="single"/>
          <w:lang w:eastAsia="zh-CN"/>
        </w:rPr>
        <w:t xml:space="preserve">                                     </w:t>
      </w:r>
      <w:r>
        <w:rPr>
          <w:color w:val="auto"/>
          <w:lang w:eastAsia="zh-CN"/>
        </w:rPr>
        <w:t>（签字）</w:t>
      </w:r>
    </w:p>
    <w:p w14:paraId="2688CD44">
      <w:pPr>
        <w:pStyle w:val="37"/>
        <w:tabs>
          <w:tab w:val="left" w:pos="6940"/>
          <w:tab w:val="left" w:pos="7348"/>
          <w:tab w:val="left" w:pos="8164"/>
        </w:tabs>
        <w:wordWrap w:val="0"/>
        <w:spacing w:after="180" w:line="600" w:lineRule="exact"/>
        <w:ind w:firstLine="0"/>
        <w:jc w:val="right"/>
        <w:rPr>
          <w:rFonts w:hint="eastAsia" w:eastAsia="PMingLiU"/>
          <w:color w:val="auto"/>
          <w:u w:val="single"/>
          <w:lang w:eastAsia="zh-CN"/>
        </w:rPr>
      </w:pPr>
      <w:r>
        <w:rPr>
          <w:color w:val="auto"/>
          <w:lang w:eastAsia="zh-CN"/>
        </w:rPr>
        <w:t>身份证号码：</w:t>
      </w:r>
      <w:r>
        <w:rPr>
          <w:color w:val="auto"/>
          <w:u w:val="single"/>
          <w:lang w:eastAsia="zh-CN"/>
        </w:rPr>
        <w:t xml:space="preserve"> </w:t>
      </w:r>
      <w:r>
        <w:rPr>
          <w:rFonts w:eastAsia="PMingLiU"/>
          <w:color w:val="auto"/>
          <w:u w:val="single"/>
          <w:lang w:eastAsia="zh-CN"/>
        </w:rPr>
        <w:t xml:space="preserve">                                             </w:t>
      </w:r>
    </w:p>
    <w:p w14:paraId="69376545">
      <w:pPr>
        <w:pStyle w:val="3"/>
        <w:jc w:val="center"/>
        <w:rPr>
          <w:rFonts w:hint="eastAsia" w:ascii="宋体" w:hAnsi="宋体" w:eastAsia="PMingLiU" w:cs="宋体"/>
          <w:b w:val="0"/>
          <w:bCs w:val="0"/>
          <w:color w:val="auto"/>
          <w:sz w:val="20"/>
          <w:szCs w:val="20"/>
          <w:u w:val="single"/>
          <w:lang w:val="zh-TW" w:eastAsia="zh-CN" w:bidi="zh-TW"/>
        </w:rPr>
      </w:pPr>
      <w:bookmarkStart w:id="316" w:name="bookmark810"/>
      <w:bookmarkStart w:id="317" w:name="bookmark812"/>
      <w:bookmarkStart w:id="318" w:name="bookmark809"/>
      <w:bookmarkStart w:id="319" w:name="_Toc202451679"/>
    </w:p>
    <w:p w14:paraId="0D34F16B">
      <w:pPr>
        <w:rPr>
          <w:rFonts w:eastAsia="PMingLiU"/>
          <w:lang w:eastAsia="zh-CN"/>
        </w:rPr>
      </w:pPr>
    </w:p>
    <w:p w14:paraId="431E582F">
      <w:pPr>
        <w:rPr>
          <w:rFonts w:eastAsia="PMingLiU"/>
          <w:lang w:eastAsia="zh-CN"/>
        </w:rPr>
      </w:pPr>
    </w:p>
    <w:p w14:paraId="7E29D365">
      <w:pPr>
        <w:rPr>
          <w:rFonts w:eastAsia="PMingLiU"/>
          <w:lang w:eastAsia="zh-CN"/>
        </w:rPr>
      </w:pPr>
    </w:p>
    <w:p w14:paraId="259FBF1B">
      <w:pPr>
        <w:tabs>
          <w:tab w:val="left" w:pos="5337"/>
        </w:tabs>
        <w:rPr>
          <w:rFonts w:eastAsia="PMingLiU"/>
          <w:lang w:eastAsia="zh-CN"/>
        </w:rPr>
      </w:pPr>
      <w:r>
        <w:rPr>
          <w:rFonts w:eastAsia="PMingLiU"/>
          <w:lang w:eastAsia="zh-CN"/>
        </w:rPr>
        <w:tab/>
      </w:r>
    </w:p>
    <w:p w14:paraId="7C733A8F">
      <w:pPr>
        <w:rPr>
          <w:rFonts w:hint="eastAsia" w:ascii="宋体" w:hAnsi="宋体" w:eastAsia="PMingLiU" w:cs="宋体"/>
          <w:color w:val="auto"/>
          <w:sz w:val="20"/>
          <w:szCs w:val="20"/>
          <w:u w:val="single"/>
          <w:lang w:val="zh-TW" w:eastAsia="zh-CN" w:bidi="zh-TW"/>
        </w:rPr>
      </w:pPr>
    </w:p>
    <w:p w14:paraId="6B9A724A">
      <w:pPr>
        <w:rPr>
          <w:lang w:val="zh-TW" w:eastAsia="zh-CN" w:bidi="zh-TW"/>
        </w:rPr>
        <w:sectPr>
          <w:footerReference r:id="rId20" w:type="default"/>
          <w:footerReference r:id="rId21" w:type="even"/>
          <w:pgSz w:w="11900" w:h="16840"/>
          <w:pgMar w:top="2121" w:right="1707" w:bottom="2155" w:left="1718" w:header="1417" w:footer="850" w:gutter="0"/>
          <w:cols w:space="720" w:num="1"/>
          <w:titlePg/>
          <w:docGrid w:linePitch="360" w:charSpace="0"/>
        </w:sectPr>
      </w:pPr>
    </w:p>
    <w:p w14:paraId="1F1F61EB">
      <w:pPr>
        <w:pStyle w:val="3"/>
        <w:jc w:val="center"/>
        <w:rPr>
          <w:color w:val="auto"/>
          <w:lang w:eastAsia="zh-CN"/>
        </w:rPr>
      </w:pPr>
      <w:r>
        <w:rPr>
          <w:rFonts w:hint="eastAsia"/>
          <w:color w:val="auto"/>
          <w:lang w:eastAsia="zh-CN"/>
        </w:rPr>
        <w:t>三</w:t>
      </w:r>
      <w:r>
        <w:rPr>
          <w:color w:val="auto"/>
          <w:lang w:eastAsia="zh-CN"/>
        </w:rPr>
        <w:t>、</w:t>
      </w:r>
      <w:r>
        <w:rPr>
          <w:rFonts w:hint="eastAsia"/>
          <w:color w:val="auto"/>
          <w:lang w:eastAsia="zh-CN"/>
        </w:rPr>
        <w:t>竞选</w:t>
      </w:r>
      <w:r>
        <w:rPr>
          <w:color w:val="auto"/>
          <w:lang w:eastAsia="zh-CN"/>
        </w:rPr>
        <w:t>保证金</w:t>
      </w:r>
      <w:bookmarkEnd w:id="316"/>
      <w:bookmarkEnd w:id="317"/>
      <w:bookmarkEnd w:id="318"/>
      <w:bookmarkEnd w:id="319"/>
    </w:p>
    <w:p w14:paraId="11FC308B">
      <w:pPr>
        <w:rPr>
          <w:color w:val="auto"/>
          <w:lang w:eastAsia="zh-CN"/>
        </w:rPr>
      </w:pPr>
    </w:p>
    <w:p w14:paraId="12DEF281">
      <w:pPr>
        <w:pStyle w:val="37"/>
        <w:spacing w:after="40" w:line="386" w:lineRule="exact"/>
        <w:ind w:firstLine="420"/>
        <w:jc w:val="both"/>
        <w:rPr>
          <w:rFonts w:hint="eastAsia"/>
          <w:color w:val="auto"/>
          <w:lang w:eastAsia="zh-CN"/>
        </w:rPr>
      </w:pPr>
      <w:r>
        <w:rPr>
          <w:color w:val="auto"/>
          <w:lang w:eastAsia="zh-CN"/>
        </w:rPr>
        <w:t>若釆用现金或支票，</w:t>
      </w:r>
      <w:r>
        <w:rPr>
          <w:rFonts w:hint="eastAsia"/>
          <w:color w:val="auto"/>
          <w:lang w:eastAsia="zh-CN"/>
        </w:rPr>
        <w:t>竞选</w:t>
      </w:r>
      <w:r>
        <w:rPr>
          <w:color w:val="auto"/>
          <w:lang w:eastAsia="zh-CN"/>
        </w:rPr>
        <w:t>人应在此提供汇款凭证的复印件。</w:t>
      </w:r>
    </w:p>
    <w:p w14:paraId="0E0A0693">
      <w:pPr>
        <w:pStyle w:val="37"/>
        <w:spacing w:after="880" w:line="386" w:lineRule="exact"/>
        <w:ind w:firstLine="420"/>
        <w:jc w:val="both"/>
        <w:rPr>
          <w:rFonts w:hint="eastAsia"/>
          <w:color w:val="auto"/>
          <w:lang w:eastAsia="zh-CN"/>
        </w:rPr>
      </w:pPr>
      <w:r>
        <w:rPr>
          <w:color w:val="auto"/>
          <w:lang w:eastAsia="zh-CN"/>
        </w:rPr>
        <w:t>如采用银行保函，格式如下。</w:t>
      </w:r>
    </w:p>
    <w:p w14:paraId="31AAE25C">
      <w:pPr>
        <w:pStyle w:val="37"/>
        <w:tabs>
          <w:tab w:val="left" w:pos="1632"/>
        </w:tabs>
        <w:spacing w:after="440" w:line="386" w:lineRule="exact"/>
        <w:ind w:firstLine="0"/>
        <w:rPr>
          <w:rFonts w:hint="eastAsia"/>
          <w:color w:val="auto"/>
          <w:lang w:eastAsia="zh-CN"/>
        </w:rPr>
      </w:pP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比选</w:t>
      </w:r>
      <w:r>
        <w:rPr>
          <w:color w:val="auto"/>
          <w:lang w:eastAsia="zh-CN"/>
        </w:rPr>
        <w:t>人名称）：</w:t>
      </w:r>
    </w:p>
    <w:p w14:paraId="03BABCAA">
      <w:pPr>
        <w:pStyle w:val="37"/>
        <w:tabs>
          <w:tab w:val="left" w:pos="2136"/>
          <w:tab w:val="left" w:pos="2237"/>
          <w:tab w:val="left" w:pos="6254"/>
          <w:tab w:val="left" w:pos="6379"/>
          <w:tab w:val="left" w:pos="7166"/>
          <w:tab w:val="left" w:pos="8165"/>
          <w:tab w:val="left" w:pos="8189"/>
        </w:tabs>
        <w:spacing w:line="386" w:lineRule="exact"/>
        <w:ind w:firstLine="320"/>
        <w:jc w:val="both"/>
        <w:rPr>
          <w:rFonts w:hint="eastAsia"/>
          <w:color w:val="auto"/>
          <w:lang w:eastAsia="zh-CN"/>
        </w:rPr>
      </w:pPr>
      <w:r>
        <w:rPr>
          <w:color w:val="auto"/>
          <w:lang w:eastAsia="zh-CN"/>
        </w:rPr>
        <w:t>鉴于</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人名称）（以下称</w:t>
      </w:r>
      <w:r>
        <w:rPr>
          <w:color w:val="auto"/>
          <w:lang w:val="zh-CN" w:eastAsia="zh-CN" w:bidi="zh-CN"/>
        </w:rPr>
        <w:t>“</w:t>
      </w:r>
      <w:r>
        <w:rPr>
          <w:rFonts w:hint="eastAsia"/>
          <w:color w:val="auto"/>
          <w:lang w:val="zh-CN" w:eastAsia="zh-CN" w:bidi="zh-CN"/>
        </w:rPr>
        <w:t>竞选</w:t>
      </w:r>
      <w:r>
        <w:rPr>
          <w:color w:val="auto"/>
          <w:lang w:eastAsia="zh-CN"/>
        </w:rPr>
        <w:t>人”）于</w:t>
      </w: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rFonts w:hint="eastAsia" w:asciiTheme="minorEastAsia" w:hAnsiTheme="minorEastAsia" w:eastAsiaTheme="minorEastAsia"/>
          <w:color w:val="auto"/>
          <w:lang w:eastAsia="zh-CN"/>
        </w:rPr>
        <w:t>日</w:t>
      </w:r>
      <w:r>
        <w:rPr>
          <w:color w:val="auto"/>
          <w:lang w:eastAsia="zh-CN"/>
        </w:rPr>
        <w:t>参加</w:t>
      </w:r>
      <w:r>
        <w:rPr>
          <w:color w:val="auto"/>
          <w:u w:val="single"/>
          <w:lang w:eastAsia="zh-CN"/>
        </w:rPr>
        <w:t xml:space="preserve"> </w:t>
      </w:r>
      <w:r>
        <w:rPr>
          <w:rFonts w:eastAsia="PMingLiU"/>
          <w:color w:val="auto"/>
          <w:u w:val="single"/>
          <w:lang w:eastAsia="zh-CN"/>
        </w:rPr>
        <w:t xml:space="preserve">                   </w:t>
      </w:r>
      <w:r>
        <w:rPr>
          <w:color w:val="auto"/>
          <w:lang w:eastAsia="zh-CN"/>
        </w:rPr>
        <w:t>（项目名称）设备采购</w:t>
      </w:r>
      <w:r>
        <w:rPr>
          <w:rFonts w:hint="eastAsia"/>
          <w:color w:val="auto"/>
          <w:lang w:eastAsia="zh-CN"/>
        </w:rPr>
        <w:t>比选</w:t>
      </w:r>
      <w:r>
        <w:rPr>
          <w:color w:val="auto"/>
          <w:lang w:eastAsia="zh-CN"/>
        </w:rPr>
        <w:t>的</w:t>
      </w:r>
      <w:r>
        <w:rPr>
          <w:rFonts w:hint="eastAsia"/>
          <w:color w:val="auto"/>
          <w:lang w:eastAsia="zh-CN"/>
        </w:rPr>
        <w:t>竞选</w:t>
      </w:r>
      <w:r>
        <w:rPr>
          <w:color w:val="auto"/>
          <w:lang w:eastAsia="zh-CN"/>
        </w:rPr>
        <w:t>，</w:t>
      </w:r>
      <w:r>
        <w:rPr>
          <w:color w:val="auto"/>
          <w:u w:val="single"/>
          <w:lang w:eastAsia="zh-CN"/>
        </w:rPr>
        <w:t xml:space="preserve"> </w:t>
      </w:r>
      <w:r>
        <w:rPr>
          <w:rFonts w:eastAsia="PMingLiU"/>
          <w:color w:val="auto"/>
          <w:u w:val="single"/>
          <w:lang w:eastAsia="zh-CN"/>
        </w:rPr>
        <w:t xml:space="preserve">          </w:t>
      </w:r>
      <w:r>
        <w:rPr>
          <w:color w:val="auto"/>
          <w:lang w:eastAsia="zh-CN"/>
        </w:rPr>
        <w:t>（担保人名称，以下简称“我方”）无条件地、不可撤销地保证：若</w:t>
      </w:r>
      <w:r>
        <w:rPr>
          <w:rFonts w:hint="eastAsia"/>
          <w:color w:val="auto"/>
          <w:lang w:eastAsia="zh-CN"/>
        </w:rPr>
        <w:t>竞选</w:t>
      </w:r>
      <w:r>
        <w:rPr>
          <w:color w:val="auto"/>
          <w:lang w:eastAsia="zh-CN"/>
        </w:rPr>
        <w:t>人在</w:t>
      </w:r>
      <w:r>
        <w:rPr>
          <w:rFonts w:hint="eastAsia"/>
          <w:color w:val="auto"/>
          <w:lang w:eastAsia="zh-CN"/>
        </w:rPr>
        <w:t>竞选</w:t>
      </w:r>
      <w:r>
        <w:rPr>
          <w:color w:val="auto"/>
          <w:lang w:eastAsia="zh-CN"/>
        </w:rPr>
        <w:t>有效期内撤销</w:t>
      </w:r>
      <w:r>
        <w:rPr>
          <w:rFonts w:hint="eastAsia"/>
          <w:color w:val="auto"/>
          <w:lang w:eastAsia="zh-CN"/>
        </w:rPr>
        <w:t>竞选</w:t>
      </w:r>
      <w:r>
        <w:rPr>
          <w:color w:val="auto"/>
          <w:lang w:eastAsia="zh-CN"/>
        </w:rPr>
        <w:t>文件，中标后无正当理由不与</w:t>
      </w:r>
      <w:r>
        <w:rPr>
          <w:rFonts w:hint="eastAsia"/>
          <w:color w:val="auto"/>
          <w:lang w:eastAsia="zh-CN"/>
        </w:rPr>
        <w:t>比选</w:t>
      </w:r>
      <w:r>
        <w:rPr>
          <w:color w:val="auto"/>
          <w:lang w:eastAsia="zh-CN"/>
        </w:rPr>
        <w:t>人订立合同，在签订合同时向</w:t>
      </w:r>
      <w:r>
        <w:rPr>
          <w:rFonts w:hint="eastAsia"/>
          <w:color w:val="auto"/>
          <w:lang w:eastAsia="zh-CN"/>
        </w:rPr>
        <w:t>比选</w:t>
      </w:r>
      <w:r>
        <w:rPr>
          <w:color w:val="auto"/>
          <w:lang w:eastAsia="zh-CN"/>
        </w:rPr>
        <w:t>人提出附加条件，不按照</w:t>
      </w:r>
      <w:r>
        <w:rPr>
          <w:rFonts w:hint="eastAsia"/>
          <w:color w:val="auto"/>
          <w:lang w:eastAsia="zh-CN"/>
        </w:rPr>
        <w:t>比选</w:t>
      </w:r>
      <w:r>
        <w:rPr>
          <w:color w:val="auto"/>
          <w:lang w:eastAsia="zh-CN"/>
        </w:rPr>
        <w:t>文件要求提交履约保证金，或者发生</w:t>
      </w:r>
      <w:r>
        <w:rPr>
          <w:rFonts w:hint="eastAsia"/>
          <w:color w:val="auto"/>
          <w:lang w:eastAsia="zh-CN"/>
        </w:rPr>
        <w:t>比选</w:t>
      </w:r>
      <w:r>
        <w:rPr>
          <w:color w:val="auto"/>
          <w:lang w:eastAsia="zh-CN"/>
        </w:rPr>
        <w:t>文件明确规定可以不予退还</w:t>
      </w:r>
      <w:r>
        <w:rPr>
          <w:rFonts w:hint="eastAsia"/>
          <w:color w:val="auto"/>
          <w:lang w:eastAsia="zh-CN"/>
        </w:rPr>
        <w:t>竞选</w:t>
      </w:r>
      <w:r>
        <w:rPr>
          <w:color w:val="auto"/>
          <w:lang w:eastAsia="zh-CN"/>
        </w:rPr>
        <w:t>保证金的其他情形，我方承担保证 责任。收到你方书面通知后，我方在</w:t>
      </w:r>
      <w:r>
        <w:rPr>
          <w:color w:val="auto"/>
          <w:sz w:val="19"/>
          <w:szCs w:val="19"/>
          <w:lang w:eastAsia="zh-CN"/>
        </w:rPr>
        <w:t>7</w:t>
      </w:r>
      <w:r>
        <w:rPr>
          <w:color w:val="auto"/>
          <w:lang w:eastAsia="zh-CN"/>
        </w:rPr>
        <w:t>日内向你方无条件支付人民币（大写）</w:t>
      </w:r>
      <w:r>
        <w:rPr>
          <w:color w:val="auto"/>
          <w:u w:val="single"/>
          <w:lang w:eastAsia="zh-CN"/>
        </w:rPr>
        <w:t xml:space="preserve"> </w:t>
      </w:r>
      <w:r>
        <w:rPr>
          <w:rFonts w:eastAsia="PMingLiU"/>
          <w:color w:val="auto"/>
          <w:u w:val="single"/>
          <w:lang w:eastAsia="zh-CN"/>
        </w:rPr>
        <w:t xml:space="preserve">                  </w:t>
      </w:r>
      <w:r>
        <w:rPr>
          <w:color w:val="auto"/>
          <w:lang w:eastAsia="zh-CN"/>
        </w:rPr>
        <w:t>。</w:t>
      </w:r>
    </w:p>
    <w:p w14:paraId="2DE4860C">
      <w:pPr>
        <w:pStyle w:val="37"/>
        <w:spacing w:after="1680" w:line="437" w:lineRule="exact"/>
        <w:ind w:firstLine="420"/>
        <w:jc w:val="both"/>
        <w:rPr>
          <w:rFonts w:hint="eastAsia"/>
          <w:color w:val="auto"/>
          <w:lang w:eastAsia="zh-CN"/>
        </w:rPr>
      </w:pPr>
      <w:r>
        <w:rPr>
          <w:color w:val="auto"/>
          <w:lang w:eastAsia="zh-CN"/>
        </w:rPr>
        <w:t>本保函在</w:t>
      </w:r>
      <w:r>
        <w:rPr>
          <w:rFonts w:hint="eastAsia"/>
          <w:color w:val="auto"/>
          <w:lang w:eastAsia="zh-CN"/>
        </w:rPr>
        <w:t>竞选</w:t>
      </w:r>
      <w:r>
        <w:rPr>
          <w:color w:val="auto"/>
          <w:lang w:eastAsia="zh-CN"/>
        </w:rPr>
        <w:t>有效期内保持有效。要求我方承担保证责任的通知应在</w:t>
      </w:r>
      <w:r>
        <w:rPr>
          <w:rFonts w:hint="eastAsia"/>
          <w:color w:val="auto"/>
          <w:lang w:eastAsia="zh-CN"/>
        </w:rPr>
        <w:t>竞选</w:t>
      </w:r>
      <w:r>
        <w:rPr>
          <w:color w:val="auto"/>
          <w:lang w:eastAsia="zh-CN"/>
        </w:rPr>
        <w:t>有效期内送达我方。</w:t>
      </w:r>
    </w:p>
    <w:p w14:paraId="32F74E5B">
      <w:pPr>
        <w:pStyle w:val="37"/>
        <w:tabs>
          <w:tab w:val="left" w:pos="7178"/>
          <w:tab w:val="left" w:pos="8398"/>
          <w:tab w:val="left" w:pos="8402"/>
        </w:tabs>
        <w:spacing w:line="431" w:lineRule="exact"/>
        <w:ind w:firstLine="0"/>
        <w:jc w:val="right"/>
        <w:rPr>
          <w:rFonts w:hint="eastAsia" w:eastAsia="PMingLiU"/>
          <w:color w:val="auto"/>
          <w:lang w:eastAsia="zh-CN"/>
        </w:rPr>
      </w:pPr>
      <w:r>
        <w:rPr>
          <w:color w:val="auto"/>
          <w:lang w:eastAsia="zh-CN"/>
        </w:rPr>
        <w:t>担保人名称：</w:t>
      </w:r>
      <w:r>
        <w:rPr>
          <w:color w:val="auto"/>
          <w:u w:val="single"/>
          <w:lang w:eastAsia="zh-CN"/>
        </w:rPr>
        <w:t xml:space="preserve"> </w:t>
      </w:r>
      <w:r>
        <w:rPr>
          <w:rFonts w:eastAsia="PMingLiU"/>
          <w:color w:val="auto"/>
          <w:u w:val="single"/>
          <w:lang w:eastAsia="zh-CN"/>
        </w:rPr>
        <w:t xml:space="preserve">                              </w:t>
      </w:r>
      <w:r>
        <w:rPr>
          <w:color w:val="auto"/>
          <w:lang w:eastAsia="zh-CN"/>
        </w:rPr>
        <w:t xml:space="preserve"> （盖单位章）</w:t>
      </w:r>
    </w:p>
    <w:p w14:paraId="5485C449">
      <w:pPr>
        <w:pStyle w:val="37"/>
        <w:tabs>
          <w:tab w:val="left" w:pos="7178"/>
          <w:tab w:val="left" w:pos="8398"/>
          <w:tab w:val="left" w:pos="8402"/>
        </w:tabs>
        <w:spacing w:line="431" w:lineRule="exact"/>
        <w:ind w:firstLine="0"/>
        <w:jc w:val="right"/>
        <w:rPr>
          <w:rFonts w:hint="eastAsia" w:eastAsia="PMingLiU"/>
          <w:color w:val="auto"/>
          <w:lang w:eastAsia="zh-CN"/>
        </w:rPr>
      </w:pPr>
      <w:r>
        <w:rPr>
          <w:color w:val="auto"/>
          <w:lang w:eastAsia="zh-CN"/>
        </w:rPr>
        <w:t>法定代表人（单位负责人）或委托代理人：</w:t>
      </w:r>
      <w:r>
        <w:rPr>
          <w:rFonts w:hint="eastAsia"/>
          <w:color w:val="auto"/>
          <w:u w:val="single"/>
          <w:lang w:eastAsia="zh-CN"/>
        </w:rPr>
        <w:t xml:space="preserve"> </w:t>
      </w:r>
      <w:r>
        <w:rPr>
          <w:rFonts w:eastAsia="PMingLiU"/>
          <w:color w:val="auto"/>
          <w:u w:val="single"/>
          <w:lang w:eastAsia="zh-CN"/>
        </w:rPr>
        <w:t xml:space="preserve">       </w:t>
      </w:r>
      <w:r>
        <w:rPr>
          <w:color w:val="auto"/>
          <w:u w:val="single"/>
          <w:lang w:eastAsia="zh-CN"/>
        </w:rPr>
        <w:t xml:space="preserve">  </w:t>
      </w:r>
      <w:r>
        <w:rPr>
          <w:color w:val="auto"/>
          <w:lang w:eastAsia="zh-CN"/>
        </w:rPr>
        <w:t>（签字）</w:t>
      </w:r>
    </w:p>
    <w:p w14:paraId="2AC80C72">
      <w:pPr>
        <w:pStyle w:val="37"/>
        <w:tabs>
          <w:tab w:val="left" w:pos="7178"/>
          <w:tab w:val="left" w:pos="8398"/>
          <w:tab w:val="left" w:pos="8402"/>
        </w:tabs>
        <w:wordWrap w:val="0"/>
        <w:spacing w:line="431" w:lineRule="exact"/>
        <w:ind w:firstLine="0"/>
        <w:jc w:val="right"/>
        <w:rPr>
          <w:rFonts w:hint="eastAsia" w:eastAsia="PMingLiU"/>
          <w:color w:val="auto"/>
          <w:lang w:eastAsia="zh-CN"/>
        </w:rPr>
      </w:pPr>
      <w:r>
        <w:rPr>
          <w:color w:val="auto"/>
          <w:lang w:eastAsia="zh-CN"/>
        </w:rPr>
        <w:t xml:space="preserve">地 </w:t>
      </w:r>
      <w:r>
        <w:rPr>
          <w:rFonts w:eastAsia="PMingLiU"/>
          <w:color w:val="auto"/>
          <w:lang w:eastAsia="zh-CN"/>
        </w:rPr>
        <w:t xml:space="preserve">   </w:t>
      </w:r>
      <w:r>
        <w:rPr>
          <w:color w:val="auto"/>
          <w:lang w:eastAsia="zh-CN"/>
        </w:rPr>
        <w:t>址：</w:t>
      </w:r>
      <w:r>
        <w:rPr>
          <w:color w:val="auto"/>
          <w:u w:val="single"/>
          <w:lang w:eastAsia="zh-CN"/>
        </w:rPr>
        <w:t xml:space="preserve"> </w:t>
      </w:r>
      <w:r>
        <w:rPr>
          <w:rFonts w:eastAsia="PMingLiU"/>
          <w:color w:val="auto"/>
          <w:u w:val="single"/>
          <w:lang w:eastAsia="zh-CN"/>
        </w:rPr>
        <w:t xml:space="preserve">                                             </w:t>
      </w:r>
    </w:p>
    <w:p w14:paraId="579248C8">
      <w:pPr>
        <w:pStyle w:val="37"/>
        <w:tabs>
          <w:tab w:val="left" w:pos="7178"/>
          <w:tab w:val="left" w:pos="8398"/>
          <w:tab w:val="left" w:pos="8402"/>
        </w:tabs>
        <w:wordWrap w:val="0"/>
        <w:spacing w:line="431" w:lineRule="exact"/>
        <w:ind w:firstLine="0"/>
        <w:jc w:val="right"/>
        <w:rPr>
          <w:rFonts w:hint="eastAsia" w:eastAsia="PMingLiU"/>
          <w:color w:val="auto"/>
          <w:lang w:eastAsia="zh-CN"/>
        </w:rPr>
      </w:pPr>
      <w:r>
        <w:rPr>
          <w:color w:val="auto"/>
          <w:lang w:eastAsia="zh-CN"/>
        </w:rPr>
        <w:t>邮政编码：</w:t>
      </w:r>
      <w:r>
        <w:rPr>
          <w:color w:val="auto"/>
          <w:u w:val="single"/>
          <w:lang w:eastAsia="zh-CN"/>
        </w:rPr>
        <w:t xml:space="preserve"> </w:t>
      </w:r>
      <w:r>
        <w:rPr>
          <w:rFonts w:eastAsia="PMingLiU"/>
          <w:color w:val="auto"/>
          <w:u w:val="single"/>
          <w:lang w:eastAsia="zh-CN"/>
        </w:rPr>
        <w:t xml:space="preserve">                                             </w:t>
      </w:r>
    </w:p>
    <w:p w14:paraId="21FEF28E">
      <w:pPr>
        <w:pStyle w:val="37"/>
        <w:tabs>
          <w:tab w:val="left" w:pos="7178"/>
          <w:tab w:val="left" w:pos="8398"/>
          <w:tab w:val="left" w:pos="8402"/>
        </w:tabs>
        <w:wordWrap w:val="0"/>
        <w:spacing w:line="431" w:lineRule="exact"/>
        <w:ind w:firstLine="0"/>
        <w:jc w:val="right"/>
        <w:rPr>
          <w:rFonts w:hint="eastAsia" w:eastAsia="PMingLiU"/>
          <w:color w:val="auto"/>
          <w:u w:val="single"/>
          <w:lang w:eastAsia="zh-CN"/>
        </w:rPr>
      </w:pPr>
      <w:r>
        <w:rPr>
          <w:color w:val="auto"/>
          <w:lang w:eastAsia="zh-CN"/>
        </w:rPr>
        <w:t>电</w:t>
      </w:r>
      <w:r>
        <w:rPr>
          <w:rFonts w:hint="eastAsia"/>
          <w:color w:val="auto"/>
          <w:lang w:eastAsia="zh-CN"/>
        </w:rPr>
        <w:t xml:space="preserve"> </w:t>
      </w:r>
      <w:r>
        <w:rPr>
          <w:rFonts w:eastAsia="PMingLiU"/>
          <w:color w:val="auto"/>
          <w:lang w:eastAsia="zh-CN"/>
        </w:rPr>
        <w:t xml:space="preserve">  </w:t>
      </w:r>
      <w:r>
        <w:rPr>
          <w:color w:val="auto"/>
          <w:lang w:eastAsia="zh-CN"/>
        </w:rPr>
        <w:t xml:space="preserve"> 话：</w:t>
      </w:r>
      <w:r>
        <w:rPr>
          <w:rFonts w:eastAsia="PMingLiU"/>
          <w:color w:val="auto"/>
          <w:u w:val="single"/>
          <w:lang w:eastAsia="zh-CN"/>
        </w:rPr>
        <w:t xml:space="preserve">                                              </w:t>
      </w:r>
    </w:p>
    <w:p w14:paraId="4CABF984">
      <w:pPr>
        <w:pStyle w:val="37"/>
        <w:tabs>
          <w:tab w:val="left" w:pos="7178"/>
          <w:tab w:val="left" w:pos="8398"/>
          <w:tab w:val="left" w:pos="8402"/>
        </w:tabs>
        <w:spacing w:line="431" w:lineRule="exact"/>
        <w:ind w:firstLine="0"/>
        <w:jc w:val="right"/>
        <w:rPr>
          <w:rFonts w:hint="eastAsia" w:eastAsia="PMingLiU"/>
          <w:color w:val="auto"/>
          <w:lang w:eastAsia="zh-CN"/>
        </w:rPr>
      </w:pPr>
    </w:p>
    <w:p w14:paraId="7C90252D">
      <w:pPr>
        <w:pStyle w:val="37"/>
        <w:tabs>
          <w:tab w:val="left" w:pos="614"/>
          <w:tab w:val="left" w:pos="1430"/>
          <w:tab w:val="left" w:pos="2237"/>
        </w:tabs>
        <w:spacing w:line="430" w:lineRule="exact"/>
        <w:ind w:firstLine="0"/>
        <w:jc w:val="right"/>
        <w:rPr>
          <w:rFonts w:ascii="Times New Roman" w:hAnsi="Times New Roman" w:eastAsia="PMingLiU" w:cs="Times New Roman"/>
          <w:color w:val="auto"/>
          <w:u w:val="single"/>
          <w:lang w:eastAsia="zh-CN"/>
        </w:rPr>
      </w:pP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年</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月</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日</w:t>
      </w:r>
    </w:p>
    <w:p w14:paraId="40EF2296">
      <w:pPr>
        <w:pStyle w:val="37"/>
        <w:tabs>
          <w:tab w:val="left" w:pos="7178"/>
          <w:tab w:val="left" w:pos="8398"/>
          <w:tab w:val="left" w:pos="8402"/>
        </w:tabs>
        <w:spacing w:line="431" w:lineRule="exact"/>
        <w:ind w:firstLine="0"/>
        <w:jc w:val="right"/>
        <w:rPr>
          <w:rFonts w:hint="eastAsia" w:eastAsia="PMingLiU"/>
          <w:color w:val="auto"/>
          <w:u w:val="single"/>
          <w:lang w:eastAsia="zh-CN"/>
        </w:rPr>
      </w:pPr>
    </w:p>
    <w:p w14:paraId="310EBC6B">
      <w:pPr>
        <w:pStyle w:val="37"/>
        <w:tabs>
          <w:tab w:val="left" w:pos="7178"/>
          <w:tab w:val="left" w:pos="8398"/>
          <w:tab w:val="left" w:pos="8402"/>
        </w:tabs>
        <w:spacing w:line="431" w:lineRule="exact"/>
        <w:ind w:firstLine="0"/>
        <w:jc w:val="right"/>
        <w:rPr>
          <w:rFonts w:hint="eastAsia" w:eastAsia="PMingLiU"/>
          <w:color w:val="auto"/>
          <w:lang w:eastAsia="zh-CN"/>
        </w:rPr>
      </w:pPr>
    </w:p>
    <w:p w14:paraId="1D5F2C3D">
      <w:pPr>
        <w:pStyle w:val="37"/>
        <w:tabs>
          <w:tab w:val="left" w:pos="7178"/>
          <w:tab w:val="left" w:pos="8398"/>
          <w:tab w:val="left" w:pos="8402"/>
        </w:tabs>
        <w:spacing w:line="431" w:lineRule="exact"/>
        <w:ind w:firstLine="0"/>
        <w:jc w:val="right"/>
        <w:rPr>
          <w:rFonts w:hint="eastAsia" w:eastAsia="PMingLiU"/>
          <w:color w:val="auto"/>
          <w:lang w:eastAsia="zh-CN"/>
        </w:rPr>
        <w:sectPr>
          <w:pgSz w:w="11900" w:h="16840"/>
          <w:pgMar w:top="2121" w:right="1707" w:bottom="2155" w:left="1718" w:header="1417" w:footer="850" w:gutter="0"/>
          <w:cols w:space="720" w:num="1"/>
          <w:titlePg/>
          <w:docGrid w:linePitch="360" w:charSpace="0"/>
        </w:sectPr>
      </w:pPr>
    </w:p>
    <w:p w14:paraId="6730F20E">
      <w:pPr>
        <w:pStyle w:val="37"/>
        <w:tabs>
          <w:tab w:val="left" w:pos="7178"/>
          <w:tab w:val="left" w:pos="8398"/>
          <w:tab w:val="left" w:pos="8402"/>
        </w:tabs>
        <w:spacing w:line="431" w:lineRule="exact"/>
        <w:ind w:firstLine="0"/>
        <w:jc w:val="right"/>
        <w:rPr>
          <w:rFonts w:hint="eastAsia" w:eastAsia="PMingLiU"/>
          <w:color w:val="auto"/>
          <w:lang w:eastAsia="zh-CN"/>
        </w:rPr>
      </w:pPr>
    </w:p>
    <w:p w14:paraId="5BC2F161">
      <w:pPr>
        <w:pStyle w:val="3"/>
        <w:jc w:val="center"/>
        <w:rPr>
          <w:color w:val="auto"/>
          <w:lang w:eastAsia="zh-CN"/>
        </w:rPr>
      </w:pPr>
      <w:bookmarkStart w:id="320" w:name="bookmark813"/>
      <w:bookmarkStart w:id="321" w:name="bookmark816"/>
      <w:bookmarkStart w:id="322" w:name="_Toc202451680"/>
      <w:r>
        <w:rPr>
          <w:rFonts w:hint="eastAsia"/>
          <w:color w:val="auto"/>
          <w:lang w:eastAsia="zh-CN"/>
        </w:rPr>
        <w:t>四</w:t>
      </w:r>
      <w:r>
        <w:rPr>
          <w:color w:val="auto"/>
          <w:lang w:eastAsia="zh-CN"/>
        </w:rPr>
        <w:t>、商务和技术偏差表</w:t>
      </w:r>
      <w:bookmarkEnd w:id="320"/>
      <w:bookmarkEnd w:id="321"/>
      <w:bookmarkEnd w:id="322"/>
    </w:p>
    <w:tbl>
      <w:tblPr>
        <w:tblStyle w:val="21"/>
        <w:tblW w:w="0" w:type="auto"/>
        <w:jc w:val="center"/>
        <w:tblLayout w:type="fixed"/>
        <w:tblCellMar>
          <w:top w:w="0" w:type="dxa"/>
          <w:left w:w="10" w:type="dxa"/>
          <w:bottom w:w="0" w:type="dxa"/>
          <w:right w:w="10" w:type="dxa"/>
        </w:tblCellMar>
      </w:tblPr>
      <w:tblGrid>
        <w:gridCol w:w="907"/>
        <w:gridCol w:w="2616"/>
        <w:gridCol w:w="2899"/>
        <w:gridCol w:w="1584"/>
      </w:tblGrid>
      <w:tr w14:paraId="7623E1DF">
        <w:tblPrEx>
          <w:tblCellMar>
            <w:top w:w="0" w:type="dxa"/>
            <w:left w:w="10" w:type="dxa"/>
            <w:bottom w:w="0" w:type="dxa"/>
            <w:right w:w="10" w:type="dxa"/>
          </w:tblCellMar>
        </w:tblPrEx>
        <w:trPr>
          <w:trHeight w:val="446" w:hRule="exact"/>
          <w:jc w:val="center"/>
        </w:trPr>
        <w:tc>
          <w:tcPr>
            <w:tcW w:w="907" w:type="dxa"/>
            <w:tcBorders>
              <w:top w:val="single" w:color="auto" w:sz="4" w:space="0"/>
              <w:left w:val="single" w:color="auto" w:sz="4" w:space="0"/>
            </w:tcBorders>
            <w:shd w:val="clear" w:color="auto" w:fill="FFFFFF"/>
            <w:vAlign w:val="bottom"/>
          </w:tcPr>
          <w:p w14:paraId="60B2FE76">
            <w:pPr>
              <w:pStyle w:val="49"/>
              <w:spacing w:line="240" w:lineRule="auto"/>
              <w:ind w:firstLine="0"/>
              <w:jc w:val="center"/>
              <w:rPr>
                <w:rFonts w:hint="eastAsia"/>
                <w:color w:val="auto"/>
              </w:rPr>
            </w:pPr>
            <w:r>
              <w:rPr>
                <w:b/>
                <w:bCs/>
                <w:color w:val="auto"/>
              </w:rPr>
              <w:t>序号</w:t>
            </w:r>
          </w:p>
        </w:tc>
        <w:tc>
          <w:tcPr>
            <w:tcW w:w="2616" w:type="dxa"/>
            <w:tcBorders>
              <w:top w:val="single" w:color="auto" w:sz="4" w:space="0"/>
              <w:left w:val="single" w:color="auto" w:sz="4" w:space="0"/>
            </w:tcBorders>
            <w:shd w:val="clear" w:color="auto" w:fill="FFFFFF"/>
            <w:vAlign w:val="bottom"/>
          </w:tcPr>
          <w:p w14:paraId="4DD8E81B">
            <w:pPr>
              <w:pStyle w:val="49"/>
              <w:spacing w:line="240" w:lineRule="auto"/>
              <w:ind w:firstLine="0"/>
              <w:jc w:val="center"/>
              <w:rPr>
                <w:rFonts w:hint="eastAsia"/>
                <w:color w:val="auto"/>
                <w:lang w:eastAsia="zh-CN"/>
              </w:rPr>
            </w:pPr>
            <w:r>
              <w:rPr>
                <w:rFonts w:hint="eastAsia"/>
                <w:b/>
                <w:bCs/>
                <w:color w:val="auto"/>
                <w:lang w:eastAsia="zh-CN"/>
              </w:rPr>
              <w:t>比选</w:t>
            </w:r>
            <w:r>
              <w:rPr>
                <w:b/>
                <w:bCs/>
                <w:color w:val="auto"/>
                <w:lang w:eastAsia="zh-CN"/>
              </w:rPr>
              <w:t>文件章节及条款号</w:t>
            </w:r>
          </w:p>
        </w:tc>
        <w:tc>
          <w:tcPr>
            <w:tcW w:w="2899" w:type="dxa"/>
            <w:tcBorders>
              <w:top w:val="single" w:color="auto" w:sz="4" w:space="0"/>
              <w:left w:val="single" w:color="auto" w:sz="4" w:space="0"/>
            </w:tcBorders>
            <w:shd w:val="clear" w:color="auto" w:fill="FFFFFF"/>
            <w:vAlign w:val="bottom"/>
          </w:tcPr>
          <w:p w14:paraId="154D3B96">
            <w:pPr>
              <w:pStyle w:val="49"/>
              <w:spacing w:line="240" w:lineRule="auto"/>
              <w:ind w:firstLine="0"/>
              <w:jc w:val="center"/>
              <w:rPr>
                <w:rFonts w:hint="eastAsia"/>
                <w:color w:val="auto"/>
                <w:lang w:eastAsia="zh-CN"/>
              </w:rPr>
            </w:pPr>
            <w:r>
              <w:rPr>
                <w:rFonts w:hint="eastAsia"/>
                <w:b/>
                <w:bCs/>
                <w:color w:val="auto"/>
                <w:lang w:eastAsia="zh-CN"/>
              </w:rPr>
              <w:t>竞选</w:t>
            </w:r>
            <w:r>
              <w:rPr>
                <w:b/>
                <w:bCs/>
                <w:color w:val="auto"/>
                <w:lang w:eastAsia="zh-CN"/>
              </w:rPr>
              <w:t>文件章节及条款号</w:t>
            </w:r>
          </w:p>
        </w:tc>
        <w:tc>
          <w:tcPr>
            <w:tcW w:w="1584" w:type="dxa"/>
            <w:tcBorders>
              <w:top w:val="single" w:color="auto" w:sz="4" w:space="0"/>
              <w:left w:val="single" w:color="auto" w:sz="4" w:space="0"/>
              <w:right w:val="single" w:color="auto" w:sz="4" w:space="0"/>
            </w:tcBorders>
            <w:shd w:val="clear" w:color="auto" w:fill="FFFFFF"/>
            <w:vAlign w:val="bottom"/>
          </w:tcPr>
          <w:p w14:paraId="4EF3B2EC">
            <w:pPr>
              <w:pStyle w:val="49"/>
              <w:spacing w:line="240" w:lineRule="auto"/>
              <w:ind w:firstLine="0"/>
              <w:jc w:val="center"/>
              <w:rPr>
                <w:rFonts w:hint="eastAsia"/>
                <w:color w:val="auto"/>
              </w:rPr>
            </w:pPr>
            <w:r>
              <w:rPr>
                <w:b/>
                <w:bCs/>
                <w:color w:val="auto"/>
              </w:rPr>
              <w:t>偏差说明</w:t>
            </w:r>
          </w:p>
        </w:tc>
      </w:tr>
      <w:tr w14:paraId="635D29DE">
        <w:tblPrEx>
          <w:tblCellMar>
            <w:top w:w="0" w:type="dxa"/>
            <w:left w:w="10" w:type="dxa"/>
            <w:bottom w:w="0" w:type="dxa"/>
            <w:right w:w="10" w:type="dxa"/>
          </w:tblCellMar>
        </w:tblPrEx>
        <w:trPr>
          <w:trHeight w:val="442" w:hRule="exact"/>
          <w:jc w:val="center"/>
        </w:trPr>
        <w:tc>
          <w:tcPr>
            <w:tcW w:w="907" w:type="dxa"/>
            <w:tcBorders>
              <w:top w:val="single" w:color="auto" w:sz="4" w:space="0"/>
              <w:left w:val="single" w:color="auto" w:sz="4" w:space="0"/>
            </w:tcBorders>
            <w:shd w:val="clear" w:color="auto" w:fill="FFFFFF"/>
            <w:vAlign w:val="bottom"/>
          </w:tcPr>
          <w:p w14:paraId="599D158E">
            <w:pPr>
              <w:pStyle w:val="49"/>
              <w:spacing w:line="240" w:lineRule="auto"/>
              <w:ind w:firstLine="380"/>
              <w:rPr>
                <w:rFonts w:hint="eastAsia"/>
                <w:color w:val="auto"/>
              </w:rPr>
            </w:pPr>
            <w:r>
              <w:rPr>
                <w:rFonts w:ascii="Times New Roman" w:hAnsi="Times New Roman" w:eastAsia="Times New Roman" w:cs="Times New Roman"/>
                <w:color w:val="auto"/>
              </w:rPr>
              <w:t>1</w:t>
            </w:r>
          </w:p>
        </w:tc>
        <w:tc>
          <w:tcPr>
            <w:tcW w:w="2616" w:type="dxa"/>
            <w:tcBorders>
              <w:top w:val="single" w:color="auto" w:sz="4" w:space="0"/>
              <w:left w:val="single" w:color="auto" w:sz="4" w:space="0"/>
            </w:tcBorders>
            <w:shd w:val="clear" w:color="auto" w:fill="FFFFFF"/>
          </w:tcPr>
          <w:p w14:paraId="7A50D800">
            <w:pPr>
              <w:rPr>
                <w:color w:val="auto"/>
                <w:sz w:val="10"/>
                <w:szCs w:val="10"/>
              </w:rPr>
            </w:pPr>
          </w:p>
        </w:tc>
        <w:tc>
          <w:tcPr>
            <w:tcW w:w="2899" w:type="dxa"/>
            <w:tcBorders>
              <w:top w:val="single" w:color="auto" w:sz="4" w:space="0"/>
              <w:left w:val="single" w:color="auto" w:sz="4" w:space="0"/>
            </w:tcBorders>
            <w:shd w:val="clear" w:color="auto" w:fill="FFFFFF"/>
          </w:tcPr>
          <w:p w14:paraId="0A7B7C07">
            <w:pPr>
              <w:rPr>
                <w:color w:val="auto"/>
                <w:sz w:val="10"/>
                <w:szCs w:val="10"/>
              </w:rPr>
            </w:pPr>
          </w:p>
        </w:tc>
        <w:tc>
          <w:tcPr>
            <w:tcW w:w="1584" w:type="dxa"/>
            <w:tcBorders>
              <w:top w:val="single" w:color="auto" w:sz="4" w:space="0"/>
              <w:left w:val="single" w:color="auto" w:sz="4" w:space="0"/>
              <w:right w:val="single" w:color="auto" w:sz="4" w:space="0"/>
            </w:tcBorders>
            <w:shd w:val="clear" w:color="auto" w:fill="FFFFFF"/>
          </w:tcPr>
          <w:p w14:paraId="3E51CE1E">
            <w:pPr>
              <w:rPr>
                <w:color w:val="auto"/>
                <w:sz w:val="10"/>
                <w:szCs w:val="10"/>
              </w:rPr>
            </w:pPr>
          </w:p>
        </w:tc>
      </w:tr>
      <w:tr w14:paraId="2872090F">
        <w:tblPrEx>
          <w:tblCellMar>
            <w:top w:w="0" w:type="dxa"/>
            <w:left w:w="10" w:type="dxa"/>
            <w:bottom w:w="0" w:type="dxa"/>
            <w:right w:w="10" w:type="dxa"/>
          </w:tblCellMar>
        </w:tblPrEx>
        <w:trPr>
          <w:trHeight w:val="442" w:hRule="exact"/>
          <w:jc w:val="center"/>
        </w:trPr>
        <w:tc>
          <w:tcPr>
            <w:tcW w:w="907" w:type="dxa"/>
            <w:tcBorders>
              <w:top w:val="single" w:color="auto" w:sz="4" w:space="0"/>
              <w:left w:val="single" w:color="auto" w:sz="4" w:space="0"/>
            </w:tcBorders>
            <w:shd w:val="clear" w:color="auto" w:fill="FFFFFF"/>
            <w:vAlign w:val="bottom"/>
          </w:tcPr>
          <w:p w14:paraId="081C02BE">
            <w:pPr>
              <w:pStyle w:val="49"/>
              <w:spacing w:line="240" w:lineRule="auto"/>
              <w:ind w:firstLine="380"/>
              <w:rPr>
                <w:rFonts w:hint="eastAsia"/>
                <w:color w:val="auto"/>
              </w:rPr>
            </w:pPr>
            <w:r>
              <w:rPr>
                <w:rFonts w:ascii="Times New Roman" w:hAnsi="Times New Roman" w:eastAsia="Times New Roman" w:cs="Times New Roman"/>
                <w:color w:val="auto"/>
              </w:rPr>
              <w:t>2</w:t>
            </w:r>
          </w:p>
        </w:tc>
        <w:tc>
          <w:tcPr>
            <w:tcW w:w="2616" w:type="dxa"/>
            <w:tcBorders>
              <w:top w:val="single" w:color="auto" w:sz="4" w:space="0"/>
              <w:left w:val="single" w:color="auto" w:sz="4" w:space="0"/>
            </w:tcBorders>
            <w:shd w:val="clear" w:color="auto" w:fill="FFFFFF"/>
          </w:tcPr>
          <w:p w14:paraId="35A1E560">
            <w:pPr>
              <w:rPr>
                <w:color w:val="auto"/>
                <w:sz w:val="10"/>
                <w:szCs w:val="10"/>
              </w:rPr>
            </w:pPr>
          </w:p>
        </w:tc>
        <w:tc>
          <w:tcPr>
            <w:tcW w:w="2899" w:type="dxa"/>
            <w:tcBorders>
              <w:top w:val="single" w:color="auto" w:sz="4" w:space="0"/>
              <w:left w:val="single" w:color="auto" w:sz="4" w:space="0"/>
            </w:tcBorders>
            <w:shd w:val="clear" w:color="auto" w:fill="FFFFFF"/>
          </w:tcPr>
          <w:p w14:paraId="1EE9701D">
            <w:pPr>
              <w:rPr>
                <w:color w:val="auto"/>
                <w:sz w:val="10"/>
                <w:szCs w:val="10"/>
              </w:rPr>
            </w:pPr>
          </w:p>
        </w:tc>
        <w:tc>
          <w:tcPr>
            <w:tcW w:w="1584" w:type="dxa"/>
            <w:tcBorders>
              <w:top w:val="single" w:color="auto" w:sz="4" w:space="0"/>
              <w:left w:val="single" w:color="auto" w:sz="4" w:space="0"/>
              <w:right w:val="single" w:color="auto" w:sz="4" w:space="0"/>
            </w:tcBorders>
            <w:shd w:val="clear" w:color="auto" w:fill="FFFFFF"/>
          </w:tcPr>
          <w:p w14:paraId="7C7ED303">
            <w:pPr>
              <w:rPr>
                <w:color w:val="auto"/>
                <w:sz w:val="10"/>
                <w:szCs w:val="10"/>
              </w:rPr>
            </w:pPr>
          </w:p>
        </w:tc>
      </w:tr>
      <w:tr w14:paraId="7F081B79">
        <w:tblPrEx>
          <w:tblCellMar>
            <w:top w:w="0" w:type="dxa"/>
            <w:left w:w="10" w:type="dxa"/>
            <w:bottom w:w="0" w:type="dxa"/>
            <w:right w:w="10" w:type="dxa"/>
          </w:tblCellMar>
        </w:tblPrEx>
        <w:trPr>
          <w:trHeight w:val="442" w:hRule="exact"/>
          <w:jc w:val="center"/>
        </w:trPr>
        <w:tc>
          <w:tcPr>
            <w:tcW w:w="907" w:type="dxa"/>
            <w:tcBorders>
              <w:top w:val="single" w:color="auto" w:sz="4" w:space="0"/>
              <w:left w:val="single" w:color="auto" w:sz="4" w:space="0"/>
            </w:tcBorders>
            <w:shd w:val="clear" w:color="auto" w:fill="FFFFFF"/>
            <w:vAlign w:val="bottom"/>
          </w:tcPr>
          <w:p w14:paraId="39D25EBD">
            <w:pPr>
              <w:pStyle w:val="49"/>
              <w:spacing w:line="240" w:lineRule="auto"/>
              <w:ind w:firstLine="380"/>
              <w:rPr>
                <w:rFonts w:hint="eastAsia"/>
                <w:color w:val="auto"/>
              </w:rPr>
            </w:pPr>
            <w:r>
              <w:rPr>
                <w:rFonts w:ascii="Times New Roman" w:hAnsi="Times New Roman" w:eastAsia="Times New Roman" w:cs="Times New Roman"/>
                <w:color w:val="auto"/>
              </w:rPr>
              <w:t>3</w:t>
            </w:r>
          </w:p>
        </w:tc>
        <w:tc>
          <w:tcPr>
            <w:tcW w:w="2616" w:type="dxa"/>
            <w:tcBorders>
              <w:top w:val="single" w:color="auto" w:sz="4" w:space="0"/>
              <w:left w:val="single" w:color="auto" w:sz="4" w:space="0"/>
            </w:tcBorders>
            <w:shd w:val="clear" w:color="auto" w:fill="FFFFFF"/>
          </w:tcPr>
          <w:p w14:paraId="56894DC7">
            <w:pPr>
              <w:rPr>
                <w:color w:val="auto"/>
                <w:sz w:val="10"/>
                <w:szCs w:val="10"/>
              </w:rPr>
            </w:pPr>
          </w:p>
        </w:tc>
        <w:tc>
          <w:tcPr>
            <w:tcW w:w="2899" w:type="dxa"/>
            <w:tcBorders>
              <w:top w:val="single" w:color="auto" w:sz="4" w:space="0"/>
              <w:left w:val="single" w:color="auto" w:sz="4" w:space="0"/>
            </w:tcBorders>
            <w:shd w:val="clear" w:color="auto" w:fill="FFFFFF"/>
          </w:tcPr>
          <w:p w14:paraId="6C79B251">
            <w:pPr>
              <w:rPr>
                <w:color w:val="auto"/>
                <w:sz w:val="10"/>
                <w:szCs w:val="10"/>
              </w:rPr>
            </w:pPr>
          </w:p>
        </w:tc>
        <w:tc>
          <w:tcPr>
            <w:tcW w:w="1584" w:type="dxa"/>
            <w:tcBorders>
              <w:top w:val="single" w:color="auto" w:sz="4" w:space="0"/>
              <w:left w:val="single" w:color="auto" w:sz="4" w:space="0"/>
              <w:right w:val="single" w:color="auto" w:sz="4" w:space="0"/>
            </w:tcBorders>
            <w:shd w:val="clear" w:color="auto" w:fill="FFFFFF"/>
          </w:tcPr>
          <w:p w14:paraId="13BAC444">
            <w:pPr>
              <w:rPr>
                <w:color w:val="auto"/>
                <w:sz w:val="10"/>
                <w:szCs w:val="10"/>
              </w:rPr>
            </w:pPr>
          </w:p>
        </w:tc>
      </w:tr>
      <w:tr w14:paraId="6D5589A3">
        <w:tblPrEx>
          <w:tblCellMar>
            <w:top w:w="0" w:type="dxa"/>
            <w:left w:w="10" w:type="dxa"/>
            <w:bottom w:w="0" w:type="dxa"/>
            <w:right w:w="10" w:type="dxa"/>
          </w:tblCellMar>
        </w:tblPrEx>
        <w:trPr>
          <w:trHeight w:val="442" w:hRule="exact"/>
          <w:jc w:val="center"/>
        </w:trPr>
        <w:tc>
          <w:tcPr>
            <w:tcW w:w="907" w:type="dxa"/>
            <w:tcBorders>
              <w:top w:val="single" w:color="auto" w:sz="4" w:space="0"/>
              <w:left w:val="single" w:color="auto" w:sz="4" w:space="0"/>
            </w:tcBorders>
            <w:shd w:val="clear" w:color="auto" w:fill="FFFFFF"/>
            <w:vAlign w:val="bottom"/>
          </w:tcPr>
          <w:p w14:paraId="7512E8B1">
            <w:pPr>
              <w:pStyle w:val="49"/>
              <w:spacing w:line="240" w:lineRule="auto"/>
              <w:ind w:firstLine="380"/>
              <w:rPr>
                <w:rFonts w:hint="eastAsia"/>
                <w:color w:val="auto"/>
              </w:rPr>
            </w:pPr>
            <w:r>
              <w:rPr>
                <w:rFonts w:ascii="Times New Roman" w:hAnsi="Times New Roman" w:eastAsia="Times New Roman" w:cs="Times New Roman"/>
                <w:color w:val="auto"/>
              </w:rPr>
              <w:t>4</w:t>
            </w:r>
          </w:p>
        </w:tc>
        <w:tc>
          <w:tcPr>
            <w:tcW w:w="2616" w:type="dxa"/>
            <w:tcBorders>
              <w:top w:val="single" w:color="auto" w:sz="4" w:space="0"/>
              <w:left w:val="single" w:color="auto" w:sz="4" w:space="0"/>
            </w:tcBorders>
            <w:shd w:val="clear" w:color="auto" w:fill="FFFFFF"/>
          </w:tcPr>
          <w:p w14:paraId="7175B254">
            <w:pPr>
              <w:rPr>
                <w:color w:val="auto"/>
                <w:sz w:val="10"/>
                <w:szCs w:val="10"/>
              </w:rPr>
            </w:pPr>
          </w:p>
        </w:tc>
        <w:tc>
          <w:tcPr>
            <w:tcW w:w="2899" w:type="dxa"/>
            <w:tcBorders>
              <w:top w:val="single" w:color="auto" w:sz="4" w:space="0"/>
              <w:left w:val="single" w:color="auto" w:sz="4" w:space="0"/>
            </w:tcBorders>
            <w:shd w:val="clear" w:color="auto" w:fill="FFFFFF"/>
          </w:tcPr>
          <w:p w14:paraId="4B472D3C">
            <w:pPr>
              <w:rPr>
                <w:color w:val="auto"/>
                <w:sz w:val="10"/>
                <w:szCs w:val="10"/>
              </w:rPr>
            </w:pPr>
          </w:p>
        </w:tc>
        <w:tc>
          <w:tcPr>
            <w:tcW w:w="1584" w:type="dxa"/>
            <w:tcBorders>
              <w:top w:val="single" w:color="auto" w:sz="4" w:space="0"/>
              <w:left w:val="single" w:color="auto" w:sz="4" w:space="0"/>
              <w:right w:val="single" w:color="auto" w:sz="4" w:space="0"/>
            </w:tcBorders>
            <w:shd w:val="clear" w:color="auto" w:fill="FFFFFF"/>
          </w:tcPr>
          <w:p w14:paraId="049F4638">
            <w:pPr>
              <w:rPr>
                <w:color w:val="auto"/>
                <w:sz w:val="10"/>
                <w:szCs w:val="10"/>
              </w:rPr>
            </w:pPr>
          </w:p>
        </w:tc>
      </w:tr>
      <w:tr w14:paraId="1A36B4DA">
        <w:tblPrEx>
          <w:tblCellMar>
            <w:top w:w="0" w:type="dxa"/>
            <w:left w:w="10" w:type="dxa"/>
            <w:bottom w:w="0" w:type="dxa"/>
            <w:right w:w="10" w:type="dxa"/>
          </w:tblCellMar>
        </w:tblPrEx>
        <w:trPr>
          <w:trHeight w:val="442" w:hRule="exact"/>
          <w:jc w:val="center"/>
        </w:trPr>
        <w:tc>
          <w:tcPr>
            <w:tcW w:w="907" w:type="dxa"/>
            <w:tcBorders>
              <w:top w:val="single" w:color="auto" w:sz="4" w:space="0"/>
              <w:left w:val="single" w:color="auto" w:sz="4" w:space="0"/>
            </w:tcBorders>
            <w:shd w:val="clear" w:color="auto" w:fill="FFFFFF"/>
            <w:vAlign w:val="bottom"/>
          </w:tcPr>
          <w:p w14:paraId="058E345F">
            <w:pPr>
              <w:pStyle w:val="49"/>
              <w:spacing w:line="240" w:lineRule="auto"/>
              <w:ind w:firstLine="380"/>
              <w:rPr>
                <w:rFonts w:hint="eastAsia"/>
                <w:color w:val="auto"/>
              </w:rPr>
            </w:pPr>
            <w:r>
              <w:rPr>
                <w:rFonts w:ascii="Times New Roman" w:hAnsi="Times New Roman" w:eastAsia="Times New Roman" w:cs="Times New Roman"/>
                <w:color w:val="auto"/>
              </w:rPr>
              <w:t>5</w:t>
            </w:r>
          </w:p>
        </w:tc>
        <w:tc>
          <w:tcPr>
            <w:tcW w:w="2616" w:type="dxa"/>
            <w:tcBorders>
              <w:top w:val="single" w:color="auto" w:sz="4" w:space="0"/>
              <w:left w:val="single" w:color="auto" w:sz="4" w:space="0"/>
            </w:tcBorders>
            <w:shd w:val="clear" w:color="auto" w:fill="FFFFFF"/>
          </w:tcPr>
          <w:p w14:paraId="3B7BC142">
            <w:pPr>
              <w:rPr>
                <w:color w:val="auto"/>
                <w:sz w:val="10"/>
                <w:szCs w:val="10"/>
              </w:rPr>
            </w:pPr>
          </w:p>
        </w:tc>
        <w:tc>
          <w:tcPr>
            <w:tcW w:w="2899" w:type="dxa"/>
            <w:tcBorders>
              <w:top w:val="single" w:color="auto" w:sz="4" w:space="0"/>
              <w:left w:val="single" w:color="auto" w:sz="4" w:space="0"/>
            </w:tcBorders>
            <w:shd w:val="clear" w:color="auto" w:fill="FFFFFF"/>
          </w:tcPr>
          <w:p w14:paraId="15B1C2EB">
            <w:pPr>
              <w:rPr>
                <w:color w:val="auto"/>
                <w:sz w:val="10"/>
                <w:szCs w:val="10"/>
              </w:rPr>
            </w:pPr>
          </w:p>
        </w:tc>
        <w:tc>
          <w:tcPr>
            <w:tcW w:w="1584" w:type="dxa"/>
            <w:tcBorders>
              <w:top w:val="single" w:color="auto" w:sz="4" w:space="0"/>
              <w:left w:val="single" w:color="auto" w:sz="4" w:space="0"/>
              <w:right w:val="single" w:color="auto" w:sz="4" w:space="0"/>
            </w:tcBorders>
            <w:shd w:val="clear" w:color="auto" w:fill="FFFFFF"/>
          </w:tcPr>
          <w:p w14:paraId="5F8F5EDA">
            <w:pPr>
              <w:rPr>
                <w:color w:val="auto"/>
                <w:sz w:val="10"/>
                <w:szCs w:val="10"/>
              </w:rPr>
            </w:pPr>
          </w:p>
        </w:tc>
      </w:tr>
      <w:tr w14:paraId="5D0804F3">
        <w:tblPrEx>
          <w:tblCellMar>
            <w:top w:w="0" w:type="dxa"/>
            <w:left w:w="10" w:type="dxa"/>
            <w:bottom w:w="0" w:type="dxa"/>
            <w:right w:w="10" w:type="dxa"/>
          </w:tblCellMar>
        </w:tblPrEx>
        <w:trPr>
          <w:trHeight w:val="446" w:hRule="exact"/>
          <w:jc w:val="center"/>
        </w:trPr>
        <w:tc>
          <w:tcPr>
            <w:tcW w:w="907" w:type="dxa"/>
            <w:tcBorders>
              <w:top w:val="single" w:color="auto" w:sz="4" w:space="0"/>
              <w:left w:val="single" w:color="auto" w:sz="4" w:space="0"/>
              <w:bottom w:val="single" w:color="auto" w:sz="4" w:space="0"/>
            </w:tcBorders>
            <w:shd w:val="clear" w:color="auto" w:fill="FFFFFF"/>
            <w:vAlign w:val="center"/>
          </w:tcPr>
          <w:p w14:paraId="3FC4D900">
            <w:pPr>
              <w:jc w:val="center"/>
              <w:rPr>
                <w:color w:val="auto"/>
                <w:sz w:val="20"/>
                <w:szCs w:val="20"/>
              </w:rPr>
            </w:pPr>
            <w:r>
              <w:rPr>
                <w:color w:val="auto"/>
                <w:sz w:val="20"/>
                <w:szCs w:val="20"/>
              </w:rPr>
              <w:t>∙∙∙∙∙∙</w:t>
            </w:r>
          </w:p>
        </w:tc>
        <w:tc>
          <w:tcPr>
            <w:tcW w:w="2616" w:type="dxa"/>
            <w:tcBorders>
              <w:top w:val="single" w:color="auto" w:sz="4" w:space="0"/>
              <w:left w:val="single" w:color="auto" w:sz="4" w:space="0"/>
              <w:bottom w:val="single" w:color="auto" w:sz="4" w:space="0"/>
            </w:tcBorders>
            <w:shd w:val="clear" w:color="auto" w:fill="FFFFFF"/>
          </w:tcPr>
          <w:p w14:paraId="7DC5AB9D">
            <w:pPr>
              <w:rPr>
                <w:color w:val="auto"/>
                <w:sz w:val="10"/>
                <w:szCs w:val="10"/>
              </w:rPr>
            </w:pPr>
          </w:p>
        </w:tc>
        <w:tc>
          <w:tcPr>
            <w:tcW w:w="2899" w:type="dxa"/>
            <w:tcBorders>
              <w:top w:val="single" w:color="auto" w:sz="4" w:space="0"/>
              <w:left w:val="single" w:color="auto" w:sz="4" w:space="0"/>
              <w:bottom w:val="single" w:color="auto" w:sz="4" w:space="0"/>
            </w:tcBorders>
            <w:shd w:val="clear" w:color="auto" w:fill="FFFFFF"/>
          </w:tcPr>
          <w:p w14:paraId="2355A557">
            <w:pPr>
              <w:rPr>
                <w:color w:val="auto"/>
                <w:sz w:val="10"/>
                <w:szCs w:val="10"/>
              </w:rPr>
            </w:pPr>
          </w:p>
        </w:tc>
        <w:tc>
          <w:tcPr>
            <w:tcW w:w="1584" w:type="dxa"/>
            <w:tcBorders>
              <w:top w:val="single" w:color="auto" w:sz="4" w:space="0"/>
              <w:left w:val="single" w:color="auto" w:sz="4" w:space="0"/>
              <w:bottom w:val="single" w:color="auto" w:sz="4" w:space="0"/>
              <w:right w:val="single" w:color="auto" w:sz="4" w:space="0"/>
            </w:tcBorders>
            <w:shd w:val="clear" w:color="auto" w:fill="FFFFFF"/>
          </w:tcPr>
          <w:p w14:paraId="27B4C576">
            <w:pPr>
              <w:rPr>
                <w:color w:val="auto"/>
                <w:sz w:val="10"/>
                <w:szCs w:val="10"/>
              </w:rPr>
            </w:pPr>
          </w:p>
        </w:tc>
      </w:tr>
    </w:tbl>
    <w:p w14:paraId="17B2CA40">
      <w:pPr>
        <w:pStyle w:val="55"/>
        <w:ind w:left="197"/>
        <w:rPr>
          <w:rFonts w:hint="eastAsia"/>
          <w:color w:val="auto"/>
          <w:lang w:eastAsia="zh-CN"/>
        </w:rPr>
        <w:sectPr>
          <w:pgSz w:w="11900" w:h="16840"/>
          <w:pgMar w:top="2121" w:right="1707" w:bottom="2155" w:left="1718" w:header="1417" w:footer="850" w:gutter="0"/>
          <w:cols w:space="720" w:num="1"/>
          <w:titlePg/>
          <w:docGrid w:linePitch="360" w:charSpace="0"/>
        </w:sectPr>
      </w:pPr>
      <w:r>
        <w:rPr>
          <w:rFonts w:hint="eastAsia"/>
          <w:color w:val="auto"/>
          <w:lang w:eastAsia="zh-CN"/>
        </w:rPr>
        <w:t>竞选</w:t>
      </w:r>
      <w:r>
        <w:rPr>
          <w:color w:val="auto"/>
          <w:lang w:eastAsia="zh-CN"/>
        </w:rPr>
        <w:t>人保证：除商务和技术偏差表列出的偏差外，</w:t>
      </w:r>
      <w:r>
        <w:rPr>
          <w:rFonts w:hint="eastAsia"/>
          <w:color w:val="auto"/>
          <w:lang w:eastAsia="zh-CN"/>
        </w:rPr>
        <w:t>竞选</w:t>
      </w:r>
      <w:r>
        <w:rPr>
          <w:color w:val="auto"/>
          <w:lang w:eastAsia="zh-CN"/>
        </w:rPr>
        <w:t>人响应</w:t>
      </w:r>
      <w:r>
        <w:rPr>
          <w:rFonts w:hint="eastAsia"/>
          <w:color w:val="auto"/>
          <w:lang w:eastAsia="zh-CN"/>
        </w:rPr>
        <w:t>比选</w:t>
      </w:r>
      <w:r>
        <w:rPr>
          <w:color w:val="auto"/>
          <w:lang w:eastAsia="zh-CN"/>
        </w:rPr>
        <w:t>文件的全部要求。</w:t>
      </w:r>
    </w:p>
    <w:p w14:paraId="4105C946">
      <w:pPr>
        <w:pStyle w:val="3"/>
        <w:jc w:val="center"/>
        <w:rPr>
          <w:color w:val="auto"/>
          <w:lang w:eastAsia="zh-CN"/>
        </w:rPr>
      </w:pPr>
      <w:bookmarkStart w:id="323" w:name="bookmark817"/>
      <w:bookmarkStart w:id="324" w:name="_Toc202451681"/>
      <w:bookmarkStart w:id="325" w:name="bookmark820"/>
      <w:r>
        <w:rPr>
          <w:rFonts w:hint="eastAsia"/>
          <w:color w:val="auto"/>
          <w:lang w:eastAsia="zh-CN"/>
        </w:rPr>
        <w:t>五</w:t>
      </w:r>
      <w:r>
        <w:rPr>
          <w:color w:val="auto"/>
          <w:lang w:eastAsia="zh-CN"/>
        </w:rPr>
        <w:t>、分项报价表</w:t>
      </w:r>
      <w:bookmarkEnd w:id="323"/>
      <w:bookmarkEnd w:id="324"/>
      <w:bookmarkEnd w:id="325"/>
    </w:p>
    <w:p w14:paraId="16075BF9">
      <w:pPr>
        <w:pStyle w:val="37"/>
        <w:tabs>
          <w:tab w:val="left" w:pos="695"/>
        </w:tabs>
        <w:spacing w:after="160" w:line="240" w:lineRule="auto"/>
        <w:ind w:left="380" w:firstLine="0"/>
        <w:rPr>
          <w:rFonts w:hint="eastAsia"/>
          <w:color w:val="auto"/>
          <w:lang w:eastAsia="zh-CN"/>
        </w:rPr>
      </w:pPr>
      <w:bookmarkStart w:id="326" w:name="bookmark821"/>
      <w:bookmarkEnd w:id="326"/>
      <w:r>
        <w:rPr>
          <w:rFonts w:hint="eastAsia" w:eastAsiaTheme="minorEastAsia"/>
          <w:color w:val="auto"/>
          <w:lang w:eastAsia="zh-CN"/>
        </w:rPr>
        <w:t>1</w:t>
      </w:r>
      <w:r>
        <w:rPr>
          <w:rFonts w:eastAsia="PMingLiU"/>
          <w:color w:val="auto"/>
          <w:lang w:eastAsia="zh-CN"/>
        </w:rPr>
        <w:t>.</w:t>
      </w:r>
      <w:r>
        <w:rPr>
          <w:color w:val="auto"/>
          <w:lang w:eastAsia="zh-CN"/>
        </w:rPr>
        <w:t>分项报价表说明</w:t>
      </w:r>
    </w:p>
    <w:p w14:paraId="33601542">
      <w:pPr>
        <w:pStyle w:val="37"/>
        <w:tabs>
          <w:tab w:val="left" w:pos="714"/>
        </w:tabs>
        <w:spacing w:after="160" w:line="240" w:lineRule="auto"/>
        <w:ind w:left="380" w:firstLine="0"/>
        <w:rPr>
          <w:rFonts w:hint="eastAsia"/>
          <w:color w:val="auto"/>
          <w:lang w:eastAsia="zh-CN"/>
        </w:rPr>
      </w:pPr>
      <w:bookmarkStart w:id="327" w:name="bookmark822"/>
      <w:bookmarkEnd w:id="327"/>
      <w:r>
        <w:rPr>
          <w:rFonts w:hint="eastAsia" w:eastAsiaTheme="minorEastAsia"/>
          <w:color w:val="auto"/>
          <w:lang w:eastAsia="zh-CN"/>
        </w:rPr>
        <w:t>2</w:t>
      </w:r>
      <w:r>
        <w:rPr>
          <w:rFonts w:eastAsia="PMingLiU"/>
          <w:color w:val="auto"/>
          <w:lang w:eastAsia="zh-CN"/>
        </w:rPr>
        <w:t>.</w:t>
      </w:r>
      <w:r>
        <w:rPr>
          <w:color w:val="auto"/>
          <w:lang w:eastAsia="zh-CN"/>
        </w:rPr>
        <w:t>分项报价表</w:t>
      </w:r>
    </w:p>
    <w:p w14:paraId="081C487E">
      <w:pPr>
        <w:pStyle w:val="55"/>
        <w:ind w:left="6960"/>
        <w:rPr>
          <w:rFonts w:hint="eastAsia"/>
          <w:color w:val="auto"/>
          <w:lang w:eastAsia="zh-CN"/>
        </w:rPr>
      </w:pPr>
      <w:r>
        <w:rPr>
          <w:color w:val="auto"/>
          <w:lang w:eastAsia="zh-CN"/>
        </w:rPr>
        <w:t>单位：人民币元</w:t>
      </w:r>
    </w:p>
    <w:tbl>
      <w:tblPr>
        <w:tblStyle w:val="21"/>
        <w:tblW w:w="0" w:type="auto"/>
        <w:jc w:val="center"/>
        <w:tblLayout w:type="fixed"/>
        <w:tblCellMar>
          <w:top w:w="0" w:type="dxa"/>
          <w:left w:w="10" w:type="dxa"/>
          <w:bottom w:w="0" w:type="dxa"/>
          <w:right w:w="10" w:type="dxa"/>
        </w:tblCellMar>
      </w:tblPr>
      <w:tblGrid>
        <w:gridCol w:w="691"/>
        <w:gridCol w:w="1517"/>
        <w:gridCol w:w="970"/>
        <w:gridCol w:w="1099"/>
        <w:gridCol w:w="1382"/>
        <w:gridCol w:w="1651"/>
        <w:gridCol w:w="1248"/>
      </w:tblGrid>
      <w:tr w14:paraId="616B1DFB">
        <w:tblPrEx>
          <w:tblCellMar>
            <w:top w:w="0" w:type="dxa"/>
            <w:left w:w="10" w:type="dxa"/>
            <w:bottom w:w="0" w:type="dxa"/>
            <w:right w:w="10" w:type="dxa"/>
          </w:tblCellMar>
        </w:tblPrEx>
        <w:trPr>
          <w:trHeight w:val="408" w:hRule="exact"/>
          <w:jc w:val="center"/>
        </w:trPr>
        <w:tc>
          <w:tcPr>
            <w:tcW w:w="691" w:type="dxa"/>
            <w:tcBorders>
              <w:top w:val="single" w:color="auto" w:sz="4" w:space="0"/>
              <w:left w:val="single" w:color="auto" w:sz="4" w:space="0"/>
            </w:tcBorders>
            <w:shd w:val="clear" w:color="auto" w:fill="FFFFFF"/>
            <w:vAlign w:val="bottom"/>
          </w:tcPr>
          <w:p w14:paraId="4015B023">
            <w:pPr>
              <w:pStyle w:val="49"/>
              <w:spacing w:line="240" w:lineRule="auto"/>
              <w:ind w:firstLine="0"/>
              <w:jc w:val="center"/>
              <w:rPr>
                <w:rFonts w:hint="eastAsia"/>
                <w:color w:val="auto"/>
              </w:rPr>
            </w:pPr>
            <w:r>
              <w:rPr>
                <w:b/>
                <w:bCs/>
                <w:color w:val="auto"/>
              </w:rPr>
              <w:t>序号</w:t>
            </w:r>
          </w:p>
        </w:tc>
        <w:tc>
          <w:tcPr>
            <w:tcW w:w="1517" w:type="dxa"/>
            <w:tcBorders>
              <w:top w:val="single" w:color="auto" w:sz="4" w:space="0"/>
              <w:left w:val="single" w:color="auto" w:sz="4" w:space="0"/>
            </w:tcBorders>
            <w:shd w:val="clear" w:color="auto" w:fill="FFFFFF"/>
            <w:vAlign w:val="bottom"/>
          </w:tcPr>
          <w:p w14:paraId="1B13088E">
            <w:pPr>
              <w:pStyle w:val="49"/>
              <w:spacing w:line="240" w:lineRule="auto"/>
              <w:ind w:firstLine="0"/>
              <w:jc w:val="center"/>
              <w:rPr>
                <w:rFonts w:hint="eastAsia"/>
                <w:color w:val="auto"/>
              </w:rPr>
            </w:pPr>
            <w:r>
              <w:rPr>
                <w:b/>
                <w:bCs/>
                <w:color w:val="auto"/>
              </w:rPr>
              <w:t>分项名称</w:t>
            </w:r>
          </w:p>
        </w:tc>
        <w:tc>
          <w:tcPr>
            <w:tcW w:w="970" w:type="dxa"/>
            <w:tcBorders>
              <w:top w:val="single" w:color="auto" w:sz="4" w:space="0"/>
              <w:left w:val="single" w:color="auto" w:sz="4" w:space="0"/>
            </w:tcBorders>
            <w:shd w:val="clear" w:color="auto" w:fill="FFFFFF"/>
            <w:vAlign w:val="bottom"/>
          </w:tcPr>
          <w:p w14:paraId="443C0142">
            <w:pPr>
              <w:pStyle w:val="49"/>
              <w:spacing w:line="240" w:lineRule="auto"/>
              <w:ind w:firstLine="0"/>
              <w:jc w:val="center"/>
              <w:rPr>
                <w:rFonts w:hint="eastAsia"/>
                <w:color w:val="auto"/>
              </w:rPr>
            </w:pPr>
            <w:r>
              <w:rPr>
                <w:b/>
                <w:bCs/>
                <w:color w:val="auto"/>
              </w:rPr>
              <w:t>单位</w:t>
            </w:r>
          </w:p>
        </w:tc>
        <w:tc>
          <w:tcPr>
            <w:tcW w:w="1099" w:type="dxa"/>
            <w:tcBorders>
              <w:top w:val="single" w:color="auto" w:sz="4" w:space="0"/>
              <w:left w:val="single" w:color="auto" w:sz="4" w:space="0"/>
            </w:tcBorders>
            <w:shd w:val="clear" w:color="auto" w:fill="FFFFFF"/>
            <w:vAlign w:val="bottom"/>
          </w:tcPr>
          <w:p w14:paraId="4D091A5E">
            <w:pPr>
              <w:pStyle w:val="49"/>
              <w:spacing w:line="240" w:lineRule="auto"/>
              <w:ind w:firstLine="0"/>
              <w:jc w:val="center"/>
              <w:rPr>
                <w:rFonts w:hint="eastAsia"/>
                <w:color w:val="auto"/>
              </w:rPr>
            </w:pPr>
            <w:r>
              <w:rPr>
                <w:b/>
                <w:bCs/>
                <w:color w:val="auto"/>
              </w:rPr>
              <w:t>数量</w:t>
            </w:r>
          </w:p>
        </w:tc>
        <w:tc>
          <w:tcPr>
            <w:tcW w:w="1382" w:type="dxa"/>
            <w:tcBorders>
              <w:top w:val="single" w:color="auto" w:sz="4" w:space="0"/>
              <w:left w:val="single" w:color="auto" w:sz="4" w:space="0"/>
            </w:tcBorders>
            <w:shd w:val="clear" w:color="auto" w:fill="FFFFFF"/>
            <w:vAlign w:val="bottom"/>
          </w:tcPr>
          <w:p w14:paraId="7145565F">
            <w:pPr>
              <w:pStyle w:val="49"/>
              <w:spacing w:line="240" w:lineRule="auto"/>
              <w:ind w:firstLine="160"/>
              <w:rPr>
                <w:rFonts w:hint="eastAsia"/>
                <w:color w:val="auto"/>
              </w:rPr>
            </w:pPr>
            <w:r>
              <w:rPr>
                <w:b/>
                <w:bCs/>
                <w:color w:val="auto"/>
              </w:rPr>
              <w:t>单价（元）</w:t>
            </w:r>
          </w:p>
        </w:tc>
        <w:tc>
          <w:tcPr>
            <w:tcW w:w="1651" w:type="dxa"/>
            <w:tcBorders>
              <w:top w:val="single" w:color="auto" w:sz="4" w:space="0"/>
              <w:left w:val="single" w:color="auto" w:sz="4" w:space="0"/>
            </w:tcBorders>
            <w:shd w:val="clear" w:color="auto" w:fill="FFFFFF"/>
            <w:vAlign w:val="bottom"/>
          </w:tcPr>
          <w:p w14:paraId="0C0F6CA2">
            <w:pPr>
              <w:pStyle w:val="49"/>
              <w:spacing w:line="240" w:lineRule="auto"/>
              <w:ind w:firstLine="0"/>
              <w:jc w:val="center"/>
              <w:rPr>
                <w:rFonts w:hint="eastAsia"/>
                <w:color w:val="auto"/>
              </w:rPr>
            </w:pPr>
            <w:r>
              <w:rPr>
                <w:b/>
                <w:bCs/>
                <w:color w:val="auto"/>
              </w:rPr>
              <w:t>总价（元）</w:t>
            </w:r>
          </w:p>
        </w:tc>
        <w:tc>
          <w:tcPr>
            <w:tcW w:w="1248" w:type="dxa"/>
            <w:tcBorders>
              <w:top w:val="single" w:color="auto" w:sz="4" w:space="0"/>
              <w:left w:val="single" w:color="auto" w:sz="4" w:space="0"/>
              <w:right w:val="single" w:color="auto" w:sz="4" w:space="0"/>
            </w:tcBorders>
            <w:shd w:val="clear" w:color="auto" w:fill="FFFFFF"/>
            <w:vAlign w:val="bottom"/>
          </w:tcPr>
          <w:p w14:paraId="46C7288A">
            <w:pPr>
              <w:pStyle w:val="49"/>
              <w:spacing w:line="240" w:lineRule="auto"/>
              <w:ind w:firstLine="0"/>
              <w:jc w:val="center"/>
              <w:rPr>
                <w:rFonts w:hint="eastAsia"/>
                <w:color w:val="auto"/>
              </w:rPr>
            </w:pPr>
            <w:r>
              <w:rPr>
                <w:b/>
                <w:bCs/>
                <w:color w:val="auto"/>
              </w:rPr>
              <w:t>备注</w:t>
            </w:r>
          </w:p>
        </w:tc>
      </w:tr>
      <w:tr w14:paraId="0846C438">
        <w:tblPrEx>
          <w:tblCellMar>
            <w:top w:w="0" w:type="dxa"/>
            <w:left w:w="10" w:type="dxa"/>
            <w:bottom w:w="0" w:type="dxa"/>
            <w:right w:w="10" w:type="dxa"/>
          </w:tblCellMar>
        </w:tblPrEx>
        <w:trPr>
          <w:trHeight w:val="403" w:hRule="exact"/>
          <w:jc w:val="center"/>
        </w:trPr>
        <w:tc>
          <w:tcPr>
            <w:tcW w:w="691" w:type="dxa"/>
            <w:tcBorders>
              <w:top w:val="single" w:color="auto" w:sz="4" w:space="0"/>
              <w:left w:val="single" w:color="auto" w:sz="4" w:space="0"/>
            </w:tcBorders>
            <w:shd w:val="clear" w:color="auto" w:fill="FFFFFF"/>
            <w:vAlign w:val="center"/>
          </w:tcPr>
          <w:p w14:paraId="656A1CF1">
            <w:pPr>
              <w:pStyle w:val="49"/>
              <w:spacing w:line="240" w:lineRule="auto"/>
              <w:ind w:firstLine="280"/>
              <w:rPr>
                <w:rFonts w:hint="eastAsia"/>
                <w:color w:val="auto"/>
              </w:rPr>
            </w:pPr>
            <w:r>
              <w:rPr>
                <w:rFonts w:ascii="Times New Roman" w:hAnsi="Times New Roman" w:eastAsia="Times New Roman" w:cs="Times New Roman"/>
                <w:color w:val="auto"/>
              </w:rPr>
              <w:t>1</w:t>
            </w:r>
          </w:p>
        </w:tc>
        <w:tc>
          <w:tcPr>
            <w:tcW w:w="1517" w:type="dxa"/>
            <w:tcBorders>
              <w:top w:val="single" w:color="auto" w:sz="4" w:space="0"/>
              <w:left w:val="single" w:color="auto" w:sz="4" w:space="0"/>
            </w:tcBorders>
            <w:shd w:val="clear" w:color="auto" w:fill="FFFFFF"/>
          </w:tcPr>
          <w:p w14:paraId="32E545EF">
            <w:pPr>
              <w:rPr>
                <w:color w:val="auto"/>
                <w:sz w:val="10"/>
                <w:szCs w:val="10"/>
              </w:rPr>
            </w:pPr>
          </w:p>
        </w:tc>
        <w:tc>
          <w:tcPr>
            <w:tcW w:w="970" w:type="dxa"/>
            <w:tcBorders>
              <w:top w:val="single" w:color="auto" w:sz="4" w:space="0"/>
              <w:left w:val="single" w:color="auto" w:sz="4" w:space="0"/>
            </w:tcBorders>
            <w:shd w:val="clear" w:color="auto" w:fill="FFFFFF"/>
          </w:tcPr>
          <w:p w14:paraId="20B8A962">
            <w:pPr>
              <w:rPr>
                <w:color w:val="auto"/>
                <w:sz w:val="10"/>
                <w:szCs w:val="10"/>
              </w:rPr>
            </w:pPr>
          </w:p>
        </w:tc>
        <w:tc>
          <w:tcPr>
            <w:tcW w:w="1099" w:type="dxa"/>
            <w:tcBorders>
              <w:top w:val="single" w:color="auto" w:sz="4" w:space="0"/>
              <w:left w:val="single" w:color="auto" w:sz="4" w:space="0"/>
            </w:tcBorders>
            <w:shd w:val="clear" w:color="auto" w:fill="FFFFFF"/>
          </w:tcPr>
          <w:p w14:paraId="6746D9FC">
            <w:pPr>
              <w:rPr>
                <w:color w:val="auto"/>
                <w:sz w:val="10"/>
                <w:szCs w:val="10"/>
              </w:rPr>
            </w:pPr>
          </w:p>
        </w:tc>
        <w:tc>
          <w:tcPr>
            <w:tcW w:w="1382" w:type="dxa"/>
            <w:tcBorders>
              <w:top w:val="single" w:color="auto" w:sz="4" w:space="0"/>
              <w:left w:val="single" w:color="auto" w:sz="4" w:space="0"/>
            </w:tcBorders>
            <w:shd w:val="clear" w:color="auto" w:fill="FFFFFF"/>
          </w:tcPr>
          <w:p w14:paraId="24257A08">
            <w:pPr>
              <w:rPr>
                <w:color w:val="auto"/>
                <w:sz w:val="10"/>
                <w:szCs w:val="10"/>
              </w:rPr>
            </w:pPr>
          </w:p>
        </w:tc>
        <w:tc>
          <w:tcPr>
            <w:tcW w:w="1651" w:type="dxa"/>
            <w:tcBorders>
              <w:top w:val="single" w:color="auto" w:sz="4" w:space="0"/>
              <w:left w:val="single" w:color="auto" w:sz="4" w:space="0"/>
            </w:tcBorders>
            <w:shd w:val="clear" w:color="auto" w:fill="FFFFFF"/>
          </w:tcPr>
          <w:p w14:paraId="4CC74472">
            <w:pPr>
              <w:rPr>
                <w:color w:val="auto"/>
                <w:sz w:val="10"/>
                <w:szCs w:val="10"/>
              </w:rPr>
            </w:pPr>
          </w:p>
        </w:tc>
        <w:tc>
          <w:tcPr>
            <w:tcW w:w="1248" w:type="dxa"/>
            <w:tcBorders>
              <w:top w:val="single" w:color="auto" w:sz="4" w:space="0"/>
              <w:left w:val="single" w:color="auto" w:sz="4" w:space="0"/>
              <w:right w:val="single" w:color="auto" w:sz="4" w:space="0"/>
            </w:tcBorders>
            <w:shd w:val="clear" w:color="auto" w:fill="FFFFFF"/>
          </w:tcPr>
          <w:p w14:paraId="1399A474">
            <w:pPr>
              <w:rPr>
                <w:color w:val="auto"/>
                <w:sz w:val="10"/>
                <w:szCs w:val="10"/>
              </w:rPr>
            </w:pPr>
          </w:p>
        </w:tc>
      </w:tr>
      <w:tr w14:paraId="2AF20B6E">
        <w:tblPrEx>
          <w:tblCellMar>
            <w:top w:w="0" w:type="dxa"/>
            <w:left w:w="10" w:type="dxa"/>
            <w:bottom w:w="0" w:type="dxa"/>
            <w:right w:w="10" w:type="dxa"/>
          </w:tblCellMar>
        </w:tblPrEx>
        <w:trPr>
          <w:trHeight w:val="403" w:hRule="exact"/>
          <w:jc w:val="center"/>
        </w:trPr>
        <w:tc>
          <w:tcPr>
            <w:tcW w:w="691" w:type="dxa"/>
            <w:tcBorders>
              <w:top w:val="single" w:color="auto" w:sz="4" w:space="0"/>
              <w:left w:val="single" w:color="auto" w:sz="4" w:space="0"/>
            </w:tcBorders>
            <w:shd w:val="clear" w:color="auto" w:fill="FFFFFF"/>
            <w:vAlign w:val="center"/>
          </w:tcPr>
          <w:p w14:paraId="1DE25629">
            <w:pPr>
              <w:pStyle w:val="49"/>
              <w:spacing w:line="240" w:lineRule="auto"/>
              <w:ind w:firstLine="280"/>
              <w:rPr>
                <w:rFonts w:hint="eastAsia"/>
                <w:color w:val="auto"/>
              </w:rPr>
            </w:pPr>
            <w:r>
              <w:rPr>
                <w:rFonts w:ascii="Times New Roman" w:hAnsi="Times New Roman" w:eastAsia="Times New Roman" w:cs="Times New Roman"/>
                <w:color w:val="auto"/>
              </w:rPr>
              <w:t>2</w:t>
            </w:r>
          </w:p>
        </w:tc>
        <w:tc>
          <w:tcPr>
            <w:tcW w:w="1517" w:type="dxa"/>
            <w:tcBorders>
              <w:top w:val="single" w:color="auto" w:sz="4" w:space="0"/>
              <w:left w:val="single" w:color="auto" w:sz="4" w:space="0"/>
            </w:tcBorders>
            <w:shd w:val="clear" w:color="auto" w:fill="FFFFFF"/>
          </w:tcPr>
          <w:p w14:paraId="0F10371E">
            <w:pPr>
              <w:rPr>
                <w:color w:val="auto"/>
                <w:sz w:val="10"/>
                <w:szCs w:val="10"/>
              </w:rPr>
            </w:pPr>
          </w:p>
        </w:tc>
        <w:tc>
          <w:tcPr>
            <w:tcW w:w="970" w:type="dxa"/>
            <w:tcBorders>
              <w:top w:val="single" w:color="auto" w:sz="4" w:space="0"/>
              <w:left w:val="single" w:color="auto" w:sz="4" w:space="0"/>
            </w:tcBorders>
            <w:shd w:val="clear" w:color="auto" w:fill="FFFFFF"/>
          </w:tcPr>
          <w:p w14:paraId="7C1F33AA">
            <w:pPr>
              <w:rPr>
                <w:color w:val="auto"/>
                <w:sz w:val="10"/>
                <w:szCs w:val="10"/>
              </w:rPr>
            </w:pPr>
          </w:p>
        </w:tc>
        <w:tc>
          <w:tcPr>
            <w:tcW w:w="1099" w:type="dxa"/>
            <w:tcBorders>
              <w:top w:val="single" w:color="auto" w:sz="4" w:space="0"/>
              <w:left w:val="single" w:color="auto" w:sz="4" w:space="0"/>
            </w:tcBorders>
            <w:shd w:val="clear" w:color="auto" w:fill="FFFFFF"/>
          </w:tcPr>
          <w:p w14:paraId="540E02AF">
            <w:pPr>
              <w:rPr>
                <w:color w:val="auto"/>
                <w:sz w:val="10"/>
                <w:szCs w:val="10"/>
              </w:rPr>
            </w:pPr>
          </w:p>
        </w:tc>
        <w:tc>
          <w:tcPr>
            <w:tcW w:w="1382" w:type="dxa"/>
            <w:tcBorders>
              <w:top w:val="single" w:color="auto" w:sz="4" w:space="0"/>
              <w:left w:val="single" w:color="auto" w:sz="4" w:space="0"/>
            </w:tcBorders>
            <w:shd w:val="clear" w:color="auto" w:fill="FFFFFF"/>
          </w:tcPr>
          <w:p w14:paraId="3889CC37">
            <w:pPr>
              <w:rPr>
                <w:color w:val="auto"/>
                <w:sz w:val="10"/>
                <w:szCs w:val="10"/>
              </w:rPr>
            </w:pPr>
          </w:p>
        </w:tc>
        <w:tc>
          <w:tcPr>
            <w:tcW w:w="1651" w:type="dxa"/>
            <w:tcBorders>
              <w:top w:val="single" w:color="auto" w:sz="4" w:space="0"/>
              <w:left w:val="single" w:color="auto" w:sz="4" w:space="0"/>
            </w:tcBorders>
            <w:shd w:val="clear" w:color="auto" w:fill="FFFFFF"/>
          </w:tcPr>
          <w:p w14:paraId="196C2F40">
            <w:pPr>
              <w:rPr>
                <w:color w:val="auto"/>
                <w:sz w:val="10"/>
                <w:szCs w:val="10"/>
              </w:rPr>
            </w:pPr>
          </w:p>
        </w:tc>
        <w:tc>
          <w:tcPr>
            <w:tcW w:w="1248" w:type="dxa"/>
            <w:tcBorders>
              <w:top w:val="single" w:color="auto" w:sz="4" w:space="0"/>
              <w:left w:val="single" w:color="auto" w:sz="4" w:space="0"/>
              <w:right w:val="single" w:color="auto" w:sz="4" w:space="0"/>
            </w:tcBorders>
            <w:shd w:val="clear" w:color="auto" w:fill="FFFFFF"/>
          </w:tcPr>
          <w:p w14:paraId="665D78D9">
            <w:pPr>
              <w:rPr>
                <w:color w:val="auto"/>
                <w:sz w:val="10"/>
                <w:szCs w:val="10"/>
              </w:rPr>
            </w:pPr>
          </w:p>
        </w:tc>
      </w:tr>
      <w:tr w14:paraId="0C6358AF">
        <w:tblPrEx>
          <w:tblCellMar>
            <w:top w:w="0" w:type="dxa"/>
            <w:left w:w="10" w:type="dxa"/>
            <w:bottom w:w="0" w:type="dxa"/>
            <w:right w:w="10" w:type="dxa"/>
          </w:tblCellMar>
        </w:tblPrEx>
        <w:trPr>
          <w:trHeight w:val="408" w:hRule="exact"/>
          <w:jc w:val="center"/>
        </w:trPr>
        <w:tc>
          <w:tcPr>
            <w:tcW w:w="691" w:type="dxa"/>
            <w:tcBorders>
              <w:top w:val="single" w:color="auto" w:sz="4" w:space="0"/>
              <w:left w:val="single" w:color="auto" w:sz="4" w:space="0"/>
            </w:tcBorders>
            <w:shd w:val="clear" w:color="auto" w:fill="FFFFFF"/>
            <w:vAlign w:val="center"/>
          </w:tcPr>
          <w:p w14:paraId="22AD3256">
            <w:pPr>
              <w:pStyle w:val="49"/>
              <w:spacing w:line="240" w:lineRule="auto"/>
              <w:ind w:firstLine="280"/>
              <w:rPr>
                <w:rFonts w:hint="eastAsia"/>
                <w:color w:val="auto"/>
              </w:rPr>
            </w:pPr>
            <w:r>
              <w:rPr>
                <w:rFonts w:ascii="Times New Roman" w:hAnsi="Times New Roman" w:eastAsia="Times New Roman" w:cs="Times New Roman"/>
                <w:color w:val="auto"/>
              </w:rPr>
              <w:t>3</w:t>
            </w:r>
          </w:p>
        </w:tc>
        <w:tc>
          <w:tcPr>
            <w:tcW w:w="1517" w:type="dxa"/>
            <w:tcBorders>
              <w:top w:val="single" w:color="auto" w:sz="4" w:space="0"/>
              <w:left w:val="single" w:color="auto" w:sz="4" w:space="0"/>
            </w:tcBorders>
            <w:shd w:val="clear" w:color="auto" w:fill="FFFFFF"/>
          </w:tcPr>
          <w:p w14:paraId="6970C9A2">
            <w:pPr>
              <w:rPr>
                <w:color w:val="auto"/>
                <w:sz w:val="10"/>
                <w:szCs w:val="10"/>
              </w:rPr>
            </w:pPr>
          </w:p>
        </w:tc>
        <w:tc>
          <w:tcPr>
            <w:tcW w:w="970" w:type="dxa"/>
            <w:tcBorders>
              <w:top w:val="single" w:color="auto" w:sz="4" w:space="0"/>
              <w:left w:val="single" w:color="auto" w:sz="4" w:space="0"/>
            </w:tcBorders>
            <w:shd w:val="clear" w:color="auto" w:fill="FFFFFF"/>
          </w:tcPr>
          <w:p w14:paraId="26F43521">
            <w:pPr>
              <w:rPr>
                <w:color w:val="auto"/>
                <w:sz w:val="10"/>
                <w:szCs w:val="10"/>
              </w:rPr>
            </w:pPr>
          </w:p>
        </w:tc>
        <w:tc>
          <w:tcPr>
            <w:tcW w:w="1099" w:type="dxa"/>
            <w:tcBorders>
              <w:top w:val="single" w:color="auto" w:sz="4" w:space="0"/>
              <w:left w:val="single" w:color="auto" w:sz="4" w:space="0"/>
            </w:tcBorders>
            <w:shd w:val="clear" w:color="auto" w:fill="FFFFFF"/>
          </w:tcPr>
          <w:p w14:paraId="01A6EE56">
            <w:pPr>
              <w:rPr>
                <w:color w:val="auto"/>
                <w:sz w:val="10"/>
                <w:szCs w:val="10"/>
              </w:rPr>
            </w:pPr>
          </w:p>
        </w:tc>
        <w:tc>
          <w:tcPr>
            <w:tcW w:w="1382" w:type="dxa"/>
            <w:tcBorders>
              <w:top w:val="single" w:color="auto" w:sz="4" w:space="0"/>
              <w:left w:val="single" w:color="auto" w:sz="4" w:space="0"/>
            </w:tcBorders>
            <w:shd w:val="clear" w:color="auto" w:fill="FFFFFF"/>
          </w:tcPr>
          <w:p w14:paraId="7C120752">
            <w:pPr>
              <w:rPr>
                <w:color w:val="auto"/>
                <w:sz w:val="10"/>
                <w:szCs w:val="10"/>
              </w:rPr>
            </w:pPr>
          </w:p>
        </w:tc>
        <w:tc>
          <w:tcPr>
            <w:tcW w:w="1651" w:type="dxa"/>
            <w:tcBorders>
              <w:top w:val="single" w:color="auto" w:sz="4" w:space="0"/>
              <w:left w:val="single" w:color="auto" w:sz="4" w:space="0"/>
            </w:tcBorders>
            <w:shd w:val="clear" w:color="auto" w:fill="FFFFFF"/>
          </w:tcPr>
          <w:p w14:paraId="5AAFC9D4">
            <w:pPr>
              <w:rPr>
                <w:color w:val="auto"/>
                <w:sz w:val="10"/>
                <w:szCs w:val="10"/>
              </w:rPr>
            </w:pPr>
          </w:p>
        </w:tc>
        <w:tc>
          <w:tcPr>
            <w:tcW w:w="1248" w:type="dxa"/>
            <w:tcBorders>
              <w:top w:val="single" w:color="auto" w:sz="4" w:space="0"/>
              <w:left w:val="single" w:color="auto" w:sz="4" w:space="0"/>
              <w:right w:val="single" w:color="auto" w:sz="4" w:space="0"/>
            </w:tcBorders>
            <w:shd w:val="clear" w:color="auto" w:fill="FFFFFF"/>
          </w:tcPr>
          <w:p w14:paraId="24DEA4C1">
            <w:pPr>
              <w:rPr>
                <w:color w:val="auto"/>
                <w:sz w:val="10"/>
                <w:szCs w:val="10"/>
              </w:rPr>
            </w:pPr>
          </w:p>
        </w:tc>
      </w:tr>
      <w:tr w14:paraId="46B5CBAF">
        <w:tblPrEx>
          <w:tblCellMar>
            <w:top w:w="0" w:type="dxa"/>
            <w:left w:w="10" w:type="dxa"/>
            <w:bottom w:w="0" w:type="dxa"/>
            <w:right w:w="10" w:type="dxa"/>
          </w:tblCellMar>
        </w:tblPrEx>
        <w:trPr>
          <w:trHeight w:val="403" w:hRule="exact"/>
          <w:jc w:val="center"/>
        </w:trPr>
        <w:tc>
          <w:tcPr>
            <w:tcW w:w="691" w:type="dxa"/>
            <w:tcBorders>
              <w:top w:val="single" w:color="auto" w:sz="4" w:space="0"/>
              <w:left w:val="single" w:color="auto" w:sz="4" w:space="0"/>
            </w:tcBorders>
            <w:shd w:val="clear" w:color="auto" w:fill="FFFFFF"/>
            <w:vAlign w:val="center"/>
          </w:tcPr>
          <w:p w14:paraId="5A4DD982">
            <w:pPr>
              <w:pStyle w:val="49"/>
              <w:spacing w:line="240" w:lineRule="auto"/>
              <w:ind w:firstLine="280"/>
              <w:rPr>
                <w:rFonts w:hint="eastAsia"/>
                <w:color w:val="auto"/>
              </w:rPr>
            </w:pPr>
            <w:r>
              <w:rPr>
                <w:rFonts w:ascii="Times New Roman" w:hAnsi="Times New Roman" w:eastAsia="Times New Roman" w:cs="Times New Roman"/>
                <w:color w:val="auto"/>
              </w:rPr>
              <w:t>4</w:t>
            </w:r>
          </w:p>
        </w:tc>
        <w:tc>
          <w:tcPr>
            <w:tcW w:w="1517" w:type="dxa"/>
            <w:tcBorders>
              <w:top w:val="single" w:color="auto" w:sz="4" w:space="0"/>
              <w:left w:val="single" w:color="auto" w:sz="4" w:space="0"/>
            </w:tcBorders>
            <w:shd w:val="clear" w:color="auto" w:fill="FFFFFF"/>
          </w:tcPr>
          <w:p w14:paraId="779E494F">
            <w:pPr>
              <w:rPr>
                <w:color w:val="auto"/>
                <w:sz w:val="10"/>
                <w:szCs w:val="10"/>
              </w:rPr>
            </w:pPr>
          </w:p>
        </w:tc>
        <w:tc>
          <w:tcPr>
            <w:tcW w:w="970" w:type="dxa"/>
            <w:tcBorders>
              <w:top w:val="single" w:color="auto" w:sz="4" w:space="0"/>
              <w:left w:val="single" w:color="auto" w:sz="4" w:space="0"/>
            </w:tcBorders>
            <w:shd w:val="clear" w:color="auto" w:fill="FFFFFF"/>
          </w:tcPr>
          <w:p w14:paraId="0E6F49EC">
            <w:pPr>
              <w:rPr>
                <w:color w:val="auto"/>
                <w:sz w:val="10"/>
                <w:szCs w:val="10"/>
              </w:rPr>
            </w:pPr>
          </w:p>
        </w:tc>
        <w:tc>
          <w:tcPr>
            <w:tcW w:w="1099" w:type="dxa"/>
            <w:tcBorders>
              <w:top w:val="single" w:color="auto" w:sz="4" w:space="0"/>
              <w:left w:val="single" w:color="auto" w:sz="4" w:space="0"/>
            </w:tcBorders>
            <w:shd w:val="clear" w:color="auto" w:fill="FFFFFF"/>
          </w:tcPr>
          <w:p w14:paraId="5E739DB4">
            <w:pPr>
              <w:rPr>
                <w:color w:val="auto"/>
                <w:sz w:val="10"/>
                <w:szCs w:val="10"/>
              </w:rPr>
            </w:pPr>
          </w:p>
        </w:tc>
        <w:tc>
          <w:tcPr>
            <w:tcW w:w="1382" w:type="dxa"/>
            <w:tcBorders>
              <w:top w:val="single" w:color="auto" w:sz="4" w:space="0"/>
              <w:left w:val="single" w:color="auto" w:sz="4" w:space="0"/>
            </w:tcBorders>
            <w:shd w:val="clear" w:color="auto" w:fill="FFFFFF"/>
          </w:tcPr>
          <w:p w14:paraId="1475DA5C">
            <w:pPr>
              <w:rPr>
                <w:color w:val="auto"/>
                <w:sz w:val="10"/>
                <w:szCs w:val="10"/>
              </w:rPr>
            </w:pPr>
          </w:p>
        </w:tc>
        <w:tc>
          <w:tcPr>
            <w:tcW w:w="1651" w:type="dxa"/>
            <w:tcBorders>
              <w:top w:val="single" w:color="auto" w:sz="4" w:space="0"/>
              <w:left w:val="single" w:color="auto" w:sz="4" w:space="0"/>
            </w:tcBorders>
            <w:shd w:val="clear" w:color="auto" w:fill="FFFFFF"/>
          </w:tcPr>
          <w:p w14:paraId="0846B858">
            <w:pPr>
              <w:rPr>
                <w:color w:val="auto"/>
                <w:sz w:val="10"/>
                <w:szCs w:val="10"/>
              </w:rPr>
            </w:pPr>
          </w:p>
        </w:tc>
        <w:tc>
          <w:tcPr>
            <w:tcW w:w="1248" w:type="dxa"/>
            <w:tcBorders>
              <w:top w:val="single" w:color="auto" w:sz="4" w:space="0"/>
              <w:left w:val="single" w:color="auto" w:sz="4" w:space="0"/>
              <w:right w:val="single" w:color="auto" w:sz="4" w:space="0"/>
            </w:tcBorders>
            <w:shd w:val="clear" w:color="auto" w:fill="FFFFFF"/>
          </w:tcPr>
          <w:p w14:paraId="1C1AAEEF">
            <w:pPr>
              <w:rPr>
                <w:color w:val="auto"/>
                <w:sz w:val="10"/>
                <w:szCs w:val="10"/>
              </w:rPr>
            </w:pPr>
          </w:p>
        </w:tc>
      </w:tr>
      <w:tr w14:paraId="677B27F2">
        <w:tblPrEx>
          <w:tblCellMar>
            <w:top w:w="0" w:type="dxa"/>
            <w:left w:w="10" w:type="dxa"/>
            <w:bottom w:w="0" w:type="dxa"/>
            <w:right w:w="10" w:type="dxa"/>
          </w:tblCellMar>
        </w:tblPrEx>
        <w:trPr>
          <w:trHeight w:val="403" w:hRule="exact"/>
          <w:jc w:val="center"/>
        </w:trPr>
        <w:tc>
          <w:tcPr>
            <w:tcW w:w="691" w:type="dxa"/>
            <w:tcBorders>
              <w:top w:val="single" w:color="auto" w:sz="4" w:space="0"/>
              <w:left w:val="single" w:color="auto" w:sz="4" w:space="0"/>
            </w:tcBorders>
            <w:shd w:val="clear" w:color="auto" w:fill="FFFFFF"/>
            <w:vAlign w:val="center"/>
          </w:tcPr>
          <w:p w14:paraId="4753CFA4">
            <w:pPr>
              <w:pStyle w:val="49"/>
              <w:spacing w:line="240" w:lineRule="auto"/>
              <w:ind w:firstLine="0"/>
              <w:jc w:val="center"/>
              <w:rPr>
                <w:rFonts w:hint="eastAsia"/>
                <w:color w:val="auto"/>
              </w:rPr>
            </w:pPr>
            <w:r>
              <w:rPr>
                <w:rFonts w:ascii="Times New Roman" w:hAnsi="Times New Roman" w:eastAsia="Times New Roman" w:cs="Times New Roman"/>
                <w:color w:val="auto"/>
              </w:rPr>
              <w:t>5</w:t>
            </w:r>
          </w:p>
        </w:tc>
        <w:tc>
          <w:tcPr>
            <w:tcW w:w="1517" w:type="dxa"/>
            <w:tcBorders>
              <w:top w:val="single" w:color="auto" w:sz="4" w:space="0"/>
              <w:left w:val="single" w:color="auto" w:sz="4" w:space="0"/>
            </w:tcBorders>
            <w:shd w:val="clear" w:color="auto" w:fill="FFFFFF"/>
          </w:tcPr>
          <w:p w14:paraId="7551A2F6">
            <w:pPr>
              <w:rPr>
                <w:color w:val="auto"/>
                <w:sz w:val="10"/>
                <w:szCs w:val="10"/>
              </w:rPr>
            </w:pPr>
          </w:p>
        </w:tc>
        <w:tc>
          <w:tcPr>
            <w:tcW w:w="970" w:type="dxa"/>
            <w:tcBorders>
              <w:top w:val="single" w:color="auto" w:sz="4" w:space="0"/>
              <w:left w:val="single" w:color="auto" w:sz="4" w:space="0"/>
            </w:tcBorders>
            <w:shd w:val="clear" w:color="auto" w:fill="FFFFFF"/>
          </w:tcPr>
          <w:p w14:paraId="57E5B625">
            <w:pPr>
              <w:rPr>
                <w:color w:val="auto"/>
                <w:sz w:val="10"/>
                <w:szCs w:val="10"/>
              </w:rPr>
            </w:pPr>
          </w:p>
        </w:tc>
        <w:tc>
          <w:tcPr>
            <w:tcW w:w="1099" w:type="dxa"/>
            <w:tcBorders>
              <w:top w:val="single" w:color="auto" w:sz="4" w:space="0"/>
              <w:left w:val="single" w:color="auto" w:sz="4" w:space="0"/>
            </w:tcBorders>
            <w:shd w:val="clear" w:color="auto" w:fill="FFFFFF"/>
          </w:tcPr>
          <w:p w14:paraId="2289902C">
            <w:pPr>
              <w:rPr>
                <w:color w:val="auto"/>
                <w:sz w:val="10"/>
                <w:szCs w:val="10"/>
              </w:rPr>
            </w:pPr>
          </w:p>
        </w:tc>
        <w:tc>
          <w:tcPr>
            <w:tcW w:w="1382" w:type="dxa"/>
            <w:tcBorders>
              <w:top w:val="single" w:color="auto" w:sz="4" w:space="0"/>
              <w:left w:val="single" w:color="auto" w:sz="4" w:space="0"/>
            </w:tcBorders>
            <w:shd w:val="clear" w:color="auto" w:fill="FFFFFF"/>
          </w:tcPr>
          <w:p w14:paraId="126C9C96">
            <w:pPr>
              <w:rPr>
                <w:color w:val="auto"/>
                <w:sz w:val="10"/>
                <w:szCs w:val="10"/>
              </w:rPr>
            </w:pPr>
          </w:p>
        </w:tc>
        <w:tc>
          <w:tcPr>
            <w:tcW w:w="1651" w:type="dxa"/>
            <w:tcBorders>
              <w:top w:val="single" w:color="auto" w:sz="4" w:space="0"/>
              <w:left w:val="single" w:color="auto" w:sz="4" w:space="0"/>
            </w:tcBorders>
            <w:shd w:val="clear" w:color="auto" w:fill="FFFFFF"/>
          </w:tcPr>
          <w:p w14:paraId="6BBFED99">
            <w:pPr>
              <w:rPr>
                <w:color w:val="auto"/>
                <w:sz w:val="10"/>
                <w:szCs w:val="10"/>
              </w:rPr>
            </w:pPr>
          </w:p>
        </w:tc>
        <w:tc>
          <w:tcPr>
            <w:tcW w:w="1248" w:type="dxa"/>
            <w:tcBorders>
              <w:top w:val="single" w:color="auto" w:sz="4" w:space="0"/>
              <w:left w:val="single" w:color="auto" w:sz="4" w:space="0"/>
              <w:right w:val="single" w:color="auto" w:sz="4" w:space="0"/>
            </w:tcBorders>
            <w:shd w:val="clear" w:color="auto" w:fill="FFFFFF"/>
          </w:tcPr>
          <w:p w14:paraId="3D0AEEE2">
            <w:pPr>
              <w:rPr>
                <w:color w:val="auto"/>
                <w:sz w:val="10"/>
                <w:szCs w:val="10"/>
              </w:rPr>
            </w:pPr>
          </w:p>
        </w:tc>
      </w:tr>
      <w:tr w14:paraId="446D7412">
        <w:tblPrEx>
          <w:tblCellMar>
            <w:top w:w="0" w:type="dxa"/>
            <w:left w:w="10" w:type="dxa"/>
            <w:bottom w:w="0" w:type="dxa"/>
            <w:right w:w="10" w:type="dxa"/>
          </w:tblCellMar>
        </w:tblPrEx>
        <w:trPr>
          <w:trHeight w:val="403" w:hRule="exact"/>
          <w:jc w:val="center"/>
        </w:trPr>
        <w:tc>
          <w:tcPr>
            <w:tcW w:w="691" w:type="dxa"/>
            <w:tcBorders>
              <w:top w:val="single" w:color="auto" w:sz="4" w:space="0"/>
              <w:left w:val="single" w:color="auto" w:sz="4" w:space="0"/>
            </w:tcBorders>
            <w:shd w:val="clear" w:color="auto" w:fill="FFFFFF"/>
            <w:vAlign w:val="center"/>
          </w:tcPr>
          <w:p w14:paraId="7AB85291">
            <w:pPr>
              <w:pStyle w:val="49"/>
              <w:tabs>
                <w:tab w:val="left" w:leader="dot" w:pos="370"/>
              </w:tabs>
              <w:spacing w:line="240" w:lineRule="auto"/>
              <w:ind w:firstLine="0"/>
              <w:jc w:val="center"/>
              <w:rPr>
                <w:rFonts w:hint="eastAsia"/>
                <w:color w:val="auto"/>
              </w:rPr>
            </w:pPr>
            <w:r>
              <w:rPr>
                <w:color w:val="auto"/>
              </w:rPr>
              <w:t>∙∙∙∙∙∙</w:t>
            </w:r>
          </w:p>
        </w:tc>
        <w:tc>
          <w:tcPr>
            <w:tcW w:w="1517" w:type="dxa"/>
            <w:tcBorders>
              <w:top w:val="single" w:color="auto" w:sz="4" w:space="0"/>
              <w:left w:val="single" w:color="auto" w:sz="4" w:space="0"/>
            </w:tcBorders>
            <w:shd w:val="clear" w:color="auto" w:fill="FFFFFF"/>
            <w:vAlign w:val="center"/>
          </w:tcPr>
          <w:p w14:paraId="0C4474D9">
            <w:pPr>
              <w:pStyle w:val="49"/>
              <w:tabs>
                <w:tab w:val="left" w:leader="dot" w:pos="365"/>
              </w:tabs>
              <w:spacing w:line="240" w:lineRule="auto"/>
              <w:ind w:firstLine="0"/>
              <w:jc w:val="center"/>
              <w:rPr>
                <w:rFonts w:hint="eastAsia"/>
                <w:color w:val="auto"/>
                <w:sz w:val="26"/>
                <w:szCs w:val="26"/>
              </w:rPr>
            </w:pPr>
            <w:r>
              <w:rPr>
                <w:color w:val="auto"/>
              </w:rPr>
              <w:t>∙∙∙∙∙∙</w:t>
            </w:r>
          </w:p>
        </w:tc>
        <w:tc>
          <w:tcPr>
            <w:tcW w:w="970" w:type="dxa"/>
            <w:tcBorders>
              <w:top w:val="single" w:color="auto" w:sz="4" w:space="0"/>
              <w:left w:val="single" w:color="auto" w:sz="4" w:space="0"/>
            </w:tcBorders>
            <w:shd w:val="clear" w:color="auto" w:fill="FFFFFF"/>
          </w:tcPr>
          <w:p w14:paraId="39435929">
            <w:pPr>
              <w:rPr>
                <w:color w:val="auto"/>
                <w:sz w:val="10"/>
                <w:szCs w:val="10"/>
              </w:rPr>
            </w:pPr>
          </w:p>
        </w:tc>
        <w:tc>
          <w:tcPr>
            <w:tcW w:w="1099" w:type="dxa"/>
            <w:tcBorders>
              <w:top w:val="single" w:color="auto" w:sz="4" w:space="0"/>
              <w:left w:val="single" w:color="auto" w:sz="4" w:space="0"/>
            </w:tcBorders>
            <w:shd w:val="clear" w:color="auto" w:fill="FFFFFF"/>
          </w:tcPr>
          <w:p w14:paraId="67C059CD">
            <w:pPr>
              <w:rPr>
                <w:color w:val="auto"/>
                <w:sz w:val="10"/>
                <w:szCs w:val="10"/>
              </w:rPr>
            </w:pPr>
          </w:p>
        </w:tc>
        <w:tc>
          <w:tcPr>
            <w:tcW w:w="1382" w:type="dxa"/>
            <w:tcBorders>
              <w:top w:val="single" w:color="auto" w:sz="4" w:space="0"/>
              <w:left w:val="single" w:color="auto" w:sz="4" w:space="0"/>
            </w:tcBorders>
            <w:shd w:val="clear" w:color="auto" w:fill="FFFFFF"/>
          </w:tcPr>
          <w:p w14:paraId="5941FA7E">
            <w:pPr>
              <w:rPr>
                <w:color w:val="auto"/>
                <w:sz w:val="10"/>
                <w:szCs w:val="10"/>
              </w:rPr>
            </w:pPr>
          </w:p>
        </w:tc>
        <w:tc>
          <w:tcPr>
            <w:tcW w:w="1651" w:type="dxa"/>
            <w:tcBorders>
              <w:top w:val="single" w:color="auto" w:sz="4" w:space="0"/>
              <w:left w:val="single" w:color="auto" w:sz="4" w:space="0"/>
            </w:tcBorders>
            <w:shd w:val="clear" w:color="auto" w:fill="FFFFFF"/>
          </w:tcPr>
          <w:p w14:paraId="533398A0">
            <w:pPr>
              <w:rPr>
                <w:color w:val="auto"/>
                <w:sz w:val="10"/>
                <w:szCs w:val="10"/>
              </w:rPr>
            </w:pPr>
          </w:p>
        </w:tc>
        <w:tc>
          <w:tcPr>
            <w:tcW w:w="1248" w:type="dxa"/>
            <w:tcBorders>
              <w:top w:val="single" w:color="auto" w:sz="4" w:space="0"/>
              <w:left w:val="single" w:color="auto" w:sz="4" w:space="0"/>
              <w:right w:val="single" w:color="auto" w:sz="4" w:space="0"/>
            </w:tcBorders>
            <w:shd w:val="clear" w:color="auto" w:fill="FFFFFF"/>
          </w:tcPr>
          <w:p w14:paraId="7D731EB1">
            <w:pPr>
              <w:rPr>
                <w:color w:val="auto"/>
                <w:sz w:val="10"/>
                <w:szCs w:val="10"/>
              </w:rPr>
            </w:pPr>
          </w:p>
        </w:tc>
      </w:tr>
      <w:tr w14:paraId="0A66C349">
        <w:tblPrEx>
          <w:tblCellMar>
            <w:top w:w="0" w:type="dxa"/>
            <w:left w:w="10" w:type="dxa"/>
            <w:bottom w:w="0" w:type="dxa"/>
            <w:right w:w="10" w:type="dxa"/>
          </w:tblCellMar>
        </w:tblPrEx>
        <w:trPr>
          <w:trHeight w:val="408" w:hRule="exact"/>
          <w:jc w:val="center"/>
        </w:trPr>
        <w:tc>
          <w:tcPr>
            <w:tcW w:w="5659" w:type="dxa"/>
            <w:gridSpan w:val="5"/>
            <w:tcBorders>
              <w:top w:val="single" w:color="auto" w:sz="4" w:space="0"/>
              <w:left w:val="single" w:color="auto" w:sz="4" w:space="0"/>
              <w:bottom w:val="single" w:color="auto" w:sz="4" w:space="0"/>
            </w:tcBorders>
            <w:shd w:val="clear" w:color="auto" w:fill="FFFFFF"/>
          </w:tcPr>
          <w:p w14:paraId="360AB579">
            <w:pPr>
              <w:pStyle w:val="49"/>
              <w:spacing w:before="80" w:line="240" w:lineRule="auto"/>
              <w:ind w:firstLine="0"/>
              <w:jc w:val="center"/>
              <w:rPr>
                <w:rFonts w:hint="eastAsia"/>
                <w:color w:val="auto"/>
              </w:rPr>
            </w:pPr>
            <w:r>
              <w:rPr>
                <w:b/>
                <w:bCs/>
                <w:color w:val="auto"/>
              </w:rPr>
              <w:t>合计报价</w:t>
            </w:r>
          </w:p>
        </w:tc>
        <w:tc>
          <w:tcPr>
            <w:tcW w:w="1651" w:type="dxa"/>
            <w:tcBorders>
              <w:top w:val="single" w:color="auto" w:sz="4" w:space="0"/>
              <w:left w:val="single" w:color="auto" w:sz="4" w:space="0"/>
              <w:bottom w:val="single" w:color="auto" w:sz="4" w:space="0"/>
            </w:tcBorders>
            <w:shd w:val="clear" w:color="auto" w:fill="FFFFFF"/>
          </w:tcPr>
          <w:p w14:paraId="53E0C21D">
            <w:pPr>
              <w:rPr>
                <w:color w:val="auto"/>
                <w:sz w:val="10"/>
                <w:szCs w:val="10"/>
              </w:rPr>
            </w:pPr>
          </w:p>
        </w:tc>
        <w:tc>
          <w:tcPr>
            <w:tcW w:w="1248" w:type="dxa"/>
            <w:tcBorders>
              <w:top w:val="single" w:color="auto" w:sz="4" w:space="0"/>
              <w:left w:val="single" w:color="auto" w:sz="4" w:space="0"/>
              <w:bottom w:val="single" w:color="auto" w:sz="4" w:space="0"/>
              <w:right w:val="single" w:color="auto" w:sz="4" w:space="0"/>
            </w:tcBorders>
            <w:shd w:val="clear" w:color="auto" w:fill="FFFFFF"/>
          </w:tcPr>
          <w:p w14:paraId="7083C699">
            <w:pPr>
              <w:rPr>
                <w:color w:val="auto"/>
                <w:sz w:val="10"/>
                <w:szCs w:val="10"/>
              </w:rPr>
            </w:pPr>
          </w:p>
        </w:tc>
      </w:tr>
    </w:tbl>
    <w:p w14:paraId="235E89FC">
      <w:pPr>
        <w:rPr>
          <w:color w:val="auto"/>
        </w:rPr>
        <w:sectPr>
          <w:pgSz w:w="11900" w:h="16840"/>
          <w:pgMar w:top="2121" w:right="1707" w:bottom="2155" w:left="1718" w:header="1417" w:footer="850" w:gutter="0"/>
          <w:cols w:space="720" w:num="1"/>
          <w:docGrid w:linePitch="360" w:charSpace="0"/>
        </w:sectPr>
      </w:pPr>
    </w:p>
    <w:p w14:paraId="7CE04071">
      <w:pPr>
        <w:pStyle w:val="35"/>
        <w:keepNext/>
        <w:keepLines/>
        <w:spacing w:after="0"/>
        <w:rPr>
          <w:rFonts w:hint="eastAsia"/>
          <w:b/>
          <w:bCs/>
          <w:color w:val="auto"/>
        </w:rPr>
      </w:pPr>
      <w:bookmarkStart w:id="328" w:name="_Toc202451682"/>
      <w:r>
        <w:rPr>
          <w:rFonts w:hint="eastAsia"/>
          <w:b/>
          <w:bCs/>
          <w:color w:val="auto"/>
        </w:rPr>
        <w:t>六</w:t>
      </w:r>
      <w:r>
        <w:rPr>
          <w:b/>
          <w:bCs/>
          <w:color w:val="auto"/>
        </w:rPr>
        <w:t>、资格审查资料</w:t>
      </w:r>
      <w:bookmarkEnd w:id="328"/>
    </w:p>
    <w:p w14:paraId="42151C39">
      <w:pPr>
        <w:spacing w:line="360" w:lineRule="exact"/>
        <w:rPr>
          <w:color w:val="auto"/>
        </w:rPr>
      </w:pPr>
    </w:p>
    <w:p w14:paraId="3EE88336">
      <w:pPr>
        <w:pStyle w:val="4"/>
        <w:rPr>
          <w:rStyle w:val="67"/>
          <w:rFonts w:hint="eastAsia"/>
          <w:b/>
          <w:bCs/>
          <w:color w:val="auto"/>
        </w:rPr>
      </w:pPr>
      <w:bookmarkStart w:id="329" w:name="_Toc202451683"/>
      <w:r>
        <w:rPr>
          <w:rStyle w:val="67"/>
          <w:b/>
          <w:bCs/>
          <w:color w:val="auto"/>
        </w:rPr>
        <w:t>(—)基本情况表</w:t>
      </w:r>
      <w:bookmarkEnd w:id="329"/>
    </w:p>
    <w:tbl>
      <w:tblPr>
        <w:tblStyle w:val="22"/>
        <w:tblW w:w="8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8"/>
        <w:gridCol w:w="1123"/>
        <w:gridCol w:w="1693"/>
        <w:gridCol w:w="1693"/>
        <w:gridCol w:w="1693"/>
      </w:tblGrid>
      <w:tr w14:paraId="29F9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78FE738C">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竞选人名称</w:t>
            </w:r>
          </w:p>
        </w:tc>
        <w:tc>
          <w:tcPr>
            <w:tcW w:w="6202" w:type="dxa"/>
            <w:gridSpan w:val="4"/>
            <w:vAlign w:val="center"/>
          </w:tcPr>
          <w:p w14:paraId="54A3C642">
            <w:pPr>
              <w:spacing w:line="400" w:lineRule="exact"/>
              <w:jc w:val="center"/>
              <w:rPr>
                <w:rFonts w:hint="eastAsia" w:ascii="仿宋" w:hAnsi="仿宋" w:eastAsia="仿宋"/>
                <w:color w:val="auto"/>
                <w:lang w:eastAsia="zh-CN"/>
              </w:rPr>
            </w:pPr>
          </w:p>
        </w:tc>
      </w:tr>
      <w:tr w14:paraId="44BE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6A07C52F">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注册资金</w:t>
            </w:r>
          </w:p>
        </w:tc>
        <w:tc>
          <w:tcPr>
            <w:tcW w:w="2816" w:type="dxa"/>
            <w:gridSpan w:val="2"/>
            <w:vAlign w:val="center"/>
          </w:tcPr>
          <w:p w14:paraId="47247B28">
            <w:pPr>
              <w:spacing w:line="400" w:lineRule="exact"/>
              <w:jc w:val="center"/>
              <w:rPr>
                <w:rFonts w:hint="eastAsia" w:ascii="仿宋" w:hAnsi="仿宋" w:eastAsia="仿宋"/>
                <w:color w:val="auto"/>
                <w:lang w:eastAsia="zh-CN"/>
              </w:rPr>
            </w:pPr>
          </w:p>
        </w:tc>
        <w:tc>
          <w:tcPr>
            <w:tcW w:w="1693" w:type="dxa"/>
            <w:vAlign w:val="center"/>
          </w:tcPr>
          <w:p w14:paraId="5D959AA0">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成立时间</w:t>
            </w:r>
          </w:p>
        </w:tc>
        <w:tc>
          <w:tcPr>
            <w:tcW w:w="1693" w:type="dxa"/>
            <w:vAlign w:val="center"/>
          </w:tcPr>
          <w:p w14:paraId="4F59D7F2">
            <w:pPr>
              <w:spacing w:line="400" w:lineRule="exact"/>
              <w:jc w:val="center"/>
              <w:rPr>
                <w:rFonts w:hint="eastAsia" w:ascii="仿宋" w:hAnsi="仿宋" w:eastAsia="仿宋"/>
                <w:color w:val="auto"/>
                <w:lang w:eastAsia="zh-CN"/>
              </w:rPr>
            </w:pPr>
          </w:p>
        </w:tc>
      </w:tr>
      <w:tr w14:paraId="206F3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52C49C91">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注册地址</w:t>
            </w:r>
          </w:p>
        </w:tc>
        <w:tc>
          <w:tcPr>
            <w:tcW w:w="6202" w:type="dxa"/>
            <w:gridSpan w:val="4"/>
            <w:vAlign w:val="center"/>
          </w:tcPr>
          <w:p w14:paraId="5BB74216">
            <w:pPr>
              <w:spacing w:line="400" w:lineRule="exact"/>
              <w:jc w:val="center"/>
              <w:rPr>
                <w:rFonts w:hint="eastAsia" w:ascii="仿宋" w:hAnsi="仿宋" w:eastAsia="仿宋"/>
                <w:color w:val="auto"/>
                <w:lang w:eastAsia="zh-CN"/>
              </w:rPr>
            </w:pPr>
          </w:p>
        </w:tc>
      </w:tr>
      <w:tr w14:paraId="526B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659A5837">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邮政编码</w:t>
            </w:r>
          </w:p>
        </w:tc>
        <w:tc>
          <w:tcPr>
            <w:tcW w:w="2816" w:type="dxa"/>
            <w:gridSpan w:val="2"/>
            <w:vAlign w:val="center"/>
          </w:tcPr>
          <w:p w14:paraId="6D37326F">
            <w:pPr>
              <w:spacing w:line="400" w:lineRule="exact"/>
              <w:jc w:val="center"/>
              <w:rPr>
                <w:rFonts w:hint="eastAsia" w:ascii="仿宋" w:hAnsi="仿宋" w:eastAsia="仿宋"/>
                <w:color w:val="auto"/>
                <w:lang w:eastAsia="zh-CN"/>
              </w:rPr>
            </w:pPr>
          </w:p>
        </w:tc>
        <w:tc>
          <w:tcPr>
            <w:tcW w:w="1693" w:type="dxa"/>
            <w:vAlign w:val="center"/>
          </w:tcPr>
          <w:p w14:paraId="7996C136">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员工总数</w:t>
            </w:r>
          </w:p>
        </w:tc>
        <w:tc>
          <w:tcPr>
            <w:tcW w:w="1693" w:type="dxa"/>
            <w:vAlign w:val="center"/>
          </w:tcPr>
          <w:p w14:paraId="277F1C3F">
            <w:pPr>
              <w:spacing w:line="400" w:lineRule="exact"/>
              <w:jc w:val="center"/>
              <w:rPr>
                <w:rFonts w:hint="eastAsia" w:ascii="仿宋" w:hAnsi="仿宋" w:eastAsia="仿宋"/>
                <w:color w:val="auto"/>
                <w:lang w:eastAsia="zh-CN"/>
              </w:rPr>
            </w:pPr>
          </w:p>
        </w:tc>
      </w:tr>
      <w:tr w14:paraId="35F7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Merge w:val="restart"/>
            <w:vAlign w:val="center"/>
          </w:tcPr>
          <w:p w14:paraId="7B2D437D">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联系方式</w:t>
            </w:r>
          </w:p>
        </w:tc>
        <w:tc>
          <w:tcPr>
            <w:tcW w:w="1123" w:type="dxa"/>
            <w:vAlign w:val="center"/>
          </w:tcPr>
          <w:p w14:paraId="1282FB17">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联系人</w:t>
            </w:r>
          </w:p>
        </w:tc>
        <w:tc>
          <w:tcPr>
            <w:tcW w:w="1693" w:type="dxa"/>
            <w:vAlign w:val="center"/>
          </w:tcPr>
          <w:p w14:paraId="45E74B64">
            <w:pPr>
              <w:spacing w:line="400" w:lineRule="exact"/>
              <w:jc w:val="center"/>
              <w:rPr>
                <w:rFonts w:hint="eastAsia" w:ascii="仿宋" w:hAnsi="仿宋" w:eastAsia="仿宋"/>
                <w:color w:val="auto"/>
                <w:lang w:eastAsia="zh-CN"/>
              </w:rPr>
            </w:pPr>
          </w:p>
        </w:tc>
        <w:tc>
          <w:tcPr>
            <w:tcW w:w="1693" w:type="dxa"/>
            <w:vAlign w:val="center"/>
          </w:tcPr>
          <w:p w14:paraId="55441158">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电    话</w:t>
            </w:r>
          </w:p>
        </w:tc>
        <w:tc>
          <w:tcPr>
            <w:tcW w:w="1693" w:type="dxa"/>
            <w:vAlign w:val="center"/>
          </w:tcPr>
          <w:p w14:paraId="2F5A4AE4">
            <w:pPr>
              <w:spacing w:line="400" w:lineRule="exact"/>
              <w:jc w:val="center"/>
              <w:rPr>
                <w:rFonts w:hint="eastAsia" w:ascii="仿宋" w:hAnsi="仿宋" w:eastAsia="仿宋"/>
                <w:color w:val="auto"/>
                <w:lang w:eastAsia="zh-CN"/>
              </w:rPr>
            </w:pPr>
          </w:p>
        </w:tc>
      </w:tr>
      <w:tr w14:paraId="3629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Merge w:val="continue"/>
            <w:vAlign w:val="center"/>
          </w:tcPr>
          <w:p w14:paraId="7F484318">
            <w:pPr>
              <w:spacing w:line="400" w:lineRule="exact"/>
              <w:jc w:val="center"/>
              <w:rPr>
                <w:rFonts w:hint="eastAsia" w:ascii="仿宋" w:hAnsi="仿宋" w:eastAsia="仿宋"/>
                <w:color w:val="auto"/>
                <w:lang w:eastAsia="zh-CN"/>
              </w:rPr>
            </w:pPr>
          </w:p>
        </w:tc>
        <w:tc>
          <w:tcPr>
            <w:tcW w:w="1123" w:type="dxa"/>
            <w:vAlign w:val="center"/>
          </w:tcPr>
          <w:p w14:paraId="1242FBFD">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网  址</w:t>
            </w:r>
          </w:p>
        </w:tc>
        <w:tc>
          <w:tcPr>
            <w:tcW w:w="1693" w:type="dxa"/>
            <w:vAlign w:val="center"/>
          </w:tcPr>
          <w:p w14:paraId="2EC9CD96">
            <w:pPr>
              <w:spacing w:line="400" w:lineRule="exact"/>
              <w:jc w:val="center"/>
              <w:rPr>
                <w:rFonts w:hint="eastAsia" w:ascii="仿宋" w:hAnsi="仿宋" w:eastAsia="仿宋"/>
                <w:color w:val="auto"/>
                <w:lang w:eastAsia="zh-CN"/>
              </w:rPr>
            </w:pPr>
          </w:p>
        </w:tc>
        <w:tc>
          <w:tcPr>
            <w:tcW w:w="1693" w:type="dxa"/>
            <w:vAlign w:val="center"/>
          </w:tcPr>
          <w:p w14:paraId="0EE0C192">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传    真</w:t>
            </w:r>
          </w:p>
        </w:tc>
        <w:tc>
          <w:tcPr>
            <w:tcW w:w="1693" w:type="dxa"/>
            <w:vAlign w:val="center"/>
          </w:tcPr>
          <w:p w14:paraId="5F6EBBDA">
            <w:pPr>
              <w:spacing w:line="400" w:lineRule="exact"/>
              <w:jc w:val="center"/>
              <w:rPr>
                <w:rFonts w:hint="eastAsia" w:ascii="仿宋" w:hAnsi="仿宋" w:eastAsia="仿宋"/>
                <w:color w:val="auto"/>
                <w:lang w:eastAsia="zh-CN"/>
              </w:rPr>
            </w:pPr>
          </w:p>
        </w:tc>
      </w:tr>
      <w:tr w14:paraId="2C3C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743D766C">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法定代表人</w:t>
            </w:r>
          </w:p>
          <w:p w14:paraId="74F50F28">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（单位负责人）</w:t>
            </w:r>
          </w:p>
        </w:tc>
        <w:tc>
          <w:tcPr>
            <w:tcW w:w="1123" w:type="dxa"/>
            <w:vAlign w:val="center"/>
          </w:tcPr>
          <w:p w14:paraId="78537088">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姓  名</w:t>
            </w:r>
          </w:p>
        </w:tc>
        <w:tc>
          <w:tcPr>
            <w:tcW w:w="1693" w:type="dxa"/>
            <w:vAlign w:val="center"/>
          </w:tcPr>
          <w:p w14:paraId="34110D1D">
            <w:pPr>
              <w:spacing w:line="400" w:lineRule="exact"/>
              <w:jc w:val="center"/>
              <w:rPr>
                <w:rFonts w:hint="eastAsia" w:ascii="仿宋" w:hAnsi="仿宋" w:eastAsia="仿宋"/>
                <w:color w:val="auto"/>
                <w:lang w:eastAsia="zh-CN"/>
              </w:rPr>
            </w:pPr>
          </w:p>
        </w:tc>
        <w:tc>
          <w:tcPr>
            <w:tcW w:w="1693" w:type="dxa"/>
            <w:vAlign w:val="center"/>
          </w:tcPr>
          <w:p w14:paraId="0D30E72E">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电    话</w:t>
            </w:r>
          </w:p>
        </w:tc>
        <w:tc>
          <w:tcPr>
            <w:tcW w:w="1693" w:type="dxa"/>
            <w:vAlign w:val="center"/>
          </w:tcPr>
          <w:p w14:paraId="28219ACA">
            <w:pPr>
              <w:spacing w:line="400" w:lineRule="exact"/>
              <w:jc w:val="center"/>
              <w:rPr>
                <w:rFonts w:hint="eastAsia" w:ascii="仿宋" w:hAnsi="仿宋" w:eastAsia="仿宋"/>
                <w:color w:val="auto"/>
                <w:lang w:eastAsia="zh-CN"/>
              </w:rPr>
            </w:pPr>
          </w:p>
        </w:tc>
      </w:tr>
      <w:tr w14:paraId="0561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1773491F">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竞选人须知要求竞选人需具有的各类资质要证书</w:t>
            </w:r>
          </w:p>
        </w:tc>
        <w:tc>
          <w:tcPr>
            <w:tcW w:w="6202" w:type="dxa"/>
            <w:gridSpan w:val="4"/>
            <w:vAlign w:val="center"/>
          </w:tcPr>
          <w:p w14:paraId="3CC8FB69">
            <w:pPr>
              <w:spacing w:line="400" w:lineRule="exact"/>
              <w:jc w:val="both"/>
              <w:rPr>
                <w:rFonts w:hint="eastAsia" w:ascii="仿宋" w:hAnsi="仿宋" w:eastAsia="仿宋"/>
                <w:color w:val="auto"/>
                <w:lang w:eastAsia="zh-CN"/>
              </w:rPr>
            </w:pPr>
            <w:r>
              <w:rPr>
                <w:rFonts w:hint="eastAsia" w:ascii="仿宋" w:hAnsi="仿宋" w:eastAsia="仿宋"/>
                <w:color w:val="auto"/>
                <w:lang w:eastAsia="zh-CN"/>
              </w:rPr>
              <w:t>类型：            等级：          证书号：</w:t>
            </w:r>
          </w:p>
        </w:tc>
      </w:tr>
      <w:tr w14:paraId="2075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112DFBF9">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基本账户开户银行</w:t>
            </w:r>
          </w:p>
        </w:tc>
        <w:tc>
          <w:tcPr>
            <w:tcW w:w="6202" w:type="dxa"/>
            <w:gridSpan w:val="4"/>
            <w:vAlign w:val="center"/>
          </w:tcPr>
          <w:p w14:paraId="2C284897">
            <w:pPr>
              <w:spacing w:line="400" w:lineRule="exact"/>
              <w:jc w:val="center"/>
              <w:rPr>
                <w:rFonts w:hint="eastAsia" w:ascii="仿宋" w:hAnsi="仿宋" w:eastAsia="仿宋"/>
                <w:color w:val="auto"/>
                <w:lang w:eastAsia="zh-CN"/>
              </w:rPr>
            </w:pPr>
          </w:p>
        </w:tc>
      </w:tr>
      <w:tr w14:paraId="1297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57CD87ED">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基本账户银行账号</w:t>
            </w:r>
          </w:p>
        </w:tc>
        <w:tc>
          <w:tcPr>
            <w:tcW w:w="6202" w:type="dxa"/>
            <w:gridSpan w:val="4"/>
            <w:vAlign w:val="center"/>
          </w:tcPr>
          <w:p w14:paraId="02E47CDF">
            <w:pPr>
              <w:spacing w:line="400" w:lineRule="exact"/>
              <w:jc w:val="center"/>
              <w:rPr>
                <w:rFonts w:hint="eastAsia" w:ascii="仿宋" w:hAnsi="仿宋" w:eastAsia="仿宋"/>
                <w:color w:val="auto"/>
                <w:lang w:eastAsia="zh-CN"/>
              </w:rPr>
            </w:pPr>
          </w:p>
        </w:tc>
      </w:tr>
      <w:tr w14:paraId="5F98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4CDE283B">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近三年营业额</w:t>
            </w:r>
          </w:p>
        </w:tc>
        <w:tc>
          <w:tcPr>
            <w:tcW w:w="6202" w:type="dxa"/>
            <w:gridSpan w:val="4"/>
            <w:vAlign w:val="center"/>
          </w:tcPr>
          <w:p w14:paraId="01BA353B">
            <w:pPr>
              <w:spacing w:line="400" w:lineRule="exact"/>
              <w:jc w:val="center"/>
              <w:rPr>
                <w:rFonts w:hint="eastAsia" w:ascii="仿宋" w:hAnsi="仿宋" w:eastAsia="仿宋"/>
                <w:color w:val="auto"/>
                <w:lang w:eastAsia="zh-CN"/>
              </w:rPr>
            </w:pPr>
          </w:p>
        </w:tc>
      </w:tr>
      <w:tr w14:paraId="6FAD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03B3DCBF">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竞选人关联企业情况（包括但不限于与竞选人法定代表人（单位负责人）为同一人或者存在控股、管理关系的不同单位</w:t>
            </w:r>
          </w:p>
        </w:tc>
        <w:tc>
          <w:tcPr>
            <w:tcW w:w="6202" w:type="dxa"/>
            <w:gridSpan w:val="4"/>
            <w:vAlign w:val="center"/>
          </w:tcPr>
          <w:p w14:paraId="26283606">
            <w:pPr>
              <w:spacing w:line="400" w:lineRule="exact"/>
              <w:jc w:val="center"/>
              <w:rPr>
                <w:rFonts w:hint="eastAsia" w:ascii="仿宋" w:hAnsi="仿宋" w:eastAsia="仿宋"/>
                <w:color w:val="auto"/>
                <w:lang w:eastAsia="zh-CN"/>
              </w:rPr>
            </w:pPr>
          </w:p>
        </w:tc>
      </w:tr>
      <w:tr w14:paraId="6C7A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6545424B">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竞选设备制造商名称</w:t>
            </w:r>
          </w:p>
        </w:tc>
        <w:tc>
          <w:tcPr>
            <w:tcW w:w="6202" w:type="dxa"/>
            <w:gridSpan w:val="4"/>
            <w:vAlign w:val="center"/>
          </w:tcPr>
          <w:p w14:paraId="2D0D2611">
            <w:pPr>
              <w:spacing w:line="400" w:lineRule="exact"/>
              <w:jc w:val="center"/>
              <w:rPr>
                <w:rFonts w:hint="eastAsia" w:ascii="仿宋" w:hAnsi="仿宋" w:eastAsia="仿宋"/>
                <w:color w:val="auto"/>
                <w:lang w:eastAsia="zh-CN"/>
              </w:rPr>
            </w:pPr>
          </w:p>
        </w:tc>
      </w:tr>
      <w:tr w14:paraId="278D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25220689">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竞选人须知要求竞选设备制造商需具有的资质要求</w:t>
            </w:r>
          </w:p>
        </w:tc>
        <w:tc>
          <w:tcPr>
            <w:tcW w:w="6202" w:type="dxa"/>
            <w:gridSpan w:val="4"/>
            <w:vAlign w:val="center"/>
          </w:tcPr>
          <w:p w14:paraId="256179E2">
            <w:pPr>
              <w:spacing w:line="400" w:lineRule="exact"/>
              <w:jc w:val="center"/>
              <w:rPr>
                <w:rFonts w:hint="eastAsia" w:ascii="仿宋" w:hAnsi="仿宋" w:eastAsia="仿宋"/>
                <w:color w:val="auto"/>
                <w:lang w:eastAsia="zh-CN"/>
              </w:rPr>
            </w:pPr>
          </w:p>
        </w:tc>
      </w:tr>
      <w:tr w14:paraId="450E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7C148610">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备注</w:t>
            </w:r>
          </w:p>
        </w:tc>
        <w:tc>
          <w:tcPr>
            <w:tcW w:w="6202" w:type="dxa"/>
            <w:gridSpan w:val="4"/>
            <w:vAlign w:val="center"/>
          </w:tcPr>
          <w:p w14:paraId="3A680ED8">
            <w:pPr>
              <w:spacing w:line="400" w:lineRule="exact"/>
              <w:jc w:val="center"/>
              <w:rPr>
                <w:rFonts w:hint="eastAsia" w:ascii="仿宋" w:hAnsi="仿宋" w:eastAsia="仿宋"/>
                <w:color w:val="auto"/>
                <w:lang w:eastAsia="zh-CN"/>
              </w:rPr>
            </w:pPr>
          </w:p>
        </w:tc>
      </w:tr>
    </w:tbl>
    <w:p w14:paraId="525A6D4D">
      <w:pPr>
        <w:pStyle w:val="37"/>
        <w:spacing w:line="240" w:lineRule="exact"/>
        <w:ind w:firstLine="0"/>
        <w:jc w:val="both"/>
        <w:rPr>
          <w:rFonts w:hint="eastAsia"/>
          <w:color w:val="auto"/>
          <w:lang w:eastAsia="zh-CN"/>
        </w:rPr>
      </w:pPr>
      <w:r>
        <w:rPr>
          <w:color w:val="auto"/>
          <w:lang w:eastAsia="zh-CN"/>
        </w:rPr>
        <w:t>注：</w:t>
      </w:r>
      <w:r>
        <w:rPr>
          <w:color w:val="auto"/>
          <w:sz w:val="19"/>
          <w:szCs w:val="19"/>
          <w:lang w:val="en-US" w:eastAsia="zh-CN" w:bidi="en-US"/>
        </w:rPr>
        <w:t>1.</w:t>
      </w:r>
      <w:r>
        <w:rPr>
          <w:rFonts w:hint="eastAsia"/>
          <w:color w:val="auto"/>
          <w:lang w:eastAsia="zh-CN"/>
        </w:rPr>
        <w:t>竞选</w:t>
      </w:r>
      <w:r>
        <w:rPr>
          <w:color w:val="auto"/>
          <w:lang w:eastAsia="zh-CN"/>
        </w:rPr>
        <w:t>人应根据</w:t>
      </w:r>
      <w:r>
        <w:rPr>
          <w:rFonts w:hint="eastAsia"/>
          <w:color w:val="auto"/>
          <w:lang w:eastAsia="zh-CN"/>
        </w:rPr>
        <w:t>竞选</w:t>
      </w:r>
      <w:r>
        <w:rPr>
          <w:color w:val="auto"/>
          <w:lang w:eastAsia="zh-CN"/>
        </w:rPr>
        <w:t>人须知第</w:t>
      </w:r>
      <w:r>
        <w:rPr>
          <w:color w:val="auto"/>
          <w:sz w:val="19"/>
          <w:szCs w:val="19"/>
          <w:lang w:val="en-US" w:eastAsia="zh-CN" w:bidi="en-US"/>
        </w:rPr>
        <w:t>3.5.1</w:t>
      </w:r>
      <w:r>
        <w:rPr>
          <w:color w:val="auto"/>
          <w:lang w:eastAsia="zh-CN"/>
        </w:rPr>
        <w:t>项的要求在本表后附相关证明材料。境内</w:t>
      </w:r>
      <w:r>
        <w:rPr>
          <w:rFonts w:hint="eastAsia"/>
          <w:color w:val="auto"/>
          <w:lang w:eastAsia="zh-CN"/>
        </w:rPr>
        <w:t>竞选</w:t>
      </w:r>
      <w:r>
        <w:rPr>
          <w:color w:val="auto"/>
          <w:lang w:eastAsia="zh-CN"/>
        </w:rPr>
        <w:t>人以现金或者支票形式提交</w:t>
      </w:r>
      <w:r>
        <w:rPr>
          <w:rFonts w:hint="eastAsia"/>
          <w:color w:val="auto"/>
          <w:lang w:eastAsia="zh-CN"/>
        </w:rPr>
        <w:t>竞选</w:t>
      </w:r>
      <w:r>
        <w:rPr>
          <w:color w:val="auto"/>
          <w:lang w:eastAsia="zh-CN"/>
        </w:rPr>
        <w:t>保证金的，还应附基本账户开户许可证复印件。</w:t>
      </w:r>
    </w:p>
    <w:p w14:paraId="721FF577">
      <w:pPr>
        <w:pStyle w:val="37"/>
        <w:spacing w:line="240" w:lineRule="exact"/>
        <w:jc w:val="both"/>
        <w:rPr>
          <w:rFonts w:hint="eastAsia"/>
          <w:color w:val="auto"/>
          <w:lang w:eastAsia="zh-CN"/>
        </w:rPr>
        <w:sectPr>
          <w:pgSz w:w="11900" w:h="16840"/>
          <w:pgMar w:top="2121" w:right="1707" w:bottom="2155" w:left="1718" w:header="1417" w:footer="850" w:gutter="0"/>
          <w:cols w:space="720" w:num="1"/>
          <w:docGrid w:linePitch="360" w:charSpace="0"/>
        </w:sectPr>
      </w:pPr>
      <w:r>
        <w:rPr>
          <w:color w:val="auto"/>
          <w:sz w:val="19"/>
          <w:szCs w:val="19"/>
          <w:lang w:val="en-US" w:eastAsia="zh-CN" w:bidi="en-US"/>
        </w:rPr>
        <w:t>2，</w:t>
      </w:r>
      <w:r>
        <w:rPr>
          <w:color w:val="auto"/>
          <w:lang w:eastAsia="zh-CN"/>
        </w:rPr>
        <w:t>如果</w:t>
      </w:r>
      <w:r>
        <w:rPr>
          <w:rFonts w:hint="eastAsia"/>
          <w:color w:val="auto"/>
          <w:lang w:eastAsia="zh-CN"/>
        </w:rPr>
        <w:t>竞选</w:t>
      </w:r>
      <w:r>
        <w:rPr>
          <w:color w:val="auto"/>
          <w:lang w:eastAsia="zh-CN"/>
        </w:rPr>
        <w:t>人须知第</w:t>
      </w:r>
      <w:r>
        <w:rPr>
          <w:color w:val="auto"/>
          <w:sz w:val="19"/>
          <w:szCs w:val="19"/>
          <w:lang w:val="en-US" w:eastAsia="zh-CN" w:bidi="en-US"/>
        </w:rPr>
        <w:t>1.4.1</w:t>
      </w:r>
      <w:r>
        <w:rPr>
          <w:color w:val="auto"/>
          <w:lang w:eastAsia="zh-CN"/>
        </w:rPr>
        <w:t>项对</w:t>
      </w:r>
      <w:r>
        <w:rPr>
          <w:rFonts w:hint="eastAsia"/>
          <w:color w:val="auto"/>
          <w:lang w:eastAsia="zh-CN"/>
        </w:rPr>
        <w:t>竞选</w:t>
      </w:r>
      <w:r>
        <w:rPr>
          <w:color w:val="auto"/>
          <w:lang w:eastAsia="zh-CN"/>
        </w:rPr>
        <w:t>设备制造商的资质提出了要求，</w:t>
      </w:r>
      <w:r>
        <w:rPr>
          <w:rFonts w:hint="eastAsia"/>
          <w:color w:val="auto"/>
          <w:lang w:eastAsia="zh-CN"/>
        </w:rPr>
        <w:t>竞选</w:t>
      </w:r>
      <w:r>
        <w:rPr>
          <w:color w:val="auto"/>
          <w:lang w:eastAsia="zh-CN"/>
        </w:rPr>
        <w:t>人应根据</w:t>
      </w:r>
      <w:r>
        <w:rPr>
          <w:rFonts w:hint="eastAsia"/>
          <w:color w:val="auto"/>
          <w:lang w:eastAsia="zh-CN"/>
        </w:rPr>
        <w:t>竞选</w:t>
      </w:r>
      <w:r>
        <w:rPr>
          <w:color w:val="auto"/>
          <w:lang w:eastAsia="zh-CN"/>
        </w:rPr>
        <w:t>人须知第</w:t>
      </w:r>
      <w:r>
        <w:rPr>
          <w:color w:val="auto"/>
          <w:sz w:val="19"/>
          <w:szCs w:val="19"/>
          <w:lang w:val="en-US" w:eastAsia="zh-CN" w:bidi="en-US"/>
        </w:rPr>
        <w:t>3.5.1</w:t>
      </w:r>
      <w:r>
        <w:rPr>
          <w:color w:val="auto"/>
          <w:lang w:eastAsia="zh-CN"/>
        </w:rPr>
        <w:t>项的要求在本表后附相关资质证书复印件。</w:t>
      </w:r>
    </w:p>
    <w:p w14:paraId="4F18D5E8">
      <w:pPr>
        <w:pStyle w:val="4"/>
        <w:rPr>
          <w:rFonts w:hint="eastAsia"/>
          <w:color w:val="auto"/>
        </w:rPr>
      </w:pPr>
      <w:bookmarkStart w:id="330" w:name="bookmark828"/>
      <w:bookmarkStart w:id="331" w:name="bookmark829"/>
      <w:bookmarkStart w:id="332" w:name="_Toc202451684"/>
      <w:bookmarkStart w:id="333" w:name="bookmark826"/>
      <w:r>
        <w:rPr>
          <w:color w:val="auto"/>
        </w:rPr>
        <w:t>（</w:t>
      </w:r>
      <w:bookmarkEnd w:id="330"/>
      <w:r>
        <w:rPr>
          <w:color w:val="auto"/>
        </w:rPr>
        <w:t>二）近年财务状况表</w:t>
      </w:r>
      <w:bookmarkEnd w:id="331"/>
      <w:bookmarkEnd w:id="332"/>
      <w:bookmarkEnd w:id="333"/>
    </w:p>
    <w:p w14:paraId="06D312E8">
      <w:pPr>
        <w:pStyle w:val="37"/>
        <w:tabs>
          <w:tab w:val="left" w:pos="715"/>
        </w:tabs>
        <w:spacing w:line="442" w:lineRule="exact"/>
        <w:ind w:firstLineChars="200"/>
        <w:rPr>
          <w:rFonts w:hint="eastAsia"/>
          <w:color w:val="auto"/>
          <w:lang w:eastAsia="zh-CN"/>
        </w:rPr>
      </w:pPr>
      <w:bookmarkStart w:id="334" w:name="bookmark830"/>
      <w:bookmarkEnd w:id="334"/>
      <w:r>
        <w:rPr>
          <w:rFonts w:hint="eastAsia" w:eastAsiaTheme="minorEastAsia"/>
          <w:color w:val="auto"/>
          <w:lang w:eastAsia="zh-CN"/>
        </w:rPr>
        <w:t>1</w:t>
      </w:r>
      <w:r>
        <w:rPr>
          <w:rFonts w:eastAsia="PMingLiU"/>
          <w:color w:val="auto"/>
          <w:lang w:eastAsia="zh-CN"/>
        </w:rPr>
        <w:t>.</w:t>
      </w:r>
      <w:r>
        <w:rPr>
          <w:rFonts w:hint="eastAsia"/>
          <w:color w:val="auto"/>
          <w:lang w:eastAsia="zh-CN"/>
        </w:rPr>
        <w:t>竞选</w:t>
      </w:r>
      <w:r>
        <w:rPr>
          <w:color w:val="auto"/>
          <w:lang w:eastAsia="zh-CN"/>
        </w:rPr>
        <w:t>人应根据</w:t>
      </w:r>
      <w:r>
        <w:rPr>
          <w:rFonts w:hint="eastAsia"/>
          <w:color w:val="auto"/>
          <w:lang w:eastAsia="zh-CN"/>
        </w:rPr>
        <w:t>竞选</w:t>
      </w:r>
      <w:r>
        <w:rPr>
          <w:color w:val="auto"/>
          <w:lang w:eastAsia="zh-CN"/>
        </w:rPr>
        <w:t>人须知第</w:t>
      </w:r>
      <w:r>
        <w:rPr>
          <w:color w:val="auto"/>
          <w:sz w:val="19"/>
          <w:szCs w:val="19"/>
          <w:lang w:val="en-US" w:eastAsia="zh-CN" w:bidi="en-US"/>
        </w:rPr>
        <w:t>3.5.2</w:t>
      </w:r>
      <w:r>
        <w:rPr>
          <w:color w:val="auto"/>
          <w:lang w:eastAsia="zh-CN"/>
        </w:rPr>
        <w:t>项的要求在本表后附相关证明材料。</w:t>
      </w:r>
    </w:p>
    <w:p w14:paraId="6A88F7CA">
      <w:pPr>
        <w:pStyle w:val="37"/>
        <w:tabs>
          <w:tab w:val="left" w:pos="738"/>
        </w:tabs>
        <w:spacing w:line="442" w:lineRule="exact"/>
        <w:ind w:firstLineChars="200"/>
        <w:rPr>
          <w:rFonts w:hint="eastAsia"/>
          <w:color w:val="auto"/>
          <w:lang w:eastAsia="zh-CN"/>
        </w:rPr>
        <w:sectPr>
          <w:footerReference r:id="rId22" w:type="even"/>
          <w:pgSz w:w="11900" w:h="16840"/>
          <w:pgMar w:top="2121" w:right="1707" w:bottom="2155" w:left="1718" w:header="1417" w:footer="850" w:gutter="0"/>
          <w:cols w:space="720" w:num="1"/>
          <w:docGrid w:linePitch="360" w:charSpace="0"/>
        </w:sectPr>
      </w:pPr>
      <w:bookmarkStart w:id="335" w:name="bookmark831"/>
      <w:bookmarkEnd w:id="335"/>
      <w:r>
        <w:rPr>
          <w:rFonts w:hint="eastAsia" w:eastAsiaTheme="minorEastAsia"/>
          <w:color w:val="auto"/>
          <w:lang w:eastAsia="zh-CN"/>
        </w:rPr>
        <w:t>2</w:t>
      </w:r>
      <w:r>
        <w:rPr>
          <w:rFonts w:eastAsia="PMingLiU"/>
          <w:color w:val="auto"/>
          <w:lang w:eastAsia="zh-CN"/>
        </w:rPr>
        <w:t>.</w:t>
      </w:r>
      <w:r>
        <w:rPr>
          <w:color w:val="auto"/>
          <w:lang w:eastAsia="zh-CN"/>
        </w:rPr>
        <w:t>对于可以现货供应的标准设备（非定制设备），</w:t>
      </w:r>
      <w:r>
        <w:rPr>
          <w:rFonts w:hint="eastAsia"/>
          <w:color w:val="auto"/>
          <w:lang w:eastAsia="zh-CN"/>
        </w:rPr>
        <w:t>竞选</w:t>
      </w:r>
      <w:r>
        <w:rPr>
          <w:color w:val="auto"/>
          <w:lang w:eastAsia="zh-CN"/>
        </w:rPr>
        <w:t>人的财务状况一般不宜作为审查投 标人履约能力的因素。</w:t>
      </w:r>
    </w:p>
    <w:p w14:paraId="2396F25A">
      <w:pPr>
        <w:pStyle w:val="4"/>
        <w:rPr>
          <w:rFonts w:hint="eastAsia"/>
          <w:color w:val="auto"/>
        </w:rPr>
      </w:pPr>
      <w:bookmarkStart w:id="336" w:name="bookmark834"/>
      <w:bookmarkStart w:id="337" w:name="bookmark835"/>
      <w:bookmarkStart w:id="338" w:name="bookmark832"/>
      <w:bookmarkStart w:id="339" w:name="_Toc202451685"/>
      <w:r>
        <w:rPr>
          <w:color w:val="auto"/>
        </w:rPr>
        <w:t>（</w:t>
      </w:r>
      <w:bookmarkEnd w:id="336"/>
      <w:r>
        <w:rPr>
          <w:color w:val="auto"/>
        </w:rPr>
        <w:t>三）近年完成的类似项目情况表</w:t>
      </w:r>
      <w:bookmarkEnd w:id="337"/>
      <w:bookmarkEnd w:id="338"/>
      <w:bookmarkEnd w:id="339"/>
    </w:p>
    <w:tbl>
      <w:tblPr>
        <w:tblStyle w:val="21"/>
        <w:tblW w:w="0" w:type="auto"/>
        <w:jc w:val="center"/>
        <w:tblLayout w:type="fixed"/>
        <w:tblCellMar>
          <w:top w:w="0" w:type="dxa"/>
          <w:left w:w="10" w:type="dxa"/>
          <w:bottom w:w="0" w:type="dxa"/>
          <w:right w:w="10" w:type="dxa"/>
        </w:tblCellMar>
      </w:tblPr>
      <w:tblGrid>
        <w:gridCol w:w="2208"/>
        <w:gridCol w:w="6091"/>
      </w:tblGrid>
      <w:tr w14:paraId="1193E815">
        <w:tblPrEx>
          <w:tblCellMar>
            <w:top w:w="0" w:type="dxa"/>
            <w:left w:w="10" w:type="dxa"/>
            <w:bottom w:w="0" w:type="dxa"/>
            <w:right w:w="10" w:type="dxa"/>
          </w:tblCellMar>
        </w:tblPrEx>
        <w:trPr>
          <w:trHeight w:val="662" w:hRule="exact"/>
          <w:jc w:val="center"/>
        </w:trPr>
        <w:tc>
          <w:tcPr>
            <w:tcW w:w="2208" w:type="dxa"/>
            <w:tcBorders>
              <w:top w:val="single" w:color="auto" w:sz="4" w:space="0"/>
              <w:left w:val="single" w:color="auto" w:sz="4" w:space="0"/>
            </w:tcBorders>
            <w:shd w:val="clear" w:color="auto" w:fill="FFFFFF"/>
            <w:vAlign w:val="center"/>
          </w:tcPr>
          <w:p w14:paraId="70DC24BC">
            <w:pPr>
              <w:pStyle w:val="49"/>
              <w:spacing w:line="240" w:lineRule="auto"/>
              <w:ind w:firstLine="0"/>
              <w:jc w:val="center"/>
              <w:rPr>
                <w:rFonts w:hint="eastAsia"/>
                <w:color w:val="auto"/>
              </w:rPr>
            </w:pPr>
            <w:r>
              <w:rPr>
                <w:color w:val="auto"/>
              </w:rPr>
              <w:t>设备名称</w:t>
            </w:r>
          </w:p>
        </w:tc>
        <w:tc>
          <w:tcPr>
            <w:tcW w:w="6091" w:type="dxa"/>
            <w:tcBorders>
              <w:top w:val="single" w:color="auto" w:sz="4" w:space="0"/>
              <w:left w:val="single" w:color="auto" w:sz="4" w:space="0"/>
              <w:right w:val="single" w:color="auto" w:sz="4" w:space="0"/>
            </w:tcBorders>
            <w:shd w:val="clear" w:color="auto" w:fill="FFFFFF"/>
          </w:tcPr>
          <w:p w14:paraId="487A296C">
            <w:pPr>
              <w:rPr>
                <w:color w:val="auto"/>
                <w:sz w:val="10"/>
                <w:szCs w:val="10"/>
              </w:rPr>
            </w:pPr>
          </w:p>
        </w:tc>
      </w:tr>
      <w:tr w14:paraId="55DFA9D3">
        <w:tblPrEx>
          <w:tblCellMar>
            <w:top w:w="0" w:type="dxa"/>
            <w:left w:w="10" w:type="dxa"/>
            <w:bottom w:w="0" w:type="dxa"/>
            <w:right w:w="10" w:type="dxa"/>
          </w:tblCellMar>
        </w:tblPrEx>
        <w:trPr>
          <w:trHeight w:val="600" w:hRule="exact"/>
          <w:jc w:val="center"/>
        </w:trPr>
        <w:tc>
          <w:tcPr>
            <w:tcW w:w="2208" w:type="dxa"/>
            <w:tcBorders>
              <w:top w:val="single" w:color="auto" w:sz="4" w:space="0"/>
              <w:left w:val="single" w:color="auto" w:sz="4" w:space="0"/>
            </w:tcBorders>
            <w:shd w:val="clear" w:color="auto" w:fill="FFFFFF"/>
            <w:vAlign w:val="center"/>
          </w:tcPr>
          <w:p w14:paraId="723B2AEB">
            <w:pPr>
              <w:pStyle w:val="49"/>
              <w:spacing w:line="240" w:lineRule="auto"/>
              <w:ind w:firstLine="0"/>
              <w:jc w:val="center"/>
              <w:rPr>
                <w:rFonts w:hint="eastAsia"/>
                <w:color w:val="auto"/>
              </w:rPr>
            </w:pPr>
            <w:r>
              <w:rPr>
                <w:color w:val="auto"/>
              </w:rPr>
              <w:t>规格和型号</w:t>
            </w:r>
          </w:p>
        </w:tc>
        <w:tc>
          <w:tcPr>
            <w:tcW w:w="6091" w:type="dxa"/>
            <w:tcBorders>
              <w:top w:val="single" w:color="auto" w:sz="4" w:space="0"/>
              <w:left w:val="single" w:color="auto" w:sz="4" w:space="0"/>
              <w:right w:val="single" w:color="auto" w:sz="4" w:space="0"/>
            </w:tcBorders>
            <w:shd w:val="clear" w:color="auto" w:fill="FFFFFF"/>
          </w:tcPr>
          <w:p w14:paraId="62EA6989">
            <w:pPr>
              <w:rPr>
                <w:color w:val="auto"/>
                <w:sz w:val="10"/>
                <w:szCs w:val="10"/>
              </w:rPr>
            </w:pPr>
          </w:p>
        </w:tc>
      </w:tr>
      <w:tr w14:paraId="7563FBF2">
        <w:tblPrEx>
          <w:tblCellMar>
            <w:top w:w="0" w:type="dxa"/>
            <w:left w:w="10" w:type="dxa"/>
            <w:bottom w:w="0" w:type="dxa"/>
            <w:right w:w="10" w:type="dxa"/>
          </w:tblCellMar>
        </w:tblPrEx>
        <w:trPr>
          <w:trHeight w:val="610" w:hRule="exact"/>
          <w:jc w:val="center"/>
        </w:trPr>
        <w:tc>
          <w:tcPr>
            <w:tcW w:w="2208" w:type="dxa"/>
            <w:tcBorders>
              <w:top w:val="single" w:color="auto" w:sz="4" w:space="0"/>
              <w:left w:val="single" w:color="auto" w:sz="4" w:space="0"/>
            </w:tcBorders>
            <w:shd w:val="clear" w:color="auto" w:fill="FFFFFF"/>
            <w:vAlign w:val="center"/>
          </w:tcPr>
          <w:p w14:paraId="0082E391">
            <w:pPr>
              <w:pStyle w:val="49"/>
              <w:spacing w:line="240" w:lineRule="auto"/>
              <w:ind w:firstLine="0"/>
              <w:jc w:val="center"/>
              <w:rPr>
                <w:rFonts w:hint="eastAsia"/>
                <w:color w:val="auto"/>
              </w:rPr>
            </w:pPr>
            <w:r>
              <w:rPr>
                <w:color w:val="auto"/>
              </w:rPr>
              <w:t>项目名称</w:t>
            </w:r>
          </w:p>
        </w:tc>
        <w:tc>
          <w:tcPr>
            <w:tcW w:w="6091" w:type="dxa"/>
            <w:tcBorders>
              <w:top w:val="single" w:color="auto" w:sz="4" w:space="0"/>
              <w:left w:val="single" w:color="auto" w:sz="4" w:space="0"/>
              <w:right w:val="single" w:color="auto" w:sz="4" w:space="0"/>
            </w:tcBorders>
            <w:shd w:val="clear" w:color="auto" w:fill="FFFFFF"/>
          </w:tcPr>
          <w:p w14:paraId="3860D1F8">
            <w:pPr>
              <w:rPr>
                <w:color w:val="auto"/>
                <w:sz w:val="10"/>
                <w:szCs w:val="10"/>
              </w:rPr>
            </w:pPr>
          </w:p>
        </w:tc>
      </w:tr>
      <w:tr w14:paraId="4B45BF16">
        <w:tblPrEx>
          <w:tblCellMar>
            <w:top w:w="0" w:type="dxa"/>
            <w:left w:w="10" w:type="dxa"/>
            <w:bottom w:w="0" w:type="dxa"/>
            <w:right w:w="10" w:type="dxa"/>
          </w:tblCellMar>
        </w:tblPrEx>
        <w:trPr>
          <w:trHeight w:val="600" w:hRule="exact"/>
          <w:jc w:val="center"/>
        </w:trPr>
        <w:tc>
          <w:tcPr>
            <w:tcW w:w="2208" w:type="dxa"/>
            <w:tcBorders>
              <w:top w:val="single" w:color="auto" w:sz="4" w:space="0"/>
              <w:left w:val="single" w:color="auto" w:sz="4" w:space="0"/>
            </w:tcBorders>
            <w:shd w:val="clear" w:color="auto" w:fill="FFFFFF"/>
            <w:vAlign w:val="center"/>
          </w:tcPr>
          <w:p w14:paraId="17C56AF4">
            <w:pPr>
              <w:pStyle w:val="49"/>
              <w:spacing w:line="240" w:lineRule="auto"/>
              <w:ind w:firstLine="0"/>
              <w:jc w:val="center"/>
              <w:rPr>
                <w:rFonts w:hint="eastAsia"/>
                <w:color w:val="auto"/>
              </w:rPr>
            </w:pPr>
            <w:r>
              <w:rPr>
                <w:color w:val="auto"/>
              </w:rPr>
              <w:t>买方名称</w:t>
            </w:r>
          </w:p>
        </w:tc>
        <w:tc>
          <w:tcPr>
            <w:tcW w:w="6091" w:type="dxa"/>
            <w:tcBorders>
              <w:top w:val="single" w:color="auto" w:sz="4" w:space="0"/>
              <w:left w:val="single" w:color="auto" w:sz="4" w:space="0"/>
              <w:right w:val="single" w:color="auto" w:sz="4" w:space="0"/>
            </w:tcBorders>
            <w:shd w:val="clear" w:color="auto" w:fill="FFFFFF"/>
          </w:tcPr>
          <w:p w14:paraId="0BA4C5D2">
            <w:pPr>
              <w:rPr>
                <w:color w:val="auto"/>
                <w:sz w:val="10"/>
                <w:szCs w:val="10"/>
              </w:rPr>
            </w:pPr>
          </w:p>
        </w:tc>
      </w:tr>
      <w:tr w14:paraId="75CCC1B6">
        <w:tblPrEx>
          <w:tblCellMar>
            <w:top w:w="0" w:type="dxa"/>
            <w:left w:w="10" w:type="dxa"/>
            <w:bottom w:w="0" w:type="dxa"/>
            <w:right w:w="10" w:type="dxa"/>
          </w:tblCellMar>
        </w:tblPrEx>
        <w:trPr>
          <w:trHeight w:val="605" w:hRule="exact"/>
          <w:jc w:val="center"/>
        </w:trPr>
        <w:tc>
          <w:tcPr>
            <w:tcW w:w="2208" w:type="dxa"/>
            <w:tcBorders>
              <w:top w:val="single" w:color="auto" w:sz="4" w:space="0"/>
              <w:left w:val="single" w:color="auto" w:sz="4" w:space="0"/>
            </w:tcBorders>
            <w:shd w:val="clear" w:color="auto" w:fill="FFFFFF"/>
            <w:vAlign w:val="center"/>
          </w:tcPr>
          <w:p w14:paraId="4DC098DE">
            <w:pPr>
              <w:pStyle w:val="49"/>
              <w:spacing w:line="240" w:lineRule="auto"/>
              <w:ind w:firstLine="0"/>
              <w:jc w:val="center"/>
              <w:rPr>
                <w:rFonts w:hint="eastAsia"/>
                <w:color w:val="auto"/>
              </w:rPr>
            </w:pPr>
            <w:r>
              <w:rPr>
                <w:color w:val="auto"/>
              </w:rPr>
              <w:t>买方联系人及电话</w:t>
            </w:r>
          </w:p>
        </w:tc>
        <w:tc>
          <w:tcPr>
            <w:tcW w:w="6091" w:type="dxa"/>
            <w:tcBorders>
              <w:top w:val="single" w:color="auto" w:sz="4" w:space="0"/>
              <w:left w:val="single" w:color="auto" w:sz="4" w:space="0"/>
              <w:right w:val="single" w:color="auto" w:sz="4" w:space="0"/>
            </w:tcBorders>
            <w:shd w:val="clear" w:color="auto" w:fill="FFFFFF"/>
          </w:tcPr>
          <w:p w14:paraId="70B5495F">
            <w:pPr>
              <w:rPr>
                <w:color w:val="auto"/>
                <w:sz w:val="10"/>
                <w:szCs w:val="10"/>
              </w:rPr>
            </w:pPr>
          </w:p>
        </w:tc>
      </w:tr>
      <w:tr w14:paraId="46A245F0">
        <w:tblPrEx>
          <w:tblCellMar>
            <w:top w:w="0" w:type="dxa"/>
            <w:left w:w="10" w:type="dxa"/>
            <w:bottom w:w="0" w:type="dxa"/>
            <w:right w:w="10" w:type="dxa"/>
          </w:tblCellMar>
        </w:tblPrEx>
        <w:trPr>
          <w:trHeight w:val="605" w:hRule="exact"/>
          <w:jc w:val="center"/>
        </w:trPr>
        <w:tc>
          <w:tcPr>
            <w:tcW w:w="2208" w:type="dxa"/>
            <w:tcBorders>
              <w:top w:val="single" w:color="auto" w:sz="4" w:space="0"/>
              <w:left w:val="single" w:color="auto" w:sz="4" w:space="0"/>
            </w:tcBorders>
            <w:shd w:val="clear" w:color="auto" w:fill="FFFFFF"/>
            <w:vAlign w:val="center"/>
          </w:tcPr>
          <w:p w14:paraId="4B305B3A">
            <w:pPr>
              <w:pStyle w:val="49"/>
              <w:spacing w:line="240" w:lineRule="auto"/>
              <w:ind w:firstLine="0"/>
              <w:jc w:val="center"/>
              <w:rPr>
                <w:rFonts w:hint="eastAsia"/>
                <w:color w:val="auto"/>
              </w:rPr>
            </w:pPr>
            <w:r>
              <w:rPr>
                <w:color w:val="auto"/>
              </w:rPr>
              <w:t>合同价格</w:t>
            </w:r>
          </w:p>
        </w:tc>
        <w:tc>
          <w:tcPr>
            <w:tcW w:w="6091" w:type="dxa"/>
            <w:tcBorders>
              <w:top w:val="single" w:color="auto" w:sz="4" w:space="0"/>
              <w:left w:val="single" w:color="auto" w:sz="4" w:space="0"/>
              <w:right w:val="single" w:color="auto" w:sz="4" w:space="0"/>
            </w:tcBorders>
            <w:shd w:val="clear" w:color="auto" w:fill="FFFFFF"/>
          </w:tcPr>
          <w:p w14:paraId="1928A081">
            <w:pPr>
              <w:rPr>
                <w:color w:val="auto"/>
                <w:sz w:val="10"/>
                <w:szCs w:val="10"/>
              </w:rPr>
            </w:pPr>
          </w:p>
        </w:tc>
      </w:tr>
      <w:tr w14:paraId="217E8D8E">
        <w:tblPrEx>
          <w:tblCellMar>
            <w:top w:w="0" w:type="dxa"/>
            <w:left w:w="10" w:type="dxa"/>
            <w:bottom w:w="0" w:type="dxa"/>
            <w:right w:w="10" w:type="dxa"/>
          </w:tblCellMar>
        </w:tblPrEx>
        <w:trPr>
          <w:trHeight w:val="3005" w:hRule="exact"/>
          <w:jc w:val="center"/>
        </w:trPr>
        <w:tc>
          <w:tcPr>
            <w:tcW w:w="2208" w:type="dxa"/>
            <w:tcBorders>
              <w:top w:val="single" w:color="auto" w:sz="4" w:space="0"/>
              <w:left w:val="single" w:color="auto" w:sz="4" w:space="0"/>
            </w:tcBorders>
            <w:shd w:val="clear" w:color="auto" w:fill="FFFFFF"/>
            <w:vAlign w:val="center"/>
          </w:tcPr>
          <w:p w14:paraId="5A61D031">
            <w:pPr>
              <w:pStyle w:val="49"/>
              <w:spacing w:after="180" w:line="240" w:lineRule="auto"/>
              <w:ind w:firstLine="0"/>
              <w:jc w:val="center"/>
              <w:rPr>
                <w:rFonts w:hint="eastAsia"/>
                <w:color w:val="auto"/>
                <w:lang w:eastAsia="zh-CN"/>
              </w:rPr>
            </w:pPr>
            <w:r>
              <w:rPr>
                <w:color w:val="auto"/>
                <w:lang w:eastAsia="zh-CN"/>
              </w:rPr>
              <w:t>项目概况及</w:t>
            </w:r>
            <w:r>
              <w:rPr>
                <w:rFonts w:hint="eastAsia"/>
                <w:color w:val="auto"/>
                <w:lang w:eastAsia="zh-CN"/>
              </w:rPr>
              <w:t>竞选</w:t>
            </w:r>
            <w:r>
              <w:rPr>
                <w:color w:val="auto"/>
                <w:lang w:eastAsia="zh-CN"/>
              </w:rPr>
              <w:t>人履</w:t>
            </w:r>
          </w:p>
          <w:p w14:paraId="757CD6FE">
            <w:pPr>
              <w:pStyle w:val="49"/>
              <w:spacing w:line="240" w:lineRule="auto"/>
              <w:ind w:firstLine="0"/>
              <w:jc w:val="center"/>
              <w:rPr>
                <w:rFonts w:hint="eastAsia"/>
                <w:color w:val="auto"/>
                <w:lang w:eastAsia="zh-CN"/>
              </w:rPr>
            </w:pPr>
            <w:r>
              <w:rPr>
                <w:color w:val="auto"/>
                <w:lang w:eastAsia="zh-CN"/>
              </w:rPr>
              <w:t>约情况</w:t>
            </w:r>
          </w:p>
        </w:tc>
        <w:tc>
          <w:tcPr>
            <w:tcW w:w="6091" w:type="dxa"/>
            <w:tcBorders>
              <w:top w:val="single" w:color="auto" w:sz="4" w:space="0"/>
              <w:left w:val="single" w:color="auto" w:sz="4" w:space="0"/>
              <w:right w:val="single" w:color="auto" w:sz="4" w:space="0"/>
            </w:tcBorders>
            <w:shd w:val="clear" w:color="auto" w:fill="FFFFFF"/>
          </w:tcPr>
          <w:p w14:paraId="5150BD64">
            <w:pPr>
              <w:rPr>
                <w:color w:val="auto"/>
                <w:sz w:val="10"/>
                <w:szCs w:val="10"/>
                <w:lang w:eastAsia="zh-CN"/>
              </w:rPr>
            </w:pPr>
          </w:p>
        </w:tc>
      </w:tr>
      <w:tr w14:paraId="1EAC7660">
        <w:tblPrEx>
          <w:tblCellMar>
            <w:top w:w="0" w:type="dxa"/>
            <w:left w:w="10" w:type="dxa"/>
            <w:bottom w:w="0" w:type="dxa"/>
            <w:right w:w="10" w:type="dxa"/>
          </w:tblCellMar>
        </w:tblPrEx>
        <w:trPr>
          <w:trHeight w:val="624" w:hRule="exact"/>
          <w:jc w:val="center"/>
        </w:trPr>
        <w:tc>
          <w:tcPr>
            <w:tcW w:w="2208" w:type="dxa"/>
            <w:tcBorders>
              <w:top w:val="single" w:color="auto" w:sz="4" w:space="0"/>
              <w:left w:val="single" w:color="auto" w:sz="4" w:space="0"/>
              <w:bottom w:val="single" w:color="auto" w:sz="4" w:space="0"/>
            </w:tcBorders>
            <w:shd w:val="clear" w:color="auto" w:fill="FFFFFF"/>
            <w:vAlign w:val="center"/>
          </w:tcPr>
          <w:p w14:paraId="0F094D77">
            <w:pPr>
              <w:pStyle w:val="49"/>
              <w:spacing w:line="240" w:lineRule="auto"/>
              <w:ind w:firstLine="0"/>
              <w:jc w:val="center"/>
              <w:rPr>
                <w:rFonts w:hint="eastAsia"/>
                <w:color w:val="auto"/>
              </w:rPr>
            </w:pPr>
            <w:r>
              <w:rPr>
                <w:color w:val="auto"/>
              </w:rPr>
              <w:t>备注</w:t>
            </w:r>
          </w:p>
        </w:tc>
        <w:tc>
          <w:tcPr>
            <w:tcW w:w="6091" w:type="dxa"/>
            <w:tcBorders>
              <w:top w:val="single" w:color="auto" w:sz="4" w:space="0"/>
              <w:left w:val="single" w:color="auto" w:sz="4" w:space="0"/>
              <w:bottom w:val="single" w:color="auto" w:sz="4" w:space="0"/>
              <w:right w:val="single" w:color="auto" w:sz="4" w:space="0"/>
            </w:tcBorders>
            <w:shd w:val="clear" w:color="auto" w:fill="FFFFFF"/>
          </w:tcPr>
          <w:p w14:paraId="72ED8FA4">
            <w:pPr>
              <w:rPr>
                <w:color w:val="auto"/>
                <w:sz w:val="10"/>
                <w:szCs w:val="10"/>
              </w:rPr>
            </w:pPr>
          </w:p>
        </w:tc>
      </w:tr>
    </w:tbl>
    <w:p w14:paraId="5945F4A6">
      <w:pPr>
        <w:pStyle w:val="37"/>
        <w:spacing w:line="434" w:lineRule="exact"/>
        <w:ind w:firstLine="0"/>
        <w:jc w:val="both"/>
        <w:rPr>
          <w:rFonts w:hint="eastAsia"/>
          <w:color w:val="auto"/>
          <w:lang w:eastAsia="zh-CN"/>
        </w:rPr>
      </w:pPr>
      <w:r>
        <w:rPr>
          <w:color w:val="auto"/>
          <w:lang w:eastAsia="zh-CN"/>
        </w:rPr>
        <w:t>注：</w:t>
      </w:r>
      <w:r>
        <w:rPr>
          <w:color w:val="auto"/>
          <w:sz w:val="19"/>
          <w:szCs w:val="19"/>
          <w:lang w:val="en-US" w:eastAsia="zh-CN" w:bidi="en-US"/>
        </w:rPr>
        <w:t>1.</w:t>
      </w:r>
      <w:r>
        <w:rPr>
          <w:rFonts w:hint="eastAsia"/>
          <w:color w:val="auto"/>
          <w:lang w:eastAsia="zh-CN"/>
        </w:rPr>
        <w:t>竞选</w:t>
      </w:r>
      <w:r>
        <w:rPr>
          <w:color w:val="auto"/>
          <w:lang w:eastAsia="zh-CN"/>
        </w:rPr>
        <w:t>人应根据</w:t>
      </w:r>
      <w:r>
        <w:rPr>
          <w:rFonts w:hint="eastAsia"/>
          <w:color w:val="auto"/>
          <w:lang w:eastAsia="zh-CN"/>
        </w:rPr>
        <w:t>竞选</w:t>
      </w:r>
      <w:r>
        <w:rPr>
          <w:color w:val="auto"/>
          <w:lang w:eastAsia="zh-CN"/>
        </w:rPr>
        <w:t>人须知第</w:t>
      </w:r>
      <w:r>
        <w:rPr>
          <w:color w:val="auto"/>
          <w:sz w:val="19"/>
          <w:szCs w:val="19"/>
          <w:lang w:val="en-US" w:eastAsia="zh-CN" w:bidi="en-US"/>
        </w:rPr>
        <w:t>3.5.3</w:t>
      </w:r>
      <w:r>
        <w:rPr>
          <w:color w:val="auto"/>
          <w:lang w:eastAsia="zh-CN"/>
        </w:rPr>
        <w:t>项的要求在本表后附相关证明材料。</w:t>
      </w:r>
    </w:p>
    <w:p w14:paraId="6BC771D9">
      <w:pPr>
        <w:pStyle w:val="37"/>
        <w:spacing w:line="434" w:lineRule="exact"/>
        <w:jc w:val="both"/>
        <w:rPr>
          <w:rFonts w:hint="eastAsia"/>
          <w:color w:val="auto"/>
          <w:lang w:eastAsia="zh-CN"/>
        </w:rPr>
        <w:sectPr>
          <w:pgSz w:w="11900" w:h="16840"/>
          <w:pgMar w:top="2121" w:right="1707" w:bottom="2155" w:left="1718" w:header="1417" w:footer="850" w:gutter="0"/>
          <w:cols w:space="720" w:num="1"/>
          <w:docGrid w:linePitch="360" w:charSpace="0"/>
        </w:sectPr>
      </w:pPr>
      <w:r>
        <w:rPr>
          <w:color w:val="auto"/>
          <w:sz w:val="19"/>
          <w:szCs w:val="19"/>
          <w:lang w:val="en-US" w:eastAsia="zh-CN" w:bidi="en-US"/>
        </w:rPr>
        <w:t>2.</w:t>
      </w:r>
      <w:r>
        <w:rPr>
          <w:rFonts w:hint="eastAsia"/>
          <w:color w:val="auto"/>
          <w:lang w:eastAsia="zh-CN"/>
        </w:rPr>
        <w:t>竞选</w:t>
      </w:r>
      <w:r>
        <w:rPr>
          <w:color w:val="auto"/>
          <w:lang w:eastAsia="zh-CN"/>
        </w:rPr>
        <w:t>人为代理经销商的，</w:t>
      </w:r>
      <w:r>
        <w:rPr>
          <w:rFonts w:hint="eastAsia"/>
          <w:color w:val="auto"/>
          <w:lang w:eastAsia="zh-CN"/>
        </w:rPr>
        <w:t>竞选</w:t>
      </w:r>
      <w:r>
        <w:rPr>
          <w:color w:val="auto"/>
          <w:lang w:eastAsia="zh-CN"/>
        </w:rPr>
        <w:t>人须知第</w:t>
      </w:r>
      <w:r>
        <w:rPr>
          <w:color w:val="auto"/>
          <w:sz w:val="19"/>
          <w:szCs w:val="19"/>
          <w:lang w:val="en-US" w:eastAsia="zh-CN" w:bidi="en-US"/>
        </w:rPr>
        <w:t>1.4.1</w:t>
      </w:r>
      <w:r>
        <w:rPr>
          <w:color w:val="auto"/>
          <w:lang w:eastAsia="zh-CN"/>
        </w:rPr>
        <w:t>项要求</w:t>
      </w:r>
      <w:r>
        <w:rPr>
          <w:rFonts w:hint="eastAsia"/>
          <w:color w:val="auto"/>
          <w:lang w:eastAsia="zh-CN"/>
        </w:rPr>
        <w:t>竞选</w:t>
      </w:r>
      <w:r>
        <w:rPr>
          <w:color w:val="auto"/>
          <w:lang w:eastAsia="zh-CN"/>
        </w:rPr>
        <w:t>人提供</w:t>
      </w:r>
      <w:r>
        <w:rPr>
          <w:rFonts w:hint="eastAsia"/>
          <w:color w:val="auto"/>
          <w:lang w:eastAsia="zh-CN"/>
        </w:rPr>
        <w:t>竞选</w:t>
      </w:r>
      <w:r>
        <w:rPr>
          <w:color w:val="auto"/>
          <w:lang w:eastAsia="zh-CN"/>
        </w:rPr>
        <w:t>设备的业绩的，投 标人应按照上表的格式提供</w:t>
      </w:r>
      <w:r>
        <w:rPr>
          <w:rFonts w:hint="eastAsia"/>
          <w:color w:val="auto"/>
          <w:lang w:eastAsia="zh-CN"/>
        </w:rPr>
        <w:t>竞选</w:t>
      </w:r>
      <w:r>
        <w:rPr>
          <w:color w:val="auto"/>
          <w:lang w:eastAsia="zh-CN"/>
        </w:rPr>
        <w:t>设备的业绩情况并根据</w:t>
      </w:r>
      <w:r>
        <w:rPr>
          <w:rFonts w:hint="eastAsia"/>
          <w:color w:val="auto"/>
          <w:lang w:eastAsia="zh-CN"/>
        </w:rPr>
        <w:t>竞选</w:t>
      </w:r>
      <w:r>
        <w:rPr>
          <w:color w:val="auto"/>
          <w:lang w:eastAsia="zh-CN"/>
        </w:rPr>
        <w:t>人须知第</w:t>
      </w:r>
      <w:r>
        <w:rPr>
          <w:color w:val="auto"/>
          <w:sz w:val="19"/>
          <w:szCs w:val="19"/>
          <w:lang w:val="en-US" w:eastAsia="zh-CN" w:bidi="en-US"/>
        </w:rPr>
        <w:t>3.5.3</w:t>
      </w:r>
      <w:r>
        <w:rPr>
          <w:color w:val="auto"/>
          <w:lang w:eastAsia="zh-CN"/>
        </w:rPr>
        <w:t>项的要求在本表后 附相关证明材料。</w:t>
      </w:r>
    </w:p>
    <w:p w14:paraId="5D678119">
      <w:pPr>
        <w:pStyle w:val="4"/>
        <w:rPr>
          <w:rFonts w:hint="eastAsia"/>
          <w:color w:val="auto"/>
        </w:rPr>
      </w:pPr>
      <w:bookmarkStart w:id="340" w:name="bookmark838"/>
      <w:bookmarkStart w:id="341" w:name="bookmark839"/>
      <w:bookmarkStart w:id="342" w:name="_Toc202451686"/>
      <w:bookmarkStart w:id="343" w:name="bookmark836"/>
      <w:r>
        <w:rPr>
          <w:color w:val="auto"/>
        </w:rPr>
        <w:t>（</w:t>
      </w:r>
      <w:bookmarkEnd w:id="340"/>
      <w:r>
        <w:rPr>
          <w:color w:val="auto"/>
        </w:rPr>
        <w:t>四）正在供货和新承接的项目情况表</w:t>
      </w:r>
      <w:bookmarkEnd w:id="341"/>
      <w:bookmarkEnd w:id="342"/>
      <w:bookmarkEnd w:id="343"/>
    </w:p>
    <w:tbl>
      <w:tblPr>
        <w:tblStyle w:val="21"/>
        <w:tblW w:w="0" w:type="auto"/>
        <w:jc w:val="center"/>
        <w:tblLayout w:type="fixed"/>
        <w:tblCellMar>
          <w:top w:w="0" w:type="dxa"/>
          <w:left w:w="10" w:type="dxa"/>
          <w:bottom w:w="0" w:type="dxa"/>
          <w:right w:w="10" w:type="dxa"/>
        </w:tblCellMar>
      </w:tblPr>
      <w:tblGrid>
        <w:gridCol w:w="2208"/>
        <w:gridCol w:w="6091"/>
      </w:tblGrid>
      <w:tr w14:paraId="619CB9D7">
        <w:tblPrEx>
          <w:tblCellMar>
            <w:top w:w="0" w:type="dxa"/>
            <w:left w:w="10" w:type="dxa"/>
            <w:bottom w:w="0" w:type="dxa"/>
            <w:right w:w="10" w:type="dxa"/>
          </w:tblCellMar>
        </w:tblPrEx>
        <w:trPr>
          <w:trHeight w:val="662" w:hRule="exact"/>
          <w:jc w:val="center"/>
        </w:trPr>
        <w:tc>
          <w:tcPr>
            <w:tcW w:w="2208" w:type="dxa"/>
            <w:tcBorders>
              <w:top w:val="single" w:color="auto" w:sz="4" w:space="0"/>
              <w:left w:val="single" w:color="auto" w:sz="4" w:space="0"/>
            </w:tcBorders>
            <w:shd w:val="clear" w:color="auto" w:fill="FFFFFF"/>
            <w:vAlign w:val="center"/>
          </w:tcPr>
          <w:p w14:paraId="66D0923E">
            <w:pPr>
              <w:pStyle w:val="49"/>
              <w:spacing w:line="240" w:lineRule="auto"/>
              <w:ind w:firstLine="0"/>
              <w:jc w:val="center"/>
              <w:rPr>
                <w:rFonts w:hint="eastAsia"/>
                <w:color w:val="auto"/>
              </w:rPr>
            </w:pPr>
            <w:r>
              <w:rPr>
                <w:color w:val="auto"/>
              </w:rPr>
              <w:t>设备名称</w:t>
            </w:r>
          </w:p>
        </w:tc>
        <w:tc>
          <w:tcPr>
            <w:tcW w:w="6091" w:type="dxa"/>
            <w:tcBorders>
              <w:top w:val="single" w:color="auto" w:sz="4" w:space="0"/>
              <w:left w:val="single" w:color="auto" w:sz="4" w:space="0"/>
              <w:right w:val="single" w:color="auto" w:sz="4" w:space="0"/>
            </w:tcBorders>
            <w:shd w:val="clear" w:color="auto" w:fill="FFFFFF"/>
          </w:tcPr>
          <w:p w14:paraId="6A873F85">
            <w:pPr>
              <w:rPr>
                <w:color w:val="auto"/>
                <w:sz w:val="10"/>
                <w:szCs w:val="10"/>
              </w:rPr>
            </w:pPr>
          </w:p>
        </w:tc>
      </w:tr>
      <w:tr w14:paraId="1C593B20">
        <w:tblPrEx>
          <w:tblCellMar>
            <w:top w:w="0" w:type="dxa"/>
            <w:left w:w="10" w:type="dxa"/>
            <w:bottom w:w="0" w:type="dxa"/>
            <w:right w:w="10" w:type="dxa"/>
          </w:tblCellMar>
        </w:tblPrEx>
        <w:trPr>
          <w:trHeight w:val="600" w:hRule="exact"/>
          <w:jc w:val="center"/>
        </w:trPr>
        <w:tc>
          <w:tcPr>
            <w:tcW w:w="2208" w:type="dxa"/>
            <w:tcBorders>
              <w:top w:val="single" w:color="auto" w:sz="4" w:space="0"/>
              <w:left w:val="single" w:color="auto" w:sz="4" w:space="0"/>
            </w:tcBorders>
            <w:shd w:val="clear" w:color="auto" w:fill="FFFFFF"/>
            <w:vAlign w:val="center"/>
          </w:tcPr>
          <w:p w14:paraId="549255DB">
            <w:pPr>
              <w:pStyle w:val="49"/>
              <w:spacing w:line="240" w:lineRule="auto"/>
              <w:ind w:firstLine="0"/>
              <w:jc w:val="center"/>
              <w:rPr>
                <w:rFonts w:hint="eastAsia"/>
                <w:color w:val="auto"/>
              </w:rPr>
            </w:pPr>
            <w:r>
              <w:rPr>
                <w:color w:val="auto"/>
              </w:rPr>
              <w:t>规格和型号</w:t>
            </w:r>
          </w:p>
        </w:tc>
        <w:tc>
          <w:tcPr>
            <w:tcW w:w="6091" w:type="dxa"/>
            <w:tcBorders>
              <w:top w:val="single" w:color="auto" w:sz="4" w:space="0"/>
              <w:left w:val="single" w:color="auto" w:sz="4" w:space="0"/>
              <w:right w:val="single" w:color="auto" w:sz="4" w:space="0"/>
            </w:tcBorders>
            <w:shd w:val="clear" w:color="auto" w:fill="FFFFFF"/>
          </w:tcPr>
          <w:p w14:paraId="0CF489DA">
            <w:pPr>
              <w:rPr>
                <w:color w:val="auto"/>
                <w:sz w:val="10"/>
                <w:szCs w:val="10"/>
              </w:rPr>
            </w:pPr>
          </w:p>
        </w:tc>
      </w:tr>
      <w:tr w14:paraId="06DB5D6E">
        <w:tblPrEx>
          <w:tblCellMar>
            <w:top w:w="0" w:type="dxa"/>
            <w:left w:w="10" w:type="dxa"/>
            <w:bottom w:w="0" w:type="dxa"/>
            <w:right w:w="10" w:type="dxa"/>
          </w:tblCellMar>
        </w:tblPrEx>
        <w:trPr>
          <w:trHeight w:val="610" w:hRule="exact"/>
          <w:jc w:val="center"/>
        </w:trPr>
        <w:tc>
          <w:tcPr>
            <w:tcW w:w="2208" w:type="dxa"/>
            <w:tcBorders>
              <w:top w:val="single" w:color="auto" w:sz="4" w:space="0"/>
              <w:left w:val="single" w:color="auto" w:sz="4" w:space="0"/>
            </w:tcBorders>
            <w:shd w:val="clear" w:color="auto" w:fill="FFFFFF"/>
            <w:vAlign w:val="center"/>
          </w:tcPr>
          <w:p w14:paraId="263E06AE">
            <w:pPr>
              <w:pStyle w:val="49"/>
              <w:spacing w:line="240" w:lineRule="auto"/>
              <w:ind w:firstLine="0"/>
              <w:jc w:val="center"/>
              <w:rPr>
                <w:rFonts w:hint="eastAsia"/>
                <w:color w:val="auto"/>
              </w:rPr>
            </w:pPr>
            <w:r>
              <w:rPr>
                <w:color w:val="auto"/>
              </w:rPr>
              <w:t>项目名称</w:t>
            </w:r>
          </w:p>
        </w:tc>
        <w:tc>
          <w:tcPr>
            <w:tcW w:w="6091" w:type="dxa"/>
            <w:tcBorders>
              <w:top w:val="single" w:color="auto" w:sz="4" w:space="0"/>
              <w:left w:val="single" w:color="auto" w:sz="4" w:space="0"/>
              <w:right w:val="single" w:color="auto" w:sz="4" w:space="0"/>
            </w:tcBorders>
            <w:shd w:val="clear" w:color="auto" w:fill="FFFFFF"/>
          </w:tcPr>
          <w:p w14:paraId="349302B3">
            <w:pPr>
              <w:rPr>
                <w:color w:val="auto"/>
                <w:sz w:val="10"/>
                <w:szCs w:val="10"/>
              </w:rPr>
            </w:pPr>
          </w:p>
        </w:tc>
      </w:tr>
      <w:tr w14:paraId="723E3463">
        <w:tblPrEx>
          <w:tblCellMar>
            <w:top w:w="0" w:type="dxa"/>
            <w:left w:w="10" w:type="dxa"/>
            <w:bottom w:w="0" w:type="dxa"/>
            <w:right w:w="10" w:type="dxa"/>
          </w:tblCellMar>
        </w:tblPrEx>
        <w:trPr>
          <w:trHeight w:val="600" w:hRule="exact"/>
          <w:jc w:val="center"/>
        </w:trPr>
        <w:tc>
          <w:tcPr>
            <w:tcW w:w="2208" w:type="dxa"/>
            <w:tcBorders>
              <w:top w:val="single" w:color="auto" w:sz="4" w:space="0"/>
              <w:left w:val="single" w:color="auto" w:sz="4" w:space="0"/>
            </w:tcBorders>
            <w:shd w:val="clear" w:color="auto" w:fill="FFFFFF"/>
            <w:vAlign w:val="center"/>
          </w:tcPr>
          <w:p w14:paraId="289BF49E">
            <w:pPr>
              <w:pStyle w:val="49"/>
              <w:spacing w:line="240" w:lineRule="auto"/>
              <w:ind w:firstLine="0"/>
              <w:jc w:val="center"/>
              <w:rPr>
                <w:rFonts w:hint="eastAsia"/>
                <w:color w:val="auto"/>
              </w:rPr>
            </w:pPr>
            <w:r>
              <w:rPr>
                <w:color w:val="auto"/>
              </w:rPr>
              <w:t>买方名称</w:t>
            </w:r>
          </w:p>
        </w:tc>
        <w:tc>
          <w:tcPr>
            <w:tcW w:w="6091" w:type="dxa"/>
            <w:tcBorders>
              <w:top w:val="single" w:color="auto" w:sz="4" w:space="0"/>
              <w:left w:val="single" w:color="auto" w:sz="4" w:space="0"/>
              <w:right w:val="single" w:color="auto" w:sz="4" w:space="0"/>
            </w:tcBorders>
            <w:shd w:val="clear" w:color="auto" w:fill="FFFFFF"/>
          </w:tcPr>
          <w:p w14:paraId="020418F6">
            <w:pPr>
              <w:rPr>
                <w:color w:val="auto"/>
                <w:sz w:val="10"/>
                <w:szCs w:val="10"/>
              </w:rPr>
            </w:pPr>
          </w:p>
        </w:tc>
      </w:tr>
      <w:tr w14:paraId="636658C2">
        <w:tblPrEx>
          <w:tblCellMar>
            <w:top w:w="0" w:type="dxa"/>
            <w:left w:w="10" w:type="dxa"/>
            <w:bottom w:w="0" w:type="dxa"/>
            <w:right w:w="10" w:type="dxa"/>
          </w:tblCellMar>
        </w:tblPrEx>
        <w:trPr>
          <w:trHeight w:val="605" w:hRule="exact"/>
          <w:jc w:val="center"/>
        </w:trPr>
        <w:tc>
          <w:tcPr>
            <w:tcW w:w="2208" w:type="dxa"/>
            <w:tcBorders>
              <w:top w:val="single" w:color="auto" w:sz="4" w:space="0"/>
              <w:left w:val="single" w:color="auto" w:sz="4" w:space="0"/>
            </w:tcBorders>
            <w:shd w:val="clear" w:color="auto" w:fill="FFFFFF"/>
            <w:vAlign w:val="center"/>
          </w:tcPr>
          <w:p w14:paraId="576C9B73">
            <w:pPr>
              <w:pStyle w:val="49"/>
              <w:spacing w:line="240" w:lineRule="auto"/>
              <w:ind w:firstLine="0"/>
              <w:jc w:val="center"/>
              <w:rPr>
                <w:rFonts w:hint="eastAsia"/>
                <w:color w:val="auto"/>
              </w:rPr>
            </w:pPr>
            <w:r>
              <w:rPr>
                <w:color w:val="auto"/>
              </w:rPr>
              <w:t>买方联系人及电话</w:t>
            </w:r>
          </w:p>
        </w:tc>
        <w:tc>
          <w:tcPr>
            <w:tcW w:w="6091" w:type="dxa"/>
            <w:tcBorders>
              <w:top w:val="single" w:color="auto" w:sz="4" w:space="0"/>
              <w:left w:val="single" w:color="auto" w:sz="4" w:space="0"/>
              <w:right w:val="single" w:color="auto" w:sz="4" w:space="0"/>
            </w:tcBorders>
            <w:shd w:val="clear" w:color="auto" w:fill="FFFFFF"/>
          </w:tcPr>
          <w:p w14:paraId="7C946151">
            <w:pPr>
              <w:rPr>
                <w:color w:val="auto"/>
                <w:sz w:val="10"/>
                <w:szCs w:val="10"/>
              </w:rPr>
            </w:pPr>
          </w:p>
        </w:tc>
      </w:tr>
      <w:tr w14:paraId="759DD53C">
        <w:tblPrEx>
          <w:tblCellMar>
            <w:top w:w="0" w:type="dxa"/>
            <w:left w:w="10" w:type="dxa"/>
            <w:bottom w:w="0" w:type="dxa"/>
            <w:right w:w="10" w:type="dxa"/>
          </w:tblCellMar>
        </w:tblPrEx>
        <w:trPr>
          <w:trHeight w:val="605" w:hRule="exact"/>
          <w:jc w:val="center"/>
        </w:trPr>
        <w:tc>
          <w:tcPr>
            <w:tcW w:w="2208" w:type="dxa"/>
            <w:tcBorders>
              <w:top w:val="single" w:color="auto" w:sz="4" w:space="0"/>
              <w:left w:val="single" w:color="auto" w:sz="4" w:space="0"/>
            </w:tcBorders>
            <w:shd w:val="clear" w:color="auto" w:fill="FFFFFF"/>
            <w:vAlign w:val="center"/>
          </w:tcPr>
          <w:p w14:paraId="6867FFE3">
            <w:pPr>
              <w:pStyle w:val="49"/>
              <w:spacing w:line="240" w:lineRule="auto"/>
              <w:ind w:firstLine="0"/>
              <w:jc w:val="center"/>
              <w:rPr>
                <w:rFonts w:hint="eastAsia"/>
                <w:color w:val="auto"/>
              </w:rPr>
            </w:pPr>
            <w:r>
              <w:rPr>
                <w:color w:val="auto"/>
              </w:rPr>
              <w:t>签约合同价</w:t>
            </w:r>
          </w:p>
        </w:tc>
        <w:tc>
          <w:tcPr>
            <w:tcW w:w="6091" w:type="dxa"/>
            <w:tcBorders>
              <w:top w:val="single" w:color="auto" w:sz="4" w:space="0"/>
              <w:left w:val="single" w:color="auto" w:sz="4" w:space="0"/>
              <w:right w:val="single" w:color="auto" w:sz="4" w:space="0"/>
            </w:tcBorders>
            <w:shd w:val="clear" w:color="auto" w:fill="FFFFFF"/>
          </w:tcPr>
          <w:p w14:paraId="78D09981">
            <w:pPr>
              <w:rPr>
                <w:color w:val="auto"/>
                <w:sz w:val="10"/>
                <w:szCs w:val="10"/>
              </w:rPr>
            </w:pPr>
          </w:p>
        </w:tc>
      </w:tr>
      <w:tr w14:paraId="50F61717">
        <w:tblPrEx>
          <w:tblCellMar>
            <w:top w:w="0" w:type="dxa"/>
            <w:left w:w="10" w:type="dxa"/>
            <w:bottom w:w="0" w:type="dxa"/>
            <w:right w:w="10" w:type="dxa"/>
          </w:tblCellMar>
        </w:tblPrEx>
        <w:trPr>
          <w:trHeight w:val="3005" w:hRule="exact"/>
          <w:jc w:val="center"/>
        </w:trPr>
        <w:tc>
          <w:tcPr>
            <w:tcW w:w="2208" w:type="dxa"/>
            <w:tcBorders>
              <w:top w:val="single" w:color="auto" w:sz="4" w:space="0"/>
              <w:left w:val="single" w:color="auto" w:sz="4" w:space="0"/>
            </w:tcBorders>
            <w:shd w:val="clear" w:color="auto" w:fill="FFFFFF"/>
            <w:vAlign w:val="center"/>
          </w:tcPr>
          <w:p w14:paraId="430A43E0">
            <w:pPr>
              <w:pStyle w:val="49"/>
              <w:spacing w:after="180" w:line="240" w:lineRule="auto"/>
              <w:ind w:firstLine="0"/>
              <w:jc w:val="center"/>
              <w:rPr>
                <w:rFonts w:hint="eastAsia"/>
                <w:color w:val="auto"/>
                <w:lang w:eastAsia="zh-CN"/>
              </w:rPr>
            </w:pPr>
            <w:r>
              <w:rPr>
                <w:color w:val="auto"/>
                <w:lang w:eastAsia="zh-CN"/>
              </w:rPr>
              <w:t>项目概况及</w:t>
            </w:r>
            <w:r>
              <w:rPr>
                <w:rFonts w:hint="eastAsia"/>
                <w:color w:val="auto"/>
                <w:lang w:eastAsia="zh-CN"/>
              </w:rPr>
              <w:t>竞选</w:t>
            </w:r>
            <w:r>
              <w:rPr>
                <w:color w:val="auto"/>
                <w:lang w:eastAsia="zh-CN"/>
              </w:rPr>
              <w:t>人履</w:t>
            </w:r>
          </w:p>
          <w:p w14:paraId="7BDAC38F">
            <w:pPr>
              <w:pStyle w:val="49"/>
              <w:spacing w:line="240" w:lineRule="auto"/>
              <w:ind w:firstLine="0"/>
              <w:jc w:val="center"/>
              <w:rPr>
                <w:rFonts w:hint="eastAsia"/>
                <w:color w:val="auto"/>
                <w:lang w:eastAsia="zh-CN"/>
              </w:rPr>
            </w:pPr>
            <w:r>
              <w:rPr>
                <w:color w:val="auto"/>
                <w:lang w:eastAsia="zh-CN"/>
              </w:rPr>
              <w:t>约情况</w:t>
            </w:r>
          </w:p>
        </w:tc>
        <w:tc>
          <w:tcPr>
            <w:tcW w:w="6091" w:type="dxa"/>
            <w:tcBorders>
              <w:top w:val="single" w:color="auto" w:sz="4" w:space="0"/>
              <w:left w:val="single" w:color="auto" w:sz="4" w:space="0"/>
              <w:right w:val="single" w:color="auto" w:sz="4" w:space="0"/>
            </w:tcBorders>
            <w:shd w:val="clear" w:color="auto" w:fill="FFFFFF"/>
          </w:tcPr>
          <w:p w14:paraId="128D4754">
            <w:pPr>
              <w:rPr>
                <w:color w:val="auto"/>
                <w:sz w:val="10"/>
                <w:szCs w:val="10"/>
                <w:lang w:eastAsia="zh-CN"/>
              </w:rPr>
            </w:pPr>
          </w:p>
        </w:tc>
      </w:tr>
      <w:tr w14:paraId="3D14DA3D">
        <w:tblPrEx>
          <w:tblCellMar>
            <w:top w:w="0" w:type="dxa"/>
            <w:left w:w="10" w:type="dxa"/>
            <w:bottom w:w="0" w:type="dxa"/>
            <w:right w:w="10" w:type="dxa"/>
          </w:tblCellMar>
        </w:tblPrEx>
        <w:trPr>
          <w:trHeight w:val="624" w:hRule="exact"/>
          <w:jc w:val="center"/>
        </w:trPr>
        <w:tc>
          <w:tcPr>
            <w:tcW w:w="2208" w:type="dxa"/>
            <w:tcBorders>
              <w:top w:val="single" w:color="auto" w:sz="4" w:space="0"/>
              <w:left w:val="single" w:color="auto" w:sz="4" w:space="0"/>
              <w:bottom w:val="single" w:color="auto" w:sz="4" w:space="0"/>
            </w:tcBorders>
            <w:shd w:val="clear" w:color="auto" w:fill="FFFFFF"/>
            <w:vAlign w:val="center"/>
          </w:tcPr>
          <w:p w14:paraId="0BE0A254">
            <w:pPr>
              <w:pStyle w:val="49"/>
              <w:spacing w:line="240" w:lineRule="auto"/>
              <w:ind w:firstLine="0"/>
              <w:jc w:val="center"/>
              <w:rPr>
                <w:rFonts w:hint="eastAsia"/>
                <w:color w:val="auto"/>
              </w:rPr>
            </w:pPr>
            <w:r>
              <w:rPr>
                <w:color w:val="auto"/>
              </w:rPr>
              <w:t>备注</w:t>
            </w:r>
          </w:p>
        </w:tc>
        <w:tc>
          <w:tcPr>
            <w:tcW w:w="6091" w:type="dxa"/>
            <w:tcBorders>
              <w:top w:val="single" w:color="auto" w:sz="4" w:space="0"/>
              <w:left w:val="single" w:color="auto" w:sz="4" w:space="0"/>
              <w:bottom w:val="single" w:color="auto" w:sz="4" w:space="0"/>
              <w:right w:val="single" w:color="auto" w:sz="4" w:space="0"/>
            </w:tcBorders>
            <w:shd w:val="clear" w:color="auto" w:fill="FFFFFF"/>
          </w:tcPr>
          <w:p w14:paraId="43C0233E">
            <w:pPr>
              <w:rPr>
                <w:color w:val="auto"/>
                <w:sz w:val="10"/>
                <w:szCs w:val="10"/>
              </w:rPr>
            </w:pPr>
          </w:p>
        </w:tc>
      </w:tr>
    </w:tbl>
    <w:p w14:paraId="64053265">
      <w:pPr>
        <w:pStyle w:val="55"/>
        <w:rPr>
          <w:rFonts w:hint="eastAsia"/>
          <w:color w:val="auto"/>
          <w:lang w:eastAsia="zh-CN"/>
        </w:rPr>
        <w:sectPr>
          <w:pgSz w:w="11900" w:h="16840"/>
          <w:pgMar w:top="2121" w:right="1707" w:bottom="2155" w:left="1718" w:header="1417" w:footer="850" w:gutter="0"/>
          <w:cols w:space="720" w:num="1"/>
          <w:docGrid w:linePitch="360" w:charSpace="0"/>
        </w:sectPr>
      </w:pPr>
      <w:r>
        <w:rPr>
          <w:color w:val="auto"/>
          <w:lang w:eastAsia="zh-CN"/>
        </w:rPr>
        <w:t>注：</w:t>
      </w:r>
      <w:r>
        <w:rPr>
          <w:rFonts w:hint="eastAsia"/>
          <w:color w:val="auto"/>
          <w:lang w:eastAsia="zh-CN"/>
        </w:rPr>
        <w:t>竞选</w:t>
      </w:r>
      <w:r>
        <w:rPr>
          <w:color w:val="auto"/>
          <w:lang w:eastAsia="zh-CN"/>
        </w:rPr>
        <w:t>人应根据</w:t>
      </w:r>
      <w:r>
        <w:rPr>
          <w:rFonts w:hint="eastAsia"/>
          <w:color w:val="auto"/>
          <w:lang w:eastAsia="zh-CN"/>
        </w:rPr>
        <w:t>竞选</w:t>
      </w:r>
      <w:r>
        <w:rPr>
          <w:color w:val="auto"/>
          <w:lang w:eastAsia="zh-CN"/>
        </w:rPr>
        <w:t>人须知第</w:t>
      </w:r>
      <w:r>
        <w:rPr>
          <w:color w:val="auto"/>
          <w:sz w:val="19"/>
          <w:szCs w:val="19"/>
          <w:lang w:val="en-US" w:eastAsia="zh-CN" w:bidi="en-US"/>
        </w:rPr>
        <w:t>3.5.4</w:t>
      </w:r>
      <w:r>
        <w:rPr>
          <w:color w:val="auto"/>
          <w:lang w:eastAsia="zh-CN"/>
        </w:rPr>
        <w:t>项的要求在本表后附相关证明材料。</w:t>
      </w:r>
    </w:p>
    <w:p w14:paraId="366B3D89">
      <w:pPr>
        <w:pStyle w:val="4"/>
        <w:rPr>
          <w:rFonts w:hint="eastAsia"/>
          <w:color w:val="auto"/>
        </w:rPr>
      </w:pPr>
      <w:bookmarkStart w:id="344" w:name="bookmark842"/>
      <w:bookmarkStart w:id="345" w:name="_Toc202451687"/>
      <w:bookmarkStart w:id="346" w:name="bookmark840"/>
      <w:bookmarkStart w:id="347" w:name="bookmark843"/>
      <w:r>
        <w:rPr>
          <w:color w:val="auto"/>
        </w:rPr>
        <w:t>（</w:t>
      </w:r>
      <w:bookmarkEnd w:id="344"/>
      <w:r>
        <w:rPr>
          <w:color w:val="auto"/>
        </w:rPr>
        <w:t>五）近年发生的诉讼及仲裁情况</w:t>
      </w:r>
      <w:bookmarkEnd w:id="345"/>
      <w:bookmarkEnd w:id="346"/>
      <w:bookmarkEnd w:id="347"/>
    </w:p>
    <w:p w14:paraId="4B247960">
      <w:pPr>
        <w:pStyle w:val="37"/>
        <w:spacing w:line="240" w:lineRule="auto"/>
        <w:ind w:firstLine="0"/>
        <w:rPr>
          <w:rFonts w:hint="eastAsia"/>
          <w:color w:val="auto"/>
          <w:lang w:eastAsia="zh-CN"/>
        </w:rPr>
        <w:sectPr>
          <w:pgSz w:w="11900" w:h="16840"/>
          <w:pgMar w:top="2121" w:right="1707" w:bottom="2155" w:left="1718" w:header="1417" w:footer="850" w:gutter="0"/>
          <w:cols w:space="720" w:num="1"/>
          <w:docGrid w:linePitch="360" w:charSpace="0"/>
        </w:sectPr>
      </w:pPr>
      <w:r>
        <w:rPr>
          <w:color w:val="auto"/>
          <w:lang w:eastAsia="zh-CN"/>
        </w:rPr>
        <w:t>注：</w:t>
      </w:r>
      <w:r>
        <w:rPr>
          <w:rFonts w:hint="eastAsia"/>
          <w:color w:val="auto"/>
          <w:lang w:eastAsia="zh-CN"/>
        </w:rPr>
        <w:t>竞选</w:t>
      </w:r>
      <w:r>
        <w:rPr>
          <w:color w:val="auto"/>
          <w:lang w:eastAsia="zh-CN"/>
        </w:rPr>
        <w:t>人应根据</w:t>
      </w:r>
      <w:r>
        <w:rPr>
          <w:rFonts w:hint="eastAsia"/>
          <w:color w:val="auto"/>
          <w:lang w:eastAsia="zh-CN"/>
        </w:rPr>
        <w:t>竞选</w:t>
      </w:r>
      <w:r>
        <w:rPr>
          <w:color w:val="auto"/>
          <w:lang w:eastAsia="zh-CN"/>
        </w:rPr>
        <w:t>人须知第</w:t>
      </w:r>
      <w:r>
        <w:rPr>
          <w:color w:val="auto"/>
          <w:sz w:val="19"/>
          <w:szCs w:val="19"/>
          <w:lang w:val="en-US" w:eastAsia="zh-CN" w:bidi="en-US"/>
        </w:rPr>
        <w:t>3.5.5</w:t>
      </w:r>
      <w:r>
        <w:rPr>
          <w:color w:val="auto"/>
          <w:lang w:eastAsia="zh-CN"/>
        </w:rPr>
        <w:t>项的要求附相关证明材料。</w:t>
      </w:r>
    </w:p>
    <w:p w14:paraId="51513217">
      <w:pPr>
        <w:pStyle w:val="4"/>
        <w:rPr>
          <w:rFonts w:hint="eastAsia"/>
          <w:color w:val="auto"/>
        </w:rPr>
      </w:pPr>
      <w:bookmarkStart w:id="348" w:name="bookmark846"/>
      <w:bookmarkStart w:id="349" w:name="bookmark847"/>
      <w:bookmarkStart w:id="350" w:name="_Toc202451688"/>
      <w:r>
        <w:rPr>
          <w:color w:val="auto"/>
        </w:rPr>
        <w:t>（</w:t>
      </w:r>
      <w:bookmarkEnd w:id="348"/>
      <w:r>
        <w:rPr>
          <w:color w:val="auto"/>
        </w:rPr>
        <w:t>六）制造商授权书</w:t>
      </w:r>
      <w:bookmarkEnd w:id="349"/>
      <w:bookmarkEnd w:id="350"/>
    </w:p>
    <w:p w14:paraId="32FB6A82">
      <w:pPr>
        <w:pStyle w:val="53"/>
        <w:keepNext/>
        <w:keepLines/>
        <w:spacing w:after="520"/>
        <w:ind w:firstLine="0"/>
        <w:jc w:val="center"/>
        <w:rPr>
          <w:rFonts w:hint="eastAsia"/>
          <w:b/>
          <w:bCs/>
          <w:color w:val="auto"/>
          <w:lang w:eastAsia="zh-CN"/>
        </w:rPr>
      </w:pPr>
      <w:bookmarkStart w:id="351" w:name="bookmark848"/>
      <w:bookmarkStart w:id="352" w:name="_Toc202451689"/>
      <w:bookmarkStart w:id="353" w:name="bookmark844"/>
      <w:bookmarkStart w:id="354" w:name="bookmark845"/>
      <w:r>
        <w:rPr>
          <w:b/>
          <w:bCs/>
          <w:color w:val="auto"/>
          <w:lang w:eastAsia="zh-CN"/>
        </w:rPr>
        <w:t>制造商授权书</w:t>
      </w:r>
      <w:bookmarkEnd w:id="351"/>
      <w:bookmarkEnd w:id="352"/>
      <w:bookmarkEnd w:id="353"/>
      <w:bookmarkEnd w:id="354"/>
    </w:p>
    <w:p w14:paraId="7231C202">
      <w:pPr>
        <w:pStyle w:val="37"/>
        <w:tabs>
          <w:tab w:val="left" w:pos="1829"/>
        </w:tabs>
        <w:spacing w:line="428" w:lineRule="exact"/>
        <w:ind w:firstLine="0"/>
        <w:rPr>
          <w:rFonts w:hint="eastAsia"/>
          <w:color w:val="auto"/>
          <w:lang w:eastAsia="zh-CN"/>
        </w:rPr>
      </w:pPr>
      <w:r>
        <w:rPr>
          <w:color w:val="auto"/>
          <w:lang w:eastAsia="zh-CN"/>
        </w:rPr>
        <w:t>致：</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比选</w:t>
      </w:r>
      <w:r>
        <w:rPr>
          <w:color w:val="auto"/>
          <w:lang w:eastAsia="zh-CN"/>
        </w:rPr>
        <w:t>人）</w:t>
      </w:r>
    </w:p>
    <w:p w14:paraId="79ECBD2F">
      <w:pPr>
        <w:pStyle w:val="37"/>
        <w:tabs>
          <w:tab w:val="left" w:pos="2136"/>
          <w:tab w:val="left" w:pos="3658"/>
          <w:tab w:val="left" w:pos="3955"/>
          <w:tab w:val="left" w:pos="4598"/>
          <w:tab w:val="left" w:pos="5371"/>
          <w:tab w:val="left" w:pos="6994"/>
          <w:tab w:val="left" w:pos="7190"/>
          <w:tab w:val="left" w:pos="8083"/>
        </w:tabs>
        <w:wordWrap w:val="0"/>
        <w:spacing w:line="428" w:lineRule="exact"/>
        <w:ind w:firstLine="403"/>
        <w:jc w:val="both"/>
        <w:rPr>
          <w:rFonts w:hint="eastAsia"/>
          <w:color w:val="auto"/>
          <w:lang w:eastAsia="zh-CN"/>
        </w:rPr>
      </w:pPr>
      <w:r>
        <w:rPr>
          <w:color w:val="auto"/>
          <w:lang w:eastAsia="zh-CN"/>
        </w:rPr>
        <w:t>我单位</w:t>
      </w:r>
      <w:r>
        <w:rPr>
          <w:color w:val="auto"/>
          <w:u w:val="single"/>
          <w:lang w:eastAsia="zh-CN"/>
        </w:rPr>
        <w:t xml:space="preserve"> </w:t>
      </w:r>
      <w:r>
        <w:rPr>
          <w:rFonts w:eastAsia="PMingLiU"/>
          <w:color w:val="auto"/>
          <w:u w:val="single"/>
          <w:lang w:eastAsia="zh-CN"/>
        </w:rPr>
        <w:t xml:space="preserve">              </w:t>
      </w:r>
      <w:r>
        <w:rPr>
          <w:color w:val="auto"/>
          <w:lang w:eastAsia="zh-CN"/>
        </w:rPr>
        <w:t>（制造商名称）是按</w:t>
      </w:r>
      <w:r>
        <w:rPr>
          <w:color w:val="auto"/>
          <w:u w:val="single"/>
          <w:lang w:eastAsia="zh-CN"/>
        </w:rPr>
        <w:t xml:space="preserve"> </w:t>
      </w:r>
      <w:r>
        <w:rPr>
          <w:rFonts w:eastAsia="PMingLiU"/>
          <w:color w:val="auto"/>
          <w:u w:val="single"/>
          <w:lang w:eastAsia="zh-CN"/>
        </w:rPr>
        <w:t xml:space="preserve">              </w:t>
      </w:r>
      <w:r>
        <w:rPr>
          <w:color w:val="auto"/>
          <w:lang w:eastAsia="zh-CN"/>
        </w:rPr>
        <w:t>（国家/地区名称）法律成立的一家制造商，主要营业地点设在</w:t>
      </w:r>
      <w:r>
        <w:rPr>
          <w:color w:val="auto"/>
          <w:u w:val="single"/>
          <w:lang w:eastAsia="zh-CN"/>
        </w:rPr>
        <w:t xml:space="preserve"> </w:t>
      </w:r>
      <w:r>
        <w:rPr>
          <w:rFonts w:eastAsia="PMingLiU"/>
          <w:color w:val="auto"/>
          <w:u w:val="single"/>
          <w:lang w:eastAsia="zh-CN"/>
        </w:rPr>
        <w:t xml:space="preserve">                   </w:t>
      </w:r>
      <w:r>
        <w:rPr>
          <w:color w:val="auto"/>
          <w:lang w:eastAsia="zh-CN"/>
        </w:rPr>
        <w:t>（制造商地址）。兹授权按</w:t>
      </w:r>
      <w:r>
        <w:rPr>
          <w:color w:val="auto"/>
          <w:u w:val="single"/>
          <w:lang w:eastAsia="zh-CN"/>
        </w:rPr>
        <w:t xml:space="preserve"> </w:t>
      </w:r>
      <w:r>
        <w:rPr>
          <w:rFonts w:eastAsia="PMingLiU"/>
          <w:color w:val="auto"/>
          <w:u w:val="single"/>
          <w:lang w:eastAsia="zh-CN"/>
        </w:rPr>
        <w:t xml:space="preserve">      </w:t>
      </w:r>
      <w:r>
        <w:rPr>
          <w:color w:val="auto"/>
          <w:lang w:eastAsia="zh-CN"/>
        </w:rPr>
        <w:t>（国家/地区名称）的法律正式成立的，主要营业地点设在</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人的单位地址）的</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人名称）以我单位制造的</w:t>
      </w:r>
      <w:r>
        <w:rPr>
          <w:color w:val="auto"/>
          <w:u w:val="single"/>
          <w:lang w:eastAsia="zh-CN"/>
        </w:rPr>
        <w:t xml:space="preserve"> </w:t>
      </w:r>
      <w:r>
        <w:rPr>
          <w:rFonts w:eastAsia="PMingLiU"/>
          <w:color w:val="auto"/>
          <w:u w:val="single"/>
          <w:lang w:eastAsia="zh-CN"/>
        </w:rPr>
        <w:t xml:space="preserve">                    </w:t>
      </w:r>
      <w:r>
        <w:rPr>
          <w:color w:val="auto"/>
          <w:lang w:eastAsia="zh-CN"/>
        </w:rPr>
        <w:t>（设备名称）进行</w:t>
      </w:r>
      <w:r>
        <w:rPr>
          <w:rFonts w:eastAsia="PMingLiU"/>
          <w:color w:val="auto"/>
          <w:u w:val="single"/>
          <w:lang w:eastAsia="zh-CN"/>
        </w:rPr>
        <w:t xml:space="preserve">              </w:t>
      </w:r>
      <w:r>
        <w:rPr>
          <w:color w:val="auto"/>
          <w:lang w:eastAsia="zh-CN"/>
        </w:rPr>
        <w:t>（项目名称）投 标活动。我单位同意按照中标合同供货，并对产品质量承担责任。</w:t>
      </w:r>
    </w:p>
    <w:p w14:paraId="0A22BB06">
      <w:pPr>
        <w:pStyle w:val="37"/>
        <w:tabs>
          <w:tab w:val="left" w:pos="4278"/>
        </w:tabs>
        <w:spacing w:line="428" w:lineRule="exact"/>
        <w:rPr>
          <w:rFonts w:hint="eastAsia" w:eastAsia="PMingLiU"/>
          <w:color w:val="auto"/>
          <w:sz w:val="19"/>
          <w:szCs w:val="19"/>
          <w:lang w:eastAsia="zh-CN"/>
        </w:rPr>
      </w:pPr>
      <w:r>
        <w:rPr>
          <w:color w:val="auto"/>
          <w:lang w:eastAsia="zh-CN"/>
        </w:rPr>
        <w:t>授权期限：</w:t>
      </w:r>
      <w:r>
        <w:rPr>
          <w:color w:val="auto"/>
          <w:sz w:val="19"/>
          <w:szCs w:val="19"/>
          <w:u w:val="single"/>
          <w:lang w:val="en-US" w:eastAsia="zh-CN" w:bidi="en-US"/>
        </w:rPr>
        <w:t xml:space="preserve">                               </w:t>
      </w:r>
      <w:r>
        <w:rPr>
          <w:rFonts w:eastAsia="PMingLiU"/>
          <w:color w:val="auto"/>
          <w:sz w:val="19"/>
          <w:szCs w:val="19"/>
          <w:lang w:eastAsia="zh-CN"/>
        </w:rPr>
        <w:t xml:space="preserve">   </w:t>
      </w:r>
      <w:r>
        <w:rPr>
          <w:color w:val="auto"/>
          <w:sz w:val="19"/>
          <w:szCs w:val="19"/>
          <w:lang w:eastAsia="zh-CN"/>
        </w:rPr>
        <w:t xml:space="preserve"> </w:t>
      </w:r>
    </w:p>
    <w:p w14:paraId="716D8DE6">
      <w:pPr>
        <w:pStyle w:val="37"/>
        <w:tabs>
          <w:tab w:val="left" w:pos="4278"/>
        </w:tabs>
        <w:spacing w:line="428" w:lineRule="exact"/>
        <w:rPr>
          <w:rFonts w:hint="eastAsia" w:eastAsia="PMingLiU"/>
          <w:color w:val="auto"/>
          <w:sz w:val="19"/>
          <w:szCs w:val="19"/>
          <w:lang w:eastAsia="zh-CN"/>
        </w:rPr>
      </w:pPr>
    </w:p>
    <w:p w14:paraId="12E99DA7">
      <w:pPr>
        <w:pStyle w:val="37"/>
        <w:tabs>
          <w:tab w:val="left" w:pos="4278"/>
        </w:tabs>
        <w:spacing w:line="428" w:lineRule="exact"/>
        <w:rPr>
          <w:rFonts w:hint="eastAsia" w:eastAsia="PMingLiU"/>
          <w:color w:val="auto"/>
          <w:sz w:val="19"/>
          <w:szCs w:val="19"/>
          <w:lang w:eastAsia="zh-CN"/>
        </w:rPr>
      </w:pPr>
    </w:p>
    <w:p w14:paraId="2751D521">
      <w:pPr>
        <w:pStyle w:val="37"/>
        <w:tabs>
          <w:tab w:val="left" w:pos="4278"/>
        </w:tabs>
        <w:spacing w:line="428" w:lineRule="exact"/>
        <w:rPr>
          <w:rFonts w:hint="eastAsia" w:eastAsia="PMingLiU"/>
          <w:color w:val="auto"/>
          <w:sz w:val="19"/>
          <w:szCs w:val="19"/>
          <w:lang w:eastAsia="zh-CN"/>
        </w:rPr>
      </w:pPr>
      <w:r>
        <w:rPr>
          <w:color w:val="auto"/>
          <w:sz w:val="19"/>
          <w:szCs w:val="19"/>
          <w:lang w:eastAsia="zh-CN"/>
        </w:rPr>
        <w:t xml:space="preserve"> </w:t>
      </w:r>
    </w:p>
    <w:p w14:paraId="096A1514">
      <w:pPr>
        <w:pStyle w:val="37"/>
        <w:tabs>
          <w:tab w:val="left" w:pos="4278"/>
        </w:tabs>
        <w:spacing w:line="428" w:lineRule="exact"/>
        <w:jc w:val="right"/>
        <w:rPr>
          <w:rFonts w:hint="eastAsia"/>
          <w:color w:val="auto"/>
          <w:lang w:eastAsia="zh-CN"/>
        </w:rPr>
      </w:pPr>
      <w:r>
        <w:rPr>
          <w:rFonts w:hint="eastAsia"/>
          <w:color w:val="auto"/>
          <w:lang w:eastAsia="zh-CN"/>
        </w:rPr>
        <w:t>竞选人名称：</w:t>
      </w:r>
      <w:r>
        <w:rPr>
          <w:rFonts w:hint="eastAsia"/>
          <w:color w:val="auto"/>
          <w:u w:val="single"/>
          <w:lang w:eastAsia="zh-CN"/>
        </w:rPr>
        <w:t xml:space="preserve"> </w:t>
      </w:r>
      <w:r>
        <w:rPr>
          <w:rFonts w:eastAsia="PMingLiU"/>
          <w:color w:val="auto"/>
          <w:u w:val="single"/>
          <w:lang w:eastAsia="zh-CN"/>
        </w:rPr>
        <w:t xml:space="preserve">               </w:t>
      </w:r>
      <w:r>
        <w:rPr>
          <w:rFonts w:eastAsia="PMingLiU"/>
          <w:color w:val="auto"/>
          <w:lang w:eastAsia="zh-CN"/>
        </w:rPr>
        <w:t xml:space="preserve"> </w:t>
      </w:r>
      <w:r>
        <w:rPr>
          <w:rFonts w:hint="eastAsia"/>
          <w:color w:val="auto"/>
          <w:lang w:eastAsia="zh-CN"/>
        </w:rPr>
        <w:t>（盖单位章）制造商名称</w:t>
      </w:r>
      <w:r>
        <w:rPr>
          <w:rFonts w:hint="eastAsia"/>
          <w:color w:val="auto"/>
          <w:u w:val="single"/>
          <w:lang w:eastAsia="zh-CN"/>
        </w:rPr>
        <w:t xml:space="preserve"> </w:t>
      </w:r>
      <w:r>
        <w:rPr>
          <w:rFonts w:eastAsia="PMingLiU"/>
          <w:color w:val="auto"/>
          <w:u w:val="single"/>
          <w:lang w:eastAsia="zh-CN"/>
        </w:rPr>
        <w:t xml:space="preserve">               </w:t>
      </w:r>
      <w:r>
        <w:rPr>
          <w:rFonts w:eastAsia="PMingLiU"/>
          <w:color w:val="auto"/>
          <w:lang w:eastAsia="zh-CN"/>
        </w:rPr>
        <w:t xml:space="preserve"> </w:t>
      </w:r>
      <w:r>
        <w:rPr>
          <w:rFonts w:hint="eastAsia"/>
          <w:color w:val="auto"/>
          <w:lang w:eastAsia="zh-CN"/>
        </w:rPr>
        <w:t>（盖单位章）</w:t>
      </w:r>
    </w:p>
    <w:p w14:paraId="45B75BAF">
      <w:pPr>
        <w:pStyle w:val="37"/>
        <w:tabs>
          <w:tab w:val="left" w:pos="4278"/>
        </w:tabs>
        <w:wordWrap w:val="0"/>
        <w:spacing w:line="428" w:lineRule="exact"/>
        <w:jc w:val="right"/>
        <w:rPr>
          <w:rFonts w:hint="eastAsia" w:eastAsia="PMingLiU"/>
          <w:color w:val="auto"/>
          <w:lang w:eastAsia="zh-CN"/>
        </w:rPr>
      </w:pPr>
      <w:r>
        <w:rPr>
          <w:rFonts w:hint="eastAsia"/>
          <w:color w:val="auto"/>
          <w:lang w:eastAsia="zh-CN"/>
        </w:rPr>
        <w:t>签字人职务：</w:t>
      </w:r>
      <w:r>
        <w:rPr>
          <w:rFonts w:hint="eastAsia"/>
          <w:color w:val="auto"/>
          <w:u w:val="single"/>
          <w:lang w:eastAsia="zh-CN"/>
        </w:rPr>
        <w:t xml:space="preserve"> </w:t>
      </w:r>
      <w:r>
        <w:rPr>
          <w:rFonts w:eastAsia="PMingLiU"/>
          <w:color w:val="auto"/>
          <w:u w:val="single"/>
          <w:lang w:eastAsia="zh-CN"/>
        </w:rPr>
        <w:t xml:space="preserve">                           </w:t>
      </w:r>
      <w:r>
        <w:rPr>
          <w:rFonts w:hint="eastAsia"/>
          <w:color w:val="auto"/>
          <w:lang w:eastAsia="zh-CN"/>
        </w:rPr>
        <w:t>签字人职务：</w:t>
      </w:r>
      <w:r>
        <w:rPr>
          <w:rFonts w:hint="eastAsia"/>
          <w:color w:val="auto"/>
          <w:u w:val="single"/>
          <w:lang w:eastAsia="zh-CN"/>
        </w:rPr>
        <w:t xml:space="preserve"> </w:t>
      </w:r>
      <w:r>
        <w:rPr>
          <w:rFonts w:eastAsia="PMingLiU"/>
          <w:color w:val="auto"/>
          <w:u w:val="single"/>
          <w:lang w:eastAsia="zh-CN"/>
        </w:rPr>
        <w:t xml:space="preserve">                           </w:t>
      </w:r>
    </w:p>
    <w:p w14:paraId="264523FD">
      <w:pPr>
        <w:pStyle w:val="37"/>
        <w:tabs>
          <w:tab w:val="left" w:pos="4278"/>
        </w:tabs>
        <w:wordWrap w:val="0"/>
        <w:spacing w:line="428" w:lineRule="exact"/>
        <w:jc w:val="right"/>
        <w:rPr>
          <w:rFonts w:hint="eastAsia" w:eastAsia="PMingLiU"/>
          <w:color w:val="auto"/>
          <w:lang w:eastAsia="zh-CN"/>
        </w:rPr>
      </w:pPr>
      <w:r>
        <w:rPr>
          <w:rFonts w:hint="eastAsia"/>
          <w:color w:val="auto"/>
          <w:lang w:eastAsia="zh-CN"/>
        </w:rPr>
        <w:t>签字人姓名：</w:t>
      </w:r>
      <w:r>
        <w:rPr>
          <w:rFonts w:hint="eastAsia"/>
          <w:color w:val="auto"/>
          <w:u w:val="single"/>
          <w:lang w:eastAsia="zh-CN"/>
        </w:rPr>
        <w:t xml:space="preserve"> </w:t>
      </w:r>
      <w:r>
        <w:rPr>
          <w:rFonts w:hint="eastAsia" w:eastAsiaTheme="minorEastAsia"/>
          <w:color w:val="auto"/>
          <w:u w:val="single"/>
          <w:lang w:eastAsia="zh-CN"/>
        </w:rPr>
        <w:t xml:space="preserve"> </w:t>
      </w:r>
      <w:r>
        <w:rPr>
          <w:rFonts w:eastAsia="PMingLiU"/>
          <w:color w:val="auto"/>
          <w:u w:val="single"/>
          <w:lang w:eastAsia="zh-CN"/>
        </w:rPr>
        <w:t xml:space="preserve">                          </w:t>
      </w:r>
      <w:r>
        <w:rPr>
          <w:rFonts w:hint="eastAsia"/>
          <w:color w:val="auto"/>
          <w:lang w:eastAsia="zh-CN"/>
        </w:rPr>
        <w:t>签字人姓名：</w:t>
      </w:r>
      <w:r>
        <w:rPr>
          <w:rFonts w:hint="eastAsia"/>
          <w:color w:val="auto"/>
          <w:u w:val="single"/>
          <w:lang w:eastAsia="zh-CN"/>
        </w:rPr>
        <w:t xml:space="preserve"> </w:t>
      </w:r>
      <w:r>
        <w:rPr>
          <w:rFonts w:hint="eastAsia" w:eastAsiaTheme="minorEastAsia"/>
          <w:color w:val="auto"/>
          <w:u w:val="single"/>
          <w:lang w:eastAsia="zh-CN"/>
        </w:rPr>
        <w:t xml:space="preserve"> </w:t>
      </w:r>
      <w:r>
        <w:rPr>
          <w:rFonts w:eastAsia="PMingLiU"/>
          <w:color w:val="auto"/>
          <w:u w:val="single"/>
          <w:lang w:eastAsia="zh-CN"/>
        </w:rPr>
        <w:t xml:space="preserve">                          </w:t>
      </w:r>
    </w:p>
    <w:p w14:paraId="45826B77">
      <w:pPr>
        <w:pStyle w:val="37"/>
        <w:tabs>
          <w:tab w:val="left" w:pos="4278"/>
        </w:tabs>
        <w:wordWrap w:val="0"/>
        <w:spacing w:line="428" w:lineRule="exact"/>
        <w:jc w:val="right"/>
        <w:rPr>
          <w:rFonts w:hint="eastAsia" w:eastAsia="PMingLiU"/>
          <w:color w:val="auto"/>
          <w:lang w:eastAsia="zh-CN"/>
        </w:rPr>
      </w:pPr>
      <w:r>
        <w:rPr>
          <w:rFonts w:hint="eastAsia"/>
          <w:color w:val="auto"/>
          <w:lang w:eastAsia="zh-CN"/>
        </w:rPr>
        <w:t>签字人签名：</w:t>
      </w:r>
      <w:r>
        <w:rPr>
          <w:rFonts w:hint="eastAsia"/>
          <w:color w:val="auto"/>
          <w:u w:val="single"/>
          <w:lang w:eastAsia="zh-CN"/>
        </w:rPr>
        <w:t xml:space="preserve"> </w:t>
      </w:r>
      <w:r>
        <w:rPr>
          <w:rFonts w:hint="eastAsia" w:eastAsiaTheme="minorEastAsia"/>
          <w:color w:val="auto"/>
          <w:u w:val="single"/>
          <w:lang w:eastAsia="zh-CN"/>
        </w:rPr>
        <w:t xml:space="preserve"> </w:t>
      </w:r>
      <w:r>
        <w:rPr>
          <w:rFonts w:eastAsia="PMingLiU"/>
          <w:color w:val="auto"/>
          <w:u w:val="single"/>
          <w:lang w:eastAsia="zh-CN"/>
        </w:rPr>
        <w:t xml:space="preserve">                          </w:t>
      </w:r>
      <w:r>
        <w:rPr>
          <w:rFonts w:hint="eastAsia"/>
          <w:color w:val="auto"/>
          <w:lang w:eastAsia="zh-CN"/>
        </w:rPr>
        <w:t>签字人签名：</w:t>
      </w:r>
      <w:r>
        <w:rPr>
          <w:rFonts w:hint="eastAsia"/>
          <w:color w:val="auto"/>
          <w:u w:val="single"/>
          <w:lang w:eastAsia="zh-CN"/>
        </w:rPr>
        <w:t xml:space="preserve"> </w:t>
      </w:r>
      <w:r>
        <w:rPr>
          <w:rFonts w:hint="eastAsia" w:eastAsiaTheme="minorEastAsia"/>
          <w:color w:val="auto"/>
          <w:u w:val="single"/>
          <w:lang w:eastAsia="zh-CN"/>
        </w:rPr>
        <w:t xml:space="preserve"> </w:t>
      </w:r>
      <w:r>
        <w:rPr>
          <w:rFonts w:eastAsia="PMingLiU"/>
          <w:color w:val="auto"/>
          <w:u w:val="single"/>
          <w:lang w:eastAsia="zh-CN"/>
        </w:rPr>
        <w:t xml:space="preserve">                          </w:t>
      </w:r>
    </w:p>
    <w:p w14:paraId="376183CE">
      <w:pPr>
        <w:pStyle w:val="37"/>
        <w:tabs>
          <w:tab w:val="left" w:pos="4278"/>
        </w:tabs>
        <w:spacing w:line="428" w:lineRule="exact"/>
        <w:rPr>
          <w:rFonts w:hint="eastAsia" w:eastAsia="PMingLiU"/>
          <w:color w:val="auto"/>
          <w:sz w:val="19"/>
          <w:szCs w:val="19"/>
          <w:lang w:eastAsia="zh-CN"/>
        </w:rPr>
      </w:pPr>
    </w:p>
    <w:p w14:paraId="330A4BEE">
      <w:pPr>
        <w:pStyle w:val="37"/>
        <w:tabs>
          <w:tab w:val="left" w:pos="4278"/>
        </w:tabs>
        <w:spacing w:line="428" w:lineRule="exact"/>
        <w:rPr>
          <w:rFonts w:hint="eastAsia" w:eastAsia="PMingLiU"/>
          <w:color w:val="auto"/>
          <w:sz w:val="19"/>
          <w:szCs w:val="19"/>
          <w:lang w:eastAsia="zh-CN"/>
        </w:rPr>
      </w:pPr>
    </w:p>
    <w:p w14:paraId="2D0FB7FD">
      <w:pPr>
        <w:pStyle w:val="37"/>
        <w:tabs>
          <w:tab w:val="left" w:pos="4278"/>
        </w:tabs>
        <w:spacing w:line="428" w:lineRule="exact"/>
        <w:rPr>
          <w:rFonts w:hint="eastAsia" w:eastAsia="PMingLiU"/>
          <w:color w:val="auto"/>
          <w:sz w:val="19"/>
          <w:szCs w:val="19"/>
          <w:lang w:eastAsia="zh-CN"/>
        </w:rPr>
      </w:pPr>
    </w:p>
    <w:p w14:paraId="4F12262C">
      <w:pPr>
        <w:pStyle w:val="37"/>
        <w:tabs>
          <w:tab w:val="left" w:pos="4278"/>
        </w:tabs>
        <w:spacing w:line="428" w:lineRule="exact"/>
        <w:rPr>
          <w:rFonts w:hint="eastAsia"/>
          <w:color w:val="auto"/>
          <w:sz w:val="19"/>
          <w:szCs w:val="19"/>
          <w:lang w:eastAsia="zh-CN"/>
        </w:rPr>
        <w:sectPr>
          <w:pgSz w:w="11900" w:h="16840"/>
          <w:pgMar w:top="2121" w:right="1707" w:bottom="2155" w:left="1718" w:header="1417" w:footer="850" w:gutter="0"/>
          <w:cols w:space="720" w:num="1"/>
          <w:docGrid w:linePitch="360" w:charSpace="0"/>
        </w:sectPr>
      </w:pPr>
      <w:r>
        <w:rPr>
          <w:color w:val="auto"/>
          <w:sz w:val="19"/>
          <w:szCs w:val="19"/>
          <w:lang w:eastAsia="zh-CN"/>
        </w:rPr>
        <w:t xml:space="preserve"> </w:t>
      </w:r>
    </w:p>
    <w:p w14:paraId="064F47D8">
      <w:pPr>
        <w:spacing w:line="240" w:lineRule="exact"/>
        <w:rPr>
          <w:color w:val="auto"/>
          <w:sz w:val="19"/>
          <w:szCs w:val="19"/>
          <w:lang w:eastAsia="zh-CN"/>
        </w:rPr>
      </w:pPr>
    </w:p>
    <w:p w14:paraId="2A83E57D">
      <w:pPr>
        <w:pStyle w:val="3"/>
        <w:jc w:val="center"/>
        <w:rPr>
          <w:color w:val="auto"/>
          <w:lang w:eastAsia="zh-CN"/>
        </w:rPr>
        <w:sectPr>
          <w:pgSz w:w="11900" w:h="16840"/>
          <w:pgMar w:top="2121" w:right="1707" w:bottom="2155" w:left="1718" w:header="1417" w:footer="850" w:gutter="0"/>
          <w:cols w:space="720" w:num="1"/>
          <w:docGrid w:linePitch="360" w:charSpace="0"/>
        </w:sectPr>
      </w:pPr>
      <w:bookmarkStart w:id="355" w:name="_Toc202451690"/>
      <w:r>
        <w:rPr>
          <w:rFonts w:hint="eastAsia"/>
          <w:color w:val="auto"/>
          <w:lang w:eastAsia="zh-CN"/>
        </w:rPr>
        <w:t>七</w:t>
      </w:r>
      <w:r>
        <w:rPr>
          <w:color w:val="auto"/>
          <w:lang w:eastAsia="zh-CN"/>
        </w:rPr>
        <w:t>、</w:t>
      </w:r>
      <w:r>
        <w:rPr>
          <w:rFonts w:hint="eastAsia"/>
          <w:color w:val="auto"/>
          <w:lang w:eastAsia="zh-CN"/>
        </w:rPr>
        <w:t>竞选</w:t>
      </w:r>
      <w:r>
        <w:rPr>
          <w:color w:val="auto"/>
          <w:lang w:eastAsia="zh-CN"/>
        </w:rPr>
        <w:t>设备技术性能指标的详细描述</w:t>
      </w:r>
      <w:bookmarkEnd w:id="355"/>
    </w:p>
    <w:p w14:paraId="2107B2D8">
      <w:pPr>
        <w:pStyle w:val="3"/>
        <w:jc w:val="center"/>
        <w:rPr>
          <w:color w:val="auto"/>
          <w:lang w:eastAsia="zh-CN"/>
        </w:rPr>
        <w:sectPr>
          <w:pgSz w:w="11900" w:h="16840"/>
          <w:pgMar w:top="2121" w:right="1707" w:bottom="2155" w:left="1718" w:header="1417" w:footer="850" w:gutter="0"/>
          <w:cols w:space="720" w:num="1"/>
          <w:docGrid w:linePitch="360" w:charSpace="0"/>
        </w:sectPr>
      </w:pPr>
      <w:bookmarkStart w:id="356" w:name="_Toc202451691"/>
      <w:r>
        <w:rPr>
          <w:rFonts w:hint="eastAsia"/>
          <w:color w:val="auto"/>
          <w:lang w:eastAsia="zh-CN"/>
        </w:rPr>
        <w:t>八</w:t>
      </w:r>
      <w:r>
        <w:rPr>
          <w:color w:val="auto"/>
          <w:lang w:eastAsia="zh-CN"/>
        </w:rPr>
        <w:t>、技术支持资料</w:t>
      </w:r>
      <w:bookmarkEnd w:id="356"/>
    </w:p>
    <w:p w14:paraId="3F64D86B">
      <w:pPr>
        <w:pStyle w:val="3"/>
        <w:jc w:val="center"/>
        <w:rPr>
          <w:color w:val="auto"/>
          <w:szCs w:val="30"/>
          <w:lang w:eastAsia="zh-CN"/>
        </w:rPr>
        <w:sectPr>
          <w:pgSz w:w="11900" w:h="16840"/>
          <w:pgMar w:top="2121" w:right="1707" w:bottom="2155" w:left="1718" w:header="1417" w:footer="850" w:gutter="0"/>
          <w:cols w:space="720" w:num="1"/>
          <w:docGrid w:linePitch="360" w:charSpace="0"/>
        </w:sectPr>
      </w:pPr>
      <w:bookmarkStart w:id="357" w:name="_Toc202451692"/>
      <w:r>
        <w:rPr>
          <w:rFonts w:hint="eastAsia"/>
          <w:color w:val="auto"/>
          <w:szCs w:val="30"/>
          <w:lang w:eastAsia="zh-CN"/>
        </w:rPr>
        <w:t>九</w:t>
      </w:r>
      <w:r>
        <w:rPr>
          <w:color w:val="auto"/>
          <w:szCs w:val="30"/>
          <w:lang w:eastAsia="zh-CN"/>
        </w:rPr>
        <w:t>、技术服务和质保期服务计划</w:t>
      </w:r>
      <w:bookmarkEnd w:id="357"/>
    </w:p>
    <w:p w14:paraId="1ACF5372">
      <w:pPr>
        <w:pStyle w:val="3"/>
        <w:jc w:val="center"/>
        <w:rPr>
          <w:color w:val="auto"/>
          <w:lang w:eastAsia="zh-CN"/>
        </w:rPr>
      </w:pPr>
      <w:bookmarkStart w:id="358" w:name="_Toc202451693"/>
      <w:r>
        <w:rPr>
          <w:color w:val="auto"/>
          <w:lang w:eastAsia="zh-CN"/>
        </w:rPr>
        <w:t>十、其他资料</w:t>
      </w:r>
      <w:bookmarkEnd w:id="358"/>
    </w:p>
    <w:p w14:paraId="1EC0F656">
      <w:pPr>
        <w:spacing w:line="360" w:lineRule="exact"/>
        <w:rPr>
          <w:color w:val="auto"/>
          <w:lang w:eastAsia="zh-CN"/>
        </w:rPr>
      </w:pPr>
    </w:p>
    <w:p w14:paraId="6BB70460">
      <w:pPr>
        <w:spacing w:line="360" w:lineRule="exact"/>
        <w:rPr>
          <w:color w:val="auto"/>
          <w:lang w:eastAsia="zh-CN"/>
        </w:rPr>
      </w:pPr>
    </w:p>
    <w:p w14:paraId="672FCD7C">
      <w:pPr>
        <w:spacing w:line="360" w:lineRule="exact"/>
        <w:rPr>
          <w:color w:val="auto"/>
          <w:lang w:eastAsia="zh-CN"/>
        </w:rPr>
      </w:pPr>
    </w:p>
    <w:p w14:paraId="2FEAFC91">
      <w:pPr>
        <w:spacing w:line="360" w:lineRule="exact"/>
        <w:rPr>
          <w:color w:val="auto"/>
          <w:lang w:eastAsia="zh-CN"/>
        </w:rPr>
      </w:pPr>
    </w:p>
    <w:p w14:paraId="64E81D71">
      <w:pPr>
        <w:spacing w:line="360" w:lineRule="exact"/>
        <w:rPr>
          <w:color w:val="auto"/>
          <w:lang w:eastAsia="zh-CN"/>
        </w:rPr>
      </w:pPr>
    </w:p>
    <w:p w14:paraId="37BE5EEE">
      <w:pPr>
        <w:spacing w:line="360" w:lineRule="exact"/>
        <w:rPr>
          <w:color w:val="auto"/>
          <w:lang w:eastAsia="zh-CN"/>
        </w:rPr>
      </w:pPr>
    </w:p>
    <w:p w14:paraId="1D4C9300">
      <w:pPr>
        <w:spacing w:line="360" w:lineRule="exact"/>
        <w:rPr>
          <w:color w:val="auto"/>
          <w:lang w:eastAsia="zh-CN"/>
        </w:rPr>
      </w:pPr>
    </w:p>
    <w:p w14:paraId="1DB025DE">
      <w:pPr>
        <w:spacing w:line="360" w:lineRule="exact"/>
        <w:rPr>
          <w:color w:val="auto"/>
          <w:lang w:eastAsia="zh-CN"/>
        </w:rPr>
      </w:pPr>
    </w:p>
    <w:p w14:paraId="09A97857">
      <w:pPr>
        <w:spacing w:line="360" w:lineRule="exact"/>
        <w:rPr>
          <w:color w:val="auto"/>
          <w:lang w:eastAsia="zh-CN"/>
        </w:rPr>
      </w:pPr>
    </w:p>
    <w:p w14:paraId="457A480B">
      <w:pPr>
        <w:spacing w:line="360" w:lineRule="exact"/>
        <w:rPr>
          <w:color w:val="auto"/>
          <w:lang w:eastAsia="zh-CN"/>
        </w:rPr>
      </w:pPr>
    </w:p>
    <w:p w14:paraId="7F2AAECD">
      <w:pPr>
        <w:spacing w:line="360" w:lineRule="exact"/>
        <w:rPr>
          <w:color w:val="auto"/>
          <w:lang w:eastAsia="zh-CN"/>
        </w:rPr>
      </w:pPr>
    </w:p>
    <w:p w14:paraId="2380E264">
      <w:pPr>
        <w:spacing w:line="360" w:lineRule="exact"/>
        <w:rPr>
          <w:color w:val="auto"/>
          <w:lang w:eastAsia="zh-CN"/>
        </w:rPr>
      </w:pPr>
    </w:p>
    <w:p w14:paraId="2279C9CE">
      <w:pPr>
        <w:spacing w:line="360" w:lineRule="exact"/>
        <w:rPr>
          <w:color w:val="auto"/>
          <w:lang w:eastAsia="zh-CN"/>
        </w:rPr>
      </w:pPr>
    </w:p>
    <w:p w14:paraId="353FB582">
      <w:pPr>
        <w:spacing w:line="360" w:lineRule="exact"/>
        <w:rPr>
          <w:color w:val="auto"/>
          <w:lang w:eastAsia="zh-CN"/>
        </w:rPr>
      </w:pPr>
    </w:p>
    <w:p w14:paraId="6823159D">
      <w:pPr>
        <w:spacing w:line="360" w:lineRule="exact"/>
        <w:rPr>
          <w:color w:val="auto"/>
          <w:lang w:eastAsia="zh-CN"/>
        </w:rPr>
      </w:pPr>
    </w:p>
    <w:p w14:paraId="25011CA0">
      <w:pPr>
        <w:spacing w:line="360" w:lineRule="exact"/>
        <w:rPr>
          <w:color w:val="auto"/>
          <w:lang w:eastAsia="zh-CN"/>
        </w:rPr>
      </w:pPr>
    </w:p>
    <w:p w14:paraId="36B3F1E1">
      <w:pPr>
        <w:spacing w:line="360" w:lineRule="exact"/>
        <w:rPr>
          <w:color w:val="auto"/>
          <w:lang w:eastAsia="zh-CN"/>
        </w:rPr>
      </w:pPr>
    </w:p>
    <w:p w14:paraId="305310B8">
      <w:pPr>
        <w:spacing w:line="360" w:lineRule="exact"/>
        <w:rPr>
          <w:color w:val="auto"/>
          <w:lang w:eastAsia="zh-CN"/>
        </w:rPr>
      </w:pPr>
    </w:p>
    <w:p w14:paraId="7DB51D5C">
      <w:pPr>
        <w:spacing w:line="360" w:lineRule="exact"/>
        <w:rPr>
          <w:color w:val="auto"/>
          <w:lang w:eastAsia="zh-CN"/>
        </w:rPr>
      </w:pPr>
    </w:p>
    <w:p w14:paraId="28344D4E">
      <w:pPr>
        <w:spacing w:line="360" w:lineRule="exact"/>
        <w:rPr>
          <w:color w:val="auto"/>
          <w:lang w:eastAsia="zh-CN"/>
        </w:rPr>
      </w:pPr>
    </w:p>
    <w:p w14:paraId="79867EFA">
      <w:pPr>
        <w:spacing w:line="360" w:lineRule="exact"/>
        <w:rPr>
          <w:color w:val="auto"/>
          <w:lang w:eastAsia="zh-CN"/>
        </w:rPr>
      </w:pPr>
    </w:p>
    <w:p w14:paraId="37C22E43">
      <w:pPr>
        <w:spacing w:line="360" w:lineRule="exact"/>
        <w:rPr>
          <w:color w:val="auto"/>
          <w:lang w:eastAsia="zh-CN"/>
        </w:rPr>
      </w:pPr>
    </w:p>
    <w:p w14:paraId="2F759A7B">
      <w:pPr>
        <w:spacing w:line="360" w:lineRule="exact"/>
        <w:rPr>
          <w:color w:val="auto"/>
          <w:lang w:eastAsia="zh-CN"/>
        </w:rPr>
      </w:pPr>
    </w:p>
    <w:p w14:paraId="4DB427DD">
      <w:pPr>
        <w:spacing w:line="360" w:lineRule="exact"/>
        <w:rPr>
          <w:color w:val="auto"/>
          <w:lang w:eastAsia="zh-CN"/>
        </w:rPr>
      </w:pPr>
    </w:p>
    <w:p w14:paraId="136A388F">
      <w:pPr>
        <w:spacing w:line="360" w:lineRule="exact"/>
        <w:rPr>
          <w:color w:val="auto"/>
          <w:lang w:eastAsia="zh-CN"/>
        </w:rPr>
      </w:pPr>
    </w:p>
    <w:p w14:paraId="6D086F4F">
      <w:pPr>
        <w:spacing w:line="360" w:lineRule="exact"/>
        <w:rPr>
          <w:color w:val="auto"/>
          <w:lang w:eastAsia="zh-CN"/>
        </w:rPr>
      </w:pPr>
    </w:p>
    <w:p w14:paraId="77A30DBA">
      <w:pPr>
        <w:spacing w:line="360" w:lineRule="exact"/>
        <w:rPr>
          <w:color w:val="auto"/>
          <w:lang w:eastAsia="zh-CN"/>
        </w:rPr>
      </w:pPr>
    </w:p>
    <w:p w14:paraId="4552854B">
      <w:pPr>
        <w:spacing w:line="360" w:lineRule="exact"/>
        <w:rPr>
          <w:color w:val="auto"/>
          <w:lang w:eastAsia="zh-CN"/>
        </w:rPr>
      </w:pPr>
    </w:p>
    <w:p w14:paraId="09D0574E">
      <w:pPr>
        <w:spacing w:line="360" w:lineRule="exact"/>
        <w:rPr>
          <w:color w:val="auto"/>
          <w:lang w:eastAsia="zh-CN"/>
        </w:rPr>
      </w:pPr>
    </w:p>
    <w:p w14:paraId="18B202A3">
      <w:pPr>
        <w:spacing w:line="360" w:lineRule="exact"/>
        <w:rPr>
          <w:color w:val="auto"/>
          <w:lang w:eastAsia="zh-CN"/>
        </w:rPr>
      </w:pPr>
    </w:p>
    <w:p w14:paraId="001BDCA5">
      <w:pPr>
        <w:spacing w:line="360" w:lineRule="exact"/>
        <w:rPr>
          <w:color w:val="auto"/>
          <w:lang w:eastAsia="zh-CN"/>
        </w:rPr>
      </w:pPr>
    </w:p>
    <w:p w14:paraId="47EC469C">
      <w:pPr>
        <w:spacing w:after="465" w:line="1" w:lineRule="exact"/>
        <w:rPr>
          <w:color w:val="auto"/>
          <w:lang w:eastAsia="zh-CN"/>
        </w:rPr>
      </w:pPr>
    </w:p>
    <w:p w14:paraId="4E5DB001">
      <w:pPr>
        <w:spacing w:line="1" w:lineRule="exact"/>
        <w:rPr>
          <w:color w:val="auto"/>
          <w:lang w:eastAsia="zh-CN"/>
        </w:rPr>
      </w:pPr>
    </w:p>
    <w:sectPr>
      <w:footerReference r:id="rId23" w:type="even"/>
      <w:pgSz w:w="11900" w:h="16840"/>
      <w:pgMar w:top="2121" w:right="1707" w:bottom="2155" w:left="1718" w:header="1723" w:footer="995"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2FD2735-EF57-4E15-8BC9-BD6D71D3C37C}"/>
  </w:font>
  <w:font w:name="Arial">
    <w:panose1 w:val="020B0604020202020204"/>
    <w:charset w:val="01"/>
    <w:family w:val="swiss"/>
    <w:pitch w:val="default"/>
    <w:sig w:usb0="E0002EFF" w:usb1="C000785B" w:usb2="00000009" w:usb3="00000000" w:csb0="400001FF" w:csb1="FFFF0000"/>
    <w:embedRegular r:id="rId2" w:fontKey="{F66A7BA2-9CF8-4EA6-A7DA-CDF183EA60B7}"/>
  </w:font>
  <w:font w:name="黑体">
    <w:panose1 w:val="02010609060101010101"/>
    <w:charset w:val="86"/>
    <w:family w:val="auto"/>
    <w:pitch w:val="default"/>
    <w:sig w:usb0="800002BF" w:usb1="38CF7CFA" w:usb2="00000016" w:usb3="00000000" w:csb0="00040001" w:csb1="00000000"/>
    <w:embedRegular r:id="rId3" w:fontKey="{F2E7B7AA-181A-408F-840E-9D963EC6A40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2000000000000000000"/>
    <w:charset w:val="86"/>
    <w:family w:val="script"/>
    <w:pitch w:val="default"/>
    <w:sig w:usb0="A00002BF" w:usb1="38CF7CFA" w:usb2="00082016" w:usb3="00000000" w:csb0="00040001" w:csb1="00000000"/>
    <w:embedRegular r:id="rId4" w:fontKey="{94AC9860-FC95-4FA8-8D81-65BFB5CA940D}"/>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5" w:fontKey="{B5E9DD10-A8BC-4F3F-83D8-BB5628152297}"/>
  </w:font>
  <w:font w:name="方正小标宋_GBK">
    <w:panose1 w:val="02000000000000000000"/>
    <w:charset w:val="86"/>
    <w:family w:val="script"/>
    <w:pitch w:val="default"/>
    <w:sig w:usb0="A00002BF" w:usb1="38CF7CFA" w:usb2="00082016" w:usb3="00000000" w:csb0="00040001" w:csb1="00000000"/>
    <w:embedRegular r:id="rId6" w:fontKey="{C4879C04-D0D4-421E-9177-9AE5D8F32C25}"/>
  </w:font>
  <w:font w:name="方正黑体_GBK">
    <w:panose1 w:val="03000509000000000000"/>
    <w:charset w:val="86"/>
    <w:family w:val="auto"/>
    <w:pitch w:val="default"/>
    <w:sig w:usb0="00000001" w:usb1="080E0000" w:usb2="00000000" w:usb3="00000000" w:csb0="00040000" w:csb1="00000000"/>
    <w:embedRegular r:id="rId7" w:fontKey="{085201D7-263A-4896-B2DF-90686C109BD4}"/>
  </w:font>
  <w:font w:name="Segoe UI Emoji">
    <w:panose1 w:val="020B0502040204020203"/>
    <w:charset w:val="00"/>
    <w:family w:val="auto"/>
    <w:pitch w:val="default"/>
    <w:sig w:usb0="00000001" w:usb1="02000000" w:usb2="00000000" w:usb3="00000000" w:csb0="00000001" w:csb1="00000000"/>
    <w:embedRegular r:id="rId8" w:fontKey="{44580FA5-5D12-44D3-BCE0-72BDD925CB8A}"/>
  </w:font>
  <w:font w:name="PMingLiU">
    <w:altName w:val="Microsoft JhengHei UI"/>
    <w:panose1 w:val="02010601000101010101"/>
    <w:charset w:val="88"/>
    <w:family w:val="roman"/>
    <w:pitch w:val="default"/>
    <w:sig w:usb0="00000000" w:usb1="00000000" w:usb2="00000016" w:usb3="00000000" w:csb0="00100001" w:csb1="00000000"/>
    <w:embedRegular r:id="rId9" w:fontKey="{F0D1D6F0-B5C5-47D3-AB1C-400CF81AFA73}"/>
  </w:font>
  <w:font w:name="Microsoft JhengHei UI">
    <w:panose1 w:val="020B0604030504040204"/>
    <w:charset w:val="88"/>
    <w:family w:val="auto"/>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embedRegular r:id="rId10" w:fontKey="{EDE75F0A-138C-4E3D-8643-9BDFA0ABFFC0}"/>
  </w:font>
  <w:font w:name="仿宋_GB2312">
    <w:panose1 w:val="02010609030101010101"/>
    <w:charset w:val="86"/>
    <w:family w:val="auto"/>
    <w:pitch w:val="default"/>
    <w:sig w:usb0="00000001" w:usb1="080E0000" w:usb2="00000000" w:usb3="00000000" w:csb0="00040000" w:csb1="00000000"/>
    <w:embedRegular r:id="rId11" w:fontKey="{C2CAC04D-1D03-4F61-B2D1-6B2ACFD80043}"/>
  </w:font>
  <w:font w:name="仿宋">
    <w:panose1 w:val="02010609060101010101"/>
    <w:charset w:val="86"/>
    <w:family w:val="modern"/>
    <w:pitch w:val="default"/>
    <w:sig w:usb0="800002BF" w:usb1="38CF7CFA" w:usb2="00000016" w:usb3="00000000" w:csb0="00040001" w:csb1="00000000"/>
    <w:embedRegular r:id="rId12" w:fontKey="{C0A8983C-15BC-4512-8A03-B63452B8CFD8}"/>
  </w:font>
  <w:font w:name="WPSEMBED1">
    <w:panose1 w:val="03000509000000000000"/>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C5F0F">
    <w:pPr>
      <w:pStyle w:val="13"/>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660840"/>
      <w:docPartObj>
        <w:docPartGallery w:val="autotext"/>
      </w:docPartObj>
    </w:sdtPr>
    <w:sdtContent>
      <w:p w14:paraId="24340384">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7A77ACCD">
    <w:pPr>
      <w:spacing w:line="1"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024144"/>
      <w:docPartObj>
        <w:docPartGallery w:val="autotext"/>
      </w:docPartObj>
    </w:sdtPr>
    <w:sdtContent>
      <w:p w14:paraId="4CF2D725">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1B348035">
    <w:pPr>
      <w:spacing w:line="1" w:lineRule="exac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060001"/>
      <w:docPartObj>
        <w:docPartGallery w:val="autotext"/>
      </w:docPartObj>
    </w:sdtPr>
    <w:sdtContent>
      <w:p w14:paraId="4BB554E7">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06870EDE">
    <w:pPr>
      <w:spacing w:line="1"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FEC5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0919479"/>
      <w:docPartObj>
        <w:docPartGallery w:val="autotext"/>
      </w:docPartObj>
    </w:sdtPr>
    <w:sdtContent>
      <w:p w14:paraId="650854E0">
        <w:pPr>
          <w:pStyle w:val="13"/>
          <w:jc w:val="center"/>
        </w:pPr>
        <w:r>
          <w:fldChar w:fldCharType="begin"/>
        </w:r>
        <w:r>
          <w:instrText xml:space="preserve">PAGE   \* MERGEFORMAT</w:instrText>
        </w:r>
        <w:r>
          <w:fldChar w:fldCharType="separate"/>
        </w:r>
        <w:r>
          <w:rPr>
            <w:lang w:val="zh-CN" w:eastAsia="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2885559"/>
      <w:docPartObj>
        <w:docPartGallery w:val="autotext"/>
      </w:docPartObj>
    </w:sdtPr>
    <w:sdtContent>
      <w:p w14:paraId="24E3B5F0">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4EC77DB8">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3410963"/>
      <w:docPartObj>
        <w:docPartGallery w:val="autotext"/>
      </w:docPartObj>
    </w:sdtPr>
    <w:sdtContent>
      <w:p w14:paraId="616B2576">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66890EFC">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26542583"/>
      <w:docPartObj>
        <w:docPartGallery w:val="autotext"/>
      </w:docPartObj>
    </w:sdtPr>
    <w:sdtContent>
      <w:p w14:paraId="61044700">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7C24A6C9">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61468096"/>
      <w:docPartObj>
        <w:docPartGallery w:val="autotext"/>
      </w:docPartObj>
    </w:sdtPr>
    <w:sdtContent>
      <w:p w14:paraId="3EDC75D7">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2AA19113">
    <w:pPr>
      <w:spacing w:line="1"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4336978"/>
      <w:docPartObj>
        <w:docPartGallery w:val="autotext"/>
      </w:docPartObj>
    </w:sdtPr>
    <w:sdtContent>
      <w:p w14:paraId="6DF5DF3D">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0C822531">
    <w:pPr>
      <w:spacing w:line="1"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3317867"/>
      <w:docPartObj>
        <w:docPartGallery w:val="autotext"/>
      </w:docPartObj>
    </w:sdtPr>
    <w:sdtContent>
      <w:p w14:paraId="10C4D999">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6ADC778E">
    <w:pPr>
      <w:spacing w:line="1"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3DECE">
    <w:pPr>
      <w:spacing w:line="1" w:lineRule="exact"/>
    </w:pPr>
    <w:r>
      <mc:AlternateContent>
        <mc:Choice Requires="wps">
          <w:drawing>
            <wp:anchor distT="0" distB="0" distL="0" distR="0" simplePos="0" relativeHeight="251659264" behindDoc="1" locked="0" layoutInCell="1" allowOverlap="1">
              <wp:simplePos x="0" y="0"/>
              <wp:positionH relativeFrom="page">
                <wp:posOffset>3726180</wp:posOffset>
              </wp:positionH>
              <wp:positionV relativeFrom="page">
                <wp:posOffset>9559290</wp:posOffset>
              </wp:positionV>
              <wp:extent cx="106680" cy="69850"/>
              <wp:effectExtent l="0" t="0" r="0" b="0"/>
              <wp:wrapNone/>
              <wp:docPr id="75" name="Shape 75"/>
              <wp:cNvGraphicFramePr/>
              <a:graphic xmlns:a="http://schemas.openxmlformats.org/drawingml/2006/main">
                <a:graphicData uri="http://schemas.microsoft.com/office/word/2010/wordprocessingShape">
                  <wps:wsp>
                    <wps:cNvSpPr txBox="1"/>
                    <wps:spPr>
                      <a:xfrm>
                        <a:off x="0" y="0"/>
                        <a:ext cx="106680" cy="69850"/>
                      </a:xfrm>
                      <a:prstGeom prst="rect">
                        <a:avLst/>
                      </a:prstGeom>
                      <a:noFill/>
                    </wps:spPr>
                    <wps:txbx>
                      <w:txbxContent>
                        <w:p w14:paraId="4250F1B6">
                          <w:pPr>
                            <w:pStyle w:val="51"/>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 id="Shape 75" o:spid="_x0000_s1026" o:spt="202" type="#_x0000_t202" style="position:absolute;left:0pt;margin-left:293.4pt;margin-top:752.7pt;height:5.5pt;width:8.4pt;mso-position-horizontal-relative:page;mso-position-vertical-relative:page;mso-wrap-style:none;z-index:-251657216;mso-width-relative:page;mso-height-relative:page;" filled="f" stroked="f" coordsize="21600,21600" o:gfxdata="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daw09gA&#10;AAANAQAADwAAAAAAAAABACAAAAAiAAAAZHJzL2Rvd25yZXYueG1sUEsBAhQAFAAAAAgAh07iQIuM&#10;xSmtAQAAcAMAAA4AAAAAAAAAAQAgAAAAJwEAAGRycy9lMm9Eb2MueG1sUEsFBgAAAAAGAAYAWQEA&#10;AEYFAAAAAA==&#10;">
              <v:fill on="f" focussize="0,0"/>
              <v:stroke on="f"/>
              <v:imagedata o:title=""/>
              <o:lock v:ext="edit" aspectratio="f"/>
              <v:textbox inset="0mm,0mm,0mm,0mm" style="mso-fit-shape-to-text:t;">
                <w:txbxContent>
                  <w:p w14:paraId="4250F1B6">
                    <w:pPr>
                      <w:pStyle w:val="51"/>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758A5">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FBD1D">
    <w:pPr>
      <w:pStyle w:val="1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79471">
    <w:pPr>
      <w:pStyle w:val="1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4E1BC">
    <w:pPr>
      <w:pStyle w:val="14"/>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97F7A">
    <w:pPr>
      <w:pStyle w:val="14"/>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265C1">
    <w:pPr>
      <w:pStyle w:val="1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footnotePr>
    <w:footnote w:id="0"/>
    <w:footnote w:id="1"/>
  </w:footnotePr>
  <w:endnotePr>
    <w:endnote w:id="0"/>
    <w:endnote w:id="1"/>
  </w:endnotePr>
  <w:compat>
    <w:ulTrailSpace/>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000"/>
    <w:rsid w:val="000068A3"/>
    <w:rsid w:val="00006CBB"/>
    <w:rsid w:val="000131A8"/>
    <w:rsid w:val="00013B60"/>
    <w:rsid w:val="00015C84"/>
    <w:rsid w:val="00032065"/>
    <w:rsid w:val="00042113"/>
    <w:rsid w:val="00053D19"/>
    <w:rsid w:val="00054BA9"/>
    <w:rsid w:val="000635CD"/>
    <w:rsid w:val="00065964"/>
    <w:rsid w:val="00065EB5"/>
    <w:rsid w:val="0007441E"/>
    <w:rsid w:val="000747C9"/>
    <w:rsid w:val="00075371"/>
    <w:rsid w:val="00083269"/>
    <w:rsid w:val="00083B05"/>
    <w:rsid w:val="00090EDC"/>
    <w:rsid w:val="00096427"/>
    <w:rsid w:val="000A7383"/>
    <w:rsid w:val="000C4415"/>
    <w:rsid w:val="000C6BE0"/>
    <w:rsid w:val="000D00A6"/>
    <w:rsid w:val="000D5E55"/>
    <w:rsid w:val="000D6EAE"/>
    <w:rsid w:val="000D75A9"/>
    <w:rsid w:val="000E6E08"/>
    <w:rsid w:val="000F11EC"/>
    <w:rsid w:val="000F26AA"/>
    <w:rsid w:val="00102AFA"/>
    <w:rsid w:val="00106840"/>
    <w:rsid w:val="00110A93"/>
    <w:rsid w:val="00115B9B"/>
    <w:rsid w:val="00131392"/>
    <w:rsid w:val="00140AE7"/>
    <w:rsid w:val="001418D3"/>
    <w:rsid w:val="00144543"/>
    <w:rsid w:val="00144AE9"/>
    <w:rsid w:val="00155892"/>
    <w:rsid w:val="00170B27"/>
    <w:rsid w:val="00176BE7"/>
    <w:rsid w:val="00184AC2"/>
    <w:rsid w:val="00186121"/>
    <w:rsid w:val="001909AF"/>
    <w:rsid w:val="001A08A5"/>
    <w:rsid w:val="001A2DE4"/>
    <w:rsid w:val="001A44BC"/>
    <w:rsid w:val="001D475B"/>
    <w:rsid w:val="001E6EB2"/>
    <w:rsid w:val="001F3494"/>
    <w:rsid w:val="001F6884"/>
    <w:rsid w:val="00202017"/>
    <w:rsid w:val="00206ACF"/>
    <w:rsid w:val="002147D4"/>
    <w:rsid w:val="002226A1"/>
    <w:rsid w:val="00223310"/>
    <w:rsid w:val="00226434"/>
    <w:rsid w:val="00254181"/>
    <w:rsid w:val="002625D2"/>
    <w:rsid w:val="00263A35"/>
    <w:rsid w:val="00265597"/>
    <w:rsid w:val="0027240C"/>
    <w:rsid w:val="00275F17"/>
    <w:rsid w:val="00295134"/>
    <w:rsid w:val="002A4FF0"/>
    <w:rsid w:val="002A5D4F"/>
    <w:rsid w:val="002A5DDB"/>
    <w:rsid w:val="002A7A70"/>
    <w:rsid w:val="002B6AE4"/>
    <w:rsid w:val="002C384C"/>
    <w:rsid w:val="002D466E"/>
    <w:rsid w:val="002E140D"/>
    <w:rsid w:val="002E16FA"/>
    <w:rsid w:val="002F3CDE"/>
    <w:rsid w:val="00301F70"/>
    <w:rsid w:val="003047CE"/>
    <w:rsid w:val="003114B5"/>
    <w:rsid w:val="00320FD3"/>
    <w:rsid w:val="00321E6D"/>
    <w:rsid w:val="003246D1"/>
    <w:rsid w:val="00342538"/>
    <w:rsid w:val="00361C5B"/>
    <w:rsid w:val="00364D19"/>
    <w:rsid w:val="003743E1"/>
    <w:rsid w:val="00377BE9"/>
    <w:rsid w:val="003836DA"/>
    <w:rsid w:val="00384198"/>
    <w:rsid w:val="003A51A4"/>
    <w:rsid w:val="003C1DD1"/>
    <w:rsid w:val="003C3C32"/>
    <w:rsid w:val="003D1F54"/>
    <w:rsid w:val="003D7C73"/>
    <w:rsid w:val="003E1656"/>
    <w:rsid w:val="003E5ED8"/>
    <w:rsid w:val="003F3307"/>
    <w:rsid w:val="003F62C7"/>
    <w:rsid w:val="0041496F"/>
    <w:rsid w:val="0041502D"/>
    <w:rsid w:val="00421DAB"/>
    <w:rsid w:val="00422B39"/>
    <w:rsid w:val="004275B0"/>
    <w:rsid w:val="00427763"/>
    <w:rsid w:val="00430926"/>
    <w:rsid w:val="004346FB"/>
    <w:rsid w:val="00442892"/>
    <w:rsid w:val="00442E86"/>
    <w:rsid w:val="004460E7"/>
    <w:rsid w:val="00446D29"/>
    <w:rsid w:val="00447B2A"/>
    <w:rsid w:val="00450942"/>
    <w:rsid w:val="0045671B"/>
    <w:rsid w:val="00456B21"/>
    <w:rsid w:val="0046404A"/>
    <w:rsid w:val="004752D5"/>
    <w:rsid w:val="00486C71"/>
    <w:rsid w:val="00487797"/>
    <w:rsid w:val="00496425"/>
    <w:rsid w:val="004A089A"/>
    <w:rsid w:val="004A0F5F"/>
    <w:rsid w:val="004A1A18"/>
    <w:rsid w:val="004C35AA"/>
    <w:rsid w:val="004D56BC"/>
    <w:rsid w:val="004D7F8D"/>
    <w:rsid w:val="004E4C25"/>
    <w:rsid w:val="004E4EB9"/>
    <w:rsid w:val="004E6070"/>
    <w:rsid w:val="004E7FDC"/>
    <w:rsid w:val="004F085D"/>
    <w:rsid w:val="005337DE"/>
    <w:rsid w:val="00540B0A"/>
    <w:rsid w:val="005578B1"/>
    <w:rsid w:val="0056401E"/>
    <w:rsid w:val="00564135"/>
    <w:rsid w:val="0056487F"/>
    <w:rsid w:val="005741C2"/>
    <w:rsid w:val="005810B3"/>
    <w:rsid w:val="005812DD"/>
    <w:rsid w:val="00585AD9"/>
    <w:rsid w:val="00590F11"/>
    <w:rsid w:val="005965E1"/>
    <w:rsid w:val="00597159"/>
    <w:rsid w:val="00597388"/>
    <w:rsid w:val="005A0136"/>
    <w:rsid w:val="005A3549"/>
    <w:rsid w:val="005A577B"/>
    <w:rsid w:val="005A78EA"/>
    <w:rsid w:val="005B0584"/>
    <w:rsid w:val="005B452D"/>
    <w:rsid w:val="005C62DA"/>
    <w:rsid w:val="005C6EF6"/>
    <w:rsid w:val="005D127D"/>
    <w:rsid w:val="005D48DD"/>
    <w:rsid w:val="005D6F8C"/>
    <w:rsid w:val="005E184B"/>
    <w:rsid w:val="005E4B60"/>
    <w:rsid w:val="005F0313"/>
    <w:rsid w:val="005F0EFF"/>
    <w:rsid w:val="005F2238"/>
    <w:rsid w:val="005F2772"/>
    <w:rsid w:val="005F5ABD"/>
    <w:rsid w:val="0060083E"/>
    <w:rsid w:val="00601DE1"/>
    <w:rsid w:val="00610447"/>
    <w:rsid w:val="00612000"/>
    <w:rsid w:val="00613816"/>
    <w:rsid w:val="0061445D"/>
    <w:rsid w:val="006363FD"/>
    <w:rsid w:val="00636B05"/>
    <w:rsid w:val="006421D9"/>
    <w:rsid w:val="0064583D"/>
    <w:rsid w:val="0065124D"/>
    <w:rsid w:val="00662FCD"/>
    <w:rsid w:val="006643AA"/>
    <w:rsid w:val="00664925"/>
    <w:rsid w:val="006662A8"/>
    <w:rsid w:val="00675F2D"/>
    <w:rsid w:val="006847B6"/>
    <w:rsid w:val="0069144C"/>
    <w:rsid w:val="00691D5C"/>
    <w:rsid w:val="0069202A"/>
    <w:rsid w:val="006A73A5"/>
    <w:rsid w:val="006B05A7"/>
    <w:rsid w:val="006B27AB"/>
    <w:rsid w:val="006C5F56"/>
    <w:rsid w:val="006D249B"/>
    <w:rsid w:val="006D5E36"/>
    <w:rsid w:val="006E3599"/>
    <w:rsid w:val="006E3896"/>
    <w:rsid w:val="006E7CB7"/>
    <w:rsid w:val="006F1DFA"/>
    <w:rsid w:val="00713C70"/>
    <w:rsid w:val="00721539"/>
    <w:rsid w:val="00740797"/>
    <w:rsid w:val="00745B3F"/>
    <w:rsid w:val="0074762F"/>
    <w:rsid w:val="00763063"/>
    <w:rsid w:val="00770B37"/>
    <w:rsid w:val="00772953"/>
    <w:rsid w:val="0077794E"/>
    <w:rsid w:val="00784117"/>
    <w:rsid w:val="00795A02"/>
    <w:rsid w:val="007970FF"/>
    <w:rsid w:val="007B4B24"/>
    <w:rsid w:val="007B771C"/>
    <w:rsid w:val="007D70DC"/>
    <w:rsid w:val="007E3191"/>
    <w:rsid w:val="007E530B"/>
    <w:rsid w:val="007F459F"/>
    <w:rsid w:val="007F6345"/>
    <w:rsid w:val="00810D60"/>
    <w:rsid w:val="00812165"/>
    <w:rsid w:val="008157AA"/>
    <w:rsid w:val="00824FBE"/>
    <w:rsid w:val="008268A4"/>
    <w:rsid w:val="00835212"/>
    <w:rsid w:val="00855D3F"/>
    <w:rsid w:val="00863A1A"/>
    <w:rsid w:val="008645F1"/>
    <w:rsid w:val="008651EA"/>
    <w:rsid w:val="00877790"/>
    <w:rsid w:val="00885D2E"/>
    <w:rsid w:val="00887A47"/>
    <w:rsid w:val="008A10B7"/>
    <w:rsid w:val="008D25D7"/>
    <w:rsid w:val="008D5CC9"/>
    <w:rsid w:val="008E1538"/>
    <w:rsid w:val="00902D0C"/>
    <w:rsid w:val="00905F00"/>
    <w:rsid w:val="0090759E"/>
    <w:rsid w:val="009203AD"/>
    <w:rsid w:val="009221AE"/>
    <w:rsid w:val="00922FD6"/>
    <w:rsid w:val="0092365B"/>
    <w:rsid w:val="00940EFA"/>
    <w:rsid w:val="009416CE"/>
    <w:rsid w:val="0094284A"/>
    <w:rsid w:val="00943D40"/>
    <w:rsid w:val="00952FD3"/>
    <w:rsid w:val="0095677A"/>
    <w:rsid w:val="00966793"/>
    <w:rsid w:val="00967C98"/>
    <w:rsid w:val="00970B84"/>
    <w:rsid w:val="00986491"/>
    <w:rsid w:val="00990FE6"/>
    <w:rsid w:val="00993A15"/>
    <w:rsid w:val="00996964"/>
    <w:rsid w:val="00997C46"/>
    <w:rsid w:val="009B003A"/>
    <w:rsid w:val="009B2E82"/>
    <w:rsid w:val="009B46CD"/>
    <w:rsid w:val="009B4705"/>
    <w:rsid w:val="009D12A9"/>
    <w:rsid w:val="009D54D7"/>
    <w:rsid w:val="009E0588"/>
    <w:rsid w:val="009E5EF8"/>
    <w:rsid w:val="009F2D93"/>
    <w:rsid w:val="009F4620"/>
    <w:rsid w:val="00A03BC9"/>
    <w:rsid w:val="00A12AEA"/>
    <w:rsid w:val="00A132AA"/>
    <w:rsid w:val="00A223AC"/>
    <w:rsid w:val="00A23A19"/>
    <w:rsid w:val="00A3568E"/>
    <w:rsid w:val="00A44362"/>
    <w:rsid w:val="00A47037"/>
    <w:rsid w:val="00A55865"/>
    <w:rsid w:val="00A64C6D"/>
    <w:rsid w:val="00A65548"/>
    <w:rsid w:val="00A65759"/>
    <w:rsid w:val="00A67BEB"/>
    <w:rsid w:val="00A7276F"/>
    <w:rsid w:val="00A849F7"/>
    <w:rsid w:val="00A917D5"/>
    <w:rsid w:val="00A951BC"/>
    <w:rsid w:val="00AA3393"/>
    <w:rsid w:val="00AB4D27"/>
    <w:rsid w:val="00AC33B4"/>
    <w:rsid w:val="00AD15EB"/>
    <w:rsid w:val="00AD1B95"/>
    <w:rsid w:val="00AF177C"/>
    <w:rsid w:val="00B01A4B"/>
    <w:rsid w:val="00B06C1B"/>
    <w:rsid w:val="00B10084"/>
    <w:rsid w:val="00B12925"/>
    <w:rsid w:val="00B13FB8"/>
    <w:rsid w:val="00B145BF"/>
    <w:rsid w:val="00B22150"/>
    <w:rsid w:val="00B229D5"/>
    <w:rsid w:val="00B23BF6"/>
    <w:rsid w:val="00B247D3"/>
    <w:rsid w:val="00B27B07"/>
    <w:rsid w:val="00B3535D"/>
    <w:rsid w:val="00B5471A"/>
    <w:rsid w:val="00B64CE4"/>
    <w:rsid w:val="00B67FF8"/>
    <w:rsid w:val="00B74B60"/>
    <w:rsid w:val="00B8589B"/>
    <w:rsid w:val="00B918F8"/>
    <w:rsid w:val="00B93F6E"/>
    <w:rsid w:val="00BA0129"/>
    <w:rsid w:val="00BA2649"/>
    <w:rsid w:val="00BB01DC"/>
    <w:rsid w:val="00BC1D46"/>
    <w:rsid w:val="00BC2E0E"/>
    <w:rsid w:val="00BC4E3F"/>
    <w:rsid w:val="00BD3012"/>
    <w:rsid w:val="00C10CB6"/>
    <w:rsid w:val="00C14DED"/>
    <w:rsid w:val="00C21C22"/>
    <w:rsid w:val="00C46F49"/>
    <w:rsid w:val="00C511B0"/>
    <w:rsid w:val="00C6189E"/>
    <w:rsid w:val="00C74C9B"/>
    <w:rsid w:val="00C756C0"/>
    <w:rsid w:val="00C8206E"/>
    <w:rsid w:val="00C838FC"/>
    <w:rsid w:val="00C87B53"/>
    <w:rsid w:val="00C9439A"/>
    <w:rsid w:val="00C95105"/>
    <w:rsid w:val="00CA1E4E"/>
    <w:rsid w:val="00CA45E4"/>
    <w:rsid w:val="00CA60A8"/>
    <w:rsid w:val="00CA70D2"/>
    <w:rsid w:val="00CB38ED"/>
    <w:rsid w:val="00CB3E16"/>
    <w:rsid w:val="00CC5081"/>
    <w:rsid w:val="00CC61EB"/>
    <w:rsid w:val="00CC6EDB"/>
    <w:rsid w:val="00CD0258"/>
    <w:rsid w:val="00CD30DC"/>
    <w:rsid w:val="00CE27CB"/>
    <w:rsid w:val="00CF2EBB"/>
    <w:rsid w:val="00CF76FB"/>
    <w:rsid w:val="00D01E58"/>
    <w:rsid w:val="00D033BB"/>
    <w:rsid w:val="00D040D6"/>
    <w:rsid w:val="00D14C42"/>
    <w:rsid w:val="00D15437"/>
    <w:rsid w:val="00D44F5B"/>
    <w:rsid w:val="00D50DD3"/>
    <w:rsid w:val="00D56C87"/>
    <w:rsid w:val="00D61395"/>
    <w:rsid w:val="00D65BD7"/>
    <w:rsid w:val="00D6685D"/>
    <w:rsid w:val="00D7354D"/>
    <w:rsid w:val="00D739AF"/>
    <w:rsid w:val="00D842E4"/>
    <w:rsid w:val="00D90014"/>
    <w:rsid w:val="00D914F6"/>
    <w:rsid w:val="00DA4CF6"/>
    <w:rsid w:val="00DA61D2"/>
    <w:rsid w:val="00DB2D32"/>
    <w:rsid w:val="00DD3072"/>
    <w:rsid w:val="00DD42B0"/>
    <w:rsid w:val="00DD699C"/>
    <w:rsid w:val="00DE3A60"/>
    <w:rsid w:val="00DE7638"/>
    <w:rsid w:val="00DF05B8"/>
    <w:rsid w:val="00E01CFA"/>
    <w:rsid w:val="00E07635"/>
    <w:rsid w:val="00E113FA"/>
    <w:rsid w:val="00E128B0"/>
    <w:rsid w:val="00E200BA"/>
    <w:rsid w:val="00E2089A"/>
    <w:rsid w:val="00E4631E"/>
    <w:rsid w:val="00E5649A"/>
    <w:rsid w:val="00E575C2"/>
    <w:rsid w:val="00E6088B"/>
    <w:rsid w:val="00E70E2D"/>
    <w:rsid w:val="00E715F9"/>
    <w:rsid w:val="00E915A2"/>
    <w:rsid w:val="00EA09FC"/>
    <w:rsid w:val="00EB5750"/>
    <w:rsid w:val="00EC1DDD"/>
    <w:rsid w:val="00EC4D7C"/>
    <w:rsid w:val="00ED1044"/>
    <w:rsid w:val="00ED14F5"/>
    <w:rsid w:val="00ED6EE8"/>
    <w:rsid w:val="00EE23F3"/>
    <w:rsid w:val="00EE4A8A"/>
    <w:rsid w:val="00EE6A45"/>
    <w:rsid w:val="00EE731A"/>
    <w:rsid w:val="00EE7B33"/>
    <w:rsid w:val="00F01D19"/>
    <w:rsid w:val="00F047F0"/>
    <w:rsid w:val="00F0792F"/>
    <w:rsid w:val="00F07E27"/>
    <w:rsid w:val="00F1032F"/>
    <w:rsid w:val="00F10ED4"/>
    <w:rsid w:val="00F1214C"/>
    <w:rsid w:val="00F17E11"/>
    <w:rsid w:val="00F2000C"/>
    <w:rsid w:val="00F21F7C"/>
    <w:rsid w:val="00F239FE"/>
    <w:rsid w:val="00F33EB1"/>
    <w:rsid w:val="00F43D81"/>
    <w:rsid w:val="00F44028"/>
    <w:rsid w:val="00F566E0"/>
    <w:rsid w:val="00F5763D"/>
    <w:rsid w:val="00F643E4"/>
    <w:rsid w:val="00F71A9B"/>
    <w:rsid w:val="00F7774E"/>
    <w:rsid w:val="00F80245"/>
    <w:rsid w:val="00F95FA3"/>
    <w:rsid w:val="00FA727C"/>
    <w:rsid w:val="00FB70DE"/>
    <w:rsid w:val="00FC4230"/>
    <w:rsid w:val="00FD28BC"/>
    <w:rsid w:val="00FE1F15"/>
    <w:rsid w:val="00FE3BD8"/>
    <w:rsid w:val="00FE68D5"/>
    <w:rsid w:val="00FE68F1"/>
    <w:rsid w:val="00FE7BB5"/>
    <w:rsid w:val="00FF0286"/>
    <w:rsid w:val="00FF4C00"/>
    <w:rsid w:val="00FF6B1E"/>
    <w:rsid w:val="05790131"/>
    <w:rsid w:val="061A6A13"/>
    <w:rsid w:val="096E162E"/>
    <w:rsid w:val="0A51342A"/>
    <w:rsid w:val="0B3C7808"/>
    <w:rsid w:val="1440293B"/>
    <w:rsid w:val="14E07884"/>
    <w:rsid w:val="17B20C1B"/>
    <w:rsid w:val="1CA43E6A"/>
    <w:rsid w:val="1D2D0D42"/>
    <w:rsid w:val="1DAA4ED3"/>
    <w:rsid w:val="20AE4CDA"/>
    <w:rsid w:val="240F06C3"/>
    <w:rsid w:val="252807BD"/>
    <w:rsid w:val="256E3958"/>
    <w:rsid w:val="27E17743"/>
    <w:rsid w:val="2B7FBBA2"/>
    <w:rsid w:val="2BC2163A"/>
    <w:rsid w:val="2CFF7702"/>
    <w:rsid w:val="2E48511C"/>
    <w:rsid w:val="2FD923D7"/>
    <w:rsid w:val="32193F7E"/>
    <w:rsid w:val="32D3039D"/>
    <w:rsid w:val="366038A4"/>
    <w:rsid w:val="373C0235"/>
    <w:rsid w:val="425F0589"/>
    <w:rsid w:val="45F14B9E"/>
    <w:rsid w:val="48F54779"/>
    <w:rsid w:val="490C4F25"/>
    <w:rsid w:val="4E2F6BAB"/>
    <w:rsid w:val="5C341831"/>
    <w:rsid w:val="5CE60412"/>
    <w:rsid w:val="5CF60894"/>
    <w:rsid w:val="5FAB6D17"/>
    <w:rsid w:val="607A1578"/>
    <w:rsid w:val="66D761BB"/>
    <w:rsid w:val="66E47FD9"/>
    <w:rsid w:val="68C050D8"/>
    <w:rsid w:val="69452231"/>
    <w:rsid w:val="6F805554"/>
    <w:rsid w:val="73354D79"/>
    <w:rsid w:val="743322F7"/>
    <w:rsid w:val="744F6482"/>
    <w:rsid w:val="751B0C80"/>
    <w:rsid w:val="7C5E2286"/>
    <w:rsid w:val="7EBC7738"/>
    <w:rsid w:val="C7766A0C"/>
    <w:rsid w:val="FDB058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iPriority="99" w:semiHidden="0"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color w:val="000000"/>
      <w:sz w:val="24"/>
      <w:szCs w:val="24"/>
      <w:lang w:val="en-US" w:eastAsia="en-US" w:bidi="en-US"/>
    </w:rPr>
  </w:style>
  <w:style w:type="paragraph" w:styleId="2">
    <w:name w:val="heading 1"/>
    <w:basedOn w:val="1"/>
    <w:next w:val="1"/>
    <w:link w:val="61"/>
    <w:qFormat/>
    <w:uiPriority w:val="9"/>
    <w:pPr>
      <w:keepNext/>
      <w:keepLines/>
      <w:spacing w:after="480"/>
      <w:jc w:val="center"/>
      <w:outlineLvl w:val="0"/>
    </w:pPr>
    <w:rPr>
      <w:rFonts w:eastAsia="宋体"/>
      <w:b/>
      <w:bCs/>
      <w:kern w:val="44"/>
      <w:sz w:val="44"/>
      <w:szCs w:val="44"/>
    </w:rPr>
  </w:style>
  <w:style w:type="paragraph" w:styleId="3">
    <w:name w:val="heading 2"/>
    <w:basedOn w:val="1"/>
    <w:next w:val="1"/>
    <w:link w:val="62"/>
    <w:unhideWhenUsed/>
    <w:qFormat/>
    <w:uiPriority w:val="9"/>
    <w:pPr>
      <w:keepNext/>
      <w:keepLines/>
      <w:spacing w:before="240" w:after="240"/>
      <w:outlineLvl w:val="1"/>
    </w:pPr>
    <w:rPr>
      <w:rFonts w:eastAsia="宋体" w:cstheme="majorBidi"/>
      <w:b/>
      <w:bCs/>
      <w:sz w:val="30"/>
      <w:szCs w:val="32"/>
    </w:rPr>
  </w:style>
  <w:style w:type="paragraph" w:styleId="4">
    <w:name w:val="heading 3"/>
    <w:basedOn w:val="1"/>
    <w:next w:val="1"/>
    <w:link w:val="67"/>
    <w:autoRedefine/>
    <w:unhideWhenUsed/>
    <w:qFormat/>
    <w:uiPriority w:val="9"/>
    <w:pPr>
      <w:keepNext/>
      <w:keepLines/>
      <w:spacing w:line="500" w:lineRule="exact"/>
      <w:outlineLvl w:val="2"/>
    </w:pPr>
    <w:rPr>
      <w:rFonts w:ascii="方正仿宋_GBK" w:hAnsi="宋体" w:eastAsia="方正仿宋_GBK" w:cs="宋体"/>
      <w:b/>
      <w:bCs/>
      <w:sz w:val="28"/>
      <w:szCs w:val="28"/>
      <w:lang w:eastAsia="zh-CN"/>
    </w:rPr>
  </w:style>
  <w:style w:type="paragraph" w:styleId="5">
    <w:name w:val="heading 4"/>
    <w:basedOn w:val="1"/>
    <w:next w:val="1"/>
    <w:link w:val="6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ind w:left="2520" w:leftChars="1200"/>
      <w:jc w:val="both"/>
    </w:pPr>
    <w:rPr>
      <w:rFonts w:asciiTheme="minorHAnsi" w:hAnsiTheme="minorHAnsi" w:eastAsiaTheme="minorEastAsia" w:cstheme="minorBidi"/>
      <w:color w:val="auto"/>
      <w:kern w:val="2"/>
      <w:sz w:val="21"/>
      <w:szCs w:val="22"/>
      <w:lang w:eastAsia="zh-CN" w:bidi="ar-SA"/>
    </w:rPr>
  </w:style>
  <w:style w:type="paragraph" w:styleId="7">
    <w:name w:val="Salutation"/>
    <w:basedOn w:val="1"/>
    <w:next w:val="1"/>
    <w:link w:val="63"/>
    <w:unhideWhenUsed/>
    <w:qFormat/>
    <w:uiPriority w:val="99"/>
    <w:rPr>
      <w:rFonts w:ascii="宋体" w:hAnsi="宋体" w:eastAsia="宋体" w:cs="宋体"/>
      <w:sz w:val="19"/>
      <w:szCs w:val="19"/>
      <w:lang w:eastAsia="zh-CN"/>
    </w:rPr>
  </w:style>
  <w:style w:type="paragraph" w:styleId="8">
    <w:name w:val="Closing"/>
    <w:basedOn w:val="1"/>
    <w:link w:val="64"/>
    <w:unhideWhenUsed/>
    <w:qFormat/>
    <w:uiPriority w:val="99"/>
    <w:pPr>
      <w:ind w:left="100" w:leftChars="2100"/>
    </w:pPr>
    <w:rPr>
      <w:rFonts w:ascii="宋体" w:hAnsi="宋体" w:eastAsia="宋体" w:cs="宋体"/>
      <w:sz w:val="19"/>
      <w:szCs w:val="19"/>
      <w:lang w:eastAsia="zh-CN"/>
    </w:rPr>
  </w:style>
  <w:style w:type="paragraph" w:styleId="9">
    <w:name w:val="Body Text"/>
    <w:basedOn w:val="1"/>
    <w:next w:val="1"/>
    <w:qFormat/>
    <w:uiPriority w:val="0"/>
    <w:pPr>
      <w:spacing w:after="120"/>
    </w:pPr>
  </w:style>
  <w:style w:type="paragraph" w:styleId="10">
    <w:name w:val="toc 5"/>
    <w:basedOn w:val="1"/>
    <w:next w:val="1"/>
    <w:autoRedefine/>
    <w:unhideWhenUsed/>
    <w:qFormat/>
    <w:uiPriority w:val="39"/>
    <w:pPr>
      <w:ind w:left="1680" w:leftChars="800"/>
      <w:jc w:val="both"/>
    </w:pPr>
    <w:rPr>
      <w:rFonts w:asciiTheme="minorHAnsi" w:hAnsiTheme="minorHAnsi" w:eastAsiaTheme="minorEastAsia" w:cstheme="minorBidi"/>
      <w:color w:val="auto"/>
      <w:kern w:val="2"/>
      <w:sz w:val="21"/>
      <w:szCs w:val="22"/>
      <w:lang w:eastAsia="zh-CN" w:bidi="ar-SA"/>
    </w:rPr>
  </w:style>
  <w:style w:type="paragraph" w:styleId="11">
    <w:name w:val="toc 3"/>
    <w:basedOn w:val="1"/>
    <w:next w:val="1"/>
    <w:autoRedefine/>
    <w:unhideWhenUsed/>
    <w:qFormat/>
    <w:uiPriority w:val="39"/>
    <w:pPr>
      <w:ind w:left="840" w:leftChars="400"/>
    </w:pPr>
  </w:style>
  <w:style w:type="paragraph" w:styleId="12">
    <w:name w:val="toc 8"/>
    <w:basedOn w:val="1"/>
    <w:next w:val="1"/>
    <w:autoRedefine/>
    <w:unhideWhenUsed/>
    <w:qFormat/>
    <w:uiPriority w:val="39"/>
    <w:pPr>
      <w:ind w:left="2940" w:leftChars="1400"/>
      <w:jc w:val="both"/>
    </w:pPr>
    <w:rPr>
      <w:rFonts w:asciiTheme="minorHAnsi" w:hAnsiTheme="minorHAnsi" w:eastAsiaTheme="minorEastAsia" w:cstheme="minorBidi"/>
      <w:color w:val="auto"/>
      <w:kern w:val="2"/>
      <w:sz w:val="21"/>
      <w:szCs w:val="22"/>
      <w:lang w:eastAsia="zh-CN" w:bidi="ar-SA"/>
    </w:rPr>
  </w:style>
  <w:style w:type="paragraph" w:styleId="13">
    <w:name w:val="footer"/>
    <w:basedOn w:val="1"/>
    <w:link w:val="66"/>
    <w:unhideWhenUsed/>
    <w:qFormat/>
    <w:uiPriority w:val="99"/>
    <w:pPr>
      <w:tabs>
        <w:tab w:val="center" w:pos="4153"/>
        <w:tab w:val="right" w:pos="8306"/>
      </w:tabs>
      <w:snapToGrid w:val="0"/>
    </w:pPr>
    <w:rPr>
      <w:sz w:val="18"/>
      <w:szCs w:val="18"/>
    </w:rPr>
  </w:style>
  <w:style w:type="paragraph" w:styleId="14">
    <w:name w:val="header"/>
    <w:basedOn w:val="1"/>
    <w:link w:val="65"/>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39"/>
    <w:pPr>
      <w:tabs>
        <w:tab w:val="right" w:leader="dot" w:pos="8465"/>
      </w:tabs>
      <w:spacing w:line="400" w:lineRule="exact"/>
    </w:pPr>
  </w:style>
  <w:style w:type="paragraph" w:styleId="16">
    <w:name w:val="toc 4"/>
    <w:basedOn w:val="1"/>
    <w:next w:val="1"/>
    <w:autoRedefine/>
    <w:unhideWhenUsed/>
    <w:qFormat/>
    <w:uiPriority w:val="39"/>
    <w:pPr>
      <w:ind w:left="1260" w:leftChars="600"/>
    </w:pPr>
  </w:style>
  <w:style w:type="paragraph" w:styleId="17">
    <w:name w:val="footnote text"/>
    <w:basedOn w:val="1"/>
    <w:link w:val="72"/>
    <w:qFormat/>
    <w:uiPriority w:val="0"/>
    <w:pPr>
      <w:jc w:val="both"/>
    </w:pPr>
    <w:rPr>
      <w:rFonts w:ascii="Calibri" w:hAnsi="Calibri" w:eastAsia="宋体"/>
      <w:color w:val="auto"/>
      <w:kern w:val="2"/>
      <w:szCs w:val="22"/>
      <w:lang w:eastAsia="zh-CN" w:bidi="ar-SA"/>
    </w:rPr>
  </w:style>
  <w:style w:type="paragraph" w:styleId="18">
    <w:name w:val="toc 6"/>
    <w:basedOn w:val="1"/>
    <w:next w:val="1"/>
    <w:autoRedefine/>
    <w:unhideWhenUsed/>
    <w:qFormat/>
    <w:uiPriority w:val="39"/>
    <w:pPr>
      <w:ind w:left="2100" w:leftChars="1000"/>
      <w:jc w:val="both"/>
    </w:pPr>
    <w:rPr>
      <w:rFonts w:asciiTheme="minorHAnsi" w:hAnsiTheme="minorHAnsi" w:eastAsiaTheme="minorEastAsia" w:cstheme="minorBidi"/>
      <w:color w:val="auto"/>
      <w:kern w:val="2"/>
      <w:sz w:val="21"/>
      <w:szCs w:val="22"/>
      <w:lang w:eastAsia="zh-CN" w:bidi="ar-SA"/>
    </w:rPr>
  </w:style>
  <w:style w:type="paragraph" w:styleId="19">
    <w:name w:val="toc 2"/>
    <w:basedOn w:val="1"/>
    <w:next w:val="1"/>
    <w:autoRedefine/>
    <w:unhideWhenUsed/>
    <w:qFormat/>
    <w:uiPriority w:val="39"/>
    <w:pPr>
      <w:ind w:left="420" w:leftChars="200"/>
    </w:pPr>
  </w:style>
  <w:style w:type="paragraph" w:styleId="20">
    <w:name w:val="toc 9"/>
    <w:basedOn w:val="1"/>
    <w:next w:val="1"/>
    <w:autoRedefine/>
    <w:unhideWhenUsed/>
    <w:qFormat/>
    <w:uiPriority w:val="39"/>
    <w:pPr>
      <w:ind w:left="3360" w:leftChars="1600"/>
      <w:jc w:val="both"/>
    </w:pPr>
    <w:rPr>
      <w:rFonts w:asciiTheme="minorHAnsi" w:hAnsiTheme="minorHAnsi" w:eastAsiaTheme="minorEastAsia" w:cstheme="minorBidi"/>
      <w:color w:val="auto"/>
      <w:kern w:val="2"/>
      <w:sz w:val="21"/>
      <w:szCs w:val="22"/>
      <w:lang w:eastAsia="zh-CN" w:bidi="ar-SA"/>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customStyle="1" w:styleId="26">
    <w:name w:val="Body text|3_"/>
    <w:basedOn w:val="23"/>
    <w:link w:val="27"/>
    <w:qFormat/>
    <w:uiPriority w:val="0"/>
    <w:rPr>
      <w:rFonts w:ascii="宋体" w:hAnsi="宋体" w:eastAsia="宋体" w:cs="宋体"/>
      <w:sz w:val="30"/>
      <w:szCs w:val="30"/>
      <w:u w:val="none"/>
      <w:shd w:val="clear" w:color="auto" w:fill="auto"/>
      <w:lang w:val="zh-TW" w:eastAsia="zh-TW" w:bidi="zh-TW"/>
    </w:rPr>
  </w:style>
  <w:style w:type="paragraph" w:customStyle="1" w:styleId="27">
    <w:name w:val="Body text|3"/>
    <w:basedOn w:val="1"/>
    <w:link w:val="26"/>
    <w:qFormat/>
    <w:uiPriority w:val="0"/>
    <w:pPr>
      <w:spacing w:after="1660"/>
    </w:pPr>
    <w:rPr>
      <w:rFonts w:ascii="宋体" w:hAnsi="宋体" w:eastAsia="宋体" w:cs="宋体"/>
      <w:sz w:val="30"/>
      <w:szCs w:val="30"/>
      <w:lang w:val="zh-TW" w:eastAsia="zh-TW" w:bidi="zh-TW"/>
    </w:rPr>
  </w:style>
  <w:style w:type="character" w:customStyle="1" w:styleId="28">
    <w:name w:val="Body text|5_"/>
    <w:basedOn w:val="23"/>
    <w:link w:val="29"/>
    <w:qFormat/>
    <w:uiPriority w:val="0"/>
    <w:rPr>
      <w:rFonts w:ascii="宋体" w:hAnsi="宋体" w:eastAsia="宋体" w:cs="宋体"/>
      <w:sz w:val="42"/>
      <w:szCs w:val="42"/>
      <w:u w:val="none"/>
      <w:shd w:val="clear" w:color="auto" w:fill="auto"/>
      <w:lang w:val="zh-TW" w:eastAsia="zh-TW" w:bidi="zh-TW"/>
    </w:rPr>
  </w:style>
  <w:style w:type="paragraph" w:customStyle="1" w:styleId="29">
    <w:name w:val="Body text|5"/>
    <w:basedOn w:val="1"/>
    <w:link w:val="28"/>
    <w:qFormat/>
    <w:uiPriority w:val="0"/>
    <w:pPr>
      <w:spacing w:after="320"/>
      <w:jc w:val="center"/>
    </w:pPr>
    <w:rPr>
      <w:rFonts w:ascii="宋体" w:hAnsi="宋体" w:eastAsia="宋体" w:cs="宋体"/>
      <w:sz w:val="42"/>
      <w:szCs w:val="42"/>
      <w:lang w:val="zh-TW" w:eastAsia="zh-TW" w:bidi="zh-TW"/>
    </w:rPr>
  </w:style>
  <w:style w:type="character" w:customStyle="1" w:styleId="30">
    <w:name w:val="Heading #1|1_"/>
    <w:basedOn w:val="23"/>
    <w:link w:val="31"/>
    <w:qFormat/>
    <w:uiPriority w:val="0"/>
    <w:rPr>
      <w:rFonts w:ascii="宋体" w:hAnsi="宋体" w:eastAsia="宋体" w:cs="宋体"/>
      <w:sz w:val="72"/>
      <w:szCs w:val="72"/>
      <w:u w:val="none"/>
      <w:shd w:val="clear" w:color="auto" w:fill="auto"/>
      <w:lang w:val="zh-TW" w:eastAsia="zh-TW" w:bidi="zh-TW"/>
    </w:rPr>
  </w:style>
  <w:style w:type="paragraph" w:customStyle="1" w:styleId="31">
    <w:name w:val="Heading #1|1"/>
    <w:basedOn w:val="1"/>
    <w:link w:val="30"/>
    <w:qFormat/>
    <w:uiPriority w:val="0"/>
    <w:pPr>
      <w:spacing w:after="200"/>
      <w:jc w:val="center"/>
      <w:outlineLvl w:val="0"/>
    </w:pPr>
    <w:rPr>
      <w:rFonts w:ascii="宋体" w:hAnsi="宋体" w:eastAsia="宋体" w:cs="宋体"/>
      <w:sz w:val="72"/>
      <w:szCs w:val="72"/>
      <w:lang w:val="zh-TW" w:eastAsia="zh-TW" w:bidi="zh-TW"/>
    </w:rPr>
  </w:style>
  <w:style w:type="character" w:customStyle="1" w:styleId="32">
    <w:name w:val="Body text|6_"/>
    <w:basedOn w:val="23"/>
    <w:link w:val="33"/>
    <w:qFormat/>
    <w:uiPriority w:val="0"/>
    <w:rPr>
      <w:b/>
      <w:bCs/>
      <w:sz w:val="44"/>
      <w:szCs w:val="44"/>
      <w:u w:val="none"/>
      <w:shd w:val="clear" w:color="auto" w:fill="auto"/>
      <w:lang w:val="zh-TW" w:eastAsia="zh-TW" w:bidi="zh-TW"/>
    </w:rPr>
  </w:style>
  <w:style w:type="paragraph" w:customStyle="1" w:styleId="33">
    <w:name w:val="Body text|6"/>
    <w:basedOn w:val="1"/>
    <w:link w:val="32"/>
    <w:qFormat/>
    <w:uiPriority w:val="0"/>
    <w:pPr>
      <w:spacing w:after="640"/>
      <w:jc w:val="center"/>
    </w:pPr>
    <w:rPr>
      <w:b/>
      <w:bCs/>
      <w:sz w:val="44"/>
      <w:szCs w:val="44"/>
      <w:lang w:val="zh-TW" w:eastAsia="zh-TW" w:bidi="zh-TW"/>
    </w:rPr>
  </w:style>
  <w:style w:type="character" w:customStyle="1" w:styleId="34">
    <w:name w:val="Heading #3|1_"/>
    <w:basedOn w:val="23"/>
    <w:link w:val="35"/>
    <w:qFormat/>
    <w:uiPriority w:val="0"/>
    <w:rPr>
      <w:rFonts w:ascii="宋体" w:hAnsi="宋体" w:eastAsia="宋体" w:cs="宋体"/>
      <w:sz w:val="30"/>
      <w:szCs w:val="30"/>
      <w:u w:val="none"/>
      <w:shd w:val="clear" w:color="auto" w:fill="auto"/>
      <w:lang w:val="zh-TW" w:eastAsia="zh-TW" w:bidi="zh-TW"/>
    </w:rPr>
  </w:style>
  <w:style w:type="paragraph" w:customStyle="1" w:styleId="35">
    <w:name w:val="Heading #3|1"/>
    <w:basedOn w:val="1"/>
    <w:link w:val="34"/>
    <w:qFormat/>
    <w:uiPriority w:val="0"/>
    <w:pPr>
      <w:spacing w:after="440"/>
      <w:jc w:val="center"/>
      <w:outlineLvl w:val="2"/>
    </w:pPr>
    <w:rPr>
      <w:rFonts w:ascii="宋体" w:hAnsi="宋体" w:eastAsia="宋体" w:cs="宋体"/>
      <w:sz w:val="30"/>
      <w:szCs w:val="30"/>
      <w:lang w:val="zh-TW" w:eastAsia="zh-TW" w:bidi="zh-TW"/>
    </w:rPr>
  </w:style>
  <w:style w:type="character" w:customStyle="1" w:styleId="36">
    <w:name w:val="Body text|1_"/>
    <w:basedOn w:val="23"/>
    <w:link w:val="37"/>
    <w:qFormat/>
    <w:uiPriority w:val="0"/>
    <w:rPr>
      <w:rFonts w:ascii="宋体" w:hAnsi="宋体" w:eastAsia="宋体" w:cs="宋体"/>
      <w:sz w:val="20"/>
      <w:szCs w:val="20"/>
      <w:u w:val="none"/>
      <w:shd w:val="clear" w:color="auto" w:fill="auto"/>
      <w:lang w:val="zh-TW" w:eastAsia="zh-TW" w:bidi="zh-TW"/>
    </w:rPr>
  </w:style>
  <w:style w:type="paragraph" w:customStyle="1" w:styleId="37">
    <w:name w:val="Body text|1"/>
    <w:basedOn w:val="1"/>
    <w:link w:val="36"/>
    <w:qFormat/>
    <w:uiPriority w:val="0"/>
    <w:pPr>
      <w:spacing w:line="480" w:lineRule="auto"/>
      <w:ind w:firstLine="400"/>
    </w:pPr>
    <w:rPr>
      <w:rFonts w:ascii="宋体" w:hAnsi="宋体" w:eastAsia="宋体" w:cs="宋体"/>
      <w:sz w:val="20"/>
      <w:szCs w:val="20"/>
      <w:lang w:val="zh-TW" w:eastAsia="zh-TW" w:bidi="zh-TW"/>
    </w:rPr>
  </w:style>
  <w:style w:type="character" w:customStyle="1" w:styleId="38">
    <w:name w:val="Body text|4_"/>
    <w:basedOn w:val="23"/>
    <w:link w:val="39"/>
    <w:qFormat/>
    <w:uiPriority w:val="0"/>
    <w:rPr>
      <w:sz w:val="22"/>
      <w:szCs w:val="22"/>
      <w:u w:val="none"/>
      <w:shd w:val="clear" w:color="auto" w:fill="auto"/>
      <w:lang w:val="zh-TW" w:eastAsia="zh-TW" w:bidi="zh-TW"/>
    </w:rPr>
  </w:style>
  <w:style w:type="paragraph" w:customStyle="1" w:styleId="39">
    <w:name w:val="Body text|4"/>
    <w:basedOn w:val="1"/>
    <w:link w:val="38"/>
    <w:qFormat/>
    <w:uiPriority w:val="0"/>
    <w:pPr>
      <w:spacing w:after="220" w:line="488" w:lineRule="exact"/>
      <w:ind w:firstLine="460"/>
    </w:pPr>
    <w:rPr>
      <w:sz w:val="22"/>
      <w:szCs w:val="22"/>
      <w:lang w:val="zh-TW" w:eastAsia="zh-TW" w:bidi="zh-TW"/>
    </w:rPr>
  </w:style>
  <w:style w:type="character" w:customStyle="1" w:styleId="40">
    <w:name w:val="Body text|2_"/>
    <w:basedOn w:val="23"/>
    <w:link w:val="41"/>
    <w:qFormat/>
    <w:uiPriority w:val="0"/>
    <w:rPr>
      <w:rFonts w:ascii="宋体" w:hAnsi="宋体" w:eastAsia="宋体" w:cs="宋体"/>
      <w:sz w:val="26"/>
      <w:szCs w:val="26"/>
      <w:u w:val="none"/>
      <w:shd w:val="clear" w:color="auto" w:fill="auto"/>
      <w:lang w:val="zh-TW" w:eastAsia="zh-TW" w:bidi="zh-TW"/>
    </w:rPr>
  </w:style>
  <w:style w:type="paragraph" w:customStyle="1" w:styleId="41">
    <w:name w:val="Body text|2"/>
    <w:basedOn w:val="1"/>
    <w:link w:val="40"/>
    <w:qFormat/>
    <w:uiPriority w:val="0"/>
    <w:pPr>
      <w:spacing w:after="360"/>
      <w:jc w:val="center"/>
    </w:pPr>
    <w:rPr>
      <w:rFonts w:ascii="宋体" w:hAnsi="宋体" w:eastAsia="宋体" w:cs="宋体"/>
      <w:sz w:val="26"/>
      <w:szCs w:val="26"/>
      <w:lang w:val="zh-TW" w:eastAsia="zh-TW" w:bidi="zh-TW"/>
    </w:rPr>
  </w:style>
  <w:style w:type="character" w:customStyle="1" w:styleId="42">
    <w:name w:val="Heading #2|1_"/>
    <w:basedOn w:val="23"/>
    <w:link w:val="43"/>
    <w:qFormat/>
    <w:uiPriority w:val="0"/>
    <w:rPr>
      <w:rFonts w:ascii="宋体" w:hAnsi="宋体" w:eastAsia="宋体" w:cs="宋体"/>
      <w:sz w:val="42"/>
      <w:szCs w:val="42"/>
      <w:u w:val="none"/>
      <w:shd w:val="clear" w:color="auto" w:fill="auto"/>
      <w:lang w:val="zh-TW" w:eastAsia="zh-TW" w:bidi="zh-TW"/>
    </w:rPr>
  </w:style>
  <w:style w:type="paragraph" w:customStyle="1" w:styleId="43">
    <w:name w:val="Heading #2|1"/>
    <w:basedOn w:val="1"/>
    <w:link w:val="42"/>
    <w:qFormat/>
    <w:uiPriority w:val="0"/>
    <w:pPr>
      <w:spacing w:after="5500"/>
      <w:jc w:val="center"/>
      <w:outlineLvl w:val="1"/>
    </w:pPr>
    <w:rPr>
      <w:rFonts w:ascii="宋体" w:hAnsi="宋体" w:eastAsia="宋体" w:cs="宋体"/>
      <w:sz w:val="42"/>
      <w:szCs w:val="42"/>
      <w:lang w:val="zh-TW" w:eastAsia="zh-TW" w:bidi="zh-TW"/>
    </w:rPr>
  </w:style>
  <w:style w:type="character" w:customStyle="1" w:styleId="44">
    <w:name w:val="Table of contents|1_"/>
    <w:basedOn w:val="23"/>
    <w:link w:val="45"/>
    <w:qFormat/>
    <w:uiPriority w:val="0"/>
    <w:rPr>
      <w:rFonts w:ascii="宋体" w:hAnsi="宋体" w:eastAsia="宋体" w:cs="宋体"/>
      <w:sz w:val="20"/>
      <w:szCs w:val="20"/>
      <w:u w:val="none"/>
      <w:shd w:val="clear" w:color="auto" w:fill="auto"/>
      <w:lang w:val="zh-TW" w:eastAsia="zh-TW" w:bidi="zh-TW"/>
    </w:rPr>
  </w:style>
  <w:style w:type="paragraph" w:customStyle="1" w:styleId="45">
    <w:name w:val="Table of contents|1"/>
    <w:basedOn w:val="1"/>
    <w:link w:val="44"/>
    <w:qFormat/>
    <w:uiPriority w:val="0"/>
    <w:pPr>
      <w:ind w:firstLine="800"/>
    </w:pPr>
    <w:rPr>
      <w:rFonts w:ascii="宋体" w:hAnsi="宋体" w:eastAsia="宋体" w:cs="宋体"/>
      <w:sz w:val="20"/>
      <w:szCs w:val="20"/>
      <w:lang w:val="zh-TW" w:eastAsia="zh-TW" w:bidi="zh-TW"/>
    </w:rPr>
  </w:style>
  <w:style w:type="character" w:customStyle="1" w:styleId="46">
    <w:name w:val="Header or footer|2_"/>
    <w:basedOn w:val="23"/>
    <w:link w:val="47"/>
    <w:qFormat/>
    <w:uiPriority w:val="0"/>
    <w:rPr>
      <w:sz w:val="20"/>
      <w:szCs w:val="20"/>
      <w:u w:val="none"/>
      <w:shd w:val="clear" w:color="auto" w:fill="auto"/>
      <w:lang w:val="zh-TW" w:eastAsia="zh-TW" w:bidi="zh-TW"/>
    </w:rPr>
  </w:style>
  <w:style w:type="paragraph" w:customStyle="1" w:styleId="47">
    <w:name w:val="Header or footer|2"/>
    <w:basedOn w:val="1"/>
    <w:link w:val="46"/>
    <w:qFormat/>
    <w:uiPriority w:val="0"/>
    <w:rPr>
      <w:sz w:val="20"/>
      <w:szCs w:val="20"/>
      <w:lang w:val="zh-TW" w:eastAsia="zh-TW" w:bidi="zh-TW"/>
    </w:rPr>
  </w:style>
  <w:style w:type="character" w:customStyle="1" w:styleId="48">
    <w:name w:val="Other|1_"/>
    <w:basedOn w:val="23"/>
    <w:link w:val="49"/>
    <w:qFormat/>
    <w:uiPriority w:val="0"/>
    <w:rPr>
      <w:rFonts w:ascii="宋体" w:hAnsi="宋体" w:eastAsia="宋体" w:cs="宋体"/>
      <w:sz w:val="20"/>
      <w:szCs w:val="20"/>
      <w:u w:val="none"/>
      <w:shd w:val="clear" w:color="auto" w:fill="auto"/>
      <w:lang w:val="zh-TW" w:eastAsia="zh-TW" w:bidi="zh-TW"/>
    </w:rPr>
  </w:style>
  <w:style w:type="paragraph" w:customStyle="1" w:styleId="49">
    <w:name w:val="Other|1"/>
    <w:basedOn w:val="1"/>
    <w:link w:val="48"/>
    <w:qFormat/>
    <w:uiPriority w:val="0"/>
    <w:pPr>
      <w:spacing w:line="480" w:lineRule="auto"/>
      <w:ind w:firstLine="400"/>
    </w:pPr>
    <w:rPr>
      <w:rFonts w:ascii="宋体" w:hAnsi="宋体" w:eastAsia="宋体" w:cs="宋体"/>
      <w:sz w:val="20"/>
      <w:szCs w:val="20"/>
      <w:lang w:val="zh-TW" w:eastAsia="zh-TW" w:bidi="zh-TW"/>
    </w:rPr>
  </w:style>
  <w:style w:type="character" w:customStyle="1" w:styleId="50">
    <w:name w:val="Header or footer|1_"/>
    <w:basedOn w:val="23"/>
    <w:link w:val="51"/>
    <w:qFormat/>
    <w:uiPriority w:val="0"/>
    <w:rPr>
      <w:sz w:val="17"/>
      <w:szCs w:val="17"/>
      <w:u w:val="none"/>
      <w:shd w:val="clear" w:color="auto" w:fill="auto"/>
      <w:lang w:val="zh-TW" w:eastAsia="zh-TW" w:bidi="zh-TW"/>
    </w:rPr>
  </w:style>
  <w:style w:type="paragraph" w:customStyle="1" w:styleId="51">
    <w:name w:val="Header or footer|1"/>
    <w:basedOn w:val="1"/>
    <w:link w:val="50"/>
    <w:qFormat/>
    <w:uiPriority w:val="0"/>
    <w:rPr>
      <w:sz w:val="17"/>
      <w:szCs w:val="17"/>
      <w:lang w:val="zh-TW" w:eastAsia="zh-TW" w:bidi="zh-TW"/>
    </w:rPr>
  </w:style>
  <w:style w:type="character" w:customStyle="1" w:styleId="52">
    <w:name w:val="Heading #4|1_"/>
    <w:basedOn w:val="23"/>
    <w:link w:val="53"/>
    <w:qFormat/>
    <w:uiPriority w:val="0"/>
    <w:rPr>
      <w:rFonts w:ascii="宋体" w:hAnsi="宋体" w:eastAsia="宋体" w:cs="宋体"/>
      <w:sz w:val="26"/>
      <w:szCs w:val="26"/>
      <w:u w:val="none"/>
      <w:shd w:val="clear" w:color="auto" w:fill="auto"/>
      <w:lang w:val="zh-TW" w:eastAsia="zh-TW" w:bidi="zh-TW"/>
    </w:rPr>
  </w:style>
  <w:style w:type="paragraph" w:customStyle="1" w:styleId="53">
    <w:name w:val="Heading #4|1"/>
    <w:basedOn w:val="1"/>
    <w:link w:val="52"/>
    <w:qFormat/>
    <w:uiPriority w:val="0"/>
    <w:pPr>
      <w:spacing w:after="220"/>
      <w:ind w:firstLine="140"/>
      <w:outlineLvl w:val="3"/>
    </w:pPr>
    <w:rPr>
      <w:rFonts w:ascii="宋体" w:hAnsi="宋体" w:eastAsia="宋体" w:cs="宋体"/>
      <w:sz w:val="26"/>
      <w:szCs w:val="26"/>
      <w:lang w:val="zh-TW" w:eastAsia="zh-TW" w:bidi="zh-TW"/>
    </w:rPr>
  </w:style>
  <w:style w:type="character" w:customStyle="1" w:styleId="54">
    <w:name w:val="Table caption|1_"/>
    <w:basedOn w:val="23"/>
    <w:link w:val="55"/>
    <w:qFormat/>
    <w:uiPriority w:val="0"/>
    <w:rPr>
      <w:rFonts w:ascii="宋体" w:hAnsi="宋体" w:eastAsia="宋体" w:cs="宋体"/>
      <w:sz w:val="20"/>
      <w:szCs w:val="20"/>
      <w:u w:val="none"/>
      <w:shd w:val="clear" w:color="auto" w:fill="auto"/>
      <w:lang w:val="zh-TW" w:eastAsia="zh-TW" w:bidi="zh-TW"/>
    </w:rPr>
  </w:style>
  <w:style w:type="paragraph" w:customStyle="1" w:styleId="55">
    <w:name w:val="Table caption|1"/>
    <w:basedOn w:val="1"/>
    <w:link w:val="54"/>
    <w:qFormat/>
    <w:uiPriority w:val="0"/>
    <w:rPr>
      <w:rFonts w:ascii="宋体" w:hAnsi="宋体" w:eastAsia="宋体" w:cs="宋体"/>
      <w:sz w:val="20"/>
      <w:szCs w:val="20"/>
      <w:lang w:val="zh-TW" w:eastAsia="zh-TW" w:bidi="zh-TW"/>
    </w:rPr>
  </w:style>
  <w:style w:type="character" w:customStyle="1" w:styleId="56">
    <w:name w:val="Picture caption|1_"/>
    <w:basedOn w:val="23"/>
    <w:link w:val="57"/>
    <w:qFormat/>
    <w:uiPriority w:val="0"/>
    <w:rPr>
      <w:rFonts w:ascii="宋体" w:hAnsi="宋体" w:eastAsia="宋体" w:cs="宋体"/>
      <w:sz w:val="26"/>
      <w:szCs w:val="26"/>
      <w:u w:val="none"/>
      <w:shd w:val="clear" w:color="auto" w:fill="auto"/>
      <w:lang w:val="zh-TW" w:eastAsia="zh-TW" w:bidi="zh-TW"/>
    </w:rPr>
  </w:style>
  <w:style w:type="paragraph" w:customStyle="1" w:styleId="57">
    <w:name w:val="Picture caption|1"/>
    <w:basedOn w:val="1"/>
    <w:link w:val="56"/>
    <w:qFormat/>
    <w:uiPriority w:val="0"/>
    <w:rPr>
      <w:rFonts w:ascii="宋体" w:hAnsi="宋体" w:eastAsia="宋体" w:cs="宋体"/>
      <w:sz w:val="26"/>
      <w:szCs w:val="26"/>
      <w:lang w:val="zh-TW" w:eastAsia="zh-TW" w:bidi="zh-TW"/>
    </w:rPr>
  </w:style>
  <w:style w:type="character" w:customStyle="1" w:styleId="58">
    <w:name w:val="Body text|7_"/>
    <w:basedOn w:val="23"/>
    <w:link w:val="59"/>
    <w:qFormat/>
    <w:uiPriority w:val="0"/>
    <w:rPr>
      <w:sz w:val="17"/>
      <w:szCs w:val="17"/>
      <w:u w:val="none"/>
      <w:shd w:val="clear" w:color="auto" w:fill="auto"/>
      <w:lang w:val="zh-TW" w:eastAsia="zh-TW" w:bidi="zh-TW"/>
    </w:rPr>
  </w:style>
  <w:style w:type="paragraph" w:customStyle="1" w:styleId="59">
    <w:name w:val="Body text|7"/>
    <w:basedOn w:val="1"/>
    <w:link w:val="58"/>
    <w:qFormat/>
    <w:uiPriority w:val="0"/>
    <w:rPr>
      <w:sz w:val="17"/>
      <w:szCs w:val="17"/>
      <w:lang w:val="zh-TW" w:eastAsia="zh-TW" w:bidi="zh-TW"/>
    </w:rPr>
  </w:style>
  <w:style w:type="character" w:customStyle="1" w:styleId="60">
    <w:name w:val="未处理的提及1"/>
    <w:basedOn w:val="23"/>
    <w:semiHidden/>
    <w:unhideWhenUsed/>
    <w:qFormat/>
    <w:uiPriority w:val="99"/>
    <w:rPr>
      <w:color w:val="605E5C"/>
      <w:shd w:val="clear" w:color="auto" w:fill="E1DFDD"/>
    </w:rPr>
  </w:style>
  <w:style w:type="character" w:customStyle="1" w:styleId="61">
    <w:name w:val="标题 1 字符"/>
    <w:basedOn w:val="23"/>
    <w:link w:val="2"/>
    <w:qFormat/>
    <w:uiPriority w:val="9"/>
    <w:rPr>
      <w:rFonts w:eastAsia="宋体"/>
      <w:b/>
      <w:bCs/>
      <w:color w:val="000000"/>
      <w:kern w:val="44"/>
      <w:sz w:val="44"/>
      <w:szCs w:val="44"/>
    </w:rPr>
  </w:style>
  <w:style w:type="character" w:customStyle="1" w:styleId="62">
    <w:name w:val="标题 2 字符"/>
    <w:basedOn w:val="23"/>
    <w:link w:val="3"/>
    <w:qFormat/>
    <w:uiPriority w:val="9"/>
    <w:rPr>
      <w:rFonts w:eastAsia="宋体" w:cstheme="majorBidi"/>
      <w:b/>
      <w:bCs/>
      <w:color w:val="000000"/>
      <w:sz w:val="30"/>
      <w:szCs w:val="32"/>
    </w:rPr>
  </w:style>
  <w:style w:type="character" w:customStyle="1" w:styleId="63">
    <w:name w:val="称呼 字符"/>
    <w:basedOn w:val="23"/>
    <w:link w:val="7"/>
    <w:qFormat/>
    <w:uiPriority w:val="99"/>
    <w:rPr>
      <w:rFonts w:ascii="宋体" w:hAnsi="宋体" w:eastAsia="宋体" w:cs="宋体"/>
      <w:color w:val="000000"/>
      <w:sz w:val="19"/>
      <w:szCs w:val="19"/>
      <w:lang w:eastAsia="zh-CN"/>
    </w:rPr>
  </w:style>
  <w:style w:type="character" w:customStyle="1" w:styleId="64">
    <w:name w:val="结束语 字符"/>
    <w:basedOn w:val="23"/>
    <w:link w:val="8"/>
    <w:qFormat/>
    <w:uiPriority w:val="99"/>
    <w:rPr>
      <w:rFonts w:ascii="宋体" w:hAnsi="宋体" w:eastAsia="宋体" w:cs="宋体"/>
      <w:color w:val="000000"/>
      <w:sz w:val="19"/>
      <w:szCs w:val="19"/>
      <w:lang w:eastAsia="zh-CN"/>
    </w:rPr>
  </w:style>
  <w:style w:type="character" w:customStyle="1" w:styleId="65">
    <w:name w:val="页眉 字符"/>
    <w:basedOn w:val="23"/>
    <w:link w:val="14"/>
    <w:qFormat/>
    <w:uiPriority w:val="99"/>
    <w:rPr>
      <w:rFonts w:eastAsia="Times New Roman"/>
      <w:color w:val="000000"/>
      <w:sz w:val="18"/>
      <w:szCs w:val="18"/>
    </w:rPr>
  </w:style>
  <w:style w:type="character" w:customStyle="1" w:styleId="66">
    <w:name w:val="页脚 字符"/>
    <w:basedOn w:val="23"/>
    <w:link w:val="13"/>
    <w:qFormat/>
    <w:uiPriority w:val="99"/>
    <w:rPr>
      <w:rFonts w:eastAsia="Times New Roman"/>
      <w:color w:val="000000"/>
      <w:sz w:val="18"/>
      <w:szCs w:val="18"/>
    </w:rPr>
  </w:style>
  <w:style w:type="character" w:customStyle="1" w:styleId="67">
    <w:name w:val="标题 3 字符"/>
    <w:basedOn w:val="23"/>
    <w:link w:val="4"/>
    <w:qFormat/>
    <w:uiPriority w:val="9"/>
    <w:rPr>
      <w:rFonts w:ascii="方正仿宋_GBK" w:hAnsi="宋体" w:eastAsia="方正仿宋_GBK" w:cs="宋体"/>
      <w:b/>
      <w:bCs/>
      <w:color w:val="000000"/>
      <w:sz w:val="28"/>
      <w:szCs w:val="28"/>
      <w:lang w:eastAsia="zh-CN"/>
    </w:rPr>
  </w:style>
  <w:style w:type="character" w:styleId="68">
    <w:name w:val="Placeholder Text"/>
    <w:basedOn w:val="23"/>
    <w:semiHidden/>
    <w:qFormat/>
    <w:uiPriority w:val="99"/>
    <w:rPr>
      <w:color w:val="808080"/>
    </w:rPr>
  </w:style>
  <w:style w:type="character" w:customStyle="1" w:styleId="69">
    <w:name w:val="标题 4 字符"/>
    <w:basedOn w:val="23"/>
    <w:link w:val="5"/>
    <w:qFormat/>
    <w:uiPriority w:val="9"/>
    <w:rPr>
      <w:rFonts w:asciiTheme="majorHAnsi" w:hAnsiTheme="majorHAnsi" w:eastAsiaTheme="majorEastAsia" w:cstheme="majorBidi"/>
      <w:b/>
      <w:bCs/>
      <w:color w:val="000000"/>
      <w:sz w:val="28"/>
      <w:szCs w:val="28"/>
    </w:rPr>
  </w:style>
  <w:style w:type="paragraph" w:customStyle="1" w:styleId="70">
    <w:name w:val="中文正文、"/>
    <w:basedOn w:val="1"/>
    <w:link w:val="71"/>
    <w:qFormat/>
    <w:uiPriority w:val="0"/>
    <w:pPr>
      <w:spacing w:before="100" w:beforeAutospacing="1" w:line="360" w:lineRule="auto"/>
      <w:ind w:firstLine="420" w:firstLineChars="200"/>
    </w:pPr>
    <w:rPr>
      <w:rFonts w:ascii="Calibri" w:hAnsi="Calibri" w:eastAsia="宋体" w:cs="宋体"/>
      <w:color w:val="auto"/>
      <w:kern w:val="2"/>
      <w:sz w:val="21"/>
      <w:szCs w:val="21"/>
      <w:lang w:eastAsia="zh-CN" w:bidi="ar-SA"/>
    </w:rPr>
  </w:style>
  <w:style w:type="character" w:customStyle="1" w:styleId="71">
    <w:name w:val="中文正文、 Char Char"/>
    <w:link w:val="70"/>
    <w:qFormat/>
    <w:locked/>
    <w:uiPriority w:val="0"/>
    <w:rPr>
      <w:rFonts w:ascii="Calibri" w:hAnsi="Calibri" w:eastAsia="宋体" w:cs="宋体"/>
      <w:kern w:val="2"/>
      <w:sz w:val="21"/>
      <w:szCs w:val="21"/>
      <w:lang w:eastAsia="zh-CN" w:bidi="ar-SA"/>
    </w:rPr>
  </w:style>
  <w:style w:type="character" w:customStyle="1" w:styleId="72">
    <w:name w:val="脚注文本 字符"/>
    <w:basedOn w:val="23"/>
    <w:link w:val="17"/>
    <w:qFormat/>
    <w:uiPriority w:val="0"/>
    <w:rPr>
      <w:rFonts w:ascii="Calibri" w:hAnsi="Calibri" w:eastAsia="宋体"/>
      <w:kern w:val="2"/>
      <w:szCs w:val="22"/>
      <w:lang w:eastAsia="zh-CN" w:bidi="ar-SA"/>
    </w:rPr>
  </w:style>
  <w:style w:type="paragraph" w:styleId="73">
    <w:name w:val="List Paragraph"/>
    <w:basedOn w:val="1"/>
    <w:qFormat/>
    <w:uiPriority w:val="34"/>
    <w:pPr>
      <w:ind w:firstLine="420" w:firstLineChars="200"/>
    </w:pPr>
  </w:style>
  <w:style w:type="paragraph" w:customStyle="1" w:styleId="74">
    <w:name w:val="样式 标题 3 + (中文) 黑体 小四 非加粗 段前: 7.8 磅 段后: 0 磅 行距: 固定值 20 磅"/>
    <w:basedOn w:val="4"/>
    <w:next w:val="1"/>
    <w:qFormat/>
    <w:uiPriority w:val="0"/>
    <w:pPr>
      <w:spacing w:before="0" w:after="0" w:line="400" w:lineRule="exact"/>
    </w:pPr>
    <w:rPr>
      <w:rFonts w:eastAsia="黑体" w:cs="宋体"/>
      <w:b w:val="0"/>
      <w:bCs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theme" Target="theme/theme1.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86</Pages>
  <Words>6177</Words>
  <Characters>6904</Characters>
  <Lines>264</Lines>
  <Paragraphs>74</Paragraphs>
  <TotalTime>4</TotalTime>
  <ScaleCrop>false</ScaleCrop>
  <LinksUpToDate>false</LinksUpToDate>
  <CharactersWithSpaces>7738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2025-07-09T08:12:00Z</dcterms:created>
  <dc:creator>Rain</dc:creator>
  <cp:lastModifiedBy>我思故你在</cp:lastModifiedBy>
  <cp:lastPrinted>2025-07-09T09:20:00Z</cp:lastPrinted>
  <dcterms:modified xsi:type="dcterms:W3CDTF">2026-03-31T03:11:16Z</dcterms:modified>
  <dc:title>&lt;D6D0BBAAC8CBC3F1B9B2BACDB9FAB1EAD7BCC9E8B1B8B2C9B9BAD5D0B1EACEC4BCFEA3A832303137C4EAB0E6A3A9&gt;</dc:title>
  <cp:revision>217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eyJoZGlkIjoiYzMyMjdjMmQ1MWI2NjY2MGUzZWQ1NTk4MDMwOTU0MzAiLCJ1c2VySWQiOiIzNjQ2NTg0MjUifQ==</vt:lpwstr>
  </property>
  <property fmtid="{D5CDD505-2E9C-101B-9397-08002B2CF9AE}" pid="3" name="KSOProductBuildVer">
    <vt:lpwstr>2052-12.1.0.25225</vt:lpwstr>
  </property>
  <property fmtid="{D5CDD505-2E9C-101B-9397-08002B2CF9AE}" pid="4" name="ICV">
    <vt:lpwstr>8B566CCFF4F848D98F9A4E1B844D1442_13</vt:lpwstr>
  </property>
</Properties>
</file>