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480" w:lineRule="auto"/>
        <w:ind w:firstLine="0" w:firstLineChars="0"/>
        <w:jc w:val="center"/>
        <w:rPr>
          <w:rFonts w:hint="eastAsia" w:ascii="Times New Roman" w:hAnsi="Times New Roman" w:eastAsia="黑体"/>
          <w:kern w:val="0"/>
          <w:sz w:val="44"/>
          <w:szCs w:val="44"/>
        </w:rPr>
      </w:pPr>
      <w:r>
        <w:rPr>
          <w:rFonts w:hint="eastAsia" w:ascii="Times New Roman" w:hAnsi="Times New Roman" w:eastAsia="黑体"/>
          <w:kern w:val="0"/>
          <w:sz w:val="44"/>
          <w:szCs w:val="44"/>
        </w:rPr>
        <w:t>垫江县曹回镇老街段污水管网应急抢险修复工程</w:t>
      </w:r>
    </w:p>
    <w:p>
      <w:pPr>
        <w:spacing w:before="156" w:beforeLines="50" w:after="156" w:afterLines="50" w:line="480" w:lineRule="auto"/>
        <w:ind w:firstLine="0" w:firstLineChars="0"/>
        <w:jc w:val="center"/>
        <w:rPr>
          <w:rFonts w:ascii="Times New Roman" w:hAnsi="Times New Roman" w:eastAsia="黑体"/>
          <w:kern w:val="0"/>
          <w:sz w:val="30"/>
          <w:szCs w:val="30"/>
        </w:rPr>
      </w:pPr>
      <w:r>
        <w:rPr>
          <w:rFonts w:hint="eastAsia" w:ascii="Times New Roman" w:hAnsi="Times New Roman" w:eastAsia="黑体"/>
          <w:kern w:val="0"/>
          <w:sz w:val="44"/>
          <w:szCs w:val="44"/>
        </w:rPr>
        <w:t>实施方案</w:t>
      </w:r>
      <w:r>
        <w:rPr>
          <w:rFonts w:hint="eastAsia" w:ascii="Times New Roman" w:hAnsi="Times New Roman" w:eastAsia="黑体"/>
          <w:kern w:val="0"/>
          <w:sz w:val="44"/>
          <w:szCs w:val="44"/>
          <w:lang w:val="en-US" w:eastAsia="zh-CN"/>
        </w:rPr>
        <w:t>图册</w:t>
      </w:r>
      <w:r>
        <w:rPr>
          <w:rFonts w:hint="eastAsia" w:ascii="Times New Roman" w:hAnsi="Times New Roman" w:eastAsia="黑体"/>
          <w:kern w:val="0"/>
          <w:sz w:val="44"/>
          <w:szCs w:val="44"/>
        </w:rPr>
        <w:t>设计说明</w:t>
      </w:r>
    </w:p>
    <w:p>
      <w:pPr>
        <w:pStyle w:val="3"/>
        <w:numPr>
          <w:ilvl w:val="0"/>
          <w:numId w:val="0"/>
        </w:numPr>
        <w:rPr>
          <w:rFonts w:ascii="Times New Roman" w:hAnsi="Times New Roman"/>
          <w:bCs w:val="0"/>
          <w:sz w:val="30"/>
          <w:szCs w:val="30"/>
        </w:rPr>
        <w:sectPr>
          <w:headerReference r:id="rId6" w:type="first"/>
          <w:footerReference r:id="rId9" w:type="first"/>
          <w:footerReference r:id="rId7" w:type="default"/>
          <w:headerReference r:id="rId5" w:type="even"/>
          <w:footerReference r:id="rId8" w:type="even"/>
          <w:pgSz w:w="23757" w:h="16783" w:orient="landscape"/>
          <w:pgMar w:top="1800" w:right="1440" w:bottom="1800" w:left="1440" w:header="851" w:footer="992" w:gutter="0"/>
          <w:pgNumType w:start="1"/>
          <w:cols w:space="425" w:num="1"/>
          <w:docGrid w:type="lines" w:linePitch="312" w:charSpace="0"/>
        </w:sectPr>
      </w:pPr>
    </w:p>
    <w:p>
      <w:pPr>
        <w:pStyle w:val="3"/>
        <w:numPr>
          <w:ilvl w:val="0"/>
          <w:numId w:val="0"/>
        </w:numPr>
        <w:spacing w:line="360" w:lineRule="auto"/>
        <w:rPr>
          <w:rFonts w:ascii="Times New Roman" w:hAnsi="Times New Roman"/>
        </w:rPr>
      </w:pPr>
      <w:r>
        <w:rPr>
          <w:rFonts w:hint="eastAsia" w:ascii="Times New Roman" w:hAnsi="Times New Roman"/>
        </w:rPr>
        <w:t>一、项目概况</w:t>
      </w:r>
    </w:p>
    <w:p>
      <w:pPr>
        <w:spacing w:line="360" w:lineRule="auto"/>
        <w:rPr>
          <w:rFonts w:hint="eastAsia" w:ascii="Times New Roman" w:hAnsi="Times New Roman" w:cs="Times New Roman"/>
        </w:rPr>
      </w:pPr>
      <w:r>
        <w:rPr>
          <w:rFonts w:hint="eastAsia" w:ascii="Times New Roman" w:hAnsi="Times New Roman" w:cs="Times New Roman"/>
          <w:lang w:eastAsia="zh-CN"/>
        </w:rPr>
        <w:t>垫江县曹回镇老街段污水管网应急抢险修复工程</w:t>
      </w:r>
      <w:r>
        <w:rPr>
          <w:rFonts w:hint="eastAsia" w:ascii="Times New Roman" w:hAnsi="Times New Roman" w:cs="Times New Roman"/>
        </w:rPr>
        <w:t>涉及河段为2021年重庆市垫江县中小河流回龙河曹回段综合治理工程（批复文号：垫江水利发〔2021〕71号，已于2024年5月完工验收）整治范围之列，该段河堤左岸由于紧邻曹回镇老街房屋，在整治过程中因房屋赔偿问题协商未妥，导致未实施边坡治理，只进行了河堤预制桩（DN300）护脚施工。2025年6月25日，垫江县全境普降暴雨，回龙河曹回镇段水位陡涨数米，导致该段河堤边坡垮塌（长24m），民房受损1间。</w:t>
      </w:r>
    </w:p>
    <w:p>
      <w:pPr>
        <w:spacing w:line="360" w:lineRule="auto"/>
        <w:rPr>
          <w:rFonts w:ascii="Times New Roman" w:hAnsi="Times New Roman" w:cs="Times New Roman"/>
        </w:rPr>
      </w:pPr>
      <w:r>
        <w:rPr>
          <w:rFonts w:hint="eastAsia" w:ascii="Times New Roman" w:hAnsi="Times New Roman" w:cs="Times New Roman"/>
        </w:rPr>
        <w:t>2025年7月中旬，我司在重庆市网上中介服务超市中选</w:t>
      </w:r>
      <w:r>
        <w:rPr>
          <w:rFonts w:hint="eastAsia" w:ascii="Times New Roman" w:hAnsi="Times New Roman" w:cs="Times New Roman"/>
          <w:lang w:eastAsia="zh-CN"/>
        </w:rPr>
        <w:t>垫江县曹回镇老街段污水管网应急抢险修复工程</w:t>
      </w:r>
      <w:r>
        <w:rPr>
          <w:rFonts w:hint="eastAsia" w:ascii="Times New Roman" w:hAnsi="Times New Roman" w:cs="Times New Roman"/>
        </w:rPr>
        <w:t>设计。2025年9月，我司完成了《</w:t>
      </w:r>
      <w:r>
        <w:rPr>
          <w:rFonts w:hint="eastAsia" w:ascii="Times New Roman" w:hAnsi="Times New Roman" w:cs="Times New Roman"/>
          <w:lang w:eastAsia="zh-CN"/>
        </w:rPr>
        <w:t>垫江县曹回镇老街段污水管网应急抢险修复工程</w:t>
      </w:r>
      <w:r>
        <w:rPr>
          <w:rFonts w:hint="eastAsia" w:ascii="Times New Roman" w:hAnsi="Times New Roman" w:cs="Times New Roman"/>
        </w:rPr>
        <w:t>实施方案（送审稿）》并提交垫江县曹回镇人民政府。2025年年12月8日，垫江县水利局组织专家对试试方案送审稿进行了审查，</w:t>
      </w:r>
      <w:r>
        <w:rPr>
          <w:rFonts w:hint="eastAsia" w:ascii="Times New Roman" w:hAnsi="Times New Roman" w:cs="Times New Roman"/>
          <w:lang w:val="en-US" w:eastAsia="zh-CN"/>
        </w:rPr>
        <w:t>根据审查意见修改完善并形成报告和图册</w:t>
      </w:r>
      <w:r>
        <w:rPr>
          <w:rFonts w:hint="eastAsia" w:ascii="Times New Roman" w:hAnsi="Times New Roman" w:cs="Times New Roman"/>
        </w:rPr>
        <w:t>。</w:t>
      </w:r>
    </w:p>
    <w:p>
      <w:pPr>
        <w:spacing w:line="360" w:lineRule="auto"/>
        <w:rPr>
          <w:rFonts w:hint="eastAsia" w:ascii="Times New Roman" w:hAnsi="Times New Roman" w:cs="Times New Roman" w:eastAsiaTheme="minorEastAsia"/>
          <w:lang w:eastAsia="zh-CN"/>
        </w:rPr>
      </w:pPr>
      <w:r>
        <w:rPr>
          <w:rFonts w:hint="eastAsia" w:ascii="Times New Roman" w:hAnsi="Times New Roman" w:cs="Times New Roman"/>
        </w:rPr>
        <w:t>（一）项目名称：</w:t>
      </w:r>
      <w:r>
        <w:rPr>
          <w:rFonts w:hint="eastAsia" w:ascii="Times New Roman" w:hAnsi="Times New Roman" w:cs="Times New Roman"/>
          <w:lang w:eastAsia="zh-CN"/>
        </w:rPr>
        <w:t>垫江县曹回镇老街段污水管网应急抢险修复工程</w:t>
      </w:r>
    </w:p>
    <w:p>
      <w:pPr>
        <w:spacing w:line="360" w:lineRule="auto"/>
        <w:rPr>
          <w:rFonts w:hint="eastAsia" w:ascii="Times New Roman" w:hAnsi="Times New Roman" w:cs="Times New Roman"/>
        </w:rPr>
      </w:pPr>
      <w:r>
        <w:rPr>
          <w:rFonts w:hint="eastAsia" w:ascii="Times New Roman" w:hAnsi="Times New Roman" w:cs="Times New Roman"/>
        </w:rPr>
        <w:t>（二）项目业主：垫江县曹回镇人民政府</w:t>
      </w:r>
    </w:p>
    <w:p>
      <w:pPr>
        <w:spacing w:line="360" w:lineRule="auto"/>
        <w:rPr>
          <w:rFonts w:hint="eastAsia" w:ascii="Times New Roman" w:hAnsi="Times New Roman" w:cs="Times New Roman"/>
        </w:rPr>
      </w:pPr>
      <w:r>
        <w:rPr>
          <w:rFonts w:hint="eastAsia" w:ascii="Times New Roman" w:hAnsi="Times New Roman" w:cs="Times New Roman"/>
        </w:rPr>
        <w:t>（三）项目建设性质：新建</w:t>
      </w:r>
    </w:p>
    <w:p>
      <w:pPr>
        <w:spacing w:line="360" w:lineRule="auto"/>
        <w:rPr>
          <w:rFonts w:hint="eastAsia" w:ascii="Times New Roman" w:hAnsi="Times New Roman" w:cs="Times New Roman"/>
        </w:rPr>
      </w:pPr>
      <w:r>
        <w:rPr>
          <w:rFonts w:hint="eastAsia" w:ascii="Times New Roman" w:hAnsi="Times New Roman" w:cs="Times New Roman"/>
        </w:rPr>
        <w:t>（四）项目建设地点：曹回镇回龙社区老街</w:t>
      </w:r>
    </w:p>
    <w:p>
      <w:pPr>
        <w:spacing w:line="360" w:lineRule="auto"/>
        <w:rPr>
          <w:rFonts w:hint="eastAsia" w:ascii="Times New Roman" w:hAnsi="Times New Roman" w:cs="Times New Roman"/>
        </w:rPr>
      </w:pPr>
      <w:r>
        <w:rPr>
          <w:rFonts w:hint="eastAsia" w:ascii="Times New Roman" w:hAnsi="Times New Roman" w:cs="Times New Roman"/>
        </w:rPr>
        <w:t>（五）项目建设规模及主要内容：</w:t>
      </w:r>
    </w:p>
    <w:p>
      <w:pPr>
        <w:spacing w:line="360" w:lineRule="auto"/>
        <w:rPr>
          <w:rFonts w:hint="eastAsia" w:ascii="Times New Roman" w:hAnsi="Times New Roman" w:cs="Times New Roman"/>
        </w:rPr>
      </w:pPr>
      <w:r>
        <w:rPr>
          <w:rFonts w:hint="eastAsia" w:ascii="Times New Roman" w:hAnsi="Times New Roman" w:cs="Times New Roman"/>
          <w:lang w:val="en-US" w:eastAsia="zh-CN"/>
        </w:rPr>
        <w:t>1、</w:t>
      </w:r>
      <w:r>
        <w:rPr>
          <w:rFonts w:hint="eastAsia" w:ascii="Times New Roman" w:hAnsi="Times New Roman" w:cs="Times New Roman"/>
        </w:rPr>
        <w:t>工程河段防洪标准为10年一遇，堤防工程等别为Ⅴ等</w:t>
      </w:r>
      <w:r>
        <w:rPr>
          <w:rFonts w:hint="eastAsia" w:ascii="Times New Roman" w:hAnsi="Times New Roman" w:cs="Times New Roman"/>
          <w:lang w:eastAsia="zh-CN"/>
        </w:rPr>
        <w:t>，</w:t>
      </w:r>
      <w:r>
        <w:rPr>
          <w:rFonts w:hint="eastAsia" w:ascii="Times New Roman" w:hAnsi="Times New Roman" w:cs="Times New Roman"/>
        </w:rPr>
        <w:t>级别为5级，主要建筑物级别为5级，次要建筑物级别为5级，临时建筑物为5级。</w:t>
      </w:r>
    </w:p>
    <w:p>
      <w:pPr>
        <w:spacing w:line="360" w:lineRule="auto"/>
        <w:rPr>
          <w:rFonts w:hint="eastAsia" w:ascii="Times New Roman" w:hAnsi="Times New Roman" w:cs="Times New Roman"/>
        </w:rPr>
      </w:pPr>
      <w:r>
        <w:rPr>
          <w:rFonts w:hint="eastAsia" w:ascii="Times New Roman" w:hAnsi="Times New Roman" w:cs="Times New Roman"/>
          <w:lang w:val="en-US" w:eastAsia="zh-CN"/>
        </w:rPr>
        <w:t>2、</w:t>
      </w:r>
      <w:r>
        <w:rPr>
          <w:rFonts w:hint="eastAsia" w:ascii="Times New Roman" w:hAnsi="Times New Roman" w:cs="Times New Roman"/>
        </w:rPr>
        <w:t>新建桩板式挡土墙及护坡，长40m；采用C30钢筋砼桩板挡墙护岸+格构护坡，桩建基面钻入基岩不小于3m。桩间距为4m，采用机械挖孔桩，圆形，直径1.0m，挡土扳厚0.3m。坡顶及护坡两侧处设置C25砼排水沟，净空尺寸0.3×0.3m，侧墙厚0.25m，底板厚0.1m，下设碎石垫层厚0.1m。</w:t>
      </w:r>
    </w:p>
    <w:p>
      <w:pPr>
        <w:spacing w:line="360" w:lineRule="auto"/>
        <w:rPr>
          <w:rFonts w:hint="eastAsia" w:ascii="Times New Roman" w:hAnsi="Times New Roman" w:cs="Times New Roman"/>
        </w:rPr>
      </w:pPr>
      <w:r>
        <w:rPr>
          <w:rFonts w:hint="eastAsia" w:ascii="Times New Roman" w:hAnsi="Times New Roman" w:cs="Times New Roman"/>
          <w:lang w:val="en-US" w:eastAsia="zh-CN"/>
        </w:rPr>
        <w:t>3、</w:t>
      </w:r>
      <w:r>
        <w:rPr>
          <w:rFonts w:hint="eastAsia" w:ascii="Times New Roman" w:hAnsi="Times New Roman" w:cs="Times New Roman"/>
        </w:rPr>
        <w:t>恢复污水管道长55m（DN500,壁厚8mm)，采用螺旋焊接钢管（Q235）安装，转弯处设置检查井，共设置4座检查井，采用C30砼浇筑。</w:t>
      </w:r>
    </w:p>
    <w:p>
      <w:pPr>
        <w:spacing w:line="360" w:lineRule="auto"/>
        <w:rPr>
          <w:rFonts w:hint="eastAsia" w:ascii="Times New Roman" w:hAnsi="Times New Roman" w:cs="Times New Roman"/>
        </w:rPr>
      </w:pPr>
      <w:r>
        <w:rPr>
          <w:rFonts w:hint="eastAsia" w:ascii="Times New Roman" w:hAnsi="Times New Roman" w:cs="Times New Roman"/>
        </w:rPr>
        <w:t>（六）总投资及资金来源：</w:t>
      </w:r>
      <w:r>
        <w:rPr>
          <w:rFonts w:hint="eastAsia" w:ascii="Times New Roman" w:hAnsi="Times New Roman" w:cs="Times New Roman"/>
          <w:lang w:eastAsia="zh-CN"/>
        </w:rPr>
        <w:t>垫江县曹回镇老街段污水管网应急抢险修复工程</w:t>
      </w:r>
      <w:r>
        <w:rPr>
          <w:rFonts w:hint="eastAsia" w:ascii="Times New Roman" w:hAnsi="Times New Roman" w:cs="Times New Roman"/>
        </w:rPr>
        <w:t>预算</w:t>
      </w:r>
      <w:r>
        <w:rPr>
          <w:rFonts w:hint="eastAsia" w:ascii="Times New Roman" w:hAnsi="Times New Roman" w:cs="Times New Roman"/>
          <w:lang w:eastAsia="zh-CN"/>
        </w:rPr>
        <w:t>总投资909541.88元，其中：建筑工程投资567922.31元，施工临时工程费111834.06元，独立费用205285.51元，水保、环保费用24500.00元。</w:t>
      </w:r>
      <w:r>
        <w:rPr>
          <w:rFonts w:hint="eastAsia" w:ascii="Times New Roman" w:hAnsi="Times New Roman" w:cs="Times New Roman"/>
        </w:rPr>
        <w:t>资金来源：明月山桂溪片区生态环境整治工程结余资金。</w:t>
      </w:r>
    </w:p>
    <w:p>
      <w:pPr>
        <w:spacing w:line="360" w:lineRule="auto"/>
        <w:rPr>
          <w:rFonts w:hint="eastAsia" w:ascii="Times New Roman" w:hAnsi="Times New Roman" w:cs="Times New Roman"/>
        </w:rPr>
      </w:pPr>
      <w:r>
        <w:rPr>
          <w:rFonts w:hint="eastAsia" w:ascii="Times New Roman" w:hAnsi="Times New Roman" w:cs="Times New Roman"/>
        </w:rPr>
        <w:t>（七）项目建设工期：总工期5个月（第一年11月～次年3月），其中工程准备期为1个月（第一年11月），主体工程施工期2个月（第一年12月～次年2月），工程完建期1个月（次年3月）。</w:t>
      </w:r>
    </w:p>
    <w:p>
      <w:pPr>
        <w:spacing w:line="360" w:lineRule="auto"/>
        <w:rPr>
          <w:rFonts w:hint="eastAsia" w:ascii="Times New Roman" w:hAnsi="Times New Roman" w:cs="Times New Roman"/>
        </w:rPr>
      </w:pPr>
      <w:r>
        <w:rPr>
          <w:rFonts w:hint="eastAsia" w:ascii="Times New Roman" w:hAnsi="Times New Roman" w:cs="Times New Roman"/>
        </w:rPr>
        <w:t>（八）其它说明</w:t>
      </w:r>
    </w:p>
    <w:p>
      <w:pPr>
        <w:spacing w:line="360" w:lineRule="auto"/>
        <w:rPr>
          <w:rFonts w:hint="eastAsia" w:ascii="Times New Roman" w:hAnsi="Times New Roman" w:cs="Times New Roman"/>
        </w:rPr>
      </w:pPr>
      <w:r>
        <w:rPr>
          <w:rFonts w:hint="eastAsia" w:ascii="Times New Roman" w:hAnsi="Times New Roman" w:cs="Times New Roman"/>
          <w:lang w:val="en-US" w:eastAsia="zh-CN"/>
        </w:rPr>
        <w:t>1、</w:t>
      </w:r>
      <w:r>
        <w:rPr>
          <w:rFonts w:hint="eastAsia" w:ascii="Times New Roman" w:hAnsi="Times New Roman" w:cs="Times New Roman"/>
        </w:rPr>
        <w:t>本报告坐标采用2000国家大地坐标系，高程系统为1985国家高程基准。</w:t>
      </w:r>
    </w:p>
    <w:p>
      <w:pPr>
        <w:spacing w:line="360" w:lineRule="auto"/>
        <w:rPr>
          <w:rFonts w:hint="eastAsia" w:ascii="Times New Roman" w:hAnsi="Times New Roman" w:cs="Times New Roman"/>
        </w:rPr>
      </w:pPr>
      <w:r>
        <w:rPr>
          <w:rFonts w:hint="eastAsia" w:ascii="Times New Roman" w:hAnsi="Times New Roman" w:cs="Times New Roman"/>
          <w:lang w:val="en-US" w:eastAsia="zh-CN"/>
        </w:rPr>
        <w:t>2、</w:t>
      </w:r>
      <w:r>
        <w:rPr>
          <w:rFonts w:hint="eastAsia" w:ascii="Times New Roman" w:hAnsi="Times New Roman" w:cs="Times New Roman"/>
        </w:rPr>
        <w:t>工程施工前施工测量必须准确放样。施工单位应做好针对本工程特点的详细的施工技术方案，确保工程安全施工。</w:t>
      </w:r>
      <w:r>
        <w:rPr>
          <w:rFonts w:hint="eastAsia" w:ascii="Times New Roman" w:hAnsi="Times New Roman" w:cs="Times New Roman"/>
          <w:lang w:val="en-US" w:eastAsia="zh-CN"/>
        </w:rPr>
        <w:t>桩基及护坡施工前应编制专项安全施工方案，包监理单位审查厚方可开展施工。</w:t>
      </w:r>
      <w:r>
        <w:rPr>
          <w:rFonts w:hint="eastAsia" w:ascii="Times New Roman" w:hAnsi="Times New Roman" w:cs="Times New Roman"/>
        </w:rPr>
        <w:t>开挖前做好施工导流及地表排水措施，开挖后应有可靠的措施确保临时边坡的稳定。基础开挖到位后，经参建各方验收合格方可进行混凝土浇筑。</w:t>
      </w:r>
    </w:p>
    <w:p>
      <w:pPr>
        <w:spacing w:line="360" w:lineRule="auto"/>
        <w:rPr>
          <w:rFonts w:hint="eastAsia" w:ascii="Times New Roman" w:hAnsi="Times New Roman" w:cs="Times New Roman"/>
        </w:rPr>
      </w:pPr>
      <w:r>
        <w:rPr>
          <w:rFonts w:hint="eastAsia" w:ascii="Times New Roman" w:hAnsi="Times New Roman" w:cs="Times New Roman"/>
          <w:lang w:val="en-US" w:eastAsia="zh-CN"/>
        </w:rPr>
        <w:t>3、</w:t>
      </w:r>
      <w:r>
        <w:rPr>
          <w:rFonts w:hint="eastAsia" w:ascii="Times New Roman" w:hAnsi="Times New Roman" w:cs="Times New Roman"/>
        </w:rPr>
        <w:t>施工单位对</w:t>
      </w:r>
      <w:r>
        <w:rPr>
          <w:rFonts w:hint="eastAsia" w:ascii="Times New Roman" w:hAnsi="Times New Roman" w:cs="Times New Roman"/>
          <w:lang w:val="en-US" w:eastAsia="zh-CN"/>
        </w:rPr>
        <w:t>设计</w:t>
      </w:r>
      <w:r>
        <w:rPr>
          <w:rFonts w:hint="eastAsia" w:ascii="Times New Roman" w:hAnsi="Times New Roman" w:cs="Times New Roman"/>
        </w:rPr>
        <w:t>图纸或本“设计说明”中相关内容存在异议时，应及时向建设、监理、设计单位提出意见，但在设计单位未回复前或未接到设计通知书、图纸时，不得在施工中变更设计。</w:t>
      </w:r>
    </w:p>
    <w:p>
      <w:pPr>
        <w:spacing w:line="360" w:lineRule="auto"/>
        <w:rPr>
          <w:rFonts w:hint="eastAsia" w:ascii="Times New Roman" w:hAnsi="Times New Roman" w:cs="Times New Roman"/>
        </w:rPr>
      </w:pPr>
      <w:r>
        <w:rPr>
          <w:rFonts w:hint="eastAsia" w:ascii="Times New Roman" w:hAnsi="Times New Roman" w:cs="Times New Roman"/>
          <w:lang w:val="en-US" w:eastAsia="zh-CN"/>
        </w:rPr>
        <w:t>4、</w:t>
      </w:r>
      <w:r>
        <w:rPr>
          <w:rFonts w:hint="eastAsia" w:ascii="Times New Roman" w:hAnsi="Times New Roman" w:cs="Times New Roman"/>
        </w:rPr>
        <w:t>施工中若发现实际地质情况与前期地勘资料有较大出入或遇地质缺陷部位，应及时通知监理、业主、设计三方，现场研究处理方案。</w:t>
      </w:r>
    </w:p>
    <w:p>
      <w:pPr>
        <w:spacing w:line="360" w:lineRule="auto"/>
        <w:rPr>
          <w:rFonts w:hint="eastAsia" w:ascii="Times New Roman" w:hAnsi="Times New Roman" w:cs="Times New Roman"/>
        </w:rPr>
      </w:pPr>
      <w:r>
        <w:rPr>
          <w:rFonts w:hint="eastAsia" w:ascii="Times New Roman" w:hAnsi="Times New Roman" w:cs="Times New Roman"/>
          <w:lang w:val="en-US" w:eastAsia="zh-CN"/>
        </w:rPr>
        <w:t>5、</w:t>
      </w:r>
      <w:r>
        <w:rPr>
          <w:rFonts w:hint="eastAsia" w:ascii="Times New Roman" w:hAnsi="Times New Roman" w:cs="Times New Roman"/>
        </w:rPr>
        <w:t>施工单位应在现场做好施工记录和有关资料、报告等的整理、编制工作，并为工程各项验收作好充分的准备。</w:t>
      </w:r>
    </w:p>
    <w:p>
      <w:pPr>
        <w:spacing w:line="360" w:lineRule="auto"/>
        <w:rPr>
          <w:rFonts w:hint="eastAsia" w:ascii="Times New Roman" w:hAnsi="Times New Roman" w:cs="Times New Roman"/>
        </w:rPr>
      </w:pPr>
      <w:r>
        <w:rPr>
          <w:rFonts w:hint="eastAsia" w:ascii="Times New Roman" w:hAnsi="Times New Roman" w:cs="Times New Roman"/>
          <w:lang w:val="en-US" w:eastAsia="zh-CN"/>
        </w:rPr>
        <w:t>6、</w:t>
      </w:r>
      <w:r>
        <w:rPr>
          <w:rFonts w:hint="eastAsia" w:ascii="Times New Roman" w:hAnsi="Times New Roman" w:cs="Times New Roman"/>
        </w:rPr>
        <w:t>该工程建成后，在距河堤内外侧边线6m范围内应严禁进行危及河堤稳定安全的作业活动，同时，应严格禁止在河道行洪区内修建任何影响行洪的建、构筑物。</w:t>
      </w:r>
    </w:p>
    <w:p>
      <w:pPr>
        <w:spacing w:line="360" w:lineRule="auto"/>
        <w:rPr>
          <w:rFonts w:hint="eastAsia" w:ascii="Times New Roman" w:hAnsi="Times New Roman" w:cs="Times New Roman"/>
        </w:rPr>
      </w:pPr>
      <w:r>
        <w:rPr>
          <w:rFonts w:hint="eastAsia" w:ascii="Times New Roman" w:hAnsi="Times New Roman" w:cs="Times New Roman"/>
          <w:lang w:val="en-US" w:eastAsia="zh-CN"/>
        </w:rPr>
        <w:t>7、</w:t>
      </w:r>
      <w:r>
        <w:rPr>
          <w:rFonts w:hint="eastAsia" w:ascii="Times New Roman" w:hAnsi="Times New Roman" w:cs="Times New Roman"/>
        </w:rPr>
        <w:t>工程施工完后，应在明显位置设置警告标志，告知危险。</w:t>
      </w:r>
    </w:p>
    <w:p>
      <w:pPr>
        <w:pStyle w:val="3"/>
        <w:numPr>
          <w:ilvl w:val="0"/>
          <w:numId w:val="0"/>
        </w:numPr>
        <w:spacing w:line="360" w:lineRule="auto"/>
        <w:rPr>
          <w:rFonts w:hint="eastAsia" w:ascii="Times New Roman" w:hAnsi="Times New Roman"/>
        </w:rPr>
      </w:pPr>
      <w:r>
        <w:rPr>
          <w:rFonts w:hint="eastAsia" w:ascii="Times New Roman" w:hAnsi="Times New Roman"/>
          <w:lang w:val="en-US" w:eastAsia="zh-CN"/>
        </w:rPr>
        <w:t>二、</w:t>
      </w:r>
      <w:r>
        <w:rPr>
          <w:rFonts w:hint="eastAsia" w:ascii="Times New Roman" w:hAnsi="Times New Roman"/>
        </w:rPr>
        <w:t>工程合理使用年限</w:t>
      </w:r>
    </w:p>
    <w:p>
      <w:pPr>
        <w:spacing w:line="360" w:lineRule="auto"/>
        <w:rPr>
          <w:rFonts w:hint="eastAsia" w:ascii="Times New Roman" w:hAnsi="Times New Roman" w:cs="Times New Roman"/>
        </w:rPr>
      </w:pPr>
      <w:r>
        <w:rPr>
          <w:rFonts w:hint="eastAsia" w:ascii="Times New Roman" w:hAnsi="Times New Roman" w:cs="Times New Roman"/>
        </w:rPr>
        <w:t>本工程等别为Ⅴ等，工程类别为防洪工程，根据《水利水电工程合理使用年限及耐久性设计规范》（SL654-2014）表3.0.2的规定，确定本工程合理使用年限为30年。</w:t>
      </w:r>
    </w:p>
    <w:p>
      <w:pPr>
        <w:pStyle w:val="3"/>
        <w:numPr>
          <w:ilvl w:val="0"/>
          <w:numId w:val="0"/>
        </w:numPr>
        <w:spacing w:line="360" w:lineRule="auto"/>
        <w:rPr>
          <w:rFonts w:ascii="Times New Roman" w:hAnsi="Times New Roman"/>
        </w:rPr>
      </w:pPr>
      <w:r>
        <w:rPr>
          <w:rFonts w:hint="eastAsia" w:ascii="Times New Roman" w:hAnsi="Times New Roman"/>
        </w:rPr>
        <w:t>二、设计依据及技术规范</w:t>
      </w:r>
    </w:p>
    <w:p>
      <w:pPr>
        <w:spacing w:line="500" w:lineRule="exact"/>
        <w:rPr>
          <w:rFonts w:hint="eastAsia" w:ascii="Times New Roman" w:hAnsi="Times New Roman"/>
          <w:b/>
          <w:bCs/>
        </w:rPr>
      </w:pPr>
      <w:r>
        <w:rPr>
          <w:rFonts w:hint="eastAsia" w:ascii="Times New Roman" w:hAnsi="Times New Roman"/>
          <w:b/>
          <w:bCs/>
          <w:lang w:val="en-US" w:eastAsia="zh-CN"/>
        </w:rPr>
        <w:t>（一）</w:t>
      </w:r>
      <w:r>
        <w:rPr>
          <w:rFonts w:hint="eastAsia" w:ascii="Times New Roman" w:hAnsi="Times New Roman"/>
          <w:b/>
          <w:bCs/>
        </w:rPr>
        <w:t>相关文件资料</w:t>
      </w:r>
    </w:p>
    <w:p>
      <w:pPr>
        <w:spacing w:line="500" w:lineRule="exact"/>
        <w:rPr>
          <w:rFonts w:hint="eastAsia" w:ascii="Times New Roman" w:hAnsi="Times New Roman"/>
        </w:rPr>
      </w:pPr>
      <w:r>
        <w:rPr>
          <w:rFonts w:hint="eastAsia" w:ascii="Times New Roman" w:hAnsi="Times New Roman"/>
          <w:lang w:val="en-US" w:eastAsia="zh-CN"/>
        </w:rPr>
        <w:t>1、</w:t>
      </w:r>
      <w:r>
        <w:rPr>
          <w:rFonts w:hint="eastAsia" w:ascii="Times New Roman" w:hAnsi="Times New Roman"/>
        </w:rPr>
        <w:t>《重庆市垫江县中小河流回龙河曹回段综合治理工程地质勘察报告》（重庆市水利电力建筑勘测设计研究院，2021.03）</w:t>
      </w:r>
    </w:p>
    <w:p>
      <w:pPr>
        <w:spacing w:line="500" w:lineRule="exact"/>
        <w:rPr>
          <w:rFonts w:hint="eastAsia" w:ascii="Times New Roman" w:hAnsi="Times New Roman"/>
        </w:rPr>
      </w:pPr>
      <w:r>
        <w:rPr>
          <w:rFonts w:hint="eastAsia" w:ascii="Times New Roman" w:hAnsi="Times New Roman"/>
          <w:lang w:val="en-US" w:eastAsia="zh-CN"/>
        </w:rPr>
        <w:t>2、</w:t>
      </w:r>
      <w:r>
        <w:rPr>
          <w:rFonts w:hint="eastAsia" w:ascii="Times New Roman" w:hAnsi="Times New Roman"/>
        </w:rPr>
        <w:t>《重庆市垫江县中小河流回龙河曹回段综合治理工程初步设计报告》（重庆市水利电力建筑勘测设计研究院，2021.04）（批复文号：垫江水利发〔2021〕71号）</w:t>
      </w:r>
    </w:p>
    <w:p>
      <w:pPr>
        <w:spacing w:line="500" w:lineRule="exact"/>
        <w:rPr>
          <w:rFonts w:hint="eastAsia" w:ascii="Times New Roman" w:hAnsi="Times New Roman"/>
        </w:rPr>
      </w:pPr>
      <w:r>
        <w:rPr>
          <w:rFonts w:hint="eastAsia" w:ascii="Times New Roman" w:hAnsi="Times New Roman"/>
          <w:lang w:val="en-US" w:eastAsia="zh-CN"/>
        </w:rPr>
        <w:t>3、</w:t>
      </w:r>
      <w:r>
        <w:rPr>
          <w:rFonts w:hint="eastAsia" w:ascii="Times New Roman" w:hAnsi="Times New Roman"/>
        </w:rPr>
        <w:t>《</w:t>
      </w:r>
      <w:r>
        <w:rPr>
          <w:rFonts w:hint="eastAsia" w:ascii="Times New Roman" w:hAnsi="Times New Roman"/>
          <w:lang w:eastAsia="zh-CN"/>
        </w:rPr>
        <w:t>垫江县曹回镇老街段污水管网应急抢险修复工程</w:t>
      </w:r>
      <w:r>
        <w:rPr>
          <w:rFonts w:hint="eastAsia" w:ascii="Times New Roman" w:hAnsi="Times New Roman"/>
        </w:rPr>
        <w:t>设计合同》</w:t>
      </w:r>
    </w:p>
    <w:p>
      <w:pPr>
        <w:spacing w:line="500" w:lineRule="exact"/>
        <w:rPr>
          <w:rFonts w:hint="eastAsia" w:ascii="Times New Roman" w:hAnsi="Times New Roman"/>
          <w:b/>
          <w:bCs/>
        </w:rPr>
      </w:pPr>
      <w:r>
        <w:rPr>
          <w:rFonts w:hint="eastAsia" w:ascii="Times New Roman" w:hAnsi="Times New Roman"/>
          <w:b/>
          <w:bCs/>
          <w:lang w:eastAsia="zh-CN"/>
        </w:rPr>
        <w:t>（</w:t>
      </w:r>
      <w:r>
        <w:rPr>
          <w:rFonts w:hint="eastAsia" w:ascii="Times New Roman" w:hAnsi="Times New Roman"/>
          <w:b/>
          <w:bCs/>
          <w:lang w:val="en-US" w:eastAsia="zh-CN"/>
        </w:rPr>
        <w:t>二）</w:t>
      </w:r>
      <w:r>
        <w:rPr>
          <w:rFonts w:hint="eastAsia" w:ascii="Times New Roman" w:hAnsi="Times New Roman"/>
          <w:b/>
          <w:bCs/>
        </w:rPr>
        <w:t>规程规范</w:t>
      </w:r>
    </w:p>
    <w:p>
      <w:pPr>
        <w:spacing w:line="500" w:lineRule="exact"/>
        <w:rPr>
          <w:rFonts w:hint="eastAsia" w:ascii="Times New Roman" w:hAnsi="Times New Roman"/>
        </w:rPr>
      </w:pPr>
      <w:r>
        <w:rPr>
          <w:rFonts w:hint="eastAsia" w:ascii="Times New Roman" w:hAnsi="Times New Roman"/>
        </w:rPr>
        <w:t>本工程主要采用规程规范如下：</w:t>
      </w:r>
    </w:p>
    <w:p>
      <w:pPr>
        <w:spacing w:line="500" w:lineRule="exact"/>
        <w:rPr>
          <w:rFonts w:hint="eastAsia" w:ascii="Times New Roman" w:hAnsi="Times New Roman"/>
        </w:rPr>
      </w:pPr>
      <w:r>
        <w:rPr>
          <w:rFonts w:hint="eastAsia" w:ascii="Times New Roman" w:hAnsi="Times New Roman"/>
          <w:lang w:val="en-US" w:eastAsia="zh-CN"/>
        </w:rPr>
        <w:t>1、</w:t>
      </w:r>
      <w:r>
        <w:rPr>
          <w:rFonts w:hint="eastAsia" w:ascii="Times New Roman" w:hAnsi="Times New Roman"/>
        </w:rPr>
        <w:t>《防洪标准》（GB50201-2014）</w:t>
      </w:r>
    </w:p>
    <w:p>
      <w:pPr>
        <w:spacing w:line="500" w:lineRule="exact"/>
        <w:rPr>
          <w:rFonts w:hint="eastAsia" w:ascii="Times New Roman" w:hAnsi="Times New Roman"/>
        </w:rPr>
      </w:pPr>
      <w:r>
        <w:rPr>
          <w:rFonts w:hint="eastAsia" w:ascii="Times New Roman" w:hAnsi="Times New Roman"/>
          <w:lang w:val="en-US" w:eastAsia="zh-CN"/>
        </w:rPr>
        <w:t>2、</w:t>
      </w:r>
      <w:r>
        <w:rPr>
          <w:rFonts w:hint="eastAsia" w:ascii="Times New Roman" w:hAnsi="Times New Roman"/>
        </w:rPr>
        <w:t>《水利水电工程等级划分及洪水标准》（SL252-2017）</w:t>
      </w:r>
    </w:p>
    <w:p>
      <w:pPr>
        <w:spacing w:line="500" w:lineRule="exact"/>
        <w:rPr>
          <w:rFonts w:hint="eastAsia" w:ascii="Times New Roman" w:hAnsi="Times New Roman"/>
        </w:rPr>
      </w:pPr>
      <w:r>
        <w:rPr>
          <w:rFonts w:hint="eastAsia" w:ascii="Times New Roman" w:hAnsi="Times New Roman"/>
          <w:lang w:val="en-US" w:eastAsia="zh-CN"/>
        </w:rPr>
        <w:t>3、</w:t>
      </w:r>
      <w:r>
        <w:rPr>
          <w:rFonts w:hint="eastAsia" w:ascii="Times New Roman" w:hAnsi="Times New Roman"/>
        </w:rPr>
        <w:t>《城市防洪工程设计规范》（GB/T50805-2012）</w:t>
      </w:r>
    </w:p>
    <w:p>
      <w:pPr>
        <w:spacing w:line="500" w:lineRule="exact"/>
        <w:rPr>
          <w:rFonts w:hint="eastAsia" w:ascii="Times New Roman" w:hAnsi="Times New Roman"/>
        </w:rPr>
      </w:pPr>
      <w:r>
        <w:rPr>
          <w:rFonts w:hint="eastAsia" w:ascii="Times New Roman" w:hAnsi="Times New Roman"/>
          <w:lang w:val="en-US" w:eastAsia="zh-CN"/>
        </w:rPr>
        <w:t>4、</w:t>
      </w:r>
      <w:r>
        <w:rPr>
          <w:rFonts w:hint="eastAsia" w:ascii="Times New Roman" w:hAnsi="Times New Roman"/>
        </w:rPr>
        <w:t>《河道整治设计规范》（GB50707-2011）</w:t>
      </w:r>
    </w:p>
    <w:p>
      <w:pPr>
        <w:spacing w:line="500" w:lineRule="exact"/>
        <w:rPr>
          <w:rFonts w:hint="eastAsia" w:ascii="Times New Roman" w:hAnsi="Times New Roman"/>
        </w:rPr>
      </w:pPr>
      <w:r>
        <w:rPr>
          <w:rFonts w:hint="eastAsia" w:ascii="Times New Roman" w:hAnsi="Times New Roman"/>
          <w:lang w:val="en-US" w:eastAsia="zh-CN"/>
        </w:rPr>
        <w:t>5、</w:t>
      </w:r>
      <w:r>
        <w:rPr>
          <w:rFonts w:hint="eastAsia" w:ascii="Times New Roman" w:hAnsi="Times New Roman"/>
        </w:rPr>
        <w:t>《堤防工程设计规范》（GB50286-2013）</w:t>
      </w:r>
    </w:p>
    <w:p>
      <w:pPr>
        <w:spacing w:line="500" w:lineRule="exact"/>
        <w:rPr>
          <w:rFonts w:hint="eastAsia" w:ascii="Times New Roman" w:hAnsi="Times New Roman"/>
        </w:rPr>
      </w:pPr>
      <w:r>
        <w:rPr>
          <w:rFonts w:hint="eastAsia" w:ascii="Times New Roman" w:hAnsi="Times New Roman"/>
          <w:lang w:val="en-US" w:eastAsia="zh-CN"/>
        </w:rPr>
        <w:t>6、</w:t>
      </w:r>
      <w:r>
        <w:rPr>
          <w:rFonts w:hint="eastAsia" w:ascii="Times New Roman" w:hAnsi="Times New Roman"/>
        </w:rPr>
        <w:t>《水工挡土墙设计规范》（SL379-2007）</w:t>
      </w:r>
    </w:p>
    <w:p>
      <w:pPr>
        <w:spacing w:line="500" w:lineRule="exact"/>
        <w:rPr>
          <w:rFonts w:hint="eastAsia" w:ascii="Times New Roman" w:hAnsi="Times New Roman"/>
        </w:rPr>
      </w:pPr>
      <w:r>
        <w:rPr>
          <w:rFonts w:hint="eastAsia" w:ascii="Times New Roman" w:hAnsi="Times New Roman"/>
          <w:lang w:val="en-US" w:eastAsia="zh-CN"/>
        </w:rPr>
        <w:t>7、</w:t>
      </w:r>
      <w:r>
        <w:rPr>
          <w:rFonts w:hint="eastAsia" w:ascii="Times New Roman" w:hAnsi="Times New Roman"/>
        </w:rPr>
        <w:t>《碾压式土石坝设计规范》（SL274-2020）</w:t>
      </w:r>
    </w:p>
    <w:p>
      <w:pPr>
        <w:spacing w:line="500" w:lineRule="exact"/>
        <w:rPr>
          <w:rFonts w:hint="eastAsia" w:ascii="Times New Roman" w:hAnsi="Times New Roman"/>
        </w:rPr>
      </w:pPr>
      <w:r>
        <w:rPr>
          <w:rFonts w:hint="eastAsia" w:ascii="Times New Roman" w:hAnsi="Times New Roman"/>
          <w:lang w:val="en-US" w:eastAsia="zh-CN"/>
        </w:rPr>
        <w:t>8、</w:t>
      </w:r>
      <w:r>
        <w:rPr>
          <w:rFonts w:hint="eastAsia" w:ascii="Times New Roman" w:hAnsi="Times New Roman"/>
        </w:rPr>
        <w:t>《水利水电工程边坡设计规范》（SL386-2007）</w:t>
      </w:r>
    </w:p>
    <w:p>
      <w:pPr>
        <w:spacing w:line="500" w:lineRule="exact"/>
        <w:rPr>
          <w:rFonts w:hint="eastAsia" w:ascii="Times New Roman" w:hAnsi="Times New Roman"/>
        </w:rPr>
      </w:pPr>
      <w:r>
        <w:rPr>
          <w:rFonts w:hint="eastAsia" w:ascii="Times New Roman" w:hAnsi="Times New Roman"/>
          <w:lang w:val="en-US" w:eastAsia="zh-CN"/>
        </w:rPr>
        <w:t>9、</w:t>
      </w:r>
      <w:r>
        <w:rPr>
          <w:rFonts w:hint="eastAsia" w:ascii="Times New Roman" w:hAnsi="Times New Roman"/>
        </w:rPr>
        <w:t>《水工混凝土结构设计规范》（SL191-2008）</w:t>
      </w:r>
    </w:p>
    <w:p>
      <w:pPr>
        <w:spacing w:line="500" w:lineRule="exact"/>
        <w:rPr>
          <w:rFonts w:hint="eastAsia" w:ascii="Times New Roman" w:hAnsi="Times New Roman"/>
        </w:rPr>
      </w:pPr>
      <w:r>
        <w:rPr>
          <w:rFonts w:hint="eastAsia" w:ascii="Times New Roman" w:hAnsi="Times New Roman"/>
          <w:lang w:val="en-US" w:eastAsia="zh-CN"/>
        </w:rPr>
        <w:t>10、</w:t>
      </w:r>
      <w:r>
        <w:rPr>
          <w:rFonts w:hint="eastAsia" w:ascii="Times New Roman" w:hAnsi="Times New Roman"/>
        </w:rPr>
        <w:t>《建筑地基基础设计规范》（GB50007-2011）</w:t>
      </w:r>
    </w:p>
    <w:p>
      <w:pPr>
        <w:spacing w:line="500" w:lineRule="exact"/>
        <w:rPr>
          <w:rFonts w:hint="eastAsia" w:ascii="Times New Roman" w:hAnsi="Times New Roman"/>
        </w:rPr>
      </w:pPr>
      <w:r>
        <w:rPr>
          <w:rFonts w:hint="eastAsia" w:ascii="Times New Roman" w:hAnsi="Times New Roman"/>
          <w:lang w:val="en-US" w:eastAsia="zh-CN"/>
        </w:rPr>
        <w:t>11、</w:t>
      </w:r>
      <w:r>
        <w:rPr>
          <w:rFonts w:hint="eastAsia" w:ascii="Times New Roman" w:hAnsi="Times New Roman"/>
        </w:rPr>
        <w:t>《水工建筑物荷载设计规范》（SL744-2016）</w:t>
      </w:r>
    </w:p>
    <w:p>
      <w:pPr>
        <w:spacing w:line="500" w:lineRule="exact"/>
        <w:rPr>
          <w:rFonts w:hint="eastAsia" w:ascii="Times New Roman" w:hAnsi="Times New Roman"/>
        </w:rPr>
      </w:pPr>
      <w:r>
        <w:rPr>
          <w:rFonts w:hint="eastAsia" w:ascii="Times New Roman" w:hAnsi="Times New Roman"/>
          <w:lang w:val="en-US" w:eastAsia="zh-CN"/>
        </w:rPr>
        <w:t>12、</w:t>
      </w:r>
      <w:r>
        <w:rPr>
          <w:rFonts w:hint="eastAsia" w:ascii="Times New Roman" w:hAnsi="Times New Roman"/>
        </w:rPr>
        <w:t>《水工建筑物抗震设计标准》GB51247-2018</w:t>
      </w:r>
    </w:p>
    <w:p>
      <w:pPr>
        <w:spacing w:line="500" w:lineRule="exact"/>
        <w:rPr>
          <w:rFonts w:hint="eastAsia" w:ascii="Times New Roman" w:hAnsi="Times New Roman"/>
        </w:rPr>
      </w:pPr>
      <w:r>
        <w:rPr>
          <w:rFonts w:hint="eastAsia" w:ascii="Times New Roman" w:hAnsi="Times New Roman"/>
          <w:lang w:val="en-US" w:eastAsia="zh-CN"/>
        </w:rPr>
        <w:t>13、</w:t>
      </w:r>
      <w:r>
        <w:rPr>
          <w:rFonts w:hint="eastAsia" w:ascii="Times New Roman" w:hAnsi="Times New Roman"/>
        </w:rPr>
        <w:t>《堤防工程管理设计规范》（SL/T171-2020）</w:t>
      </w:r>
    </w:p>
    <w:p>
      <w:pPr>
        <w:spacing w:line="500" w:lineRule="exact"/>
        <w:rPr>
          <w:rFonts w:hint="eastAsia" w:ascii="Times New Roman" w:hAnsi="Times New Roman"/>
        </w:rPr>
      </w:pPr>
      <w:r>
        <w:rPr>
          <w:rFonts w:hint="eastAsia" w:ascii="Times New Roman" w:hAnsi="Times New Roman"/>
          <w:lang w:val="en-US" w:eastAsia="zh-CN"/>
        </w:rPr>
        <w:t>14、</w:t>
      </w:r>
      <w:r>
        <w:rPr>
          <w:rFonts w:hint="eastAsia" w:ascii="Times New Roman" w:hAnsi="Times New Roman"/>
        </w:rPr>
        <w:t>《建筑边坡工程技术规范》（GB50330-2013）</w:t>
      </w:r>
    </w:p>
    <w:p>
      <w:pPr>
        <w:spacing w:line="500" w:lineRule="exact"/>
        <w:rPr>
          <w:rFonts w:hint="eastAsia" w:ascii="Times New Roman" w:hAnsi="Times New Roman"/>
        </w:rPr>
      </w:pPr>
      <w:r>
        <w:rPr>
          <w:rFonts w:hint="eastAsia" w:ascii="Times New Roman" w:hAnsi="Times New Roman"/>
          <w:lang w:val="en-US" w:eastAsia="zh-CN"/>
        </w:rPr>
        <w:t>15、</w:t>
      </w:r>
      <w:r>
        <w:rPr>
          <w:rFonts w:hint="eastAsia" w:ascii="Times New Roman" w:hAnsi="Times New Roman"/>
        </w:rPr>
        <w:t>《疏浚与吹填工程技术规范》（SL17-2014）</w:t>
      </w:r>
    </w:p>
    <w:p>
      <w:pPr>
        <w:spacing w:line="500" w:lineRule="exact"/>
        <w:rPr>
          <w:rFonts w:hint="eastAsia" w:ascii="Times New Roman" w:hAnsi="Times New Roman"/>
        </w:rPr>
      </w:pPr>
      <w:r>
        <w:rPr>
          <w:rFonts w:hint="eastAsia" w:ascii="Times New Roman" w:hAnsi="Times New Roman"/>
          <w:lang w:val="en-US" w:eastAsia="zh-CN"/>
        </w:rPr>
        <w:t>16、</w:t>
      </w:r>
      <w:r>
        <w:rPr>
          <w:rFonts w:hint="eastAsia" w:ascii="Times New Roman" w:hAnsi="Times New Roman"/>
        </w:rPr>
        <w:t>《水利水电工程施工组织设计规范》（SL303-2017）</w:t>
      </w:r>
    </w:p>
    <w:p>
      <w:pPr>
        <w:spacing w:line="500" w:lineRule="exact"/>
        <w:rPr>
          <w:rFonts w:hint="eastAsia" w:ascii="Times New Roman" w:hAnsi="Times New Roman"/>
        </w:rPr>
      </w:pPr>
      <w:r>
        <w:rPr>
          <w:rFonts w:hint="eastAsia" w:ascii="Times New Roman" w:hAnsi="Times New Roman"/>
          <w:lang w:val="en-US" w:eastAsia="zh-CN"/>
        </w:rPr>
        <w:t>17、</w:t>
      </w:r>
      <w:r>
        <w:rPr>
          <w:rFonts w:hint="eastAsia" w:ascii="Times New Roman" w:hAnsi="Times New Roman"/>
        </w:rPr>
        <w:t>《水利水电工程设计洪水计算规范》（SL44-2006）</w:t>
      </w:r>
    </w:p>
    <w:p>
      <w:pPr>
        <w:spacing w:line="500" w:lineRule="exact"/>
        <w:rPr>
          <w:rFonts w:ascii="Times New Roman" w:hAnsi="Times New Roman"/>
        </w:rPr>
      </w:pPr>
      <w:r>
        <w:rPr>
          <w:rFonts w:hint="eastAsia" w:ascii="Times New Roman" w:hAnsi="Times New Roman"/>
          <w:lang w:val="en-US" w:eastAsia="zh-CN"/>
        </w:rPr>
        <w:t>18、</w:t>
      </w:r>
      <w:r>
        <w:rPr>
          <w:rFonts w:hint="eastAsia" w:ascii="Times New Roman" w:hAnsi="Times New Roman"/>
        </w:rPr>
        <w:t>《水利水电工程水文计算规范》（SL278－2020）</w:t>
      </w:r>
    </w:p>
    <w:p>
      <w:pPr>
        <w:pStyle w:val="3"/>
        <w:numPr>
          <w:ilvl w:val="0"/>
          <w:numId w:val="0"/>
        </w:numPr>
        <w:spacing w:line="360" w:lineRule="auto"/>
        <w:rPr>
          <w:rFonts w:ascii="Times New Roman" w:hAnsi="Times New Roman"/>
        </w:rPr>
      </w:pPr>
      <w:r>
        <w:rPr>
          <w:rFonts w:hint="eastAsia" w:ascii="Times New Roman" w:hAnsi="Times New Roman"/>
        </w:rPr>
        <w:t>三、工程设计</w:t>
      </w:r>
    </w:p>
    <w:p>
      <w:pPr>
        <w:spacing w:line="500" w:lineRule="exact"/>
        <w:rPr>
          <w:rFonts w:hint="eastAsia" w:ascii="Times New Roman" w:hAnsi="Times New Roman"/>
          <w:b/>
          <w:bCs/>
          <w:lang w:val="en-US" w:eastAsia="zh-CN"/>
        </w:rPr>
      </w:pPr>
      <w:r>
        <w:rPr>
          <w:rFonts w:hint="eastAsia" w:ascii="Times New Roman" w:hAnsi="Times New Roman"/>
          <w:b/>
          <w:bCs/>
          <w:lang w:val="en-US" w:eastAsia="zh-CN"/>
        </w:rPr>
        <w:t>（一）工程总体布置</w:t>
      </w:r>
    </w:p>
    <w:p>
      <w:pPr>
        <w:spacing w:line="500" w:lineRule="exact"/>
        <w:rPr>
          <w:rFonts w:hint="eastAsia" w:ascii="Times New Roman" w:hAnsi="Times New Roman"/>
          <w:lang w:eastAsia="zh-CN"/>
        </w:rPr>
      </w:pPr>
      <w:r>
        <w:rPr>
          <w:rFonts w:hint="eastAsia" w:ascii="Times New Roman" w:hAnsi="Times New Roman"/>
          <w:lang w:eastAsia="zh-CN"/>
        </w:rPr>
        <w:t>工程段河堤起于回龙河曹回场镇段拦河堰下游约50m处，位于河道左岸，起点桩号为0+000，总长40m，治理长度覆盖现状河堤滑坡段。现状亲水平台与民房间距为5.6～8.6m，高差5.7～7.5m。为减少建设开挖，保障民房安全，采用C30钢筋砼桩板挡墙护岸+格构护坡措施恢复该段河堤，同时恢复岸坡顶部污水管道（DN500</w:t>
      </w:r>
      <w:r>
        <w:rPr>
          <w:rFonts w:hint="eastAsia" w:ascii="Times New Roman" w:hAnsi="Times New Roman"/>
        </w:rPr>
        <w:t>,壁厚8mm</w:t>
      </w:r>
      <w:r>
        <w:rPr>
          <w:rFonts w:hint="eastAsia" w:ascii="Times New Roman" w:hAnsi="Times New Roman"/>
          <w:lang w:eastAsia="zh-CN"/>
        </w:rPr>
        <w:t>），恢复污水管道长55m，</w:t>
      </w:r>
      <w:r>
        <w:rPr>
          <w:rFonts w:hint="eastAsia" w:ascii="Times New Roman" w:hAnsi="Times New Roman"/>
        </w:rPr>
        <w:t>采用螺旋焊接钢管（Q235）安装</w:t>
      </w:r>
      <w:r>
        <w:rPr>
          <w:rFonts w:hint="eastAsia" w:ascii="Times New Roman" w:hAnsi="Times New Roman"/>
          <w:lang w:eastAsia="zh-CN"/>
        </w:rPr>
        <w:t>，管道转弯处及与现污水管道连接采用检查井方式连接，共设置检查井</w:t>
      </w:r>
      <w:r>
        <w:rPr>
          <w:rFonts w:hint="eastAsia" w:ascii="Times New Roman" w:hAnsi="Times New Roman"/>
          <w:lang w:val="en-US" w:eastAsia="zh-CN"/>
        </w:rPr>
        <w:t>4</w:t>
      </w:r>
      <w:r>
        <w:rPr>
          <w:rFonts w:hint="eastAsia" w:ascii="Times New Roman" w:hAnsi="Times New Roman"/>
          <w:lang w:eastAsia="zh-CN"/>
        </w:rPr>
        <w:t>个。</w:t>
      </w:r>
    </w:p>
    <w:p>
      <w:pPr>
        <w:spacing w:line="500" w:lineRule="exact"/>
        <w:rPr>
          <w:rFonts w:hint="eastAsia" w:ascii="Times New Roman" w:hAnsi="Times New Roman"/>
          <w:b/>
          <w:bCs/>
          <w:lang w:val="en-US" w:eastAsia="zh-CN"/>
        </w:rPr>
      </w:pPr>
      <w:r>
        <w:rPr>
          <w:rFonts w:hint="eastAsia" w:ascii="Times New Roman" w:hAnsi="Times New Roman"/>
          <w:b/>
          <w:bCs/>
          <w:lang w:val="en-US" w:eastAsia="zh-CN"/>
        </w:rPr>
        <w:t>（二）护岸设计</w:t>
      </w:r>
    </w:p>
    <w:p>
      <w:pPr>
        <w:spacing w:line="500" w:lineRule="exact"/>
        <w:rPr>
          <w:rFonts w:hint="eastAsia" w:ascii="Times New Roman" w:hAnsi="Times New Roman"/>
          <w:lang w:eastAsia="zh-CN"/>
        </w:rPr>
      </w:pPr>
      <w:r>
        <w:rPr>
          <w:rFonts w:hint="eastAsia" w:ascii="Times New Roman" w:hAnsi="Times New Roman"/>
          <w:lang w:val="en-US" w:eastAsia="zh-CN"/>
        </w:rPr>
        <w:t>1、</w:t>
      </w:r>
      <w:r>
        <w:rPr>
          <w:rFonts w:hint="eastAsia" w:ascii="Times New Roman" w:hAnsi="Times New Roman"/>
          <w:lang w:eastAsia="zh-CN"/>
        </w:rPr>
        <w:t>C30钢筋砼桩板墙</w:t>
      </w:r>
    </w:p>
    <w:p>
      <w:pPr>
        <w:spacing w:line="500" w:lineRule="exact"/>
        <w:rPr>
          <w:rFonts w:hint="eastAsia" w:ascii="Times New Roman" w:hAnsi="Times New Roman"/>
          <w:lang w:eastAsia="zh-CN"/>
        </w:rPr>
      </w:pPr>
      <w:r>
        <w:rPr>
          <w:rFonts w:hint="eastAsia" w:ascii="Times New Roman" w:hAnsi="Times New Roman"/>
          <w:lang w:eastAsia="zh-CN"/>
        </w:rPr>
        <w:t>为保证河堤线型衔接顺畅，在工程河堤起止点设置渐变段，长度均为</w:t>
      </w:r>
      <w:r>
        <w:rPr>
          <w:rFonts w:hint="eastAsia" w:ascii="Times New Roman" w:hAnsi="Times New Roman"/>
          <w:lang w:val="en-US" w:eastAsia="zh-CN"/>
        </w:rPr>
        <w:t>4m。</w:t>
      </w:r>
      <w:r>
        <w:rPr>
          <w:rFonts w:hint="eastAsia" w:ascii="Times New Roman" w:hAnsi="Times New Roman"/>
          <w:lang w:eastAsia="zh-CN"/>
        </w:rPr>
        <w:t>工程段河堤受地形条件限制，无法完成挡墙基础开挖，故采用桩板挡墙支护，桩板挡墙全长</w:t>
      </w:r>
      <w:r>
        <w:rPr>
          <w:rFonts w:hint="eastAsia" w:ascii="Times New Roman" w:hAnsi="Times New Roman"/>
          <w:lang w:val="en-US" w:eastAsia="zh-CN"/>
        </w:rPr>
        <w:t>40</w:t>
      </w:r>
      <w:r>
        <w:rPr>
          <w:rFonts w:hint="eastAsia" w:ascii="Times New Roman" w:hAnsi="Times New Roman"/>
          <w:lang w:eastAsia="zh-CN"/>
        </w:rPr>
        <w:t>m，桩板挡墙由桩、挡土板组成。桩、板均为C30现浇钢筋混凝土，桩板挡墙的灌注桩下部钻入基岩不小于3.0m，桩底岩石单轴饱和抗压强度不小于0.8MPa。桩间距为4m，截面为圆形，直径1.0m，桩间挡土板厚度0.3m。桩顶设置C30钢筋混凝土冠梁，冠梁截面0.6m×1.</w:t>
      </w:r>
      <w:r>
        <w:rPr>
          <w:rFonts w:hint="eastAsia" w:ascii="Times New Roman" w:hAnsi="Times New Roman"/>
          <w:lang w:val="en-US" w:eastAsia="zh-CN"/>
        </w:rPr>
        <w:t>0</w:t>
      </w:r>
      <w:r>
        <w:rPr>
          <w:rFonts w:hint="eastAsia" w:ascii="Times New Roman" w:hAnsi="Times New Roman"/>
          <w:lang w:eastAsia="zh-CN"/>
        </w:rPr>
        <w:t>m。冠梁顶标高</w:t>
      </w:r>
      <w:r>
        <w:rPr>
          <w:rFonts w:hint="eastAsia" w:ascii="Times New Roman" w:hAnsi="Times New Roman"/>
          <w:lang w:val="en-US" w:eastAsia="zh-CN"/>
        </w:rPr>
        <w:t>378.60～380.40m</w:t>
      </w:r>
      <w:r>
        <w:rPr>
          <w:rFonts w:hint="eastAsia" w:ascii="Times New Roman" w:hAnsi="Times New Roman"/>
          <w:lang w:eastAsia="zh-CN"/>
        </w:rPr>
        <w:t>，桩长</w:t>
      </w:r>
      <w:r>
        <w:rPr>
          <w:rFonts w:hint="eastAsia" w:ascii="Times New Roman" w:hAnsi="Times New Roman"/>
          <w:lang w:val="en-US" w:eastAsia="zh-CN"/>
        </w:rPr>
        <w:t>6.9～10.6</w:t>
      </w:r>
      <w:r>
        <w:rPr>
          <w:rFonts w:hint="eastAsia" w:ascii="Times New Roman" w:hAnsi="Times New Roman"/>
          <w:lang w:eastAsia="zh-CN"/>
        </w:rPr>
        <w:t>m。</w:t>
      </w:r>
    </w:p>
    <w:p>
      <w:pPr>
        <w:spacing w:line="500" w:lineRule="exact"/>
        <w:rPr>
          <w:rFonts w:hint="eastAsia" w:ascii="Times New Roman" w:hAnsi="Times New Roman"/>
          <w:lang w:eastAsia="zh-CN"/>
        </w:rPr>
      </w:pPr>
      <w:r>
        <w:rPr>
          <w:rFonts w:hint="eastAsia" w:ascii="Times New Roman" w:hAnsi="Times New Roman"/>
          <w:lang w:eastAsia="zh-CN"/>
        </w:rPr>
        <w:t>桩采用回旋钻机钻孔灌注桩，采用隔桩跳挖施工，抗滑桩浇筑至设计标高，待抗滑桩强度达到80%后植筋浇筑挡土板，再浇筑混凝土冠梁，最后对墙后进行分层填筑，每层填厚不大于0.15m。</w:t>
      </w:r>
    </w:p>
    <w:p>
      <w:pPr>
        <w:spacing w:line="500" w:lineRule="exact"/>
        <w:rPr>
          <w:rFonts w:hint="default" w:ascii="Times New Roman" w:hAnsi="Times New Roman"/>
          <w:lang w:val="en-US" w:eastAsia="zh-CN"/>
        </w:rPr>
      </w:pPr>
      <w:r>
        <w:rPr>
          <w:rFonts w:hint="eastAsia" w:ascii="Times New Roman" w:hAnsi="Times New Roman"/>
          <w:lang w:eastAsia="zh-CN"/>
        </w:rPr>
        <w:t>挡土板深入亲水平台以下</w:t>
      </w:r>
      <w:r>
        <w:rPr>
          <w:rFonts w:hint="eastAsia" w:ascii="Times New Roman" w:hAnsi="Times New Roman"/>
          <w:lang w:val="en-US" w:eastAsia="zh-CN"/>
        </w:rPr>
        <w:t>0.3m，防止板后填土被洪水淘刷；</w:t>
      </w:r>
      <w:r>
        <w:rPr>
          <w:rFonts w:hint="eastAsia" w:ascii="Times New Roman" w:hAnsi="Times New Roman"/>
          <w:lang w:eastAsia="zh-CN"/>
        </w:rPr>
        <w:t>桩板挡土墙分缝长度为</w:t>
      </w:r>
      <w:r>
        <w:rPr>
          <w:rFonts w:hint="eastAsia" w:ascii="Times New Roman" w:hAnsi="Times New Roman"/>
          <w:lang w:val="en-US" w:eastAsia="zh-CN"/>
        </w:rPr>
        <w:t>14.5m，设置在1/2桩间距处，</w:t>
      </w:r>
      <w:r>
        <w:rPr>
          <w:rFonts w:hint="eastAsia" w:ascii="Times New Roman" w:hAnsi="Times New Roman"/>
          <w:lang w:eastAsia="zh-CN"/>
        </w:rPr>
        <w:t>采用聚乙烯硬质泡沫板进行填缝，缝宽2cm。</w:t>
      </w:r>
      <w:r>
        <w:rPr>
          <w:rFonts w:hint="eastAsia" w:ascii="Times New Roman" w:hAnsi="Times New Roman"/>
          <w:lang w:val="en-US" w:eastAsia="zh-CN"/>
        </w:rPr>
        <w:t>板间设</w:t>
      </w:r>
      <w:r>
        <w:rPr>
          <w:rFonts w:hint="eastAsia" w:ascii="Times New Roman" w:hAnsi="Times New Roman"/>
          <w:lang w:eastAsia="zh-CN"/>
        </w:rPr>
        <w:t>排水孔，按</w:t>
      </w:r>
      <w:r>
        <w:rPr>
          <w:rFonts w:hint="eastAsia" w:ascii="Times New Roman" w:hAnsi="Times New Roman"/>
          <w:lang w:val="en-US" w:eastAsia="zh-CN"/>
        </w:rPr>
        <w:t>1.5×1.5</w:t>
      </w:r>
      <w:r>
        <w:rPr>
          <w:rFonts w:hint="eastAsia" w:ascii="Times New Roman" w:hAnsi="Times New Roman"/>
          <w:lang w:eastAsia="zh-CN"/>
        </w:rPr>
        <w:t>m梅花形布置，最下排泄水孔口应高出地面（亲水平台）0.3m。</w:t>
      </w:r>
      <w:r>
        <w:rPr>
          <w:rFonts w:hint="eastAsia" w:ascii="Times New Roman" w:hAnsi="Times New Roman"/>
          <w:lang w:val="en-US" w:eastAsia="zh-CN"/>
        </w:rPr>
        <w:t>排水孔采用DN110PVC管制作，在靠山体一侧设置砂石反滤包，防止排水管堵塞。</w:t>
      </w:r>
    </w:p>
    <w:p>
      <w:pPr>
        <w:spacing w:line="500" w:lineRule="exact"/>
        <w:rPr>
          <w:rFonts w:hint="eastAsia" w:ascii="Times New Roman" w:hAnsi="Times New Roman"/>
          <w:lang w:eastAsia="zh-CN"/>
        </w:rPr>
      </w:pPr>
      <w:r>
        <w:rPr>
          <w:rFonts w:hint="eastAsia" w:ascii="Times New Roman" w:hAnsi="Times New Roman"/>
          <w:lang w:val="en-US" w:eastAsia="zh-CN"/>
        </w:rPr>
        <w:t>2、</w:t>
      </w:r>
      <w:r>
        <w:rPr>
          <w:rFonts w:hint="eastAsia" w:ascii="Times New Roman" w:hAnsi="Times New Roman"/>
          <w:lang w:eastAsia="zh-CN"/>
        </w:rPr>
        <w:t>C25钢筋砼格构护坡</w:t>
      </w:r>
    </w:p>
    <w:p>
      <w:pPr>
        <w:spacing w:line="500" w:lineRule="exact"/>
        <w:rPr>
          <w:rFonts w:hint="eastAsia" w:ascii="Times New Roman" w:hAnsi="Times New Roman"/>
          <w:lang w:eastAsia="zh-CN"/>
        </w:rPr>
      </w:pPr>
      <w:r>
        <w:rPr>
          <w:rFonts w:hint="eastAsia" w:ascii="Times New Roman" w:hAnsi="Times New Roman"/>
          <w:lang w:val="en-US" w:eastAsia="zh-CN"/>
        </w:rPr>
        <w:t>桩板挡墙以上边坡进行修坡整形，局部边坡陡于1:1.5处，进行削坡处理，护坡采用C25钢筋砼格构护坡，格构梁节点处采用φ25</w:t>
      </w:r>
      <w:r>
        <w:rPr>
          <w:rFonts w:hint="eastAsia" w:ascii="Times New Roman" w:hAnsi="Times New Roman"/>
          <w:lang w:eastAsia="zh-CN"/>
        </w:rPr>
        <w:t>锚筋锚入岩体</w:t>
      </w:r>
      <w:r>
        <w:rPr>
          <w:rFonts w:hint="eastAsia" w:ascii="Times New Roman" w:hAnsi="Times New Roman"/>
          <w:lang w:val="en-US" w:eastAsia="zh-CN"/>
        </w:rPr>
        <w:t>深度不小于</w:t>
      </w:r>
      <w:r>
        <w:rPr>
          <w:rFonts w:hint="eastAsia" w:ascii="Times New Roman" w:hAnsi="Times New Roman"/>
          <w:lang w:eastAsia="zh-CN"/>
        </w:rPr>
        <w:t>1m。</w:t>
      </w:r>
      <w:r>
        <w:rPr>
          <w:rFonts w:hint="eastAsia" w:ascii="Times New Roman" w:hAnsi="Times New Roman"/>
          <w:lang w:val="en-US" w:eastAsia="zh-CN"/>
        </w:rPr>
        <w:t>格构梁间距为3.0×3.0m，</w:t>
      </w:r>
      <w:r>
        <w:rPr>
          <w:rFonts w:hint="eastAsia" w:ascii="Times New Roman" w:hAnsi="Times New Roman"/>
          <w:lang w:eastAsia="zh-CN"/>
        </w:rPr>
        <w:t>格梁为矩形，断面尺寸为0.</w:t>
      </w:r>
      <w:r>
        <w:rPr>
          <w:rFonts w:hint="eastAsia" w:ascii="Times New Roman" w:hAnsi="Times New Roman"/>
          <w:lang w:val="en-US" w:eastAsia="zh-CN"/>
        </w:rPr>
        <w:t>3</w:t>
      </w:r>
      <w:r>
        <w:rPr>
          <w:rFonts w:hint="eastAsia" w:ascii="Times New Roman" w:hAnsi="Times New Roman"/>
          <w:lang w:eastAsia="zh-CN"/>
        </w:rPr>
        <w:t>×0.3m（宽×高）。</w:t>
      </w:r>
      <w:r>
        <w:rPr>
          <w:rFonts w:hint="eastAsia" w:ascii="Times New Roman" w:hAnsi="Times New Roman"/>
          <w:lang w:val="en-US" w:eastAsia="zh-CN"/>
        </w:rPr>
        <w:t>框格内</w:t>
      </w:r>
      <w:r>
        <w:rPr>
          <w:rFonts w:hint="eastAsia" w:ascii="Times New Roman" w:hAnsi="Times New Roman"/>
          <w:lang w:eastAsia="zh-CN"/>
        </w:rPr>
        <w:t>种植土厚度为20cm，</w:t>
      </w:r>
      <w:r>
        <w:rPr>
          <w:rFonts w:hint="eastAsia" w:ascii="Times New Roman" w:hAnsi="Times New Roman"/>
          <w:lang w:val="en-US" w:eastAsia="zh-CN"/>
        </w:rPr>
        <w:t>上铺抗冲生物毯（由土工织物，草种，肥料组合成的一体化成型结构）。格构梁变形缝设置与桩板墙变形</w:t>
      </w:r>
      <w:r>
        <w:rPr>
          <w:rFonts w:hint="eastAsia" w:ascii="Times New Roman" w:hAnsi="Times New Roman"/>
          <w:lang w:eastAsia="zh-CN"/>
        </w:rPr>
        <w:t>缝位置处于同一断面，缝宽2cm，</w:t>
      </w:r>
      <w:r>
        <w:rPr>
          <w:rFonts w:hint="eastAsia" w:ascii="Times New Roman" w:hAnsi="Times New Roman"/>
          <w:lang w:val="en-US" w:eastAsia="zh-CN"/>
        </w:rPr>
        <w:t>采用</w:t>
      </w:r>
      <w:r>
        <w:rPr>
          <w:rFonts w:hint="eastAsia" w:ascii="Times New Roman" w:hAnsi="Times New Roman"/>
          <w:lang w:eastAsia="zh-CN"/>
        </w:rPr>
        <w:t>硬质泡沫板填缝。</w:t>
      </w:r>
    </w:p>
    <w:p>
      <w:pPr>
        <w:spacing w:line="500" w:lineRule="exact"/>
        <w:rPr>
          <w:rFonts w:hint="eastAsia" w:ascii="Times New Roman" w:hAnsi="Times New Roman"/>
          <w:lang w:eastAsia="zh-CN"/>
        </w:rPr>
      </w:pPr>
      <w:r>
        <w:rPr>
          <w:rFonts w:hint="eastAsia" w:ascii="Times New Roman" w:hAnsi="Times New Roman"/>
          <w:lang w:val="en-US" w:eastAsia="zh-CN"/>
        </w:rPr>
        <w:t>格构梁</w:t>
      </w:r>
      <w:r>
        <w:rPr>
          <w:rFonts w:hint="eastAsia" w:ascii="Times New Roman" w:hAnsi="Times New Roman"/>
          <w:lang w:eastAsia="zh-CN"/>
        </w:rPr>
        <w:t>浇筑前，应按要求预埋锚垫板，并预留φ</w:t>
      </w:r>
      <w:r>
        <w:rPr>
          <w:rFonts w:hint="eastAsia" w:ascii="Times New Roman" w:hAnsi="Times New Roman"/>
          <w:lang w:val="en-US" w:eastAsia="zh-CN"/>
        </w:rPr>
        <w:t>75</w:t>
      </w:r>
      <w:r>
        <w:rPr>
          <w:rFonts w:hint="eastAsia" w:ascii="Times New Roman" w:hAnsi="Times New Roman"/>
          <w:lang w:eastAsia="zh-CN"/>
        </w:rPr>
        <w:t>mm的锚杆孔，长度</w:t>
      </w:r>
      <w:r>
        <w:rPr>
          <w:rFonts w:hint="eastAsia" w:ascii="Times New Roman" w:hAnsi="Times New Roman"/>
          <w:lang w:val="en-US" w:eastAsia="zh-CN"/>
        </w:rPr>
        <w:t>6</w:t>
      </w:r>
      <w:r>
        <w:rPr>
          <w:rFonts w:hint="eastAsia" w:ascii="Times New Roman" w:hAnsi="Times New Roman"/>
          <w:lang w:eastAsia="zh-CN"/>
        </w:rPr>
        <w:t>.5m（预估量，以实际收方为准），为M30全粘结灌浆，锚固段要求进入基岩1m以上，插入钻的锚杆要求顺直，必须作好除锈，砂浆保护层厚度不小于</w:t>
      </w:r>
      <w:r>
        <w:rPr>
          <w:rFonts w:hint="eastAsia" w:ascii="Times New Roman" w:hAnsi="Times New Roman"/>
          <w:lang w:val="en-US" w:eastAsia="zh-CN"/>
        </w:rPr>
        <w:t>25</w:t>
      </w:r>
      <w:r>
        <w:rPr>
          <w:rFonts w:hint="eastAsia" w:ascii="Times New Roman" w:hAnsi="Times New Roman"/>
          <w:lang w:eastAsia="zh-CN"/>
        </w:rPr>
        <w:t>mm；与水平面夹角都为25°，插入锚杆时应将灌浆管与锚杆同时放至钻孔底部。</w:t>
      </w:r>
    </w:p>
    <w:p>
      <w:pPr>
        <w:spacing w:line="500" w:lineRule="exact"/>
        <w:rPr>
          <w:rFonts w:hint="default" w:ascii="Times New Roman" w:hAnsi="Times New Roman"/>
          <w:lang w:val="en-US" w:eastAsia="zh-CN"/>
        </w:rPr>
      </w:pPr>
      <w:r>
        <w:rPr>
          <w:rFonts w:hint="eastAsia" w:ascii="Times New Roman" w:hAnsi="Times New Roman"/>
          <w:lang w:val="en-US" w:eastAsia="zh-CN"/>
        </w:rPr>
        <w:t>3、排水沟设计</w:t>
      </w:r>
    </w:p>
    <w:p>
      <w:pPr>
        <w:spacing w:line="500" w:lineRule="exact"/>
        <w:rPr>
          <w:rFonts w:hint="default" w:ascii="Times New Roman" w:hAnsi="Times New Roman"/>
          <w:lang w:val="en-US" w:eastAsia="zh-CN"/>
        </w:rPr>
      </w:pPr>
      <w:r>
        <w:rPr>
          <w:rFonts w:hint="eastAsia" w:ascii="Times New Roman" w:hAnsi="Times New Roman"/>
          <w:lang w:val="en-US" w:eastAsia="zh-CN"/>
        </w:rPr>
        <w:t>为减小地表水对坡面冲刷，在格构护坡顶部及两侧设置C25砼排水沟，长54m，断面净空尺寸为0.3×0.3m，侧墙厚0.25m，底板厚0.1m，下设10cm厚碎石垫层。</w:t>
      </w:r>
    </w:p>
    <w:p>
      <w:pPr>
        <w:spacing w:line="500" w:lineRule="exact"/>
        <w:rPr>
          <w:rFonts w:hint="eastAsia" w:ascii="Times New Roman" w:hAnsi="Times New Roman"/>
          <w:b/>
          <w:bCs/>
          <w:lang w:val="en-US" w:eastAsia="zh-CN"/>
        </w:rPr>
      </w:pPr>
      <w:r>
        <w:rPr>
          <w:rFonts w:hint="eastAsia" w:ascii="Times New Roman" w:hAnsi="Times New Roman"/>
          <w:b/>
          <w:bCs/>
          <w:lang w:val="en-US" w:eastAsia="zh-CN"/>
        </w:rPr>
        <w:t>（三）主要材料设计</w:t>
      </w:r>
    </w:p>
    <w:p>
      <w:pPr>
        <w:spacing w:line="500" w:lineRule="exact"/>
        <w:rPr>
          <w:rFonts w:hint="eastAsia" w:ascii="Times New Roman" w:hAnsi="Times New Roman"/>
          <w:lang w:eastAsia="zh-CN"/>
        </w:rPr>
      </w:pPr>
      <w:r>
        <w:rPr>
          <w:rFonts w:hint="eastAsia" w:ascii="Times New Roman" w:hAnsi="Times New Roman"/>
          <w:lang w:val="en-US" w:eastAsia="zh-CN"/>
        </w:rPr>
        <w:t>1、</w:t>
      </w:r>
      <w:r>
        <w:rPr>
          <w:rFonts w:hint="eastAsia" w:ascii="Times New Roman" w:hAnsi="Times New Roman"/>
          <w:lang w:eastAsia="zh-CN"/>
        </w:rPr>
        <w:t>回填料</w:t>
      </w:r>
    </w:p>
    <w:p>
      <w:pPr>
        <w:spacing w:line="500" w:lineRule="exact"/>
        <w:rPr>
          <w:rFonts w:hint="eastAsia" w:ascii="Times New Roman" w:hAnsi="Times New Roman"/>
          <w:lang w:eastAsia="zh-CN"/>
        </w:rPr>
      </w:pPr>
      <w:r>
        <w:rPr>
          <w:rFonts w:hint="eastAsia" w:ascii="Times New Roman" w:hAnsi="Times New Roman"/>
          <w:lang w:eastAsia="zh-CN"/>
        </w:rPr>
        <w:t>本工程回填料主要有：土石混合料。</w:t>
      </w:r>
    </w:p>
    <w:p>
      <w:pPr>
        <w:spacing w:line="500" w:lineRule="exact"/>
        <w:rPr>
          <w:rFonts w:hint="eastAsia" w:ascii="Times New Roman" w:hAnsi="Times New Roman"/>
          <w:lang w:eastAsia="zh-CN"/>
        </w:rPr>
      </w:pPr>
      <w:r>
        <w:rPr>
          <w:rFonts w:hint="eastAsia" w:ascii="Times New Roman" w:hAnsi="Times New Roman"/>
          <w:lang w:eastAsia="zh-CN"/>
        </w:rPr>
        <w:t>土石混合料：使用部位位于</w:t>
      </w:r>
      <w:r>
        <w:rPr>
          <w:rFonts w:hint="eastAsia" w:ascii="Times New Roman" w:hAnsi="Times New Roman"/>
          <w:lang w:val="en-US" w:eastAsia="zh-CN"/>
        </w:rPr>
        <w:t>桩板墙后</w:t>
      </w:r>
      <w:r>
        <w:rPr>
          <w:rFonts w:hint="eastAsia" w:ascii="Times New Roman" w:hAnsi="Times New Roman"/>
          <w:lang w:eastAsia="zh-CN"/>
        </w:rPr>
        <w:t>堤体填筑区。采用振动碾分层碾压填筑密实，填筑时应分层碾压，每层填厚不大于0.15m。</w:t>
      </w:r>
    </w:p>
    <w:p>
      <w:pPr>
        <w:spacing w:line="500" w:lineRule="exact"/>
        <w:rPr>
          <w:rFonts w:hint="eastAsia" w:ascii="Times New Roman" w:hAnsi="Times New Roman"/>
          <w:lang w:eastAsia="zh-CN"/>
        </w:rPr>
      </w:pPr>
      <w:r>
        <w:rPr>
          <w:rFonts w:hint="eastAsia" w:ascii="Times New Roman" w:hAnsi="Times New Roman"/>
          <w:lang w:eastAsia="zh-CN"/>
        </w:rPr>
        <w:t>含石量不小于30%，压实度不得低于0.91，碾压干密度不小于19.0KN/m³，土石回填体要求天然综合内摩擦角不小于30°，饱和综合内摩擦角不小于32°。</w:t>
      </w:r>
    </w:p>
    <w:p>
      <w:pPr>
        <w:spacing w:line="500" w:lineRule="exact"/>
        <w:rPr>
          <w:rFonts w:hint="eastAsia" w:ascii="Times New Roman" w:hAnsi="Times New Roman"/>
          <w:lang w:eastAsia="zh-CN"/>
        </w:rPr>
      </w:pPr>
      <w:r>
        <w:rPr>
          <w:rFonts w:hint="eastAsia" w:ascii="Times New Roman" w:hAnsi="Times New Roman"/>
          <w:lang w:val="en-US" w:eastAsia="zh-CN"/>
        </w:rPr>
        <w:t>2、</w:t>
      </w:r>
      <w:r>
        <w:rPr>
          <w:rFonts w:hint="eastAsia" w:ascii="Times New Roman" w:hAnsi="Times New Roman"/>
          <w:lang w:eastAsia="zh-CN"/>
        </w:rPr>
        <w:t>混凝土</w:t>
      </w:r>
    </w:p>
    <w:p>
      <w:pPr>
        <w:spacing w:line="500" w:lineRule="exact"/>
        <w:rPr>
          <w:rFonts w:hint="eastAsia" w:ascii="Times New Roman" w:hAnsi="Times New Roman"/>
          <w:lang w:eastAsia="zh-CN"/>
        </w:rPr>
      </w:pPr>
      <w:r>
        <w:rPr>
          <w:rFonts w:hint="eastAsia" w:ascii="Times New Roman" w:hAnsi="Times New Roman"/>
          <w:lang w:eastAsia="zh-CN"/>
        </w:rPr>
        <w:t>混凝土采用二级配，粗骨料要求质地坚硬、粒形、级配良好，不得使用未经分级的混合石子。并严格控制各级骨料的超逊径含量，超径小于5%，逊径小于10%，密度不得低于24KN/m</w:t>
      </w:r>
      <w:r>
        <w:rPr>
          <w:rFonts w:hint="eastAsia" w:ascii="Times New Roman" w:hAnsi="Times New Roman"/>
          <w:vertAlign w:val="superscript"/>
          <w:lang w:eastAsia="zh-CN"/>
        </w:rPr>
        <w:t>2</w:t>
      </w:r>
      <w:r>
        <w:rPr>
          <w:rFonts w:hint="eastAsia" w:ascii="Times New Roman" w:hAnsi="Times New Roman"/>
          <w:lang w:eastAsia="zh-CN"/>
        </w:rPr>
        <w:t>。</w:t>
      </w:r>
    </w:p>
    <w:p>
      <w:pPr>
        <w:spacing w:line="500" w:lineRule="exact"/>
        <w:rPr>
          <w:rFonts w:hint="eastAsia" w:ascii="Times New Roman" w:hAnsi="Times New Roman"/>
          <w:lang w:eastAsia="zh-CN"/>
        </w:rPr>
      </w:pPr>
      <w:r>
        <w:rPr>
          <w:rFonts w:hint="eastAsia" w:ascii="Times New Roman" w:hAnsi="Times New Roman"/>
          <w:lang w:val="en-US" w:eastAsia="zh-CN"/>
        </w:rPr>
        <w:t>3、</w:t>
      </w:r>
      <w:r>
        <w:rPr>
          <w:rFonts w:hint="eastAsia" w:ascii="Times New Roman" w:hAnsi="Times New Roman"/>
          <w:lang w:eastAsia="zh-CN"/>
        </w:rPr>
        <w:t>土工布</w:t>
      </w:r>
    </w:p>
    <w:p>
      <w:pPr>
        <w:spacing w:line="500" w:lineRule="exact"/>
        <w:rPr>
          <w:rFonts w:hint="eastAsia" w:ascii="Times New Roman" w:hAnsi="Times New Roman"/>
          <w:lang w:eastAsia="zh-CN"/>
        </w:rPr>
      </w:pPr>
      <w:r>
        <w:rPr>
          <w:rFonts w:hint="eastAsia" w:ascii="Times New Roman" w:hAnsi="Times New Roman"/>
          <w:lang w:eastAsia="zh-CN"/>
        </w:rPr>
        <w:t>土工布采用350g/m</w:t>
      </w:r>
      <w:r>
        <w:rPr>
          <w:rFonts w:hint="eastAsia" w:ascii="Times New Roman" w:hAnsi="Times New Roman"/>
          <w:vertAlign w:val="superscript"/>
          <w:lang w:eastAsia="zh-CN"/>
        </w:rPr>
        <w:t>2</w:t>
      </w:r>
      <w:r>
        <w:rPr>
          <w:rFonts w:hint="eastAsia" w:ascii="Times New Roman" w:hAnsi="Times New Roman"/>
          <w:lang w:eastAsia="zh-CN"/>
        </w:rPr>
        <w:t>聚酯针刺土工布，厚度大于3mm，抗拉强度≥10KN/m，刺破强度大于500N，延伸率≥40%，等效孔径0.1～0.2mm，渗透系数≥2×10</w:t>
      </w:r>
      <w:r>
        <w:rPr>
          <w:rFonts w:hint="eastAsia" w:ascii="Times New Roman" w:hAnsi="Times New Roman"/>
          <w:vertAlign w:val="superscript"/>
          <w:lang w:eastAsia="zh-CN"/>
        </w:rPr>
        <w:t>-2</w:t>
      </w:r>
      <w:r>
        <w:rPr>
          <w:rFonts w:hint="eastAsia" w:ascii="Times New Roman" w:hAnsi="Times New Roman"/>
          <w:lang w:eastAsia="zh-CN"/>
        </w:rPr>
        <w:t>cm/s。</w:t>
      </w:r>
    </w:p>
    <w:p>
      <w:pPr>
        <w:spacing w:line="500" w:lineRule="exact"/>
        <w:rPr>
          <w:rFonts w:hint="eastAsia" w:ascii="Times New Roman" w:hAnsi="Times New Roman"/>
          <w:b/>
          <w:bCs/>
          <w:lang w:val="en-US" w:eastAsia="zh-CN"/>
        </w:rPr>
      </w:pPr>
      <w:r>
        <w:rPr>
          <w:rFonts w:hint="eastAsia" w:ascii="Times New Roman" w:hAnsi="Times New Roman"/>
          <w:b/>
          <w:bCs/>
          <w:lang w:val="en-US" w:eastAsia="zh-CN"/>
        </w:rPr>
        <w:t>（四）污水管网恢复设计</w:t>
      </w:r>
    </w:p>
    <w:p>
      <w:pPr>
        <w:spacing w:line="500" w:lineRule="exact"/>
        <w:rPr>
          <w:rFonts w:hint="eastAsia" w:ascii="Times New Roman" w:hAnsi="Times New Roman"/>
          <w:lang w:val="en-US" w:eastAsia="zh-CN"/>
        </w:rPr>
      </w:pPr>
      <w:r>
        <w:rPr>
          <w:rFonts w:hint="eastAsia" w:ascii="Times New Roman" w:hAnsi="Times New Roman"/>
          <w:lang w:val="en-US" w:eastAsia="zh-CN"/>
        </w:rPr>
        <w:t>现状污水管道在河堤垮塌处上游为DN500双壁波纹管，下游为DN500焊接钢管，恢复污水管道长55m。两种管材均能满足工程使用要求，根据业主单位要求，本次设计采用DN500螺旋焊接钢管恢复该段污水管,壁厚8mm，钢材为Q235。管道安装采用砂垫层基础，管道基础应置于密实的未扰动的原状土层或经处理后回填密实性的地基，要求地基承载力≥80KPa。</w:t>
      </w:r>
    </w:p>
    <w:p>
      <w:pPr>
        <w:spacing w:line="500" w:lineRule="exact"/>
        <w:rPr>
          <w:rFonts w:hint="eastAsia" w:ascii="Times New Roman" w:hAnsi="Times New Roman"/>
          <w:lang w:val="en-US" w:eastAsia="zh-CN"/>
        </w:rPr>
      </w:pPr>
      <w:r>
        <w:rPr>
          <w:rFonts w:hint="eastAsia" w:ascii="Times New Roman" w:hAnsi="Times New Roman"/>
          <w:lang w:val="en-US" w:eastAsia="zh-CN"/>
        </w:rPr>
        <w:t>上下游管道衔接及转弯处通过检查井连接贯通，新增污水检查井4个，采用C30砼浇筑，检查井盖采用球墨铸铁井盖及盖座，荷载等级为B125。具体做法详见大样图，图号：曹回（水毁）—初设—14。因管道处于滑坡体中上部，测量时未能采集到管道进出高程，因此检查井井深暂按2.0m计算，具体工程量以现场据实收方为准。</w:t>
      </w:r>
    </w:p>
    <w:p>
      <w:pPr>
        <w:spacing w:line="500" w:lineRule="exact"/>
        <w:rPr>
          <w:rFonts w:hint="eastAsia" w:ascii="Times New Roman" w:hAnsi="Times New Roman"/>
          <w:lang w:val="en-US" w:eastAsia="zh-CN"/>
        </w:rPr>
      </w:pPr>
      <w:r>
        <w:rPr>
          <w:rFonts w:hint="eastAsia" w:ascii="Times New Roman" w:hAnsi="Times New Roman"/>
          <w:lang w:val="en-US" w:eastAsia="zh-CN"/>
        </w:rPr>
        <w:t>检查井安装防坠落装置，防坠落装置应牢固可靠，具有一定的承载能力（≥200kg），并具备较大的过水能力，避免暴雨期间雨水从井底涌出时被冲走，本设计排水检查井采用防坠落网，具体做法详见大样图，图号：曹回（水毁）—初设—15。</w:t>
      </w:r>
    </w:p>
    <w:p>
      <w:pPr>
        <w:spacing w:line="500" w:lineRule="exact"/>
        <w:rPr>
          <w:rFonts w:hint="eastAsia" w:ascii="Times New Roman" w:hAnsi="Times New Roman"/>
          <w:b/>
          <w:bCs/>
          <w:lang w:val="en-US" w:eastAsia="zh-CN"/>
        </w:rPr>
      </w:pPr>
      <w:r>
        <w:rPr>
          <w:rFonts w:hint="eastAsia" w:ascii="Times New Roman" w:hAnsi="Times New Roman"/>
          <w:b/>
          <w:bCs/>
          <w:lang w:val="en-US" w:eastAsia="zh-CN"/>
        </w:rPr>
        <w:t>（五）河道疏浚</w:t>
      </w:r>
    </w:p>
    <w:p>
      <w:pPr>
        <w:spacing w:line="500" w:lineRule="exact"/>
      </w:pPr>
      <w:r>
        <w:rPr>
          <w:rFonts w:hint="eastAsia" w:ascii="Times New Roman" w:hAnsi="Times New Roman"/>
          <w:lang w:val="en-US" w:eastAsia="zh-CN"/>
        </w:rPr>
        <w:t>根据河道治理工程总体布局，结合实际情况合理分析，本次河道疏浚主要为清除边坡垮塌至河床上的土石方。在边坡垮塌后，当地政府虽有组织力量对河床进行清理，现场踏勘时发现河床上的土石方清除不彻底，需进一步清理河床。为保护已成亲水平台护岸，不进行河道扩挖。</w:t>
      </w:r>
    </w:p>
    <w:p>
      <w:pPr>
        <w:pStyle w:val="2"/>
        <w:ind w:firstLine="210"/>
        <w:jc w:val="center"/>
        <w:rPr>
          <w:color w:val="auto"/>
        </w:rPr>
      </w:pPr>
      <w:r>
        <w:rPr>
          <w:sz w:val="21"/>
        </w:rPr>
        <mc:AlternateContent>
          <mc:Choice Requires="wps">
            <w:drawing>
              <wp:anchor distT="0" distB="0" distL="114300" distR="114300" simplePos="0" relativeHeight="251660288" behindDoc="0" locked="0" layoutInCell="1" allowOverlap="1">
                <wp:simplePos x="0" y="0"/>
                <wp:positionH relativeFrom="column">
                  <wp:posOffset>2655570</wp:posOffset>
                </wp:positionH>
                <wp:positionV relativeFrom="paragraph">
                  <wp:posOffset>479425</wp:posOffset>
                </wp:positionV>
                <wp:extent cx="1838325" cy="428625"/>
                <wp:effectExtent l="6350" t="6350" r="22225" b="955675"/>
                <wp:wrapNone/>
                <wp:docPr id="2" name="矩形标注 2"/>
                <wp:cNvGraphicFramePr/>
                <a:graphic xmlns:a="http://schemas.openxmlformats.org/drawingml/2006/main">
                  <a:graphicData uri="http://schemas.microsoft.com/office/word/2010/wordprocessingShape">
                    <wps:wsp>
                      <wps:cNvSpPr/>
                      <wps:spPr>
                        <a:xfrm>
                          <a:off x="0" y="0"/>
                          <a:ext cx="1838325" cy="428625"/>
                        </a:xfrm>
                        <a:prstGeom prst="wedgeRectCallout">
                          <a:avLst>
                            <a:gd name="adj1" fmla="val -10069"/>
                            <a:gd name="adj2" fmla="val 263333"/>
                          </a:avLst>
                        </a:prstGeom>
                        <a:noFill/>
                        <a:ln w="12700" cap="flat" cmpd="sng">
                          <a:solidFill>
                            <a:srgbClr val="000000"/>
                          </a:solidFill>
                          <a:prstDash val="solid"/>
                          <a:miter/>
                          <a:headEnd type="none" w="med" len="med"/>
                          <a:tailEnd type="none" w="med" len="med"/>
                        </a:ln>
                      </wps:spPr>
                      <wps:txbx>
                        <w:txbxContent>
                          <w:p>
                            <w:pPr>
                              <w:ind w:left="0" w:leftChars="0" w:firstLine="0" w:firstLineChars="0"/>
                              <w:rPr>
                                <w:rFonts w:hint="eastAsia" w:ascii="宋体" w:hAnsi="宋体" w:eastAsia="宋体" w:cs="宋体"/>
                                <w:color w:val="FF0000"/>
                                <w:sz w:val="28"/>
                                <w:szCs w:val="28"/>
                                <w:lang w:eastAsia="zh-CN"/>
                              </w:rPr>
                            </w:pPr>
                            <w:r>
                              <w:rPr>
                                <w:rFonts w:hint="eastAsia" w:ascii="宋体" w:hAnsi="宋体" w:eastAsia="宋体" w:cs="宋体"/>
                                <w:color w:val="FF0000"/>
                                <w:sz w:val="28"/>
                                <w:szCs w:val="28"/>
                                <w:lang w:eastAsia="zh-CN"/>
                              </w:rPr>
                              <w:t>清除河床上堆码石方</w:t>
                            </w:r>
                          </w:p>
                        </w:txbxContent>
                      </wps:txbx>
                      <wps:bodyPr upright="1"/>
                    </wps:wsp>
                  </a:graphicData>
                </a:graphic>
              </wp:anchor>
            </w:drawing>
          </mc:Choice>
          <mc:Fallback>
            <w:pict>
              <v:shape id="_x0000_s1026" o:spid="_x0000_s1026" o:spt="61" type="#_x0000_t61" style="position:absolute;left:0pt;margin-left:209.1pt;margin-top:37.75pt;height:33.75pt;width:144.75pt;z-index:251660288;mso-width-relative:page;mso-height-relative:page;" filled="f" stroked="t" coordsize="21600,21600" o:gfxdata="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lXkNldcAAAAKAQAADwAAAAAAAAABACAAAAAiAAAAZHJzL2Rvd25yZXYueG1s&#10;UEsBAhQAFAAAAAgAh07iQMzidUMyAgAAZgQAAA4AAAAAAAAAAQAgAAAAJgEAAGRycy9lMm9Eb2Mu&#10;eG1sUEsFBgAAAAAGAAYAWQEAAMoFAAAAAA==&#10;" adj="8625,67680">
                <v:fill on="f" focussize="0,0"/>
                <v:stroke weight="1pt" color="#000000" joinstyle="miter"/>
                <v:imagedata o:title=""/>
                <o:lock v:ext="edit" aspectratio="f"/>
                <v:textbox>
                  <w:txbxContent>
                    <w:p>
                      <w:pPr>
                        <w:ind w:left="0" w:leftChars="0" w:firstLine="0" w:firstLineChars="0"/>
                        <w:rPr>
                          <w:rFonts w:hint="eastAsia" w:ascii="宋体" w:hAnsi="宋体" w:eastAsia="宋体" w:cs="宋体"/>
                          <w:color w:val="FF0000"/>
                          <w:sz w:val="28"/>
                          <w:szCs w:val="28"/>
                          <w:lang w:eastAsia="zh-CN"/>
                        </w:rPr>
                      </w:pPr>
                      <w:r>
                        <w:rPr>
                          <w:rFonts w:hint="eastAsia" w:ascii="宋体" w:hAnsi="宋体" w:eastAsia="宋体" w:cs="宋体"/>
                          <w:color w:val="FF0000"/>
                          <w:sz w:val="28"/>
                          <w:szCs w:val="28"/>
                          <w:lang w:eastAsia="zh-CN"/>
                        </w:rPr>
                        <w:t>清除河床上堆码石方</w:t>
                      </w:r>
                    </w:p>
                  </w:txbxContent>
                </v:textbox>
              </v:shape>
            </w:pict>
          </mc:Fallback>
        </mc:AlternateContent>
      </w:r>
      <w:r>
        <w:rPr>
          <w:rFonts w:hint="default" w:cs="宋体" w:asciiTheme="minorEastAsia" w:hAnsiTheme="minorEastAsia" w:eastAsiaTheme="minorEastAsia"/>
          <w:color w:val="auto"/>
          <w:sz w:val="28"/>
          <w:szCs w:val="28"/>
          <w:lang w:val="en-US" w:eastAsia="zh-CN"/>
        </w:rPr>
        <w:drawing>
          <wp:inline distT="0" distB="0" distL="114300" distR="114300">
            <wp:extent cx="3679825" cy="2520315"/>
            <wp:effectExtent l="0" t="0" r="15875" b="13335"/>
            <wp:docPr id="45" name="图片 45" descr="微信图片_20250820144739_33_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descr="微信图片_20250820144739_33_103"/>
                    <pic:cNvPicPr>
                      <a:picLocks noChangeAspect="1"/>
                    </pic:cNvPicPr>
                  </pic:nvPicPr>
                  <pic:blipFill>
                    <a:blip r:embed="rId11"/>
                    <a:srcRect l="13813" b="21313"/>
                    <a:stretch>
                      <a:fillRect/>
                    </a:stretch>
                  </pic:blipFill>
                  <pic:spPr>
                    <a:xfrm>
                      <a:off x="0" y="0"/>
                      <a:ext cx="3679825" cy="2520315"/>
                    </a:xfrm>
                    <a:prstGeom prst="rect">
                      <a:avLst/>
                    </a:prstGeom>
                  </pic:spPr>
                </pic:pic>
              </a:graphicData>
            </a:graphic>
          </wp:inline>
        </w:drawing>
      </w:r>
    </w:p>
    <w:p>
      <w:pPr>
        <w:spacing w:line="500" w:lineRule="exact"/>
        <w:jc w:val="center"/>
        <w:rPr>
          <w:rFonts w:hint="eastAsia" w:ascii="Times New Roman" w:hAnsi="Times New Roman"/>
          <w:lang w:val="en-US" w:eastAsia="zh-CN"/>
        </w:rPr>
      </w:pPr>
      <w:r>
        <w:rPr>
          <w:rFonts w:hint="eastAsia" w:ascii="Times New Roman" w:hAnsi="Times New Roman"/>
          <w:lang w:val="en-US" w:eastAsia="zh-CN"/>
        </w:rPr>
        <w:t>图3-1    河床疏浚位置图</w:t>
      </w:r>
    </w:p>
    <w:p>
      <w:pPr>
        <w:pStyle w:val="3"/>
        <w:numPr>
          <w:ilvl w:val="0"/>
          <w:numId w:val="0"/>
        </w:numPr>
        <w:spacing w:line="500" w:lineRule="exact"/>
        <w:rPr>
          <w:rFonts w:ascii="Times New Roman" w:hAnsi="Times New Roman"/>
        </w:rPr>
      </w:pPr>
      <w:r>
        <w:rPr>
          <w:rFonts w:hint="eastAsia" w:ascii="Times New Roman" w:hAnsi="Times New Roman"/>
        </w:rPr>
        <w:t>四、施工技术要求</w:t>
      </w:r>
    </w:p>
    <w:p>
      <w:pPr>
        <w:spacing w:line="500" w:lineRule="exact"/>
        <w:rPr>
          <w:rFonts w:hint="eastAsia" w:ascii="Times New Roman" w:hAnsi="Times New Roman"/>
          <w:b/>
          <w:bCs/>
          <w:lang w:val="en-US" w:eastAsia="zh-CN"/>
        </w:rPr>
      </w:pPr>
      <w:r>
        <w:rPr>
          <w:rFonts w:hint="eastAsia" w:ascii="Times New Roman" w:hAnsi="Times New Roman"/>
          <w:b/>
          <w:bCs/>
          <w:lang w:val="en-US" w:eastAsia="zh-CN"/>
        </w:rPr>
        <w:t>（一）土方开挖</w:t>
      </w:r>
    </w:p>
    <w:p>
      <w:pPr>
        <w:spacing w:line="500" w:lineRule="exact"/>
        <w:rPr>
          <w:rFonts w:hint="eastAsia" w:ascii="Times New Roman" w:hAnsi="Times New Roman"/>
          <w:lang w:val="en-US" w:eastAsia="zh-CN"/>
        </w:rPr>
      </w:pPr>
      <w:r>
        <w:rPr>
          <w:rFonts w:hint="eastAsia" w:ascii="Times New Roman" w:hAnsi="Times New Roman"/>
          <w:lang w:val="en-US" w:eastAsia="zh-CN"/>
        </w:rPr>
        <w:t>开挖前首先进行测量放样，标识出开挖范围和位置，然后采用人工辅助机械方式将开挖区域内的碍物清理干净，清理范围延伸至开挖线外侧至少2m的距离。</w:t>
      </w:r>
    </w:p>
    <w:p>
      <w:pPr>
        <w:spacing w:line="500" w:lineRule="exact"/>
        <w:rPr>
          <w:rFonts w:hint="eastAsia" w:ascii="Times New Roman" w:hAnsi="Times New Roman"/>
          <w:lang w:val="en-US" w:eastAsia="zh-CN"/>
        </w:rPr>
      </w:pPr>
      <w:r>
        <w:rPr>
          <w:rFonts w:hint="eastAsia" w:ascii="Times New Roman" w:hAnsi="Times New Roman"/>
          <w:lang w:val="en-US" w:eastAsia="zh-CN"/>
        </w:rPr>
        <w:t>基槽采用人工开挖，胶轮车运土，以保证基础不被搅动；开挖土石料堆至施工区域两侧，采用防雨布覆盖，以防止水土流失。不能用于回填的土料采用挖机装10t自卸汽车运至指定位置，综合运距2km。</w:t>
      </w:r>
    </w:p>
    <w:p>
      <w:pPr>
        <w:spacing w:line="500" w:lineRule="exact"/>
        <w:rPr>
          <w:rFonts w:hint="eastAsia" w:ascii="Times New Roman" w:hAnsi="Times New Roman"/>
          <w:b/>
          <w:bCs/>
          <w:lang w:val="en-US" w:eastAsia="zh-CN"/>
        </w:rPr>
      </w:pPr>
      <w:r>
        <w:rPr>
          <w:rFonts w:hint="eastAsia" w:ascii="Times New Roman" w:hAnsi="Times New Roman"/>
          <w:b/>
          <w:bCs/>
          <w:lang w:val="en-US" w:eastAsia="zh-CN"/>
        </w:rPr>
        <w:t>（二）土石方回填</w:t>
      </w:r>
    </w:p>
    <w:p>
      <w:pPr>
        <w:spacing w:line="500" w:lineRule="exact"/>
        <w:rPr>
          <w:rFonts w:hint="eastAsia" w:ascii="Times New Roman" w:hAnsi="Times New Roman"/>
          <w:lang w:val="en-US" w:eastAsia="zh-CN"/>
        </w:rPr>
      </w:pPr>
      <w:r>
        <w:rPr>
          <w:rFonts w:hint="eastAsia" w:ascii="Times New Roman" w:hAnsi="Times New Roman"/>
          <w:lang w:val="en-US" w:eastAsia="zh-CN"/>
        </w:rPr>
        <w:t>1、土石回填</w:t>
      </w:r>
    </w:p>
    <w:p>
      <w:pPr>
        <w:spacing w:line="500" w:lineRule="exact"/>
        <w:rPr>
          <w:rFonts w:hint="eastAsia" w:ascii="Times New Roman" w:hAnsi="Times New Roman"/>
          <w:lang w:val="en-US" w:eastAsia="zh-CN"/>
        </w:rPr>
      </w:pPr>
      <w:r>
        <w:rPr>
          <w:rFonts w:hint="eastAsia" w:ascii="Times New Roman" w:hAnsi="Times New Roman"/>
          <w:lang w:val="en-US" w:eastAsia="zh-CN"/>
        </w:rPr>
        <w:t>工程段河堤垮塌后，为保障河道行洪通畅，当地政府组织施工力量将垮塌至河床的土石方清除，据政府工作人员介绍清除方量约1000余立方米。桩板墙后回填料在曹回镇乐安村乐安桥处取土，为曹回镇修建榨菜池弃土（约1500m³），主要为粘土和泥岩混合料，可用于本工程回填料，运距约7km。</w:t>
      </w:r>
    </w:p>
    <w:p>
      <w:pPr>
        <w:spacing w:line="500" w:lineRule="exact"/>
        <w:rPr>
          <w:rFonts w:hint="eastAsia" w:ascii="Times New Roman" w:hAnsi="Times New Roman"/>
          <w:lang w:val="en-US" w:eastAsia="zh-CN"/>
        </w:rPr>
      </w:pPr>
      <w:r>
        <w:rPr>
          <w:rFonts w:hint="eastAsia" w:ascii="Times New Roman" w:hAnsi="Times New Roman"/>
          <w:lang w:val="en-US" w:eastAsia="zh-CN"/>
        </w:rPr>
        <w:t>土石回填施工应从最低处开始，采用分段分层水平上升，不得顺坡铺填，接槎采用台阶式，铺土宽度以每边超出设计边线30cm为宜或根据试验确定，作业面统一铺盖，统一碾压，严禁出现沟界。由于场地限制无法修建施工道路将回填料直接运输至回填点，回填料运至工程区后利用现有小路（宽约1.0m，已硬化）需采用胶轮车二次运输至回填点，采小型夯实机械进行夯实，分层厚度不超过15cm，压实度不得低于0.91，碾压干密度不小于19.0KN/m³。</w:t>
      </w:r>
    </w:p>
    <w:p>
      <w:pPr>
        <w:spacing w:line="500" w:lineRule="exact"/>
        <w:rPr>
          <w:rFonts w:hint="eastAsia" w:ascii="Times New Roman" w:hAnsi="Times New Roman"/>
          <w:lang w:val="en-US" w:eastAsia="zh-CN"/>
        </w:rPr>
      </w:pPr>
      <w:r>
        <w:rPr>
          <w:rFonts w:hint="eastAsia" w:ascii="Times New Roman" w:hAnsi="Times New Roman"/>
          <w:lang w:val="en-US" w:eastAsia="zh-CN"/>
        </w:rPr>
        <w:t>碾压机具的行走方向应平行于轴线，相临作业面碾迹搭接宽度：平行纵轴线方向不小于0.5m，垂直轴线方向不应小于1m，采用连环套打法夯实，夯迹双向套压，夯迹搭压宽度不小于1/3夯径。</w:t>
      </w:r>
    </w:p>
    <w:p>
      <w:pPr>
        <w:spacing w:line="500" w:lineRule="exact"/>
        <w:rPr>
          <w:rFonts w:hint="eastAsia" w:ascii="Times New Roman" w:hAnsi="Times New Roman"/>
          <w:lang w:val="en-US" w:eastAsia="zh-CN"/>
        </w:rPr>
      </w:pPr>
      <w:r>
        <w:rPr>
          <w:rFonts w:hint="eastAsia" w:ascii="Times New Roman" w:hAnsi="Times New Roman"/>
          <w:lang w:val="en-US" w:eastAsia="zh-CN"/>
        </w:rPr>
        <w:t>2、种植土回填</w:t>
      </w:r>
    </w:p>
    <w:p>
      <w:pPr>
        <w:spacing w:line="500" w:lineRule="exact"/>
        <w:rPr>
          <w:rFonts w:hint="eastAsia" w:ascii="Times New Roman" w:hAnsi="Times New Roman"/>
          <w:lang w:val="en-US" w:eastAsia="zh-CN"/>
        </w:rPr>
      </w:pPr>
      <w:r>
        <w:rPr>
          <w:rFonts w:hint="eastAsia" w:ascii="Times New Roman" w:hAnsi="Times New Roman"/>
          <w:lang w:val="en-US" w:eastAsia="zh-CN"/>
        </w:rPr>
        <w:t>种植土回填主要用于格构内铺设抗冲生物毯，采用人工摊铺，厚20cm，人工简单压实。</w:t>
      </w:r>
    </w:p>
    <w:p>
      <w:pPr>
        <w:spacing w:line="500" w:lineRule="exact"/>
        <w:rPr>
          <w:rFonts w:hint="eastAsia" w:ascii="Times New Roman" w:hAnsi="Times New Roman"/>
          <w:b/>
          <w:bCs/>
          <w:lang w:val="en-US" w:eastAsia="zh-CN"/>
        </w:rPr>
      </w:pPr>
      <w:r>
        <w:rPr>
          <w:rFonts w:hint="eastAsia" w:ascii="Times New Roman" w:hAnsi="Times New Roman"/>
          <w:b/>
          <w:bCs/>
          <w:lang w:val="en-US" w:eastAsia="zh-CN"/>
        </w:rPr>
        <w:t>（三）混凝土施工</w:t>
      </w:r>
    </w:p>
    <w:p>
      <w:pPr>
        <w:spacing w:line="500" w:lineRule="exact"/>
        <w:rPr>
          <w:rFonts w:hint="eastAsia" w:ascii="Times New Roman" w:hAnsi="Times New Roman"/>
          <w:lang w:val="en-US" w:eastAsia="zh-CN"/>
        </w:rPr>
      </w:pPr>
      <w:r>
        <w:rPr>
          <w:rFonts w:hint="eastAsia" w:ascii="Times New Roman" w:hAnsi="Times New Roman"/>
          <w:lang w:val="en-US" w:eastAsia="zh-CN"/>
        </w:rPr>
        <w:t>1、模板</w:t>
      </w:r>
    </w:p>
    <w:p>
      <w:pPr>
        <w:spacing w:line="500" w:lineRule="exact"/>
        <w:rPr>
          <w:rFonts w:hint="eastAsia" w:ascii="Times New Roman" w:hAnsi="Times New Roman"/>
          <w:lang w:val="en-US" w:eastAsia="zh-CN"/>
        </w:rPr>
      </w:pPr>
      <w:r>
        <w:rPr>
          <w:rFonts w:hint="eastAsia" w:ascii="Times New Roman" w:hAnsi="Times New Roman"/>
          <w:lang w:val="en-US" w:eastAsia="zh-CN"/>
        </w:rPr>
        <w:t>本工程段模板采用木模板。本工程模板使用应遵守《水工混凝土施工规范》（SL677-2014）中相关规定。</w:t>
      </w:r>
    </w:p>
    <w:p>
      <w:pPr>
        <w:spacing w:line="500" w:lineRule="exact"/>
        <w:rPr>
          <w:rFonts w:hint="eastAsia" w:ascii="Times New Roman" w:hAnsi="Times New Roman"/>
          <w:lang w:val="en-US" w:eastAsia="zh-CN"/>
        </w:rPr>
      </w:pPr>
      <w:r>
        <w:rPr>
          <w:rFonts w:hint="eastAsia" w:ascii="Times New Roman" w:hAnsi="Times New Roman"/>
          <w:lang w:val="en-US" w:eastAsia="zh-CN"/>
        </w:rPr>
        <w:t>2、钢筋</w:t>
      </w:r>
    </w:p>
    <w:p>
      <w:pPr>
        <w:spacing w:line="500" w:lineRule="exact"/>
        <w:rPr>
          <w:rFonts w:hint="eastAsia" w:ascii="Times New Roman" w:hAnsi="Times New Roman"/>
          <w:lang w:val="en-US" w:eastAsia="zh-CN"/>
        </w:rPr>
      </w:pPr>
      <w:r>
        <w:rPr>
          <w:rFonts w:hint="eastAsia" w:ascii="Times New Roman" w:hAnsi="Times New Roman"/>
          <w:lang w:val="en-US" w:eastAsia="zh-CN"/>
        </w:rPr>
        <w:t>本工程钢筋应遵循设计规定，钢筋的存放应按不同等级、牌号、规格及生产厂家分批验收，分别堆存，不应混杂.且应立牌以便识别。运输、贮存过程中应避免锈蚀和污染。钢筋宜堆置在仓库(棚)内；露天堆置时，应赞高并加遮盖，不应和酸、盐、油等物品存放在一起。</w:t>
      </w:r>
    </w:p>
    <w:p>
      <w:pPr>
        <w:spacing w:line="500" w:lineRule="exact"/>
        <w:rPr>
          <w:rFonts w:hint="eastAsia" w:ascii="Times New Roman" w:hAnsi="Times New Roman"/>
          <w:lang w:val="en-US" w:eastAsia="zh-CN"/>
        </w:rPr>
      </w:pPr>
      <w:r>
        <w:rPr>
          <w:rFonts w:hint="eastAsia" w:ascii="Times New Roman" w:hAnsi="Times New Roman"/>
          <w:lang w:val="en-US" w:eastAsia="zh-CN"/>
        </w:rPr>
        <w:t>钢筋的制作、加工与安装、焊接应满足《水工混凝土施工规范》（SL677-2014）中相关规定。</w:t>
      </w:r>
    </w:p>
    <w:p>
      <w:pPr>
        <w:spacing w:line="500" w:lineRule="exact"/>
        <w:rPr>
          <w:rFonts w:hint="eastAsia" w:ascii="Times New Roman" w:hAnsi="Times New Roman"/>
          <w:lang w:val="en-US" w:eastAsia="zh-CN"/>
        </w:rPr>
      </w:pPr>
      <w:r>
        <w:rPr>
          <w:rFonts w:hint="eastAsia" w:ascii="Times New Roman" w:hAnsi="Times New Roman"/>
          <w:lang w:val="en-US" w:eastAsia="zh-CN"/>
        </w:rPr>
        <w:t>3、原材料及配合比</w:t>
      </w:r>
    </w:p>
    <w:p>
      <w:pPr>
        <w:spacing w:line="500" w:lineRule="exact"/>
        <w:rPr>
          <w:rFonts w:hint="eastAsia" w:ascii="Times New Roman" w:hAnsi="Times New Roman"/>
          <w:lang w:val="en-US" w:eastAsia="zh-CN"/>
        </w:rPr>
      </w:pPr>
      <w:r>
        <w:rPr>
          <w:rFonts w:hint="eastAsia" w:ascii="Times New Roman" w:hAnsi="Times New Roman"/>
          <w:lang w:val="en-US" w:eastAsia="zh-CN"/>
        </w:rPr>
        <w:t>水泥：本工程所需水泥品种建议以1～2种为宜，并应固定供应厂家。选用的水泥必须符合现行国家标准的规定。特殊需要的水泥应对水泥的化学成分、矿物组成和细度等提出专门要求。运至工地的每一批水泥，应有生产厂的出厂合格证和品质试验报告，使用单位应进行验收检验。</w:t>
      </w:r>
    </w:p>
    <w:p>
      <w:pPr>
        <w:spacing w:line="500" w:lineRule="exact"/>
        <w:rPr>
          <w:rFonts w:hint="eastAsia" w:ascii="Times New Roman" w:hAnsi="Times New Roman"/>
          <w:lang w:val="en-US" w:eastAsia="zh-CN"/>
        </w:rPr>
      </w:pPr>
      <w:r>
        <w:rPr>
          <w:rFonts w:hint="eastAsia" w:ascii="Times New Roman" w:hAnsi="Times New Roman"/>
          <w:lang w:val="en-US" w:eastAsia="zh-CN"/>
        </w:rPr>
        <w:t>骨料、掺合料、外加剂等应符合《水工混凝土施工规范》（SL677-2014）中相关规定。</w:t>
      </w:r>
    </w:p>
    <w:p>
      <w:pPr>
        <w:spacing w:line="500" w:lineRule="exact"/>
        <w:rPr>
          <w:rFonts w:hint="eastAsia" w:ascii="Times New Roman" w:hAnsi="Times New Roman"/>
          <w:lang w:val="en-US" w:eastAsia="zh-CN"/>
        </w:rPr>
      </w:pPr>
      <w:r>
        <w:rPr>
          <w:rFonts w:hint="eastAsia" w:ascii="Times New Roman" w:hAnsi="Times New Roman"/>
          <w:lang w:val="en-US" w:eastAsia="zh-CN"/>
        </w:rPr>
        <w:t>水：凡符合国家标准的饮用水，均可用于拌和与养护混凝土。未经处理的工业污水和生活污水不得用于拌和与养护混凝土。拌和与养护混凝土用水的PH值和水中的不容物、可溶物、氯化物、硫酸盐的含量应符合《水工混凝土施工规范》（SL677-2014）中表5.6.2的规定。</w:t>
      </w:r>
    </w:p>
    <w:p>
      <w:pPr>
        <w:spacing w:line="500" w:lineRule="exact"/>
        <w:rPr>
          <w:rFonts w:hint="eastAsia" w:ascii="Times New Roman" w:hAnsi="Times New Roman"/>
          <w:lang w:val="en-US" w:eastAsia="zh-CN"/>
        </w:rPr>
      </w:pPr>
      <w:r>
        <w:rPr>
          <w:rFonts w:hint="eastAsia" w:ascii="Times New Roman" w:hAnsi="Times New Roman"/>
          <w:lang w:val="en-US" w:eastAsia="zh-CN"/>
        </w:rPr>
        <w:t>配合比：为满足混凝土设计强度、耐久性、抗渗性等要求和施工和易性需要，应进行混凝土施工配合比优选试验。混凝土施工配合比选择应经综合分析比较，合理地降低水泥用量，主体工程混凝土配合比应经批准后使用。</w:t>
      </w:r>
    </w:p>
    <w:p>
      <w:pPr>
        <w:spacing w:line="500" w:lineRule="exact"/>
        <w:rPr>
          <w:rFonts w:hint="eastAsia" w:ascii="Times New Roman" w:hAnsi="Times New Roman"/>
          <w:lang w:val="en-US" w:eastAsia="zh-CN"/>
        </w:rPr>
      </w:pPr>
      <w:r>
        <w:rPr>
          <w:rFonts w:hint="eastAsia" w:ascii="Times New Roman" w:hAnsi="Times New Roman"/>
          <w:lang w:val="en-US" w:eastAsia="zh-CN"/>
        </w:rPr>
        <w:t>4、混凝土施工</w:t>
      </w:r>
    </w:p>
    <w:p>
      <w:pPr>
        <w:spacing w:line="500" w:lineRule="exact"/>
        <w:rPr>
          <w:rFonts w:hint="eastAsia" w:ascii="Times New Roman" w:hAnsi="Times New Roman"/>
          <w:lang w:val="en-US" w:eastAsia="zh-CN"/>
        </w:rPr>
      </w:pPr>
      <w:r>
        <w:rPr>
          <w:rFonts w:hint="eastAsia" w:ascii="Times New Roman" w:hAnsi="Times New Roman"/>
          <w:lang w:val="en-US" w:eastAsia="zh-CN"/>
        </w:rPr>
        <w:t>（1）拌和</w:t>
      </w:r>
    </w:p>
    <w:p>
      <w:pPr>
        <w:spacing w:line="500" w:lineRule="exact"/>
        <w:rPr>
          <w:rFonts w:hint="eastAsia" w:ascii="Times New Roman" w:hAnsi="Times New Roman"/>
          <w:lang w:val="en-US" w:eastAsia="zh-CN"/>
        </w:rPr>
      </w:pPr>
      <w:r>
        <w:rPr>
          <w:rFonts w:hint="eastAsia" w:ascii="Times New Roman" w:hAnsi="Times New Roman"/>
          <w:lang w:val="en-US" w:eastAsia="zh-CN"/>
        </w:rPr>
        <w:t>根据工程布置，本工程段设置一座拌和站，混凝土拌和应严格遵守签发的混凝土配料单，不应擅自更改。混凝土应拌和均匀，颜色一致。混凝土拌和时间应通过试验确定，且不宜小于《水工混凝土施工规范》（SL677-2014）中表7.2.7所列最少拌和时间。</w:t>
      </w:r>
    </w:p>
    <w:p>
      <w:pPr>
        <w:spacing w:line="500" w:lineRule="exact"/>
        <w:rPr>
          <w:rFonts w:hint="eastAsia" w:ascii="Times New Roman" w:hAnsi="Times New Roman"/>
          <w:lang w:val="en-US" w:eastAsia="zh-CN"/>
        </w:rPr>
      </w:pPr>
      <w:r>
        <w:rPr>
          <w:rFonts w:hint="eastAsia" w:ascii="Times New Roman" w:hAnsi="Times New Roman"/>
          <w:lang w:val="en-US" w:eastAsia="zh-CN"/>
        </w:rPr>
        <w:t>（2）运输</w:t>
      </w:r>
    </w:p>
    <w:p>
      <w:pPr>
        <w:spacing w:line="500" w:lineRule="exact"/>
        <w:rPr>
          <w:rFonts w:hint="eastAsia" w:ascii="Times New Roman" w:hAnsi="Times New Roman"/>
          <w:lang w:val="en-US" w:eastAsia="zh-CN"/>
        </w:rPr>
      </w:pPr>
      <w:r>
        <w:rPr>
          <w:rFonts w:hint="eastAsia" w:ascii="Times New Roman" w:hAnsi="Times New Roman"/>
          <w:lang w:val="en-US" w:eastAsia="zh-CN"/>
        </w:rPr>
        <w:t>工程所需混凝土水平运输采用自卸汽车运输至工地最近处，平均运距200m，无法达到施工仓面时，采用胶轮架子车运输入仓，运距约50m。</w:t>
      </w:r>
    </w:p>
    <w:p>
      <w:pPr>
        <w:spacing w:line="500" w:lineRule="exact"/>
        <w:rPr>
          <w:rFonts w:hint="eastAsia" w:ascii="Times New Roman" w:hAnsi="Times New Roman"/>
          <w:lang w:val="en-US" w:eastAsia="zh-CN"/>
        </w:rPr>
      </w:pPr>
      <w:r>
        <w:rPr>
          <w:rFonts w:hint="eastAsia" w:ascii="Times New Roman" w:hAnsi="Times New Roman"/>
          <w:lang w:val="en-US" w:eastAsia="zh-CN"/>
        </w:rPr>
        <w:t>（3）浇筑</w:t>
      </w:r>
    </w:p>
    <w:p>
      <w:pPr>
        <w:spacing w:line="500" w:lineRule="exact"/>
        <w:rPr>
          <w:rFonts w:hint="eastAsia" w:ascii="Times New Roman" w:hAnsi="Times New Roman"/>
          <w:lang w:val="en-US" w:eastAsia="zh-CN"/>
        </w:rPr>
      </w:pPr>
      <w:r>
        <w:rPr>
          <w:rFonts w:hint="eastAsia" w:ascii="Times New Roman" w:hAnsi="Times New Roman"/>
          <w:lang w:val="en-US" w:eastAsia="zh-CN"/>
        </w:rPr>
        <w:t>混凝土浇筑之前，应对基础上的杂物、泥土及松动岩石均应清除。岩基仓面应冲洗干净并排净积水；如有承压水应采用可靠的处理措施。混凝土浇筑前岩基应保持洁净和湿润。</w:t>
      </w:r>
    </w:p>
    <w:p>
      <w:pPr>
        <w:spacing w:line="500" w:lineRule="exact"/>
        <w:rPr>
          <w:rFonts w:hint="eastAsia" w:ascii="Times New Roman" w:hAnsi="Times New Roman"/>
          <w:lang w:val="en-US" w:eastAsia="zh-CN"/>
        </w:rPr>
      </w:pPr>
      <w:r>
        <w:rPr>
          <w:rFonts w:hint="eastAsia" w:ascii="Times New Roman" w:hAnsi="Times New Roman"/>
          <w:lang w:val="en-US" w:eastAsia="zh-CN"/>
        </w:rPr>
        <w:t>混凝土入仓后由人工摊铺，插入式振捣器振捣密实。</w:t>
      </w:r>
    </w:p>
    <w:p>
      <w:pPr>
        <w:spacing w:line="500" w:lineRule="exact"/>
        <w:rPr>
          <w:rFonts w:hint="eastAsia" w:ascii="Times New Roman" w:hAnsi="Times New Roman"/>
          <w:lang w:val="en-US" w:eastAsia="zh-CN"/>
        </w:rPr>
      </w:pPr>
      <w:r>
        <w:rPr>
          <w:rFonts w:hint="eastAsia" w:ascii="Times New Roman" w:hAnsi="Times New Roman"/>
          <w:lang w:val="en-US" w:eastAsia="zh-CN"/>
        </w:rPr>
        <w:t>以上混凝土浇筑施工时应遵循《水工混凝土施工规范》（SL677-2014）中相关规定。</w:t>
      </w:r>
    </w:p>
    <w:p>
      <w:pPr>
        <w:spacing w:line="500" w:lineRule="exact"/>
        <w:rPr>
          <w:rFonts w:hint="eastAsia" w:ascii="Times New Roman" w:hAnsi="Times New Roman"/>
          <w:b/>
          <w:bCs/>
          <w:lang w:val="en-US" w:eastAsia="zh-CN"/>
        </w:rPr>
      </w:pPr>
      <w:r>
        <w:rPr>
          <w:rFonts w:hint="eastAsia" w:ascii="Times New Roman" w:hAnsi="Times New Roman"/>
          <w:b/>
          <w:bCs/>
          <w:lang w:val="en-US" w:eastAsia="zh-CN"/>
        </w:rPr>
        <w:t>（四）桩施工</w:t>
      </w:r>
    </w:p>
    <w:p>
      <w:pPr>
        <w:spacing w:line="500" w:lineRule="exact"/>
        <w:rPr>
          <w:rFonts w:hint="eastAsia" w:ascii="Times New Roman" w:hAnsi="Times New Roman"/>
          <w:lang w:val="en-US" w:eastAsia="zh-CN"/>
        </w:rPr>
      </w:pPr>
      <w:r>
        <w:rPr>
          <w:rFonts w:hint="eastAsia" w:ascii="Times New Roman" w:hAnsi="Times New Roman"/>
          <w:lang w:val="en-US" w:eastAsia="zh-CN"/>
        </w:rPr>
        <w:t>灌注桩施工建议安排在枯水期施工，实际施工时施工单位应根据自身人员及机械配备情况编制灌注桩专项施工方案，报总监理工程师审查后方可实施。同时，在施工前，选择有代表性地段进行生产性试验，确定具体施工参数，成型一个孔浇筑一个孔的混凝土，防止塌孔。施工前应对周边民房及其他建筑物进行现场勘测及质量安全检测鉴定，了解建筑物的平面布置、基础形式、内在质量及基本构造，施工期加强监测，如施工震动对建筑物安全产生影响应立即停止施工。</w:t>
      </w:r>
    </w:p>
    <w:p>
      <w:pPr>
        <w:spacing w:line="500" w:lineRule="exact"/>
        <w:rPr>
          <w:rFonts w:hint="eastAsia" w:ascii="Times New Roman" w:hAnsi="Times New Roman"/>
          <w:lang w:val="en-US" w:eastAsia="zh-CN"/>
        </w:rPr>
      </w:pPr>
      <w:r>
        <w:rPr>
          <w:rFonts w:hint="eastAsia" w:ascii="Times New Roman" w:hAnsi="Times New Roman"/>
          <w:lang w:val="en-US" w:eastAsia="zh-CN"/>
        </w:rPr>
        <w:t>施工前先用全站仪进行放样，准确放出桩位后埋设护筒。在实施过程中，先成桩，后浇筑挡土板；桩基应进行跳桩施工，挡土板埋入亲水平台以下0.3m，防止洪水淘刷。</w:t>
      </w:r>
    </w:p>
    <w:p>
      <w:pPr>
        <w:spacing w:line="500" w:lineRule="exact"/>
        <w:rPr>
          <w:rFonts w:hint="eastAsia" w:ascii="Times New Roman" w:hAnsi="Times New Roman"/>
          <w:lang w:val="en-US" w:eastAsia="zh-CN"/>
        </w:rPr>
      </w:pPr>
      <w:r>
        <w:rPr>
          <w:rFonts w:hint="eastAsia" w:ascii="Times New Roman" w:hAnsi="Times New Roman"/>
          <w:lang w:val="en-US" w:eastAsia="zh-CN"/>
        </w:rPr>
        <w:t>钻孔：钻孔采用回旋钻机钻孔。结合桩身顶部土石方开挖及临时道路施工平整场地形成钻机作业平台，施工便道进场。钻孔所用泥浆现场调制，储存在泥浆池中备用。钻进过程中要检查孔径和垂直度等并做好钻孔记录。</w:t>
      </w:r>
    </w:p>
    <w:p>
      <w:pPr>
        <w:spacing w:line="500" w:lineRule="exact"/>
        <w:rPr>
          <w:rFonts w:hint="eastAsia" w:ascii="Times New Roman" w:hAnsi="Times New Roman"/>
          <w:lang w:val="en-US" w:eastAsia="zh-CN"/>
        </w:rPr>
      </w:pPr>
      <w:r>
        <w:rPr>
          <w:rFonts w:hint="eastAsia" w:ascii="Times New Roman" w:hAnsi="Times New Roman"/>
          <w:lang w:val="en-US" w:eastAsia="zh-CN"/>
        </w:rPr>
        <w:t>清孔：钻孔深度符合设计要求后，迅速通知监理工程师验孔，合格后立即进行清孔。清孔采用换浆法。</w:t>
      </w:r>
    </w:p>
    <w:p>
      <w:pPr>
        <w:spacing w:line="500" w:lineRule="exact"/>
        <w:rPr>
          <w:rFonts w:hint="eastAsia" w:ascii="Times New Roman" w:hAnsi="Times New Roman"/>
          <w:lang w:val="en-US" w:eastAsia="zh-CN"/>
        </w:rPr>
      </w:pPr>
      <w:r>
        <w:rPr>
          <w:rFonts w:hint="eastAsia" w:ascii="Times New Roman" w:hAnsi="Times New Roman"/>
          <w:lang w:val="en-US" w:eastAsia="zh-CN"/>
        </w:rPr>
        <w:t>安设钢筋笼：钢筋笼按照设计图纸在钢筋班集中下料现场成型，根据需要长度分成2-3节，钢筋笼要焊接牢固，吊孔结实，主筋、箍筋位置准确。钢筋笼标高偏差不得大于±5厘米。</w:t>
      </w:r>
    </w:p>
    <w:p>
      <w:pPr>
        <w:spacing w:line="500" w:lineRule="exact"/>
        <w:rPr>
          <w:rFonts w:hint="eastAsia" w:ascii="Times New Roman" w:hAnsi="Times New Roman"/>
          <w:lang w:val="en-US" w:eastAsia="zh-CN"/>
        </w:rPr>
      </w:pPr>
      <w:r>
        <w:rPr>
          <w:rFonts w:hint="eastAsia" w:ascii="Times New Roman" w:hAnsi="Times New Roman"/>
          <w:lang w:val="en-US" w:eastAsia="zh-CN"/>
        </w:rPr>
        <w:t>砼浇筑：砼采用罐车运输至工程现场，泵送入仓。灌注前首先安装好导管。安装导管时应将连接螺栓对称拧紧，防止漏气。导管应随安装随放入孔中，直到导管底口距孔底40厘米左右为宜，然后安装好漏斗和提板软垫。砼应严格按照批准的配合比进行拌合，拌合时严格控制材料计量、拌合时间、准确的砼水灰比、和易性和坍落度。砼灌注时，计算好首批砼数量，保证将导管底口封住。正常灌注后，严禁中途停工。灌注时要经常探测砼面的高度，计算导管埋深，指挥导管的提升和拆除，作好记录。导管埋深应控制在3-6米，最大埋深不能超过8米。砼灌到最后，预留不小于50厘米的桩头，以确保桩顶砼质量。灌注时，做好砼试件，以便检验砼强度。</w:t>
      </w:r>
    </w:p>
    <w:p>
      <w:pPr>
        <w:spacing w:line="500" w:lineRule="exact"/>
        <w:rPr>
          <w:rFonts w:hint="eastAsia" w:ascii="Times New Roman" w:hAnsi="Times New Roman"/>
          <w:lang w:val="en-US" w:eastAsia="zh-CN"/>
        </w:rPr>
      </w:pPr>
      <w:r>
        <w:rPr>
          <w:rFonts w:hint="eastAsia" w:ascii="Times New Roman" w:hAnsi="Times New Roman"/>
          <w:lang w:val="en-US" w:eastAsia="zh-CN"/>
        </w:rPr>
        <w:t>当桩身砼强度达到80%以上时，即可开挖桩头凿除多余部分，使桩顶砼表面符合要求。</w:t>
      </w:r>
    </w:p>
    <w:p>
      <w:pPr>
        <w:spacing w:line="500" w:lineRule="exact"/>
        <w:rPr>
          <w:rFonts w:hint="eastAsia" w:ascii="Times New Roman" w:hAnsi="Times New Roman"/>
          <w:b/>
          <w:bCs/>
          <w:lang w:val="en-US" w:eastAsia="zh-CN"/>
        </w:rPr>
      </w:pPr>
      <w:r>
        <w:rPr>
          <w:rFonts w:hint="eastAsia" w:ascii="Times New Roman" w:hAnsi="Times New Roman"/>
          <w:b/>
          <w:bCs/>
          <w:lang w:val="en-US" w:eastAsia="zh-CN"/>
        </w:rPr>
        <w:t>（五）钢筋制安</w:t>
      </w:r>
    </w:p>
    <w:p>
      <w:pPr>
        <w:spacing w:line="500" w:lineRule="exact"/>
        <w:rPr>
          <w:rFonts w:hint="eastAsia" w:ascii="Times New Roman" w:hAnsi="Times New Roman"/>
          <w:lang w:val="en-US" w:eastAsia="zh-CN"/>
        </w:rPr>
      </w:pPr>
      <w:r>
        <w:rPr>
          <w:rFonts w:hint="eastAsia" w:ascii="Times New Roman" w:hAnsi="Times New Roman"/>
          <w:lang w:val="en-US" w:eastAsia="zh-CN"/>
        </w:rPr>
        <w:t>钢筋制安采用机械加工，人工焊接，绑扎。本工程段所用钢筋材料、钢筋加工、钢筋接头、钢筋安装应符合《水工混凝土施工规范》（SL677-2014）中的相关规定。</w:t>
      </w:r>
    </w:p>
    <w:p>
      <w:pPr>
        <w:spacing w:line="500" w:lineRule="exact"/>
        <w:rPr>
          <w:rFonts w:hint="default" w:ascii="Times New Roman" w:hAnsi="Times New Roman"/>
          <w:b/>
          <w:bCs/>
          <w:lang w:val="en-US" w:eastAsia="zh-CN"/>
        </w:rPr>
      </w:pPr>
      <w:r>
        <w:rPr>
          <w:rFonts w:hint="eastAsia" w:ascii="Times New Roman" w:hAnsi="Times New Roman"/>
          <w:b/>
          <w:bCs/>
          <w:lang w:val="en-US" w:eastAsia="zh-CN"/>
        </w:rPr>
        <w:t>（六）锚杆施工</w:t>
      </w:r>
    </w:p>
    <w:p>
      <w:pPr>
        <w:spacing w:line="500" w:lineRule="exact"/>
        <w:rPr>
          <w:rFonts w:hint="eastAsia" w:ascii="Times New Roman" w:hAnsi="Times New Roman"/>
          <w:lang w:val="en-US" w:eastAsia="zh-CN"/>
        </w:rPr>
      </w:pPr>
      <w:r>
        <w:rPr>
          <w:rFonts w:hint="eastAsia" w:ascii="Times New Roman" w:hAnsi="Times New Roman"/>
          <w:lang w:val="en-US" w:eastAsia="zh-CN"/>
        </w:rPr>
        <w:t>1、测量放线：按设计图纸，用全站仪精确放出各排锚杆的孔位，并标记编号。</w:t>
      </w:r>
    </w:p>
    <w:p>
      <w:pPr>
        <w:spacing w:line="500" w:lineRule="exact"/>
        <w:rPr>
          <w:rFonts w:hint="eastAsia" w:ascii="Times New Roman" w:hAnsi="Times New Roman"/>
          <w:lang w:val="en-US" w:eastAsia="zh-CN"/>
        </w:rPr>
      </w:pPr>
      <w:r>
        <w:rPr>
          <w:rFonts w:hint="eastAsia" w:ascii="Times New Roman" w:hAnsi="Times New Roman"/>
          <w:lang w:val="en-US" w:eastAsia="zh-CN"/>
        </w:rPr>
        <w:t>2、搭设钻孔平台：必须搭建稳固、安全的操作平台，采用</w:t>
      </w:r>
      <w:r>
        <w:rPr>
          <w:rFonts w:hint="eastAsia" w:ascii="宋体" w:hAnsi="宋体" w:eastAsia="宋体" w:cs="宋体"/>
          <w:lang w:val="en-US" w:eastAsia="zh-CN"/>
        </w:rPr>
        <w:t>φ</w:t>
      </w:r>
      <w:r>
        <w:rPr>
          <w:rFonts w:hint="eastAsia" w:ascii="Times New Roman" w:hAnsi="Times New Roman"/>
          <w:lang w:val="en-US" w:eastAsia="zh-CN"/>
        </w:rPr>
        <w:t>50，壁厚3.6mm钢管脚手架搭设，脚手架需有足够的强度、刚度和稳定性，设置防护栏杆和安全网。脚手架搭设须严格执行《建筑施工脚手架安全技术统一标准》（GB51210-2016）、《建筑施工扣件式钢管脚手架安全技术规范》（JGJ130-2011）等相关规范要求。平台搭建前施工单位应编制平台（满堂脚手架）搭建与拆除专项安全施工方案，并通过安全审查后方可进行施工。</w:t>
      </w:r>
    </w:p>
    <w:p>
      <w:pPr>
        <w:spacing w:line="500" w:lineRule="exact"/>
        <w:rPr>
          <w:rFonts w:hint="eastAsia" w:ascii="Times New Roman" w:hAnsi="Times New Roman"/>
          <w:lang w:val="en-US" w:eastAsia="zh-CN"/>
        </w:rPr>
      </w:pPr>
      <w:r>
        <w:rPr>
          <w:rFonts w:hint="eastAsia" w:ascii="Times New Roman" w:hAnsi="Times New Roman"/>
          <w:lang w:val="en-US" w:eastAsia="zh-CN"/>
        </w:rPr>
        <w:t>3、采用电钻方法成孔，在钻进过程中应精心操作，合理掌握钻进参数和钻进速度，防止埋钻、卡钻等各种孔内事故。一旦发生孔内事故，应尽快处理，并备齐必要的事故处理工具，如遇特殊地层，采用上述方法无法施工时，则考虑跟管钻进或人工造壁等方法施工。</w:t>
      </w:r>
    </w:p>
    <w:p>
      <w:pPr>
        <w:spacing w:line="500" w:lineRule="exact"/>
        <w:rPr>
          <w:rFonts w:hint="eastAsia" w:ascii="Times New Roman" w:hAnsi="Times New Roman"/>
          <w:lang w:val="en-US" w:eastAsia="zh-CN"/>
        </w:rPr>
      </w:pPr>
      <w:r>
        <w:rPr>
          <w:rFonts w:hint="eastAsia" w:ascii="Times New Roman" w:hAnsi="Times New Roman"/>
          <w:lang w:val="en-US" w:eastAsia="zh-CN"/>
        </w:rPr>
        <w:t>4、清孔：钻孔至设计深度后，应送风清除孔底沉渣，直至无粉尘排出为止。</w:t>
      </w:r>
    </w:p>
    <w:p>
      <w:pPr>
        <w:spacing w:line="500" w:lineRule="exact"/>
        <w:rPr>
          <w:rFonts w:hint="eastAsia" w:ascii="Times New Roman" w:hAnsi="Times New Roman"/>
          <w:lang w:val="en-US" w:eastAsia="zh-CN"/>
        </w:rPr>
      </w:pPr>
      <w:r>
        <w:rPr>
          <w:rFonts w:hint="eastAsia" w:ascii="Times New Roman" w:hAnsi="Times New Roman"/>
          <w:lang w:val="en-US" w:eastAsia="zh-CN"/>
        </w:rPr>
        <w:t>5、锚杆的制作：按设计要求制作锚杆。</w:t>
      </w:r>
    </w:p>
    <w:p>
      <w:pPr>
        <w:spacing w:line="500" w:lineRule="exact"/>
        <w:rPr>
          <w:rFonts w:hint="eastAsia" w:ascii="Times New Roman" w:hAnsi="Times New Roman"/>
          <w:lang w:val="en-US" w:eastAsia="zh-CN"/>
        </w:rPr>
      </w:pPr>
      <w:r>
        <w:rPr>
          <w:rFonts w:hint="eastAsia" w:ascii="Times New Roman" w:hAnsi="Times New Roman"/>
          <w:lang w:val="en-US" w:eastAsia="zh-CN"/>
        </w:rPr>
        <w:t>6、锚杆、注浆管安装：安放锚杆时，应防止杆体扭曲、压弯，注浆管宜随锚杆一同放入孔内，至管端距孔底为200mm处，锚杆安放角度应与钻孔倾角保持一致，安放后的杆体应始终处于钻孔中心，若发现孔壁坍塌，应重新透孔、清孔，直至能顺利送入锚杆为止。</w:t>
      </w:r>
    </w:p>
    <w:p>
      <w:pPr>
        <w:spacing w:line="500" w:lineRule="exact"/>
        <w:rPr>
          <w:rFonts w:hint="eastAsia" w:ascii="Times New Roman" w:hAnsi="Times New Roman"/>
          <w:lang w:val="en-US" w:eastAsia="zh-CN"/>
        </w:rPr>
      </w:pPr>
      <w:r>
        <w:rPr>
          <w:rFonts w:hint="eastAsia" w:ascii="Times New Roman" w:hAnsi="Times New Roman"/>
          <w:lang w:val="en-US" w:eastAsia="zh-CN"/>
        </w:rPr>
        <w:t>7、注浆：锚孔注浆液应搅拌均匀，过筛，随搅随用，并应在初凝前用完，注浆管路应经常保持畅通。常压注浆采用砂浆泵将浆液经压浆管输送至孔底，再由孔底返出孔口，待孔口溢出浆液或排气管停止排气时，即可停止注浆。浆液硬化后若不能充满锚固体时，应进行补浆。</w:t>
      </w:r>
    </w:p>
    <w:p>
      <w:pPr>
        <w:spacing w:line="500" w:lineRule="exact"/>
        <w:rPr>
          <w:rFonts w:hint="eastAsia" w:ascii="Times New Roman" w:hAnsi="Times New Roman"/>
          <w:lang w:val="en-US" w:eastAsia="zh-CN"/>
        </w:rPr>
      </w:pPr>
      <w:r>
        <w:rPr>
          <w:rFonts w:hint="eastAsia" w:ascii="Times New Roman" w:hAnsi="Times New Roman"/>
          <w:lang w:val="en-US" w:eastAsia="zh-CN"/>
        </w:rPr>
        <w:t>8、提升注浆管：注浆时宜边灌注边提升注浆管，但应使管口始终处于浆面以下，注浆时应随时活动注浆管，提升注浆管时应避免将锚杆钢筋带出。注浆完毕应将外露的钢筋清洗干净，并注意保护。</w:t>
      </w:r>
    </w:p>
    <w:p>
      <w:pPr>
        <w:spacing w:line="500" w:lineRule="exact"/>
        <w:rPr>
          <w:rFonts w:hint="eastAsia" w:ascii="Times New Roman" w:hAnsi="Times New Roman"/>
          <w:lang w:val="en-US" w:eastAsia="zh-CN"/>
        </w:rPr>
      </w:pPr>
      <w:r>
        <w:rPr>
          <w:rFonts w:hint="eastAsia" w:ascii="Times New Roman" w:hAnsi="Times New Roman"/>
          <w:lang w:val="en-US" w:eastAsia="zh-CN"/>
        </w:rPr>
        <w:t>9、验收签证：锚杆施工完毕，应报现场监理工程师和有关质检人员签证验收，经检查符合设计要求后方可进行下道工序施工。</w:t>
      </w:r>
    </w:p>
    <w:p>
      <w:pPr>
        <w:spacing w:line="500" w:lineRule="exact"/>
        <w:rPr>
          <w:rFonts w:hint="eastAsia" w:ascii="Times New Roman" w:hAnsi="Times New Roman"/>
          <w:b/>
          <w:bCs/>
          <w:lang w:val="en-US" w:eastAsia="zh-CN"/>
        </w:rPr>
      </w:pPr>
      <w:r>
        <w:rPr>
          <w:rFonts w:hint="eastAsia" w:ascii="Times New Roman" w:hAnsi="Times New Roman"/>
          <w:b/>
          <w:bCs/>
          <w:lang w:val="en-US" w:eastAsia="zh-CN"/>
        </w:rPr>
        <w:t>（七）抗冲生物毯施工</w:t>
      </w:r>
    </w:p>
    <w:p>
      <w:pPr>
        <w:spacing w:line="500" w:lineRule="exact"/>
        <w:rPr>
          <w:rFonts w:hint="eastAsia" w:ascii="Times New Roman" w:hAnsi="Times New Roman"/>
          <w:lang w:val="en-US" w:eastAsia="zh-CN"/>
        </w:rPr>
      </w:pPr>
      <w:r>
        <w:rPr>
          <w:rFonts w:hint="eastAsia" w:ascii="Times New Roman" w:hAnsi="Times New Roman"/>
          <w:lang w:val="en-US" w:eastAsia="zh-CN"/>
        </w:rPr>
        <w:t>1、坡面平整</w:t>
      </w:r>
    </w:p>
    <w:p>
      <w:pPr>
        <w:spacing w:line="500" w:lineRule="exact"/>
        <w:rPr>
          <w:rFonts w:hint="eastAsia" w:ascii="Times New Roman" w:hAnsi="Times New Roman"/>
          <w:lang w:val="en-US" w:eastAsia="zh-CN"/>
        </w:rPr>
      </w:pPr>
      <w:r>
        <w:rPr>
          <w:rFonts w:hint="eastAsia" w:ascii="Times New Roman" w:hAnsi="Times New Roman"/>
          <w:lang w:val="en-US" w:eastAsia="zh-CN"/>
        </w:rPr>
        <w:t>地基必须松软、平整，无突然的高度变化，空鼓、裂缝、结冰积水及植物、尖石、木棍、施工碎石等其它有可能损坏抗冲生物毯的异物。往地基上洒水，待水渗透完毕后再搂松。</w:t>
      </w:r>
    </w:p>
    <w:p>
      <w:pPr>
        <w:spacing w:line="500" w:lineRule="exact"/>
        <w:rPr>
          <w:rFonts w:hint="eastAsia" w:ascii="Times New Roman" w:hAnsi="Times New Roman"/>
          <w:lang w:val="en-US" w:eastAsia="zh-CN"/>
        </w:rPr>
      </w:pPr>
      <w:r>
        <w:rPr>
          <w:rFonts w:hint="eastAsia" w:ascii="Times New Roman" w:hAnsi="Times New Roman"/>
          <w:lang w:val="en-US" w:eastAsia="zh-CN"/>
        </w:rPr>
        <w:t>2、铺设抗冲生物毯</w:t>
      </w:r>
    </w:p>
    <w:p>
      <w:pPr>
        <w:spacing w:line="500" w:lineRule="exact"/>
        <w:rPr>
          <w:rFonts w:hint="eastAsia" w:ascii="Times New Roman" w:hAnsi="Times New Roman"/>
          <w:lang w:val="en-US" w:eastAsia="zh-CN"/>
        </w:rPr>
      </w:pPr>
      <w:r>
        <w:rPr>
          <w:rFonts w:hint="eastAsia" w:ascii="Times New Roman" w:hAnsi="Times New Roman"/>
          <w:lang w:val="en-US" w:eastAsia="zh-CN"/>
        </w:rPr>
        <w:t>铺设生物毯时应从上向下铺设，铺设要平整，不要出现拆皱，两毯连接处搭接5cm。</w:t>
      </w:r>
    </w:p>
    <w:p>
      <w:pPr>
        <w:spacing w:line="500" w:lineRule="exact"/>
        <w:rPr>
          <w:rFonts w:hint="eastAsia" w:ascii="Times New Roman" w:hAnsi="Times New Roman"/>
          <w:lang w:val="en-US" w:eastAsia="zh-CN"/>
        </w:rPr>
      </w:pPr>
      <w:r>
        <w:rPr>
          <w:rFonts w:hint="eastAsia" w:ascii="Times New Roman" w:hAnsi="Times New Roman"/>
          <w:lang w:val="en-US" w:eastAsia="zh-CN"/>
        </w:rPr>
        <w:t>3、锚钉固定</w:t>
      </w:r>
    </w:p>
    <w:p>
      <w:pPr>
        <w:spacing w:line="500" w:lineRule="exact"/>
        <w:rPr>
          <w:rFonts w:hint="eastAsia" w:ascii="Times New Roman" w:hAnsi="Times New Roman"/>
          <w:lang w:val="en-US" w:eastAsia="zh-CN"/>
        </w:rPr>
      </w:pPr>
      <w:r>
        <w:rPr>
          <w:rFonts w:hint="eastAsia" w:ascii="Times New Roman" w:hAnsi="Times New Roman"/>
          <w:lang w:val="en-US" w:eastAsia="zh-CN"/>
        </w:rPr>
        <w:t>用锚钉将抗冲生物毯的搭接部位和边缘部位固定牢固（每平方5个，连续铺设时间隔50cm）。</w:t>
      </w:r>
    </w:p>
    <w:p>
      <w:pPr>
        <w:spacing w:line="500" w:lineRule="exact"/>
        <w:rPr>
          <w:rFonts w:hint="eastAsia" w:ascii="Times New Roman" w:hAnsi="Times New Roman"/>
          <w:lang w:val="en-US" w:eastAsia="zh-CN"/>
        </w:rPr>
      </w:pPr>
      <w:r>
        <w:rPr>
          <w:rFonts w:hint="eastAsia" w:ascii="Times New Roman" w:hAnsi="Times New Roman"/>
          <w:lang w:val="en-US" w:eastAsia="zh-CN"/>
        </w:rPr>
        <w:t>4、表面覆土</w:t>
      </w:r>
    </w:p>
    <w:p>
      <w:pPr>
        <w:spacing w:line="500" w:lineRule="exact"/>
        <w:rPr>
          <w:rFonts w:hint="eastAsia" w:ascii="Times New Roman" w:hAnsi="Times New Roman"/>
          <w:lang w:val="en-US" w:eastAsia="zh-CN"/>
        </w:rPr>
      </w:pPr>
      <w:r>
        <w:rPr>
          <w:rFonts w:hint="eastAsia" w:ascii="Times New Roman" w:hAnsi="Times New Roman"/>
          <w:lang w:val="en-US" w:eastAsia="zh-CN"/>
        </w:rPr>
        <w:t>人工将土均匀的平摊在抗冲生物毯上（必免较大的土块影响出芽率）。</w:t>
      </w:r>
    </w:p>
    <w:p>
      <w:pPr>
        <w:spacing w:line="500" w:lineRule="exact"/>
        <w:rPr>
          <w:rFonts w:hint="eastAsia" w:ascii="Times New Roman" w:hAnsi="Times New Roman"/>
          <w:lang w:val="en-US" w:eastAsia="zh-CN"/>
        </w:rPr>
      </w:pPr>
      <w:r>
        <w:rPr>
          <w:rFonts w:hint="eastAsia" w:ascii="Times New Roman" w:hAnsi="Times New Roman"/>
          <w:lang w:val="en-US" w:eastAsia="zh-CN"/>
        </w:rPr>
        <w:t>5、覆土表面浇灌</w:t>
      </w:r>
    </w:p>
    <w:p>
      <w:pPr>
        <w:spacing w:line="500" w:lineRule="exact"/>
        <w:rPr>
          <w:rFonts w:hint="eastAsia" w:ascii="Times New Roman" w:hAnsi="Times New Roman"/>
          <w:lang w:val="en-US" w:eastAsia="zh-CN"/>
        </w:rPr>
      </w:pPr>
      <w:r>
        <w:rPr>
          <w:rFonts w:hint="eastAsia" w:ascii="Times New Roman" w:hAnsi="Times New Roman"/>
          <w:lang w:val="en-US" w:eastAsia="zh-CN"/>
        </w:rPr>
        <w:t>上完土以后，往抗冲生物毯覆土表面喷洒清水，将抗冲生物毯完全湿透，以后早晚各喷洒一次，喷洒水要充足，保持湿度。</w:t>
      </w:r>
    </w:p>
    <w:p>
      <w:pPr>
        <w:spacing w:line="500" w:lineRule="exact"/>
        <w:rPr>
          <w:rFonts w:hint="eastAsia" w:ascii="Times New Roman" w:hAnsi="Times New Roman"/>
          <w:b/>
          <w:bCs/>
          <w:lang w:val="en-US" w:eastAsia="zh-CN"/>
        </w:rPr>
      </w:pPr>
      <w:r>
        <w:rPr>
          <w:rFonts w:hint="eastAsia" w:ascii="Times New Roman" w:hAnsi="Times New Roman"/>
          <w:b/>
          <w:bCs/>
          <w:lang w:val="en-US" w:eastAsia="zh-CN"/>
        </w:rPr>
        <w:t>（八）管道防腐</w:t>
      </w:r>
    </w:p>
    <w:p>
      <w:pPr>
        <w:spacing w:line="500" w:lineRule="exact"/>
        <w:rPr>
          <w:rFonts w:hint="eastAsia" w:ascii="Times New Roman" w:hAnsi="Times New Roman"/>
          <w:lang w:val="en-US" w:eastAsia="zh-CN"/>
        </w:rPr>
      </w:pPr>
      <w:r>
        <w:rPr>
          <w:rFonts w:hint="eastAsia" w:ascii="Times New Roman" w:hAnsi="Times New Roman"/>
          <w:lang w:val="en-US" w:eastAsia="zh-CN"/>
        </w:rPr>
        <w:t>1、金属表面处理：金属表面处理有手工、机械、喷砂和化学除锈等方法。手工和机械除锈是用铲刀、刮刀、钢线刷、砂布或电动砂轮、电动刷等机具除去金属表面的疏松氧化皮，浮锈、焊查及污物等，然后用干净的毛刷或表洁干燥的压缩空气清理表面粉尘，使表面呈淡淡金属光泽。喷砂除锈应符合《涂覆涂料前钢材表面处理》（GB/T8923-2011）中Sa2.5级或Sa3级，使大部分表面呈金属光泽。化学除锈是采用化学处理剂清洗金属表面或采用浸泡除去金属表面锈蚀。化学除锈后的表面要进行冲洗，干燥后涂漆。</w:t>
      </w:r>
    </w:p>
    <w:p>
      <w:pPr>
        <w:spacing w:line="500" w:lineRule="exact"/>
        <w:rPr>
          <w:rFonts w:hint="eastAsia" w:ascii="Times New Roman" w:hAnsi="Times New Roman"/>
          <w:lang w:val="en-US" w:eastAsia="zh-CN"/>
        </w:rPr>
      </w:pPr>
      <w:r>
        <w:rPr>
          <w:rFonts w:hint="eastAsia" w:ascii="Times New Roman" w:hAnsi="Times New Roman"/>
          <w:lang w:val="en-US" w:eastAsia="zh-CN"/>
        </w:rPr>
        <w:t>2、刷底漆：表面处理后应尽快涂刷底漆，底漆涂刷应均匀，不得漏涂。</w:t>
      </w:r>
    </w:p>
    <w:p>
      <w:pPr>
        <w:spacing w:line="500" w:lineRule="exact"/>
        <w:rPr>
          <w:rFonts w:hint="eastAsia" w:ascii="Times New Roman" w:hAnsi="Times New Roman"/>
          <w:lang w:val="en-US" w:eastAsia="zh-CN"/>
        </w:rPr>
      </w:pPr>
      <w:r>
        <w:rPr>
          <w:rFonts w:hint="eastAsia" w:ascii="Times New Roman" w:hAnsi="Times New Roman"/>
          <w:lang w:val="en-US" w:eastAsia="zh-CN"/>
        </w:rPr>
        <w:t>3、底漆表干后（约3～4小时）即可分次涂刷面漆或贴衬玻璃布，直到要求的层数和厚度。贴布胶料为面漆胶料。每一道面漆要待前一道面漆表干后涂刷。</w:t>
      </w:r>
    </w:p>
    <w:p>
      <w:pPr>
        <w:spacing w:line="500" w:lineRule="exact"/>
        <w:rPr>
          <w:rFonts w:hint="eastAsia" w:ascii="Times New Roman" w:hAnsi="Times New Roman"/>
          <w:lang w:val="en-US" w:eastAsia="zh-CN"/>
        </w:rPr>
      </w:pPr>
      <w:r>
        <w:rPr>
          <w:rFonts w:hint="eastAsia" w:ascii="Times New Roman" w:hAnsi="Times New Roman"/>
          <w:lang w:val="en-US" w:eastAsia="zh-CN"/>
        </w:rPr>
        <w:t>4、钢管内防腐：表面清理合格后，刷KY-2021环氧厚浆型重防腐涂料底漆三遍，厚约80μm×3，再刷KY-2026高抗水性环氧重防水涂料面漆二遍，厚约80μm×2，要求固化后的漆膜总厚度不小于400um。</w:t>
      </w:r>
    </w:p>
    <w:p>
      <w:pPr>
        <w:spacing w:line="500" w:lineRule="exact"/>
        <w:rPr>
          <w:rFonts w:hint="eastAsia" w:ascii="Times New Roman" w:hAnsi="Times New Roman"/>
          <w:lang w:val="en-US" w:eastAsia="zh-CN"/>
        </w:rPr>
      </w:pPr>
      <w:r>
        <w:rPr>
          <w:rFonts w:hint="eastAsia" w:ascii="Times New Roman" w:hAnsi="Times New Roman"/>
          <w:lang w:val="en-US" w:eastAsia="zh-CN"/>
        </w:rPr>
        <w:t>5、埋地钢管外防腐：表面清理合格后，在管道外壁刷KY-2021环氧厚浆型重防腐涂料底漆三遍，厚约80μm×3，然后面上缠绕玻璃纤维布二层（无碱、无蜡），之后再刷KY-2026高抗水性环氧重防水涂料面漆三遍，厚约80μm×3，要求固化后的漆膜总厚度不小于500um。</w:t>
      </w:r>
    </w:p>
    <w:p>
      <w:pPr>
        <w:spacing w:line="500" w:lineRule="exact"/>
        <w:rPr>
          <w:rFonts w:hint="eastAsia" w:ascii="Times New Roman" w:hAnsi="Times New Roman"/>
          <w:lang w:val="en-US" w:eastAsia="zh-CN"/>
        </w:rPr>
      </w:pPr>
      <w:r>
        <w:rPr>
          <w:rFonts w:hint="eastAsia" w:ascii="Times New Roman" w:hAnsi="Times New Roman"/>
          <w:lang w:val="en-US" w:eastAsia="zh-CN"/>
        </w:rPr>
        <w:t>6、外露钢管外防腐：表面清理合格后，在管道外壁刷KY-2021环厚浆型重防腐涂料底漆三遍，厚约80μm×3，然后面上缠绕玻璃纤维布二层（无碱、无蜡），之后再刷KY-2062脂肪族聚氨脂防腐耐晒面漆三遍，厚约35μm×2，要求固化后的漆膜总厚度不小于500um。</w:t>
      </w:r>
    </w:p>
    <w:p>
      <w:pPr>
        <w:pStyle w:val="3"/>
        <w:numPr>
          <w:ilvl w:val="0"/>
          <w:numId w:val="0"/>
        </w:numPr>
        <w:spacing w:line="500" w:lineRule="exact"/>
        <w:rPr>
          <w:rFonts w:hint="eastAsia" w:ascii="Times New Roman" w:hAnsi="Times New Roman"/>
        </w:rPr>
      </w:pPr>
      <w:r>
        <w:rPr>
          <w:rFonts w:hint="eastAsia" w:ascii="Times New Roman" w:hAnsi="Times New Roman"/>
          <w:lang w:val="en-US" w:eastAsia="zh-CN"/>
        </w:rPr>
        <w:t>五</w:t>
      </w:r>
      <w:r>
        <w:rPr>
          <w:rFonts w:hint="eastAsia" w:ascii="Times New Roman" w:hAnsi="Times New Roman"/>
        </w:rPr>
        <w:t>、专项施工方案要求</w:t>
      </w:r>
    </w:p>
    <w:p>
      <w:pPr>
        <w:spacing w:line="500" w:lineRule="exact"/>
        <w:rPr>
          <w:rFonts w:hint="eastAsia" w:ascii="Times New Roman" w:hAnsi="Times New Roman"/>
          <w:lang w:val="en-US" w:eastAsia="zh-CN"/>
        </w:rPr>
      </w:pPr>
      <w:r>
        <w:rPr>
          <w:rFonts w:hint="eastAsia" w:ascii="Times New Roman" w:hAnsi="Times New Roman"/>
          <w:lang w:val="en-US" w:eastAsia="zh-CN"/>
        </w:rPr>
        <w:t>1、施工单位应在施工前，对达到一定规模的危险性较大的单项工程编制专项施工方案（见《水利水电工程施工安全管理导则》SL721-2015附录A）；对于超过一定规模的危险性较大的单项工程（见附录A），施工单位应组织专家对专项施工方案进行审查论证。</w:t>
      </w:r>
    </w:p>
    <w:p>
      <w:pPr>
        <w:spacing w:line="500" w:lineRule="exact"/>
        <w:rPr>
          <w:rFonts w:hint="eastAsia" w:ascii="Times New Roman" w:hAnsi="Times New Roman"/>
          <w:lang w:val="en-US" w:eastAsia="zh-CN"/>
        </w:rPr>
      </w:pPr>
      <w:r>
        <w:rPr>
          <w:rFonts w:hint="eastAsia" w:ascii="Times New Roman" w:hAnsi="Times New Roman"/>
          <w:lang w:val="en-US" w:eastAsia="zh-CN"/>
        </w:rPr>
        <w:t>2、专项施工方案应包括下列内容：</w:t>
      </w:r>
    </w:p>
    <w:p>
      <w:pPr>
        <w:spacing w:line="500" w:lineRule="exact"/>
        <w:rPr>
          <w:rFonts w:hint="eastAsia" w:ascii="Times New Roman" w:hAnsi="Times New Roman"/>
          <w:lang w:val="en-US" w:eastAsia="zh-CN"/>
        </w:rPr>
      </w:pPr>
      <w:r>
        <w:rPr>
          <w:rFonts w:hint="eastAsia" w:ascii="Times New Roman" w:hAnsi="Times New Roman"/>
          <w:lang w:val="en-US" w:eastAsia="zh-CN"/>
        </w:rPr>
        <w:t>（1）工程概况：危险性较大的单项工程概况、施工平面布置、施工要求和技术保证条件等；</w:t>
      </w:r>
    </w:p>
    <w:p>
      <w:pPr>
        <w:spacing w:line="500" w:lineRule="exact"/>
        <w:rPr>
          <w:rFonts w:hint="eastAsia" w:ascii="Times New Roman" w:hAnsi="Times New Roman"/>
          <w:lang w:val="en-US" w:eastAsia="zh-CN"/>
        </w:rPr>
      </w:pPr>
      <w:r>
        <w:rPr>
          <w:rFonts w:hint="eastAsia" w:ascii="Times New Roman" w:hAnsi="Times New Roman"/>
          <w:lang w:val="en-US" w:eastAsia="zh-CN"/>
        </w:rPr>
        <w:t>（2）编制依据：相关法律、法规、规章、制度、标准及图纸（国标图集）、施工组织设计等；</w:t>
      </w:r>
    </w:p>
    <w:p>
      <w:pPr>
        <w:spacing w:line="500" w:lineRule="exact"/>
        <w:rPr>
          <w:rFonts w:hint="eastAsia" w:ascii="Times New Roman" w:hAnsi="Times New Roman"/>
          <w:lang w:val="en-US" w:eastAsia="zh-CN"/>
        </w:rPr>
      </w:pPr>
      <w:r>
        <w:rPr>
          <w:rFonts w:hint="eastAsia" w:ascii="Times New Roman" w:hAnsi="Times New Roman"/>
          <w:lang w:val="en-US" w:eastAsia="zh-CN"/>
        </w:rPr>
        <w:t>（3）施工计划：包括施工进度计划、材料与设备计划等；</w:t>
      </w:r>
    </w:p>
    <w:p>
      <w:pPr>
        <w:spacing w:line="500" w:lineRule="exact"/>
        <w:rPr>
          <w:rFonts w:hint="eastAsia" w:ascii="Times New Roman" w:hAnsi="Times New Roman"/>
          <w:lang w:val="en-US" w:eastAsia="zh-CN"/>
        </w:rPr>
      </w:pPr>
      <w:r>
        <w:rPr>
          <w:rFonts w:hint="eastAsia" w:ascii="Times New Roman" w:hAnsi="Times New Roman"/>
          <w:lang w:val="en-US" w:eastAsia="zh-CN"/>
        </w:rPr>
        <w:t>（4）施工工艺技术：技术参数、工艺流程、施工方法、质量标准、检查验收等；</w:t>
      </w:r>
    </w:p>
    <w:p>
      <w:pPr>
        <w:spacing w:line="500" w:lineRule="exact"/>
        <w:rPr>
          <w:rFonts w:hint="eastAsia" w:ascii="Times New Roman" w:hAnsi="Times New Roman"/>
          <w:lang w:val="en-US" w:eastAsia="zh-CN"/>
        </w:rPr>
      </w:pPr>
      <w:r>
        <w:rPr>
          <w:rFonts w:hint="eastAsia" w:ascii="Times New Roman" w:hAnsi="Times New Roman"/>
          <w:lang w:val="en-US" w:eastAsia="zh-CN"/>
        </w:rPr>
        <w:t>（5）施工安全保证措施：组织保障、技术措施、应急预案、监测监控等；</w:t>
      </w:r>
    </w:p>
    <w:p>
      <w:pPr>
        <w:spacing w:line="500" w:lineRule="exact"/>
        <w:rPr>
          <w:rFonts w:hint="eastAsia" w:ascii="Times New Roman" w:hAnsi="Times New Roman"/>
          <w:lang w:val="en-US" w:eastAsia="zh-CN"/>
        </w:rPr>
      </w:pPr>
      <w:r>
        <w:rPr>
          <w:rFonts w:hint="eastAsia" w:ascii="Times New Roman" w:hAnsi="Times New Roman"/>
          <w:lang w:val="en-US" w:eastAsia="zh-CN"/>
        </w:rPr>
        <w:t>（6）劳动力计划：专职安全生产管理人员、特种作业人员等。</w:t>
      </w:r>
    </w:p>
    <w:p>
      <w:pPr>
        <w:pStyle w:val="3"/>
        <w:numPr>
          <w:ilvl w:val="0"/>
          <w:numId w:val="0"/>
        </w:numPr>
        <w:spacing w:line="360" w:lineRule="auto"/>
        <w:rPr>
          <w:rFonts w:ascii="Times New Roman" w:hAnsi="Times New Roman"/>
          <w:snapToGrid w:val="0"/>
        </w:rPr>
      </w:pPr>
      <w:r>
        <w:rPr>
          <w:rFonts w:hint="eastAsia" w:ascii="Times New Roman" w:hAnsi="Times New Roman"/>
          <w:snapToGrid w:val="0"/>
        </w:rPr>
        <w:t>六、安全生产</w:t>
      </w:r>
    </w:p>
    <w:p>
      <w:pPr>
        <w:spacing w:line="360" w:lineRule="auto"/>
        <w:rPr>
          <w:rFonts w:hint="eastAsia" w:ascii="Times New Roman" w:hAnsi="Times New Roman"/>
        </w:rPr>
      </w:pPr>
      <w:r>
        <w:rPr>
          <w:rFonts w:hint="eastAsia" w:ascii="Times New Roman" w:hAnsi="Times New Roman"/>
        </w:rPr>
        <w:t>⑴在项目施工期间，严格按照有关的劳动安全规定，加强劳动保护</w:t>
      </w:r>
      <w:bookmarkStart w:id="0" w:name="_GoBack"/>
      <w:bookmarkEnd w:id="0"/>
      <w:r>
        <w:rPr>
          <w:rFonts w:hint="eastAsia" w:ascii="Times New Roman" w:hAnsi="Times New Roman"/>
        </w:rPr>
        <w:t>，把“安全第一”放在首位，强化安全管理，开展安全活动，进行安全教育，及时检查并清除事故隐患，实现现场防护标准化，确保安全生产。由施工企业设置专职安全员监督检查安全施工，做到安全施工、文明施工。</w:t>
      </w:r>
    </w:p>
    <w:p>
      <w:pPr>
        <w:spacing w:line="360" w:lineRule="auto"/>
        <w:rPr>
          <w:rFonts w:hint="eastAsia" w:ascii="Times New Roman" w:hAnsi="Times New Roman"/>
        </w:rPr>
      </w:pPr>
      <w:r>
        <w:rPr>
          <w:rFonts w:hint="eastAsia" w:ascii="Times New Roman" w:hAnsi="Times New Roman"/>
        </w:rPr>
        <w:t>⑵因建设场地高低因素，施工中应采取必要的措施，严密注意过往行人的安全，施工现场进出车辆应合理设计行车路线，确保交通安全。</w:t>
      </w:r>
    </w:p>
    <w:p>
      <w:pPr>
        <w:spacing w:line="360" w:lineRule="auto"/>
        <w:rPr>
          <w:rFonts w:hint="eastAsia" w:ascii="Times New Roman" w:hAnsi="Times New Roman"/>
        </w:rPr>
      </w:pPr>
      <w:r>
        <w:rPr>
          <w:rFonts w:hint="eastAsia" w:ascii="Times New Roman" w:hAnsi="Times New Roman"/>
        </w:rPr>
        <w:t>⑶建立健全现场施工安全责任制，每天作业前进行班前教育，对新入场的工人要进行安全教育，不经安全教育的人员不得上岗，要对工人分工种，按《建筑安全工作安全操作规程》的要求，进行交底和学习。</w:t>
      </w:r>
    </w:p>
    <w:p>
      <w:pPr>
        <w:spacing w:line="360" w:lineRule="auto"/>
        <w:rPr>
          <w:rFonts w:hint="eastAsia" w:ascii="Times New Roman" w:hAnsi="Times New Roman"/>
        </w:rPr>
      </w:pPr>
      <w:r>
        <w:rPr>
          <w:rFonts w:hint="eastAsia" w:ascii="Times New Roman" w:hAnsi="Times New Roman"/>
        </w:rPr>
        <w:t>⑷施工用电必须使用工作零线与保护零线分开的TN-S保持系统。采用三相五线制，做到“一机一闸一保护”。有临时停电或停工维修时，要拉闸断线并上锁，防止事故的发生。施工现场所有的配电箱均设码配锁，并有防雨罩，在其箱门上应有清晰的标注、编号、名称、用途，并作分回路标志，对于配电箱、开关箱的各种开关，也应当遵循一个合理的操作顺序，严禁停送电时倒闸操作。铁制的配电箱采用接零保护，各种电动机机具外壳、金属支架底座必须按规定采取可靠的接零接地保护，并在设备负荷线的首端设漏电保护装置，形成可靠的保护系统。</w:t>
      </w:r>
    </w:p>
    <w:p>
      <w:pPr>
        <w:spacing w:line="360" w:lineRule="auto"/>
        <w:rPr>
          <w:rFonts w:hint="eastAsia" w:ascii="Times New Roman" w:hAnsi="Times New Roman"/>
        </w:rPr>
      </w:pPr>
      <w:r>
        <w:rPr>
          <w:rFonts w:hint="eastAsia" w:ascii="Times New Roman" w:hAnsi="Times New Roman"/>
        </w:rPr>
        <w:t>照明用电采用220V电源时，应按规定敷设线路，电源端头应设置漏电保护器，潮湿或特殊场所必须使用36V以下的电源照明。</w:t>
      </w:r>
    </w:p>
    <w:p>
      <w:pPr>
        <w:spacing w:line="360" w:lineRule="auto"/>
        <w:rPr>
          <w:rFonts w:hint="eastAsia" w:ascii="Times New Roman" w:hAnsi="Times New Roman"/>
        </w:rPr>
      </w:pPr>
      <w:r>
        <w:rPr>
          <w:rFonts w:hint="eastAsia" w:ascii="Times New Roman" w:hAnsi="Times New Roman"/>
        </w:rPr>
        <w:t>⑸施工要设立醒目的安全标志，防火栓要设明显标记，消防工具不得随意挪用。施工人员进入现场要戴安全帽，高空作业人员要系安全带，严禁从高空抛物，六级以上的大风天气不宜进行高空作业。</w:t>
      </w:r>
    </w:p>
    <w:p>
      <w:pPr>
        <w:spacing w:line="360" w:lineRule="auto"/>
      </w:pPr>
      <w:r>
        <w:rPr>
          <w:rFonts w:hint="eastAsia" w:ascii="Times New Roman" w:hAnsi="Times New Roman"/>
        </w:rPr>
        <w:t>⑹施工现场机具设备的防雷必须按规定设置避雷针、引下线、断接卡子、地极，用线敷设冲击接地，电阻值不得大于30Ω。机电设备不得带病运转和超负荷作业，不得运转中修理，对机电设备要做好防雨、防晒、防雷、防汛措施。各种机械和动力的机座必须稳固转动，危险部位必须有防护装置。每机必须制定安全操作规程，并写成标牌挂在操作台前，随机检查。蛙式打夯机必须由两</w:t>
      </w:r>
      <w:r>
        <w:rPr>
          <w:rFonts w:hint="eastAsia" w:ascii="Times New Roman" w:hAnsi="Times New Roman"/>
          <w:lang w:val="en-US" w:eastAsia="zh-CN"/>
        </w:rPr>
        <w:t>人</w:t>
      </w:r>
      <w:r>
        <w:rPr>
          <w:rFonts w:hint="eastAsia" w:ascii="Times New Roman" w:hAnsi="Times New Roman"/>
        </w:rPr>
        <w:t>以上操作，操作人员应带绝缘手套和穿绝缘鞋，电器开关必须灵活。认真执行《建筑施工高处作业安全技术规范》，实现安全防护标准化。</w:t>
      </w:r>
    </w:p>
    <w:p>
      <w:pPr>
        <w:pStyle w:val="3"/>
        <w:numPr>
          <w:ilvl w:val="0"/>
          <w:numId w:val="0"/>
        </w:numPr>
        <w:spacing w:line="500" w:lineRule="exact"/>
        <w:rPr>
          <w:rFonts w:hint="eastAsia" w:ascii="Times New Roman" w:hAnsi="Times New Roman"/>
        </w:rPr>
      </w:pPr>
      <w:r>
        <w:rPr>
          <w:rFonts w:hint="eastAsia" w:ascii="Times New Roman" w:hAnsi="Times New Roman"/>
          <w:lang w:val="en-US" w:eastAsia="zh-CN"/>
        </w:rPr>
        <w:t>七</w:t>
      </w:r>
      <w:r>
        <w:rPr>
          <w:rFonts w:hint="eastAsia" w:ascii="Times New Roman" w:hAnsi="Times New Roman"/>
        </w:rPr>
        <w:t>、本工程图中未尽事宜请严格按照国家现行相关规程规范执行。</w:t>
      </w:r>
    </w:p>
    <w:p>
      <w:pPr>
        <w:pStyle w:val="2"/>
      </w:pPr>
    </w:p>
    <w:p>
      <w:pPr>
        <w:ind w:firstLineChars="0"/>
      </w:pPr>
    </w:p>
    <w:p>
      <w:pPr>
        <w:spacing w:line="360" w:lineRule="auto"/>
        <w:rPr>
          <w:rFonts w:ascii="Times New Roman" w:hAnsi="Times New Roman"/>
        </w:rPr>
      </w:pPr>
    </w:p>
    <w:sectPr>
      <w:type w:val="continuous"/>
      <w:pgSz w:w="23757" w:h="16783" w:orient="landscape"/>
      <w:pgMar w:top="1701" w:right="1440" w:bottom="1701" w:left="1440" w:header="851" w:footer="992" w:gutter="0"/>
      <w:cols w:equalWidth="0" w:num="2">
        <w:col w:w="10226" w:space="425"/>
        <w:col w:w="10226"/>
      </w:cols>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0" w:firstLineChars="0"/>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ind w:firstLine="360"/>
                            <w:rPr>
                              <w:rFonts w:eastAsia="宋体"/>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snapToGrid w:val="0"/>
                      <w:ind w:firstLine="360"/>
                      <w:rPr>
                        <w:rFonts w:eastAsia="宋体"/>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A668E4"/>
    <w:multiLevelType w:val="multilevel"/>
    <w:tmpl w:val="55A668E4"/>
    <w:lvl w:ilvl="0" w:tentative="0">
      <w:start w:val="1"/>
      <w:numFmt w:val="chineseCountingThousand"/>
      <w:isLgl/>
      <w:suff w:val="space"/>
      <w:lvlText w:val="第%1章"/>
      <w:lvlJc w:val="left"/>
      <w:pPr>
        <w:ind w:left="0" w:firstLine="0"/>
      </w:pPr>
      <w:rPr>
        <w:rFonts w:hint="default" w:ascii="Times New Roman" w:hAnsi="Times New Roman" w:eastAsia="黑体" w:cs="Times New Roman"/>
        <w:sz w:val="30"/>
        <w:szCs w:val="30"/>
      </w:rPr>
    </w:lvl>
    <w:lvl w:ilvl="1" w:tentative="0">
      <w:start w:val="1"/>
      <w:numFmt w:val="decimal"/>
      <w:pStyle w:val="3"/>
      <w:isLgl/>
      <w:suff w:val="space"/>
      <w:lvlText w:val="%1.%2"/>
      <w:lvlJc w:val="left"/>
      <w:pPr>
        <w:ind w:left="0" w:firstLine="0"/>
      </w:pPr>
      <w:rPr>
        <w:rFonts w:ascii="Times New Roman" w:hAnsi="Times New Roman" w:eastAsia="宋体"/>
        <w:dstrike w:val="0"/>
        <w:sz w:val="28"/>
        <w:szCs w:val="28"/>
        <w:vertAlign w:val="baseline"/>
      </w:rPr>
    </w:lvl>
    <w:lvl w:ilvl="2" w:tentative="0">
      <w:start w:val="1"/>
      <w:numFmt w:val="decimal"/>
      <w:isLgl/>
      <w:suff w:val="space"/>
      <w:lvlText w:val="%1.%2.%3"/>
      <w:lvlJc w:val="left"/>
      <w:pPr>
        <w:ind w:left="0" w:firstLine="0"/>
      </w:pPr>
      <w:rPr>
        <w:rFonts w:ascii="Times New Roman" w:hAnsi="Times New Roman" w:eastAsia="宋体"/>
        <w:dstrike w:val="0"/>
        <w:sz w:val="24"/>
        <w:vertAlign w:val="baseline"/>
      </w:rPr>
    </w:lvl>
    <w:lvl w:ilvl="3" w:tentative="0">
      <w:start w:val="1"/>
      <w:numFmt w:val="decimal"/>
      <w:isLgl/>
      <w:suff w:val="space"/>
      <w:lvlText w:val="%1.%2.%3.%4"/>
      <w:lvlJc w:val="left"/>
      <w:pPr>
        <w:ind w:left="0" w:firstLine="0"/>
      </w:pPr>
      <w:rPr>
        <w:rFonts w:ascii="Times New Roman" w:hAnsi="Times New Roman" w:eastAsia="宋体"/>
        <w:sz w:val="24"/>
      </w:rPr>
    </w:lvl>
    <w:lvl w:ilvl="4" w:tentative="0">
      <w:start w:val="1"/>
      <w:numFmt w:val="decimal"/>
      <w:isLgl/>
      <w:suff w:val="space"/>
      <w:lvlText w:val="%1.%2.%3.%4.%5"/>
      <w:lvlJc w:val="left"/>
      <w:pPr>
        <w:ind w:left="0" w:firstLine="0"/>
      </w:pPr>
      <w:rPr>
        <w:rFonts w:hint="default" w:ascii="Cambria" w:hAnsi="Cambria" w:eastAsia="宋体"/>
      </w:rPr>
    </w:lvl>
    <w:lvl w:ilvl="5" w:tentative="0">
      <w:start w:val="1"/>
      <w:numFmt w:val="decimal"/>
      <w:isLgl/>
      <w:suff w:val="space"/>
      <w:lvlText w:val="%1.%2.%3.%4.%5.%6"/>
      <w:lvlJc w:val="left"/>
      <w:pPr>
        <w:ind w:left="0" w:firstLine="0"/>
      </w:pPr>
      <w:rPr>
        <w:rFonts w:hint="default" w:ascii="Cambria" w:hAnsi="Cambria" w:eastAsia="宋体"/>
      </w:rPr>
    </w:lvl>
    <w:lvl w:ilvl="6" w:tentative="0">
      <w:start w:val="1"/>
      <w:numFmt w:val="decimal"/>
      <w:isLgl/>
      <w:suff w:val="space"/>
      <w:lvlText w:val="%1.%2.%3.%4.%5.%6.%7"/>
      <w:lvlJc w:val="left"/>
      <w:pPr>
        <w:ind w:left="0" w:firstLine="0"/>
      </w:pPr>
      <w:rPr>
        <w:rFonts w:hint="eastAsia"/>
      </w:rPr>
    </w:lvl>
    <w:lvl w:ilvl="7" w:tentative="0">
      <w:start w:val="1"/>
      <w:numFmt w:val="decimal"/>
      <w:isLgl/>
      <w:suff w:val="space"/>
      <w:lvlText w:val="%1.%2.%3.%4.%5.%6.%7.%8"/>
      <w:lvlJc w:val="left"/>
      <w:pPr>
        <w:ind w:left="0" w:firstLine="0"/>
      </w:pPr>
      <w:rPr>
        <w:rFonts w:hint="eastAsia"/>
      </w:rPr>
    </w:lvl>
    <w:lvl w:ilvl="8" w:tentative="0">
      <w:start w:val="1"/>
      <w:numFmt w:val="decimal"/>
      <w:isLgl/>
      <w:suff w:val="space"/>
      <w:lvlText w:val="%1.%2.%3.%4.%5.%6.%7.%8.%9"/>
      <w:lvlJc w:val="left"/>
      <w:pPr>
        <w:ind w:left="0" w:firstLine="0"/>
      </w:pPr>
      <w:rPr>
        <w:rFonts w:hint="eastAsia"/>
      </w:rPr>
    </w:lvl>
  </w:abstractNum>
  <w:abstractNum w:abstractNumId="1">
    <w:nsid w:val="57B660F7"/>
    <w:multiLevelType w:val="multilevel"/>
    <w:tmpl w:val="57B660F7"/>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ascii="宋体" w:hAnsi="宋体" w:eastAsia="宋体" w:cs="宋体"/>
      </w:rPr>
    </w:lvl>
    <w:lvl w:ilvl="2" w:tentative="0">
      <w:start w:val="1"/>
      <w:numFmt w:val="decimal"/>
      <w:lvlText w:val="%1.%2.%3."/>
      <w:lvlJc w:val="left"/>
      <w:pPr>
        <w:tabs>
          <w:tab w:val="left" w:pos="720"/>
        </w:tabs>
        <w:ind w:left="720" w:hanging="720"/>
      </w:pPr>
      <w:rPr>
        <w:rFonts w:hint="default" w:ascii="宋体" w:hAnsi="宋体" w:eastAsia="宋体" w:cs="宋体"/>
      </w:rPr>
    </w:lvl>
    <w:lvl w:ilvl="3" w:tentative="0">
      <w:start w:val="1"/>
      <w:numFmt w:val="decimal"/>
      <w:pStyle w:val="5"/>
      <w:isLgl/>
      <w:lvlText w:val="%1.%2.%3.%4."/>
      <w:lvlJc w:val="left"/>
      <w:pPr>
        <w:tabs>
          <w:tab w:val="left" w:pos="864"/>
        </w:tabs>
        <w:ind w:left="864" w:hanging="807"/>
      </w:pPr>
      <w:rPr>
        <w:rFonts w:hint="default" w:ascii="宋体" w:hAnsi="宋体" w:eastAsia="宋体" w:cs="宋体"/>
      </w:rPr>
    </w:lvl>
    <w:lvl w:ilvl="4" w:tentative="0">
      <w:start w:val="1"/>
      <w:numFmt w:val="decimal"/>
      <w:isLgl/>
      <w:lvlText w:val="%1.%2.%3.%4.%5."/>
      <w:lvlJc w:val="left"/>
      <w:pPr>
        <w:tabs>
          <w:tab w:val="left" w:pos="1008"/>
        </w:tabs>
        <w:ind w:left="1008" w:hanging="895"/>
      </w:pPr>
      <w:rPr>
        <w:rFonts w:hint="default" w:ascii="宋体" w:hAnsi="宋体" w:eastAsia="宋体" w:cs="宋体"/>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2E58"/>
    <w:rsid w:val="0007206F"/>
    <w:rsid w:val="000763B0"/>
    <w:rsid w:val="00085482"/>
    <w:rsid w:val="000E2492"/>
    <w:rsid w:val="00146FCC"/>
    <w:rsid w:val="001727A1"/>
    <w:rsid w:val="00172A27"/>
    <w:rsid w:val="0019095D"/>
    <w:rsid w:val="001A4FBF"/>
    <w:rsid w:val="001F3FDE"/>
    <w:rsid w:val="001F5047"/>
    <w:rsid w:val="00200969"/>
    <w:rsid w:val="002375D6"/>
    <w:rsid w:val="00283EDA"/>
    <w:rsid w:val="002960C6"/>
    <w:rsid w:val="00296C13"/>
    <w:rsid w:val="00366920"/>
    <w:rsid w:val="003B3B09"/>
    <w:rsid w:val="003C5566"/>
    <w:rsid w:val="003D47B0"/>
    <w:rsid w:val="003D713D"/>
    <w:rsid w:val="004136DB"/>
    <w:rsid w:val="0042079C"/>
    <w:rsid w:val="004361C7"/>
    <w:rsid w:val="00483C75"/>
    <w:rsid w:val="00492D70"/>
    <w:rsid w:val="004E5537"/>
    <w:rsid w:val="004F3F3A"/>
    <w:rsid w:val="00501A77"/>
    <w:rsid w:val="00561D71"/>
    <w:rsid w:val="005767A5"/>
    <w:rsid w:val="00584ECB"/>
    <w:rsid w:val="005A6C22"/>
    <w:rsid w:val="00605C99"/>
    <w:rsid w:val="00614CBF"/>
    <w:rsid w:val="00624686"/>
    <w:rsid w:val="00633BD9"/>
    <w:rsid w:val="006561AC"/>
    <w:rsid w:val="00692892"/>
    <w:rsid w:val="006A6DA5"/>
    <w:rsid w:val="007426C5"/>
    <w:rsid w:val="008408F6"/>
    <w:rsid w:val="00844301"/>
    <w:rsid w:val="008464CF"/>
    <w:rsid w:val="00892C33"/>
    <w:rsid w:val="008D51F1"/>
    <w:rsid w:val="008E5056"/>
    <w:rsid w:val="008E67BC"/>
    <w:rsid w:val="008F0158"/>
    <w:rsid w:val="008F1E77"/>
    <w:rsid w:val="00903521"/>
    <w:rsid w:val="00913DF3"/>
    <w:rsid w:val="00932469"/>
    <w:rsid w:val="00961B97"/>
    <w:rsid w:val="00966EA2"/>
    <w:rsid w:val="00973FBB"/>
    <w:rsid w:val="009C7B7A"/>
    <w:rsid w:val="009D386A"/>
    <w:rsid w:val="009F703E"/>
    <w:rsid w:val="00A77A44"/>
    <w:rsid w:val="00AA322A"/>
    <w:rsid w:val="00AB60F1"/>
    <w:rsid w:val="00AF2615"/>
    <w:rsid w:val="00AF60B2"/>
    <w:rsid w:val="00BE328F"/>
    <w:rsid w:val="00C055C7"/>
    <w:rsid w:val="00C05E57"/>
    <w:rsid w:val="00C73E5B"/>
    <w:rsid w:val="00CB4372"/>
    <w:rsid w:val="00CB53A7"/>
    <w:rsid w:val="00CE50A2"/>
    <w:rsid w:val="00CE6802"/>
    <w:rsid w:val="00D47DC1"/>
    <w:rsid w:val="00D62798"/>
    <w:rsid w:val="00D948CE"/>
    <w:rsid w:val="00DD21D4"/>
    <w:rsid w:val="00DE115A"/>
    <w:rsid w:val="00DF6ADF"/>
    <w:rsid w:val="00E02179"/>
    <w:rsid w:val="00E11CCD"/>
    <w:rsid w:val="00E207C7"/>
    <w:rsid w:val="00E54809"/>
    <w:rsid w:val="00EA1A38"/>
    <w:rsid w:val="00ED5E19"/>
    <w:rsid w:val="00EE3537"/>
    <w:rsid w:val="00F14E46"/>
    <w:rsid w:val="00F15E19"/>
    <w:rsid w:val="00F40CF8"/>
    <w:rsid w:val="00F54DF8"/>
    <w:rsid w:val="00F56B30"/>
    <w:rsid w:val="00FB74AD"/>
    <w:rsid w:val="00FC4BA7"/>
    <w:rsid w:val="05D215EF"/>
    <w:rsid w:val="06394C1D"/>
    <w:rsid w:val="067B57E2"/>
    <w:rsid w:val="06D83FCF"/>
    <w:rsid w:val="117F6ACF"/>
    <w:rsid w:val="125C296C"/>
    <w:rsid w:val="138677DD"/>
    <w:rsid w:val="17773DA4"/>
    <w:rsid w:val="18A66977"/>
    <w:rsid w:val="18FF7E0A"/>
    <w:rsid w:val="1BF3765E"/>
    <w:rsid w:val="1DC064A5"/>
    <w:rsid w:val="1E941FF4"/>
    <w:rsid w:val="1F082F5B"/>
    <w:rsid w:val="1F5F1CED"/>
    <w:rsid w:val="1FB403C7"/>
    <w:rsid w:val="1FD024AD"/>
    <w:rsid w:val="23356FED"/>
    <w:rsid w:val="256F3B6A"/>
    <w:rsid w:val="2A7317ED"/>
    <w:rsid w:val="30A83FC1"/>
    <w:rsid w:val="31EA18EB"/>
    <w:rsid w:val="323E1884"/>
    <w:rsid w:val="36882C3A"/>
    <w:rsid w:val="37501704"/>
    <w:rsid w:val="3D0E666A"/>
    <w:rsid w:val="3E751F2C"/>
    <w:rsid w:val="3FAB6A81"/>
    <w:rsid w:val="419453CF"/>
    <w:rsid w:val="4528655A"/>
    <w:rsid w:val="49E60792"/>
    <w:rsid w:val="4C50675F"/>
    <w:rsid w:val="4DD31CB9"/>
    <w:rsid w:val="4FCE1EB8"/>
    <w:rsid w:val="50172E96"/>
    <w:rsid w:val="54C9115A"/>
    <w:rsid w:val="56AB4383"/>
    <w:rsid w:val="598C7A8C"/>
    <w:rsid w:val="5D2F1B45"/>
    <w:rsid w:val="5F0C7DF2"/>
    <w:rsid w:val="602D281F"/>
    <w:rsid w:val="60AC5E39"/>
    <w:rsid w:val="60E27AAD"/>
    <w:rsid w:val="63ED29F1"/>
    <w:rsid w:val="64306D81"/>
    <w:rsid w:val="68EA39A3"/>
    <w:rsid w:val="6C352584"/>
    <w:rsid w:val="73C66DBA"/>
    <w:rsid w:val="76D76FC7"/>
    <w:rsid w:val="77405F1C"/>
    <w:rsid w:val="77CD4ED8"/>
    <w:rsid w:val="791364CE"/>
    <w:rsid w:val="79F10C23"/>
    <w:rsid w:val="7A392094"/>
    <w:rsid w:val="7A3A6277"/>
    <w:rsid w:val="7B332F87"/>
    <w:rsid w:val="7E221091"/>
    <w:rsid w:val="7EC32874"/>
    <w:rsid w:val="7EE334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480" w:firstLineChars="200"/>
      <w:jc w:val="both"/>
    </w:pPr>
    <w:rPr>
      <w:rFonts w:asciiTheme="minorHAnsi" w:hAnsiTheme="minorHAnsi" w:eastAsiaTheme="minorEastAsia" w:cstheme="minorBidi"/>
      <w:kern w:val="2"/>
      <w:sz w:val="24"/>
      <w:szCs w:val="24"/>
      <w:lang w:val="en-US" w:eastAsia="zh-CN" w:bidi="ar-SA"/>
    </w:rPr>
  </w:style>
  <w:style w:type="paragraph" w:styleId="3">
    <w:name w:val="heading 2"/>
    <w:basedOn w:val="1"/>
    <w:next w:val="1"/>
    <w:link w:val="14"/>
    <w:unhideWhenUsed/>
    <w:qFormat/>
    <w:uiPriority w:val="0"/>
    <w:pPr>
      <w:keepNext/>
      <w:keepLines/>
      <w:numPr>
        <w:ilvl w:val="1"/>
        <w:numId w:val="1"/>
      </w:numPr>
      <w:ind w:firstLineChars="0"/>
      <w:outlineLvl w:val="1"/>
    </w:pPr>
    <w:rPr>
      <w:rFonts w:eastAsia="黑体"/>
      <w:bCs/>
      <w:kern w:val="0"/>
      <w:sz w:val="28"/>
      <w:szCs w:val="32"/>
    </w:rPr>
  </w:style>
  <w:style w:type="paragraph" w:styleId="4">
    <w:name w:val="heading 3"/>
    <w:basedOn w:val="1"/>
    <w:next w:val="1"/>
    <w:link w:val="15"/>
    <w:semiHidden/>
    <w:unhideWhenUsed/>
    <w:qFormat/>
    <w:uiPriority w:val="0"/>
    <w:pPr>
      <w:keepNext/>
      <w:keepLines/>
      <w:spacing w:before="260" w:after="260" w:line="416" w:lineRule="auto"/>
      <w:outlineLvl w:val="2"/>
    </w:pPr>
    <w:rPr>
      <w:b/>
      <w:bCs/>
      <w:sz w:val="32"/>
      <w:szCs w:val="32"/>
    </w:rPr>
  </w:style>
  <w:style w:type="paragraph" w:styleId="5">
    <w:name w:val="heading 4"/>
    <w:basedOn w:val="1"/>
    <w:next w:val="1"/>
    <w:unhideWhenUsed/>
    <w:qFormat/>
    <w:uiPriority w:val="9"/>
    <w:pPr>
      <w:keepNext/>
      <w:keepLines/>
      <w:numPr>
        <w:ilvl w:val="3"/>
        <w:numId w:val="2"/>
      </w:numPr>
      <w:tabs>
        <w:tab w:val="left" w:pos="432"/>
        <w:tab w:val="left" w:pos="2100"/>
      </w:tabs>
      <w:spacing w:line="360" w:lineRule="auto"/>
      <w:jc w:val="left"/>
      <w:outlineLvl w:val="3"/>
    </w:pPr>
    <w:rPr>
      <w:rFonts w:ascii="Arial" w:hAnsi="Arial" w:eastAsia="宋体"/>
      <w:bCs/>
      <w:snapToGrid w:val="0"/>
      <w:color w:val="000000"/>
      <w:kern w:val="0"/>
      <w:szCs w:val="28"/>
    </w:rPr>
  </w:style>
  <w:style w:type="character" w:default="1" w:styleId="12">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1"/>
    <w:qFormat/>
    <w:uiPriority w:val="0"/>
    <w:pPr>
      <w:ind w:firstLine="420" w:firstLineChars="100"/>
    </w:pPr>
    <w:rPr>
      <w:sz w:val="21"/>
    </w:rPr>
  </w:style>
  <w:style w:type="paragraph" w:styleId="6">
    <w:name w:val="Body Text"/>
    <w:basedOn w:val="1"/>
    <w:qFormat/>
    <w:uiPriority w:val="0"/>
    <w:pPr>
      <w:spacing w:after="120"/>
    </w:pPr>
  </w:style>
  <w:style w:type="paragraph" w:styleId="7">
    <w:name w:val="Plain Text"/>
    <w:basedOn w:val="1"/>
    <w:qFormat/>
    <w:uiPriority w:val="0"/>
    <w:rPr>
      <w:rFonts w:ascii="宋体" w:hAnsi="Courier New" w:cs="Courier New"/>
      <w:sz w:val="21"/>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Normal (Web)"/>
    <w:basedOn w:val="1"/>
    <w:qFormat/>
    <w:uiPriority w:val="0"/>
    <w:rPr>
      <w:rFonts w:ascii="Times New Roman" w:hAnsi="Times New Roman" w:cs="Times New Roman"/>
    </w:rPr>
  </w:style>
  <w:style w:type="character" w:styleId="13">
    <w:name w:val="page number"/>
    <w:basedOn w:val="12"/>
    <w:qFormat/>
    <w:uiPriority w:val="0"/>
  </w:style>
  <w:style w:type="character" w:customStyle="1" w:styleId="14">
    <w:name w:val="标题 2 字符"/>
    <w:basedOn w:val="12"/>
    <w:link w:val="3"/>
    <w:qFormat/>
    <w:uiPriority w:val="0"/>
    <w:rPr>
      <w:rFonts w:eastAsia="黑体"/>
      <w:bCs/>
      <w:kern w:val="0"/>
      <w:sz w:val="28"/>
      <w:szCs w:val="32"/>
    </w:rPr>
  </w:style>
  <w:style w:type="character" w:customStyle="1" w:styleId="15">
    <w:name w:val="标题 3 字符"/>
    <w:basedOn w:val="12"/>
    <w:link w:val="4"/>
    <w:semiHidden/>
    <w:qFormat/>
    <w:uiPriority w:val="0"/>
    <w:rPr>
      <w:b/>
      <w:bCs/>
      <w:kern w:val="2"/>
      <w:sz w:val="32"/>
      <w:szCs w:val="32"/>
    </w:rPr>
  </w:style>
  <w:style w:type="paragraph" w:customStyle="1" w:styleId="16">
    <w:name w:val="报告"/>
    <w:basedOn w:val="1"/>
    <w:qFormat/>
    <w:uiPriority w:val="0"/>
    <w:pPr>
      <w:ind w:firstLine="560" w:firstLineChars="200"/>
    </w:pPr>
    <w:rPr>
      <w:rFonts w:ascii="宋体" w:hAnsi="宋体"/>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7</Pages>
  <Words>9221</Words>
  <Characters>10099</Characters>
  <Lines>51</Lines>
  <Paragraphs>14</Paragraphs>
  <TotalTime>1</TotalTime>
  <ScaleCrop>false</ScaleCrop>
  <LinksUpToDate>false</LinksUpToDate>
  <CharactersWithSpaces>10103</CharactersWithSpaces>
  <Application>WPS Office_11.8.2.12195_F1E327BC-269C-435d-A152-05C5408002CA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2014-04-20T06:48:00Z</dcterms:created>
  <dc:creator>Administrator</dc:creator>
  <cp:lastModifiedBy>Administrator</cp:lastModifiedBy>
  <dcterms:modified xsi:type="dcterms:W3CDTF">2026-06-04T09:14:00Z</dcterms:modified>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KSORubyTemplateID" linkTarget="0">
    <vt:lpwstr>6</vt:lpwstr>
  </property>
  <property fmtid="{D5CDD505-2E9C-101B-9397-08002B2CF9AE}" pid="4" name="KSOTemplateDocerSaveRecord">
    <vt:lpwstr>eyJoZGlkIjoiMTM5MDE3ZWMwZGM0MmRjMGIxMzExOWI5NGZjZTJkZDgiLCJ1c2VySWQiOiIzMTgzOTIyMjgifQ==</vt:lpwstr>
  </property>
  <property fmtid="{D5CDD505-2E9C-101B-9397-08002B2CF9AE}" pid="5" name="ICV">
    <vt:lpwstr>FB28131E9A5440A5A8389E5AAAF8A49C_12</vt:lpwstr>
  </property>
</Properties>
</file>