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57E7">
      <w:pPr>
        <w:jc w:val="right"/>
        <w:rPr>
          <w:rFonts w:hint="eastAsia" w:ascii="宋体" w:hAnsi="宋体" w:eastAsia="宋体" w:cs="宋体"/>
          <w:color w:val="auto"/>
          <w:sz w:val="28"/>
          <w:szCs w:val="28"/>
          <w:lang w:eastAsia="zh-CN"/>
        </w:rPr>
      </w:pPr>
      <w:bookmarkStart w:id="0" w:name="_Toc5767"/>
      <w:bookmarkStart w:id="1" w:name="_Toc28843"/>
      <w:bookmarkStart w:id="2" w:name="_Toc287620665"/>
      <w:r>
        <w:rPr>
          <w:rFonts w:hint="eastAsia" w:ascii="宋体" w:hAnsi="宋体" w:eastAsia="宋体" w:cs="宋体"/>
          <w:color w:val="auto"/>
          <w:sz w:val="28"/>
          <w:szCs w:val="28"/>
          <w:lang w:eastAsia="zh-CN"/>
        </w:rPr>
        <w:t>（比选编号：</w:t>
      </w:r>
      <w:r>
        <w:rPr>
          <w:rFonts w:ascii="宋体" w:hAnsi="宋体" w:eastAsia="宋体"/>
          <w:color w:val="auto"/>
          <w:sz w:val="28"/>
          <w:szCs w:val="28"/>
          <w:lang w:eastAsia="zh-CN"/>
        </w:rPr>
        <w:t>TLC-WQGXGZ-CG-202</w:t>
      </w:r>
      <w:r>
        <w:rPr>
          <w:rFonts w:hint="eastAsia" w:ascii="宋体" w:hAnsi="宋体" w:eastAsia="宋体"/>
          <w:color w:val="auto"/>
          <w:sz w:val="28"/>
          <w:szCs w:val="28"/>
          <w:lang w:eastAsia="zh-CN"/>
        </w:rPr>
        <w:t>6</w:t>
      </w:r>
      <w:r>
        <w:rPr>
          <w:rFonts w:ascii="宋体" w:hAnsi="宋体" w:eastAsia="宋体"/>
          <w:color w:val="auto"/>
          <w:sz w:val="28"/>
          <w:szCs w:val="28"/>
          <w:lang w:eastAsia="zh-CN"/>
        </w:rPr>
        <w:t>-0</w:t>
      </w:r>
      <w:r>
        <w:rPr>
          <w:rFonts w:hint="eastAsia" w:ascii="宋体" w:hAnsi="宋体" w:eastAsia="宋体"/>
          <w:color w:val="auto"/>
          <w:sz w:val="28"/>
          <w:szCs w:val="28"/>
          <w:lang w:eastAsia="zh-CN"/>
        </w:rPr>
        <w:t>6</w:t>
      </w:r>
      <w:r>
        <w:rPr>
          <w:rFonts w:hint="eastAsia" w:ascii="宋体" w:hAnsi="宋体" w:eastAsia="宋体" w:cs="宋体"/>
          <w:color w:val="auto"/>
          <w:sz w:val="28"/>
          <w:szCs w:val="28"/>
          <w:lang w:eastAsia="zh-CN"/>
        </w:rPr>
        <w:t>）</w:t>
      </w:r>
    </w:p>
    <w:p w14:paraId="646B0E1C">
      <w:pPr>
        <w:jc w:val="right"/>
        <w:rPr>
          <w:rFonts w:hint="eastAsia" w:ascii="宋体" w:hAnsi="宋体" w:eastAsia="宋体" w:cs="宋体"/>
          <w:color w:val="auto"/>
          <w:sz w:val="28"/>
          <w:szCs w:val="28"/>
          <w:lang w:eastAsia="zh-CN"/>
        </w:rPr>
      </w:pPr>
    </w:p>
    <w:p w14:paraId="7A09362A">
      <w:pPr>
        <w:jc w:val="right"/>
        <w:rPr>
          <w:rFonts w:hint="eastAsia" w:ascii="宋体" w:hAnsi="宋体" w:eastAsia="宋体" w:cs="宋体"/>
          <w:color w:val="auto"/>
          <w:sz w:val="28"/>
          <w:szCs w:val="28"/>
          <w:lang w:eastAsia="zh-CN"/>
        </w:rPr>
      </w:pPr>
    </w:p>
    <w:p w14:paraId="4E6FDBF9">
      <w:pPr>
        <w:jc w:val="center"/>
        <w:rPr>
          <w:rFonts w:hint="eastAsia" w:ascii="宋体" w:hAnsi="宋体" w:eastAsia="宋体" w:cs="宋体"/>
          <w:b/>
          <w:bCs/>
          <w:color w:val="auto"/>
          <w:sz w:val="44"/>
          <w:szCs w:val="44"/>
          <w:lang w:eastAsia="zh-CN"/>
        </w:rPr>
      </w:pPr>
      <w:r>
        <w:rPr>
          <w:rFonts w:hint="eastAsia"/>
          <w:b/>
          <w:bCs/>
          <w:color w:val="auto"/>
          <w:sz w:val="44"/>
          <w:szCs w:val="44"/>
          <w:lang w:eastAsia="zh-CN"/>
        </w:rPr>
        <w:t>四期胺液再生塔</w:t>
      </w:r>
      <w:r>
        <w:rPr>
          <w:b/>
          <w:bCs/>
          <w:color w:val="auto"/>
          <w:sz w:val="44"/>
          <w:szCs w:val="44"/>
          <w:lang w:eastAsia="zh-CN"/>
        </w:rPr>
        <w:t>采购</w:t>
      </w:r>
      <w:r>
        <w:rPr>
          <w:rFonts w:hint="eastAsia"/>
          <w:b/>
          <w:bCs/>
          <w:color w:val="auto"/>
          <w:sz w:val="44"/>
          <w:szCs w:val="44"/>
          <w:lang w:eastAsia="zh-CN"/>
        </w:rPr>
        <w:t>项目</w:t>
      </w:r>
    </w:p>
    <w:p w14:paraId="3456BCE5">
      <w:pPr>
        <w:jc w:val="right"/>
        <w:rPr>
          <w:rFonts w:hint="eastAsia" w:ascii="宋体" w:hAnsi="宋体" w:eastAsia="宋体" w:cs="宋体"/>
          <w:color w:val="auto"/>
          <w:sz w:val="28"/>
          <w:szCs w:val="28"/>
          <w:lang w:eastAsia="zh-CN"/>
        </w:rPr>
      </w:pPr>
    </w:p>
    <w:p w14:paraId="7E996412">
      <w:pPr>
        <w:jc w:val="right"/>
        <w:rPr>
          <w:rFonts w:hint="eastAsia" w:ascii="宋体" w:hAnsi="宋体" w:eastAsia="宋体" w:cs="宋体"/>
          <w:color w:val="auto"/>
          <w:sz w:val="28"/>
          <w:szCs w:val="28"/>
          <w:lang w:eastAsia="zh-CN"/>
        </w:rPr>
      </w:pPr>
    </w:p>
    <w:p w14:paraId="5DA1004C">
      <w:pPr>
        <w:jc w:val="right"/>
        <w:rPr>
          <w:rFonts w:hint="eastAsia" w:ascii="宋体" w:hAnsi="宋体" w:eastAsia="宋体" w:cs="宋体"/>
          <w:color w:val="auto"/>
          <w:sz w:val="28"/>
          <w:szCs w:val="28"/>
          <w:lang w:eastAsia="zh-CN"/>
        </w:rPr>
      </w:pPr>
    </w:p>
    <w:p w14:paraId="049543E5">
      <w:pPr>
        <w:jc w:val="right"/>
        <w:rPr>
          <w:rFonts w:hint="eastAsia" w:ascii="宋体" w:hAnsi="宋体" w:eastAsia="宋体" w:cs="宋体"/>
          <w:color w:val="auto"/>
          <w:sz w:val="28"/>
          <w:szCs w:val="28"/>
          <w:lang w:eastAsia="zh-CN"/>
        </w:rPr>
      </w:pPr>
    </w:p>
    <w:p w14:paraId="6D5A6B53">
      <w:pPr>
        <w:jc w:val="right"/>
        <w:rPr>
          <w:rFonts w:hint="eastAsia" w:ascii="宋体" w:hAnsi="宋体" w:eastAsia="宋体" w:cs="宋体"/>
          <w:color w:val="auto"/>
          <w:sz w:val="28"/>
          <w:szCs w:val="28"/>
          <w:lang w:eastAsia="zh-CN"/>
        </w:rPr>
      </w:pPr>
    </w:p>
    <w:p w14:paraId="40D445C4">
      <w:pPr>
        <w:jc w:val="right"/>
        <w:rPr>
          <w:rFonts w:hint="eastAsia" w:ascii="宋体" w:hAnsi="宋体" w:eastAsia="宋体" w:cs="宋体"/>
          <w:color w:val="auto"/>
          <w:sz w:val="28"/>
          <w:szCs w:val="28"/>
          <w:lang w:eastAsia="zh-CN"/>
        </w:rPr>
      </w:pPr>
    </w:p>
    <w:p w14:paraId="2A85385C">
      <w:pPr>
        <w:jc w:val="right"/>
        <w:rPr>
          <w:rFonts w:hint="eastAsia" w:ascii="宋体" w:hAnsi="宋体" w:eastAsia="宋体"/>
          <w:color w:val="auto"/>
          <w:sz w:val="28"/>
          <w:szCs w:val="28"/>
          <w:lang w:eastAsia="zh-CN"/>
        </w:rPr>
      </w:pPr>
    </w:p>
    <w:p w14:paraId="53CFF830">
      <w:pPr>
        <w:spacing w:before="120" w:beforeLines="50" w:after="120" w:afterLines="50"/>
        <w:jc w:val="center"/>
        <w:rPr>
          <w:rFonts w:hint="eastAsia" w:ascii="方正小标宋_GBK" w:hAnsi="宋体" w:eastAsia="方正小标宋_GBK" w:cs="宋体"/>
          <w:b/>
          <w:bCs/>
          <w:color w:val="auto"/>
          <w:sz w:val="84"/>
          <w:szCs w:val="84"/>
          <w:lang w:eastAsia="zh-CN"/>
        </w:rPr>
      </w:pPr>
      <w:r>
        <w:rPr>
          <w:rFonts w:hint="eastAsia" w:ascii="方正小标宋_GBK" w:hAnsi="宋体" w:eastAsia="方正小标宋_GBK" w:cs="宋体"/>
          <w:b/>
          <w:bCs/>
          <w:color w:val="auto"/>
          <w:sz w:val="84"/>
          <w:szCs w:val="84"/>
          <w:lang w:eastAsia="zh-CN"/>
        </w:rPr>
        <w:t>比   选   文   件</w:t>
      </w:r>
    </w:p>
    <w:p w14:paraId="6C713050">
      <w:pPr>
        <w:spacing w:before="120" w:beforeLines="50" w:after="120" w:afterLines="50"/>
        <w:jc w:val="center"/>
        <w:rPr>
          <w:rFonts w:hint="eastAsia" w:ascii="方正小标宋_GBK" w:hAnsi="宋体" w:eastAsia="方正小标宋_GBK" w:cs="宋体"/>
          <w:color w:val="auto"/>
          <w:sz w:val="44"/>
          <w:szCs w:val="44"/>
          <w:lang w:eastAsia="zh-CN"/>
        </w:rPr>
      </w:pPr>
    </w:p>
    <w:p w14:paraId="4D5755F6">
      <w:pPr>
        <w:spacing w:before="120" w:beforeLines="50" w:after="120" w:afterLines="50"/>
        <w:jc w:val="center"/>
        <w:rPr>
          <w:rFonts w:hint="eastAsia" w:ascii="方正小标宋_GBK" w:hAnsi="宋体" w:eastAsia="方正小标宋_GBK" w:cs="宋体"/>
          <w:color w:val="auto"/>
          <w:sz w:val="44"/>
          <w:szCs w:val="44"/>
          <w:lang w:eastAsia="zh-CN"/>
        </w:rPr>
      </w:pPr>
    </w:p>
    <w:p w14:paraId="2A89A399">
      <w:pPr>
        <w:spacing w:before="120" w:beforeLines="50" w:after="120" w:afterLines="50"/>
        <w:jc w:val="center"/>
        <w:rPr>
          <w:rFonts w:hint="eastAsia" w:ascii="方正小标宋_GBK" w:hAnsi="宋体" w:eastAsia="方正小标宋_GBK" w:cs="宋体"/>
          <w:color w:val="auto"/>
          <w:sz w:val="44"/>
          <w:szCs w:val="44"/>
          <w:lang w:eastAsia="zh-CN"/>
        </w:rPr>
      </w:pPr>
    </w:p>
    <w:p w14:paraId="7D55E744">
      <w:pPr>
        <w:spacing w:before="120" w:beforeLines="50" w:after="120" w:afterLines="50"/>
        <w:jc w:val="center"/>
        <w:rPr>
          <w:rFonts w:hint="eastAsia" w:ascii="方正小标宋_GBK" w:hAnsi="宋体" w:eastAsia="方正小标宋_GBK" w:cs="宋体"/>
          <w:color w:val="auto"/>
          <w:sz w:val="44"/>
          <w:szCs w:val="44"/>
          <w:lang w:eastAsia="zh-CN"/>
        </w:rPr>
      </w:pPr>
    </w:p>
    <w:p w14:paraId="63960EDE">
      <w:pPr>
        <w:spacing w:before="120" w:beforeLines="50" w:after="120" w:afterLines="50"/>
        <w:jc w:val="center"/>
        <w:rPr>
          <w:rFonts w:hint="eastAsia" w:ascii="方正小标宋_GBK" w:hAnsi="宋体" w:eastAsia="方正小标宋_GBK" w:cs="宋体"/>
          <w:color w:val="auto"/>
          <w:sz w:val="44"/>
          <w:szCs w:val="44"/>
          <w:lang w:eastAsia="zh-CN"/>
        </w:rPr>
      </w:pPr>
    </w:p>
    <w:p w14:paraId="0EC53B89">
      <w:pPr>
        <w:spacing w:before="120" w:beforeLines="50" w:after="120" w:afterLines="50"/>
        <w:jc w:val="center"/>
        <w:rPr>
          <w:rFonts w:hint="eastAsia" w:ascii="方正小标宋_GBK" w:hAnsi="宋体" w:eastAsia="方正小标宋_GBK" w:cs="宋体"/>
          <w:color w:val="auto"/>
          <w:sz w:val="44"/>
          <w:szCs w:val="44"/>
          <w:lang w:eastAsia="zh-CN"/>
        </w:rPr>
      </w:pPr>
    </w:p>
    <w:p w14:paraId="3F89A4ED">
      <w:pPr>
        <w:pStyle w:val="332"/>
        <w:tabs>
          <w:tab w:val="left" w:pos="2510"/>
        </w:tabs>
        <w:rPr>
          <w:rFonts w:ascii="Times New Roman" w:hAnsi="Times New Roman" w:cs="Times New Roman"/>
          <w:color w:val="auto"/>
          <w:lang w:eastAsia="zh-CN"/>
        </w:rPr>
      </w:pPr>
      <w:r>
        <w:rPr>
          <w:rFonts w:hint="eastAsia" w:ascii="Times New Roman" w:hAnsi="Times New Roman" w:cs="Times New Roman"/>
          <w:color w:val="auto"/>
          <w:lang w:val="en-US" w:eastAsia="zh-CN"/>
        </w:rPr>
        <w:t>比选</w:t>
      </w:r>
      <w:r>
        <w:rPr>
          <w:rFonts w:ascii="Times New Roman" w:hAnsi="Times New Roman" w:cs="Times New Roman"/>
          <w:color w:val="auto"/>
          <w:lang w:eastAsia="zh-CN"/>
        </w:rPr>
        <w:t>人：</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垫江县脱硫厂有限责任公司  </w:t>
      </w:r>
      <w:r>
        <w:rPr>
          <w:rFonts w:ascii="Times New Roman" w:hAnsi="Times New Roman" w:cs="Times New Roman"/>
          <w:color w:val="auto"/>
          <w:lang w:eastAsia="zh-CN"/>
        </w:rPr>
        <w:t>（盖单位章）</w:t>
      </w:r>
    </w:p>
    <w:p w14:paraId="1E88EDBE">
      <w:pPr>
        <w:pStyle w:val="332"/>
        <w:tabs>
          <w:tab w:val="left" w:pos="715"/>
          <w:tab w:val="left" w:pos="1699"/>
          <w:tab w:val="left" w:pos="2688"/>
        </w:tabs>
        <w:spacing w:after="0"/>
        <w:ind w:firstLine="2860" w:firstLineChars="1100"/>
        <w:jc w:val="left"/>
        <w:rPr>
          <w:rFonts w:ascii="Times New Roman" w:hAnsi="Times New Roman" w:cs="Times New Roman"/>
          <w:color w:val="auto"/>
          <w:lang w:eastAsia="zh-CN"/>
        </w:rPr>
        <w:sectPr>
          <w:headerReference r:id="rId5" w:type="first"/>
          <w:footerReference r:id="rId7" w:type="first"/>
          <w:headerReference r:id="rId3" w:type="default"/>
          <w:footerReference r:id="rId6" w:type="default"/>
          <w:headerReference r:id="rId4" w:type="even"/>
          <w:pgSz w:w="11900" w:h="16840"/>
          <w:pgMar w:top="2121" w:right="1707" w:bottom="2155" w:left="1718" w:header="1417" w:footer="1417" w:gutter="0"/>
          <w:cols w:space="720" w:num="1"/>
          <w:docGrid w:linePitch="360" w:charSpace="0"/>
        </w:sectPr>
      </w:pPr>
      <w:r>
        <w:rPr>
          <w:rFonts w:hint="eastAsia" w:ascii="Times New Roman" w:hAnsi="Times New Roman" w:cs="Times New Roman"/>
          <w:color w:val="auto"/>
          <w:u w:val="single"/>
          <w:lang w:eastAsia="zh-CN"/>
        </w:rPr>
        <w:t xml:space="preserve"> </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202</w:t>
      </w:r>
      <w:r>
        <w:rPr>
          <w:rFonts w:hint="eastAsia" w:ascii="Times New Roman" w:hAnsi="Times New Roman" w:cs="Times New Roman"/>
          <w:color w:val="auto"/>
          <w:u w:val="single"/>
          <w:lang w:val="en-US" w:eastAsia="zh-CN"/>
        </w:rPr>
        <w:t>6</w:t>
      </w:r>
      <w:r>
        <w:rPr>
          <w:rFonts w:hint="eastAsia" w:ascii="Times New Roman" w:hAnsi="Times New Roman" w:cs="Times New Roman"/>
          <w:color w:val="auto"/>
          <w:u w:val="single"/>
          <w:lang w:eastAsia="zh-CN"/>
        </w:rPr>
        <w:t xml:space="preserve">   </w:t>
      </w:r>
      <w:r>
        <w:rPr>
          <w:rFonts w:ascii="Times New Roman" w:hAnsi="Times New Roman" w:cs="Times New Roman"/>
          <w:color w:val="auto"/>
          <w:lang w:eastAsia="zh-CN"/>
        </w:rPr>
        <w:t>年</w:t>
      </w:r>
      <w:r>
        <w:rPr>
          <w:rFonts w:hint="eastAsia" w:ascii="Times New Roman" w:hAnsi="Times New Roman" w:cs="Times New Roman"/>
          <w:color w:val="auto"/>
          <w:u w:val="single"/>
          <w:lang w:eastAsia="zh-CN"/>
        </w:rPr>
        <w:t xml:space="preserve">    </w:t>
      </w:r>
      <w:r>
        <w:rPr>
          <w:rFonts w:hint="eastAsia" w:ascii="Times New Roman" w:hAnsi="Times New Roman" w:cs="Times New Roman"/>
          <w:color w:val="auto"/>
          <w:u w:val="single"/>
          <w:lang w:val="en-US" w:eastAsia="zh-CN"/>
        </w:rPr>
        <w:t>4</w:t>
      </w:r>
      <w:r>
        <w:rPr>
          <w:rFonts w:hint="eastAsia" w:ascii="Times New Roman" w:hAnsi="Times New Roman" w:cs="Times New Roman"/>
          <w:color w:val="auto"/>
          <w:u w:val="single"/>
          <w:lang w:eastAsia="zh-CN"/>
        </w:rPr>
        <w:t xml:space="preserve">   </w:t>
      </w:r>
      <w:r>
        <w:rPr>
          <w:rFonts w:ascii="Times New Roman" w:hAnsi="Times New Roman" w:cs="Times New Roman"/>
          <w:color w:val="auto"/>
          <w:lang w:eastAsia="zh-CN"/>
        </w:rPr>
        <w:t>月</w:t>
      </w:r>
    </w:p>
    <w:p w14:paraId="653EF6D3">
      <w:pPr>
        <w:rPr>
          <w:lang w:val="zh-CN"/>
        </w:rPr>
      </w:pPr>
    </w:p>
    <w:p w14:paraId="3B8FF07E">
      <w:pPr>
        <w:pStyle w:val="249"/>
        <w:jc w:val="center"/>
        <w:rPr>
          <w:rFonts w:hint="eastAsia" w:ascii="宋体" w:hAnsi="宋体" w:cs="仿宋"/>
          <w:color w:val="auto"/>
          <w:sz w:val="44"/>
          <w:szCs w:val="44"/>
          <w:lang w:val="zh-CN"/>
        </w:rPr>
      </w:pPr>
      <w:r>
        <w:rPr>
          <w:rFonts w:hint="eastAsia" w:ascii="宋体" w:hAnsi="宋体" w:cs="仿宋"/>
          <w:color w:val="auto"/>
          <w:sz w:val="44"/>
          <w:szCs w:val="44"/>
          <w:lang w:val="zh-CN"/>
        </w:rPr>
        <w:t>目 录</w:t>
      </w:r>
      <w:bookmarkEnd w:id="0"/>
      <w:bookmarkEnd w:id="1"/>
    </w:p>
    <w:p w14:paraId="1C09E492">
      <w:pPr>
        <w:spacing w:line="276" w:lineRule="auto"/>
      </w:pPr>
    </w:p>
    <w:p w14:paraId="0E2FFE98">
      <w:pPr>
        <w:pStyle w:val="33"/>
        <w:tabs>
          <w:tab w:val="right" w:leader="dot" w:pos="9747"/>
        </w:tabs>
      </w:pPr>
      <w:r>
        <w:rPr>
          <w:rFonts w:hint="eastAsia" w:cs="仿宋" w:asciiTheme="minorEastAsia" w:hAnsiTheme="minorEastAsia" w:eastAsiaTheme="minorEastAsia"/>
          <w:caps w:val="0"/>
          <w:sz w:val="28"/>
          <w:szCs w:val="28"/>
        </w:rPr>
        <w:fldChar w:fldCharType="begin"/>
      </w:r>
      <w:r>
        <w:rPr>
          <w:rFonts w:hint="eastAsia" w:cs="仿宋" w:asciiTheme="minorEastAsia" w:hAnsiTheme="minorEastAsia" w:eastAsiaTheme="minorEastAsia"/>
          <w:caps w:val="0"/>
          <w:sz w:val="28"/>
          <w:szCs w:val="28"/>
        </w:rPr>
        <w:instrText xml:space="preserve"> TOC \o "1-2" \h \z \u </w:instrText>
      </w:r>
      <w:r>
        <w:rPr>
          <w:rFonts w:hint="eastAsia" w:cs="仿宋" w:asciiTheme="minorEastAsia" w:hAnsiTheme="minorEastAsia" w:eastAsiaTheme="minorEastAsia"/>
          <w:caps w:val="0"/>
          <w:sz w:val="28"/>
          <w:szCs w:val="28"/>
        </w:rPr>
        <w:fldChar w:fldCharType="separate"/>
      </w:r>
      <w:r>
        <w:rPr>
          <w:rFonts w:hint="eastAsia" w:cs="仿宋" w:asciiTheme="minorEastAsia" w:hAnsiTheme="minorEastAsia" w:eastAsiaTheme="minorEastAsia"/>
          <w:caps w:val="0"/>
          <w:szCs w:val="28"/>
        </w:rPr>
        <w:fldChar w:fldCharType="begin"/>
      </w:r>
      <w:r>
        <w:rPr>
          <w:rFonts w:hint="eastAsia" w:cs="仿宋" w:asciiTheme="minorEastAsia" w:hAnsiTheme="minorEastAsia" w:eastAsiaTheme="minorEastAsia"/>
          <w:caps w:val="0"/>
          <w:szCs w:val="28"/>
        </w:rPr>
        <w:instrText xml:space="preserve"> HYPERLINK \l _Toc18417 </w:instrText>
      </w:r>
      <w:r>
        <w:rPr>
          <w:rFonts w:hint="eastAsia" w:cs="仿宋" w:asciiTheme="minorEastAsia" w:hAnsiTheme="minorEastAsia" w:eastAsiaTheme="minorEastAsia"/>
          <w:caps w:val="0"/>
          <w:szCs w:val="28"/>
        </w:rPr>
        <w:fldChar w:fldCharType="separate"/>
      </w:r>
      <w:r>
        <w:rPr>
          <w:rFonts w:hint="eastAsia" w:ascii="宋体" w:hAnsi="宋体" w:cs="仿宋"/>
          <w:snapToGrid w:val="0"/>
          <w:kern w:val="0"/>
        </w:rPr>
        <w:t>第一章  比选公告</w:t>
      </w:r>
      <w:r>
        <w:tab/>
      </w:r>
      <w:r>
        <w:fldChar w:fldCharType="begin"/>
      </w:r>
      <w:r>
        <w:instrText xml:space="preserve"> PAGEREF _Toc18417 \h </w:instrText>
      </w:r>
      <w:r>
        <w:fldChar w:fldCharType="separate"/>
      </w:r>
      <w:r>
        <w:t>3</w:t>
      </w:r>
      <w:r>
        <w:fldChar w:fldCharType="end"/>
      </w:r>
      <w:r>
        <w:rPr>
          <w:rFonts w:hint="eastAsia" w:cs="仿宋" w:asciiTheme="minorEastAsia" w:hAnsiTheme="minorEastAsia" w:eastAsiaTheme="minorEastAsia"/>
          <w:caps w:val="0"/>
          <w:szCs w:val="28"/>
        </w:rPr>
        <w:fldChar w:fldCharType="end"/>
      </w:r>
    </w:p>
    <w:p w14:paraId="4949408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_Toc25502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1. </w:t>
      </w:r>
      <w:r>
        <w:rPr>
          <w:rFonts w:hint="eastAsia" w:ascii="宋体" w:hAnsi="宋体"/>
          <w:snapToGrid w:val="0"/>
          <w:szCs w:val="28"/>
        </w:rPr>
        <w:t xml:space="preserve"> 比选</w:t>
      </w:r>
      <w:r>
        <w:rPr>
          <w:rFonts w:ascii="宋体" w:hAnsi="宋体"/>
          <w:snapToGrid w:val="0"/>
          <w:szCs w:val="28"/>
        </w:rPr>
        <w:t>条件</w:t>
      </w:r>
      <w:r>
        <w:tab/>
      </w:r>
      <w:r>
        <w:fldChar w:fldCharType="begin"/>
      </w:r>
      <w:r>
        <w:instrText xml:space="preserve"> PAGEREF _Toc25502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2D85893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_Toc19801 </w:instrText>
      </w:r>
      <w:r>
        <w:rPr>
          <w:rFonts w:hint="eastAsia" w:cs="仿宋" w:asciiTheme="minorEastAsia" w:hAnsiTheme="minorEastAsia" w:eastAsiaTheme="minorEastAsia"/>
          <w:caps/>
          <w:szCs w:val="28"/>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w:t>
      </w:r>
      <w:r>
        <w:rPr>
          <w:rFonts w:hint="eastAsia" w:ascii="宋体" w:hAnsi="宋体"/>
          <w:snapToGrid w:val="0"/>
          <w:szCs w:val="28"/>
        </w:rPr>
        <w:t>比选</w:t>
      </w:r>
      <w:r>
        <w:rPr>
          <w:rFonts w:ascii="宋体" w:hAnsi="宋体"/>
          <w:snapToGrid w:val="0"/>
          <w:szCs w:val="28"/>
        </w:rPr>
        <w:t>范围</w:t>
      </w:r>
      <w:r>
        <w:tab/>
      </w:r>
      <w:r>
        <w:fldChar w:fldCharType="begin"/>
      </w:r>
      <w:r>
        <w:instrText xml:space="preserve"> PAGEREF _Toc19801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1F4EAC4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_Toc5652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3. </w:t>
      </w:r>
      <w:r>
        <w:rPr>
          <w:rFonts w:hint="eastAsia" w:ascii="宋体" w:hAnsi="宋体"/>
          <w:snapToGrid w:val="0"/>
          <w:szCs w:val="28"/>
        </w:rPr>
        <w:t xml:space="preserve"> 竞选人</w:t>
      </w:r>
      <w:r>
        <w:rPr>
          <w:rFonts w:ascii="宋体" w:hAnsi="宋体"/>
          <w:snapToGrid w:val="0"/>
          <w:szCs w:val="28"/>
        </w:rPr>
        <w:t>资格要求</w:t>
      </w:r>
      <w:r>
        <w:tab/>
      </w:r>
      <w:r>
        <w:fldChar w:fldCharType="begin"/>
      </w:r>
      <w:r>
        <w:instrText xml:space="preserve"> PAGEREF _Toc5652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19131F0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_Toc1997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4. </w:t>
      </w:r>
      <w:r>
        <w:rPr>
          <w:rFonts w:hint="eastAsia" w:ascii="宋体" w:hAnsi="宋体"/>
          <w:snapToGrid w:val="0"/>
          <w:szCs w:val="28"/>
        </w:rPr>
        <w:t xml:space="preserve"> 竞争性比选文件</w:t>
      </w:r>
      <w:r>
        <w:rPr>
          <w:rFonts w:ascii="宋体" w:hAnsi="宋体"/>
          <w:snapToGrid w:val="0"/>
          <w:szCs w:val="28"/>
        </w:rPr>
        <w:t>的获取</w:t>
      </w:r>
      <w:r>
        <w:tab/>
      </w:r>
      <w:r>
        <w:fldChar w:fldCharType="begin"/>
      </w:r>
      <w:r>
        <w:instrText xml:space="preserve"> PAGEREF _Toc1997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25CF59A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_Toc26105 </w:instrText>
      </w:r>
      <w:r>
        <w:rPr>
          <w:rFonts w:hint="eastAsia" w:cs="仿宋" w:asciiTheme="minorEastAsia" w:hAnsiTheme="minorEastAsia" w:eastAsiaTheme="minorEastAsia"/>
          <w:caps/>
          <w:szCs w:val="28"/>
        </w:rPr>
        <w:fldChar w:fldCharType="separate"/>
      </w:r>
      <w:r>
        <w:rPr>
          <w:rFonts w:hint="eastAsia" w:ascii="宋体" w:hAnsi="宋体"/>
          <w:snapToGrid w:val="0"/>
          <w:szCs w:val="28"/>
        </w:rPr>
        <w:t>5.竞选文件的递交</w:t>
      </w:r>
      <w:r>
        <w:tab/>
      </w:r>
      <w:r>
        <w:fldChar w:fldCharType="begin"/>
      </w:r>
      <w:r>
        <w:instrText xml:space="preserve"> PAGEREF _Toc26105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133D6AF9">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_Toc22507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6.发布公告的媒介</w:t>
      </w:r>
      <w:r>
        <w:tab/>
      </w:r>
      <w:r>
        <w:fldChar w:fldCharType="begin"/>
      </w:r>
      <w:r>
        <w:instrText xml:space="preserve"> PAGEREF _Toc22507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768250C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_Toc31525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7.联系方式</w:t>
      </w:r>
      <w:r>
        <w:tab/>
      </w:r>
      <w:r>
        <w:fldChar w:fldCharType="begin"/>
      </w:r>
      <w:r>
        <w:instrText xml:space="preserve"> PAGEREF _Toc31525 \h </w:instrText>
      </w:r>
      <w:r>
        <w:fldChar w:fldCharType="separate"/>
      </w:r>
      <w:r>
        <w:t>5</w:t>
      </w:r>
      <w:r>
        <w:fldChar w:fldCharType="end"/>
      </w:r>
      <w:r>
        <w:rPr>
          <w:rFonts w:hint="eastAsia" w:cs="仿宋" w:asciiTheme="minorEastAsia" w:hAnsiTheme="minorEastAsia" w:eastAsiaTheme="minorEastAsia"/>
          <w:caps/>
          <w:szCs w:val="28"/>
        </w:rPr>
        <w:fldChar w:fldCharType="end"/>
      </w:r>
    </w:p>
    <w:p w14:paraId="02CF8281">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_Toc2802 </w:instrText>
      </w:r>
      <w:r>
        <w:rPr>
          <w:rFonts w:hint="eastAsia" w:cs="仿宋" w:asciiTheme="minorEastAsia" w:hAnsiTheme="minorEastAsia" w:eastAsiaTheme="minorEastAsia"/>
          <w:caps/>
          <w:szCs w:val="28"/>
        </w:rPr>
        <w:fldChar w:fldCharType="separate"/>
      </w:r>
      <w:r>
        <w:rPr>
          <w:rFonts w:hint="eastAsia" w:ascii="宋体" w:hAnsi="宋体" w:cs="仿宋"/>
          <w:snapToGrid w:val="0"/>
          <w:kern w:val="0"/>
        </w:rPr>
        <w:t>第二章  竞选人须知</w:t>
      </w:r>
      <w:r>
        <w:tab/>
      </w:r>
      <w:r>
        <w:fldChar w:fldCharType="begin"/>
      </w:r>
      <w:r>
        <w:instrText xml:space="preserve"> PAGEREF _Toc2802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5E119473">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_Toc265 </w:instrText>
      </w:r>
      <w:r>
        <w:rPr>
          <w:rFonts w:hint="eastAsia" w:cs="仿宋" w:asciiTheme="minorEastAsia" w:hAnsiTheme="minorEastAsia" w:eastAsiaTheme="minorEastAsia"/>
          <w:caps/>
          <w:szCs w:val="28"/>
        </w:rPr>
        <w:fldChar w:fldCharType="separate"/>
      </w:r>
      <w:r>
        <w:rPr>
          <w:rFonts w:hint="eastAsia" w:ascii="宋体" w:hAnsi="宋体" w:cs="仿宋"/>
        </w:rPr>
        <w:t>竞选人须知前附表</w:t>
      </w:r>
      <w:r>
        <w:tab/>
      </w:r>
      <w:r>
        <w:fldChar w:fldCharType="begin"/>
      </w:r>
      <w:r>
        <w:instrText xml:space="preserve"> PAGEREF _Toc265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530CADC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_Toc14463 </w:instrText>
      </w:r>
      <w:r>
        <w:rPr>
          <w:rFonts w:hint="eastAsia" w:cs="仿宋" w:asciiTheme="minorEastAsia" w:hAnsiTheme="minorEastAsia" w:eastAsiaTheme="minorEastAsia"/>
          <w:caps/>
          <w:szCs w:val="28"/>
        </w:rPr>
        <w:fldChar w:fldCharType="separate"/>
      </w:r>
      <w:r>
        <w:rPr>
          <w:rFonts w:hint="eastAsia" w:ascii="宋体" w:hAnsi="宋体"/>
          <w:bCs w:val="0"/>
          <w:kern w:val="0"/>
          <w:szCs w:val="24"/>
        </w:rPr>
        <w:t>详见第一章比选公告2.4款。</w:t>
      </w:r>
      <w:r>
        <w:tab/>
      </w:r>
      <w:r>
        <w:fldChar w:fldCharType="begin"/>
      </w:r>
      <w:r>
        <w:instrText xml:space="preserve"> PAGEREF _Toc14463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3D0597A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_Toc26208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  总则</w:t>
      </w:r>
      <w:r>
        <w:tab/>
      </w:r>
      <w:r>
        <w:fldChar w:fldCharType="begin"/>
      </w:r>
      <w:r>
        <w:instrText xml:space="preserve"> PAGEREF _Toc26208 \h </w:instrText>
      </w:r>
      <w:r>
        <w:fldChar w:fldCharType="separate"/>
      </w:r>
      <w:r>
        <w:t>15</w:t>
      </w:r>
      <w:r>
        <w:fldChar w:fldCharType="end"/>
      </w:r>
      <w:r>
        <w:rPr>
          <w:rFonts w:hint="eastAsia" w:cs="仿宋" w:asciiTheme="minorEastAsia" w:hAnsiTheme="minorEastAsia" w:eastAsiaTheme="minorEastAsia"/>
          <w:caps/>
          <w:szCs w:val="28"/>
        </w:rPr>
        <w:fldChar w:fldCharType="end"/>
      </w:r>
    </w:p>
    <w:p w14:paraId="0F876DD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_Toc15267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2.  竞争性比选文件</w:t>
      </w:r>
      <w:r>
        <w:tab/>
      </w:r>
      <w:r>
        <w:fldChar w:fldCharType="begin"/>
      </w:r>
      <w:r>
        <w:instrText xml:space="preserve"> PAGEREF _Toc15267 \h </w:instrText>
      </w:r>
      <w:r>
        <w:fldChar w:fldCharType="separate"/>
      </w:r>
      <w:r>
        <w:t>16</w:t>
      </w:r>
      <w:r>
        <w:fldChar w:fldCharType="end"/>
      </w:r>
      <w:r>
        <w:rPr>
          <w:rFonts w:hint="eastAsia" w:cs="仿宋" w:asciiTheme="minorEastAsia" w:hAnsiTheme="minorEastAsia" w:eastAsiaTheme="minorEastAsia"/>
          <w:caps/>
          <w:szCs w:val="28"/>
        </w:rPr>
        <w:fldChar w:fldCharType="end"/>
      </w:r>
    </w:p>
    <w:p w14:paraId="0F11F1E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_Toc19479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3.  竞选文件</w:t>
      </w:r>
      <w:r>
        <w:tab/>
      </w:r>
      <w:r>
        <w:fldChar w:fldCharType="begin"/>
      </w:r>
      <w:r>
        <w:instrText xml:space="preserve"> PAGEREF _Toc19479 \h </w:instrText>
      </w:r>
      <w:r>
        <w:fldChar w:fldCharType="separate"/>
      </w:r>
      <w:r>
        <w:t>17</w:t>
      </w:r>
      <w:r>
        <w:fldChar w:fldCharType="end"/>
      </w:r>
      <w:r>
        <w:rPr>
          <w:rFonts w:hint="eastAsia" w:cs="仿宋" w:asciiTheme="minorEastAsia" w:hAnsiTheme="minorEastAsia" w:eastAsiaTheme="minorEastAsia"/>
          <w:caps/>
          <w:szCs w:val="28"/>
        </w:rPr>
        <w:fldChar w:fldCharType="end"/>
      </w:r>
    </w:p>
    <w:p w14:paraId="31147E0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_Toc9014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4.  投标</w:t>
      </w:r>
      <w:r>
        <w:tab/>
      </w:r>
      <w:r>
        <w:fldChar w:fldCharType="begin"/>
      </w:r>
      <w:r>
        <w:instrText xml:space="preserve"> PAGEREF _Toc9014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3C62563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_Toc6361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5.  开标</w:t>
      </w:r>
      <w:r>
        <w:tab/>
      </w:r>
      <w:r>
        <w:fldChar w:fldCharType="begin"/>
      </w:r>
      <w:r>
        <w:instrText xml:space="preserve"> PAGEREF _Toc6361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02FFC7BD">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_Toc18844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  评标</w:t>
      </w:r>
      <w:r>
        <w:tab/>
      </w:r>
      <w:r>
        <w:fldChar w:fldCharType="begin"/>
      </w:r>
      <w:r>
        <w:instrText xml:space="preserve"> PAGEREF _Toc18844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3EE8813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_Toc14909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  合同授予</w:t>
      </w:r>
      <w:r>
        <w:tab/>
      </w:r>
      <w:r>
        <w:fldChar w:fldCharType="begin"/>
      </w:r>
      <w:r>
        <w:instrText xml:space="preserve"> PAGEREF _Toc14909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5E5C555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_Toc30671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8.  二次比选</w:t>
      </w:r>
      <w:r>
        <w:tab/>
      </w:r>
      <w:r>
        <w:fldChar w:fldCharType="begin"/>
      </w:r>
      <w:r>
        <w:instrText xml:space="preserve"> PAGEREF _Toc30671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575A459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_Toc2085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9.  纪律和监督</w:t>
      </w:r>
      <w:r>
        <w:tab/>
      </w:r>
      <w:r>
        <w:fldChar w:fldCharType="begin"/>
      </w:r>
      <w:r>
        <w:instrText xml:space="preserve"> PAGEREF _Toc2085 \h </w:instrText>
      </w:r>
      <w:r>
        <w:fldChar w:fldCharType="separate"/>
      </w:r>
      <w:r>
        <w:t>20</w:t>
      </w:r>
      <w:r>
        <w:fldChar w:fldCharType="end"/>
      </w:r>
      <w:r>
        <w:rPr>
          <w:rFonts w:hint="eastAsia" w:cs="仿宋" w:asciiTheme="minorEastAsia" w:hAnsiTheme="minorEastAsia" w:eastAsiaTheme="minorEastAsia"/>
          <w:caps/>
          <w:szCs w:val="28"/>
        </w:rPr>
        <w:fldChar w:fldCharType="end"/>
      </w:r>
    </w:p>
    <w:p w14:paraId="2FF6093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_Toc21939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10. 需要补充的其他内容</w:t>
      </w:r>
      <w:r>
        <w:tab/>
      </w:r>
      <w:r>
        <w:fldChar w:fldCharType="begin"/>
      </w:r>
      <w:r>
        <w:instrText xml:space="preserve"> PAGEREF _Toc21939 \h </w:instrText>
      </w:r>
      <w:r>
        <w:fldChar w:fldCharType="separate"/>
      </w:r>
      <w:r>
        <w:t>21</w:t>
      </w:r>
      <w:r>
        <w:fldChar w:fldCharType="end"/>
      </w:r>
      <w:r>
        <w:rPr>
          <w:rFonts w:hint="eastAsia" w:cs="仿宋" w:asciiTheme="minorEastAsia" w:hAnsiTheme="minorEastAsia" w:eastAsiaTheme="minorEastAsia"/>
          <w:caps/>
          <w:szCs w:val="28"/>
        </w:rPr>
        <w:fldChar w:fldCharType="end"/>
      </w:r>
    </w:p>
    <w:p w14:paraId="39413743">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_Toc9289 </w:instrText>
      </w:r>
      <w:r>
        <w:rPr>
          <w:rFonts w:hint="eastAsia" w:cs="仿宋" w:asciiTheme="minorEastAsia" w:hAnsiTheme="minorEastAsia" w:eastAsiaTheme="minorEastAsia"/>
          <w:caps/>
          <w:szCs w:val="28"/>
        </w:rPr>
        <w:fldChar w:fldCharType="separate"/>
      </w:r>
      <w:r>
        <w:rPr>
          <w:rFonts w:ascii="宋体" w:hAnsi="宋体"/>
        </w:rPr>
        <w:t xml:space="preserve">第三章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r>
        <w:tab/>
      </w:r>
      <w:r>
        <w:fldChar w:fldCharType="begin"/>
      </w:r>
      <w:r>
        <w:instrText xml:space="preserve"> PAGEREF _Toc9289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48C0B8B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_Toc14838 </w:instrText>
      </w:r>
      <w:r>
        <w:rPr>
          <w:rFonts w:hint="eastAsia" w:cs="仿宋" w:asciiTheme="minorEastAsia" w:hAnsiTheme="minorEastAsia" w:eastAsiaTheme="minorEastAsia"/>
          <w:caps/>
          <w:szCs w:val="28"/>
        </w:rPr>
        <w:fldChar w:fldCharType="separate"/>
      </w:r>
      <w:r>
        <w:rPr>
          <w:rFonts w:hint="eastAsia" w:ascii="宋体" w:hAnsi="宋体"/>
        </w:rPr>
        <w:t>评标办法前附表</w:t>
      </w:r>
      <w:r>
        <w:tab/>
      </w:r>
      <w:r>
        <w:fldChar w:fldCharType="begin"/>
      </w:r>
      <w:r>
        <w:instrText xml:space="preserve"> PAGEREF _Toc14838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638346D3">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_Toc16145 </w:instrText>
      </w:r>
      <w:r>
        <w:rPr>
          <w:rFonts w:hint="eastAsia" w:cs="仿宋" w:asciiTheme="minorEastAsia" w:hAnsiTheme="minorEastAsia" w:eastAsiaTheme="minorEastAsia"/>
          <w:caps/>
          <w:szCs w:val="28"/>
        </w:rPr>
        <w:fldChar w:fldCharType="separate"/>
      </w:r>
      <w:r>
        <w:rPr>
          <w:rFonts w:ascii="宋体" w:hAnsi="宋体"/>
          <w:snapToGrid w:val="0"/>
        </w:rPr>
        <w:t>1.  评标方法</w:t>
      </w:r>
      <w:r>
        <w:tab/>
      </w:r>
      <w:r>
        <w:fldChar w:fldCharType="begin"/>
      </w:r>
      <w:r>
        <w:instrText xml:space="preserve"> PAGEREF _Toc16145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3E4148F9">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_Toc15886 </w:instrText>
      </w:r>
      <w:r>
        <w:rPr>
          <w:rFonts w:hint="eastAsia" w:cs="仿宋" w:asciiTheme="minorEastAsia" w:hAnsiTheme="minorEastAsia" w:eastAsiaTheme="minorEastAsia"/>
          <w:caps/>
          <w:szCs w:val="28"/>
        </w:rPr>
        <w:fldChar w:fldCharType="separate"/>
      </w:r>
      <w:r>
        <w:rPr>
          <w:rFonts w:ascii="宋体" w:hAnsi="宋体"/>
          <w:snapToGrid w:val="0"/>
        </w:rPr>
        <w:t>2.  评审标准</w:t>
      </w:r>
      <w:r>
        <w:tab/>
      </w:r>
      <w:r>
        <w:fldChar w:fldCharType="begin"/>
      </w:r>
      <w:r>
        <w:instrText xml:space="preserve"> PAGEREF _Toc15886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4026806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_Toc13340 </w:instrText>
      </w:r>
      <w:r>
        <w:rPr>
          <w:rFonts w:hint="eastAsia" w:cs="仿宋" w:asciiTheme="minorEastAsia" w:hAnsiTheme="minorEastAsia" w:eastAsiaTheme="minorEastAsia"/>
          <w:caps/>
          <w:szCs w:val="28"/>
        </w:rPr>
        <w:fldChar w:fldCharType="separate"/>
      </w:r>
      <w:r>
        <w:rPr>
          <w:rFonts w:ascii="宋体" w:hAnsi="宋体"/>
          <w:snapToGrid w:val="0"/>
        </w:rPr>
        <w:t>3.  评标程序</w:t>
      </w:r>
      <w:r>
        <w:tab/>
      </w:r>
      <w:r>
        <w:fldChar w:fldCharType="begin"/>
      </w:r>
      <w:r>
        <w:instrText xml:space="preserve"> PAGEREF _Toc13340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10B0405C">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_Toc24341 </w:instrText>
      </w:r>
      <w:r>
        <w:rPr>
          <w:rFonts w:hint="eastAsia" w:cs="仿宋" w:asciiTheme="minorEastAsia" w:hAnsiTheme="minorEastAsia" w:eastAsiaTheme="minorEastAsia"/>
          <w:caps/>
          <w:szCs w:val="28"/>
        </w:rPr>
        <w:fldChar w:fldCharType="separate"/>
      </w:r>
      <w:r>
        <w:rPr>
          <w:rFonts w:ascii="宋体" w:hAnsi="宋体"/>
          <w:szCs w:val="28"/>
          <w:lang w:eastAsia="zh-CN"/>
        </w:rPr>
        <w:t>附件A：</w:t>
      </w:r>
      <w:r>
        <w:rPr>
          <w:rFonts w:hint="eastAsia" w:ascii="宋体" w:hAnsi="宋体"/>
          <w:szCs w:val="28"/>
          <w:lang w:eastAsia="zh-CN"/>
        </w:rPr>
        <w:t>经评审的最低投标价法</w:t>
      </w:r>
      <w:r>
        <w:rPr>
          <w:rFonts w:ascii="宋体" w:hAnsi="宋体"/>
          <w:szCs w:val="28"/>
          <w:lang w:eastAsia="zh-CN"/>
        </w:rPr>
        <w:t>否决投标情况一览表</w:t>
      </w:r>
      <w:r>
        <w:tab/>
      </w:r>
      <w:r>
        <w:fldChar w:fldCharType="begin"/>
      </w:r>
      <w:r>
        <w:instrText xml:space="preserve"> PAGEREF _Toc24341 \h </w:instrText>
      </w:r>
      <w:r>
        <w:fldChar w:fldCharType="separate"/>
      </w:r>
      <w:r>
        <w:t>29</w:t>
      </w:r>
      <w:r>
        <w:fldChar w:fldCharType="end"/>
      </w:r>
      <w:r>
        <w:rPr>
          <w:rFonts w:hint="eastAsia" w:cs="仿宋" w:asciiTheme="minorEastAsia" w:hAnsiTheme="minorEastAsia" w:eastAsiaTheme="minorEastAsia"/>
          <w:caps/>
          <w:szCs w:val="28"/>
        </w:rPr>
        <w:fldChar w:fldCharType="end"/>
      </w:r>
    </w:p>
    <w:p w14:paraId="4E88BF0A">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_Toc17451 </w:instrText>
      </w:r>
      <w:r>
        <w:rPr>
          <w:rFonts w:hint="eastAsia" w:cs="仿宋" w:asciiTheme="minorEastAsia" w:hAnsiTheme="minorEastAsia" w:eastAsiaTheme="minorEastAsia"/>
          <w:caps/>
          <w:szCs w:val="28"/>
        </w:rPr>
        <w:fldChar w:fldCharType="separate"/>
      </w:r>
      <w:r>
        <w:rPr>
          <w:rFonts w:ascii="方正小标宋_GBK" w:eastAsia="方正小标宋_GBK"/>
          <w:lang w:eastAsia="zh-CN"/>
        </w:rPr>
        <w:t>第</w:t>
      </w:r>
      <w:r>
        <w:rPr>
          <w:rFonts w:hint="eastAsia" w:ascii="方正小标宋_GBK" w:eastAsia="方正小标宋_GBK"/>
          <w:lang w:eastAsia="zh-CN"/>
        </w:rPr>
        <w:t>四章  采购合同</w:t>
      </w:r>
      <w:r>
        <w:tab/>
      </w:r>
      <w:r>
        <w:fldChar w:fldCharType="begin"/>
      </w:r>
      <w:r>
        <w:instrText xml:space="preserve"> PAGEREF _Toc17451 \h </w:instrText>
      </w:r>
      <w:r>
        <w:fldChar w:fldCharType="separate"/>
      </w:r>
      <w:r>
        <w:t>31</w:t>
      </w:r>
      <w:r>
        <w:fldChar w:fldCharType="end"/>
      </w:r>
      <w:r>
        <w:rPr>
          <w:rFonts w:hint="eastAsia" w:cs="仿宋" w:asciiTheme="minorEastAsia" w:hAnsiTheme="minorEastAsia" w:eastAsiaTheme="minorEastAsia"/>
          <w:caps/>
          <w:szCs w:val="28"/>
        </w:rPr>
        <w:fldChar w:fldCharType="end"/>
      </w:r>
    </w:p>
    <w:p w14:paraId="4D04CE7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_Toc31379 </w:instrText>
      </w:r>
      <w:r>
        <w:rPr>
          <w:rFonts w:hint="eastAsia" w:cs="仿宋" w:asciiTheme="minorEastAsia" w:hAnsiTheme="minorEastAsia" w:eastAsiaTheme="minorEastAsia"/>
          <w:caps/>
          <w:szCs w:val="28"/>
        </w:rPr>
        <w:fldChar w:fldCharType="separate"/>
      </w:r>
      <w:r>
        <w:rPr>
          <w:rFonts w:hint="eastAsia" w:ascii="宋体" w:hAnsi="宋体"/>
          <w:szCs w:val="28"/>
          <w:lang w:eastAsia="zh-CN"/>
        </w:rPr>
        <w:t>第一节 通用合同条款</w:t>
      </w:r>
      <w:r>
        <w:tab/>
      </w:r>
      <w:r>
        <w:fldChar w:fldCharType="begin"/>
      </w:r>
      <w:r>
        <w:instrText xml:space="preserve"> PAGEREF _Toc31379 \h </w:instrText>
      </w:r>
      <w:r>
        <w:fldChar w:fldCharType="separate"/>
      </w:r>
      <w:r>
        <w:t>31</w:t>
      </w:r>
      <w:r>
        <w:fldChar w:fldCharType="end"/>
      </w:r>
      <w:r>
        <w:rPr>
          <w:rFonts w:hint="eastAsia" w:cs="仿宋" w:asciiTheme="minorEastAsia" w:hAnsiTheme="minorEastAsia" w:eastAsiaTheme="minorEastAsia"/>
          <w:caps/>
          <w:szCs w:val="28"/>
        </w:rPr>
        <w:fldChar w:fldCharType="end"/>
      </w:r>
    </w:p>
    <w:p w14:paraId="109B027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_Toc8016 </w:instrText>
      </w:r>
      <w:r>
        <w:rPr>
          <w:rFonts w:hint="eastAsia" w:cs="仿宋" w:asciiTheme="minorEastAsia" w:hAnsiTheme="minorEastAsia" w:eastAsiaTheme="minorEastAsia"/>
          <w:caps/>
          <w:szCs w:val="28"/>
        </w:rPr>
        <w:fldChar w:fldCharType="separate"/>
      </w:r>
      <w:r>
        <w:rPr>
          <w:rFonts w:hint="eastAsia" w:ascii="宋体" w:hAnsi="宋体"/>
          <w:szCs w:val="28"/>
          <w:lang w:eastAsia="zh-CN"/>
        </w:rPr>
        <w:t>第二节 专用合同条款</w:t>
      </w:r>
      <w:r>
        <w:tab/>
      </w:r>
      <w:r>
        <w:fldChar w:fldCharType="begin"/>
      </w:r>
      <w:r>
        <w:instrText xml:space="preserve"> PAGEREF _Toc8016 \h </w:instrText>
      </w:r>
      <w:r>
        <w:fldChar w:fldCharType="separate"/>
      </w:r>
      <w:r>
        <w:t>45</w:t>
      </w:r>
      <w:r>
        <w:fldChar w:fldCharType="end"/>
      </w:r>
      <w:r>
        <w:rPr>
          <w:rFonts w:hint="eastAsia" w:cs="仿宋" w:asciiTheme="minorEastAsia" w:hAnsiTheme="minorEastAsia" w:eastAsiaTheme="minorEastAsia"/>
          <w:caps/>
          <w:szCs w:val="28"/>
        </w:rPr>
        <w:fldChar w:fldCharType="end"/>
      </w:r>
    </w:p>
    <w:p w14:paraId="76086F3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_Toc11886 </w:instrText>
      </w:r>
      <w:r>
        <w:rPr>
          <w:rFonts w:hint="eastAsia" w:cs="仿宋" w:asciiTheme="minorEastAsia" w:hAnsiTheme="minorEastAsia" w:eastAsiaTheme="minorEastAsia"/>
          <w:caps/>
          <w:szCs w:val="28"/>
        </w:rPr>
        <w:fldChar w:fldCharType="separate"/>
      </w:r>
      <w:r>
        <w:rPr>
          <w:rFonts w:hint="eastAsia" w:ascii="宋体" w:hAnsi="宋体" w:eastAsia="宋体"/>
          <w:bCs/>
          <w:szCs w:val="28"/>
          <w:lang w:eastAsia="zh-CN" w:bidi="ar-SA"/>
        </w:rPr>
        <w:t>第三节 合同附件格式</w:t>
      </w:r>
      <w:r>
        <w:tab/>
      </w:r>
      <w:r>
        <w:fldChar w:fldCharType="begin"/>
      </w:r>
      <w:r>
        <w:instrText xml:space="preserve"> PAGEREF _Toc11886 \h </w:instrText>
      </w:r>
      <w:r>
        <w:fldChar w:fldCharType="separate"/>
      </w:r>
      <w:r>
        <w:t>50</w:t>
      </w:r>
      <w:r>
        <w:fldChar w:fldCharType="end"/>
      </w:r>
      <w:r>
        <w:rPr>
          <w:rFonts w:hint="eastAsia" w:cs="仿宋" w:asciiTheme="minorEastAsia" w:hAnsiTheme="minorEastAsia" w:eastAsiaTheme="minorEastAsia"/>
          <w:caps/>
          <w:szCs w:val="28"/>
        </w:rPr>
        <w:fldChar w:fldCharType="end"/>
      </w:r>
    </w:p>
    <w:p w14:paraId="147C2DE8">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_Toc18821 </w:instrText>
      </w:r>
      <w:r>
        <w:rPr>
          <w:rFonts w:hint="eastAsia" w:cs="仿宋" w:asciiTheme="minorEastAsia" w:hAnsiTheme="minorEastAsia" w:eastAsiaTheme="minorEastAsia"/>
          <w:caps/>
          <w:szCs w:val="28"/>
        </w:rPr>
        <w:fldChar w:fldCharType="separate"/>
      </w:r>
      <w:r>
        <w:rPr>
          <w:rFonts w:hint="eastAsia" w:ascii="宋体" w:hAnsi="宋体" w:cs="仿宋"/>
        </w:rPr>
        <w:t xml:space="preserve">第五章  </w:t>
      </w:r>
      <w:r>
        <w:rPr>
          <w:rFonts w:hint="eastAsia" w:ascii="宋体" w:hAnsi="宋体" w:cs="仿宋"/>
          <w:lang w:val="en-US" w:eastAsia="zh-CN"/>
        </w:rPr>
        <w:t>供货要求</w:t>
      </w:r>
      <w:r>
        <w:tab/>
      </w:r>
      <w:r>
        <w:fldChar w:fldCharType="begin"/>
      </w:r>
      <w:r>
        <w:instrText xml:space="preserve"> PAGEREF _Toc18821 \h </w:instrText>
      </w:r>
      <w:r>
        <w:fldChar w:fldCharType="separate"/>
      </w:r>
      <w:r>
        <w:t>52</w:t>
      </w:r>
      <w:r>
        <w:fldChar w:fldCharType="end"/>
      </w:r>
      <w:r>
        <w:rPr>
          <w:rFonts w:hint="eastAsia" w:cs="仿宋" w:asciiTheme="minorEastAsia" w:hAnsiTheme="minorEastAsia" w:eastAsiaTheme="minorEastAsia"/>
          <w:caps/>
          <w:szCs w:val="28"/>
        </w:rPr>
        <w:fldChar w:fldCharType="end"/>
      </w:r>
    </w:p>
    <w:p w14:paraId="367D3F4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_Toc7584 </w:instrText>
      </w:r>
      <w:r>
        <w:rPr>
          <w:rFonts w:hint="eastAsia" w:cs="仿宋" w:asciiTheme="minorEastAsia" w:hAnsiTheme="minorEastAsia" w:eastAsiaTheme="minorEastAsia"/>
          <w:caps/>
          <w:szCs w:val="28"/>
        </w:rPr>
        <w:fldChar w:fldCharType="separate"/>
      </w:r>
      <w:r>
        <w:rPr>
          <w:rFonts w:hint="eastAsia" w:ascii="方正黑体_GBK" w:eastAsia="方正黑体_GBK" w:cs="Times New Roman"/>
          <w:lang w:eastAsia="zh-CN"/>
        </w:rPr>
        <w:t>1.</w:t>
      </w:r>
      <w:r>
        <w:rPr>
          <w:rFonts w:ascii="方正黑体_GBK" w:eastAsia="方正黑体_GBK" w:cs="Times New Roman"/>
          <w:lang w:eastAsia="zh-CN"/>
        </w:rPr>
        <w:t>设备需求一览表</w:t>
      </w:r>
      <w:r>
        <w:tab/>
      </w:r>
      <w:r>
        <w:fldChar w:fldCharType="begin"/>
      </w:r>
      <w:r>
        <w:instrText xml:space="preserve"> PAGEREF _Toc7584 \h </w:instrText>
      </w:r>
      <w:r>
        <w:fldChar w:fldCharType="separate"/>
      </w:r>
      <w:r>
        <w:t>52</w:t>
      </w:r>
      <w:r>
        <w:fldChar w:fldCharType="end"/>
      </w:r>
      <w:r>
        <w:rPr>
          <w:rFonts w:hint="eastAsia" w:cs="仿宋" w:asciiTheme="minorEastAsia" w:hAnsiTheme="minorEastAsia" w:eastAsiaTheme="minorEastAsia"/>
          <w:caps/>
          <w:szCs w:val="28"/>
        </w:rPr>
        <w:fldChar w:fldCharType="end"/>
      </w:r>
    </w:p>
    <w:p w14:paraId="5D41B68D">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_Toc29982 </w:instrText>
      </w:r>
      <w:r>
        <w:rPr>
          <w:rFonts w:hint="eastAsia" w:cs="仿宋" w:asciiTheme="minorEastAsia" w:hAnsiTheme="minorEastAsia" w:eastAsiaTheme="minorEastAsia"/>
          <w:caps/>
          <w:szCs w:val="28"/>
        </w:rPr>
        <w:fldChar w:fldCharType="separate"/>
      </w:r>
      <w:r>
        <w:rPr>
          <w:rFonts w:hint="eastAsia" w:ascii="方正黑体_GBK" w:eastAsia="方正黑体_GBK" w:cs="Times New Roman"/>
          <w:lang w:eastAsia="zh-CN"/>
        </w:rPr>
        <w:t>2.</w:t>
      </w:r>
      <w:r>
        <w:rPr>
          <w:rFonts w:ascii="方正黑体_GBK" w:eastAsia="方正黑体_GBK" w:cs="Times New Roman"/>
          <w:lang w:eastAsia="zh-CN"/>
        </w:rPr>
        <w:t>技术性能指标</w:t>
      </w:r>
      <w:r>
        <w:tab/>
      </w:r>
      <w:r>
        <w:fldChar w:fldCharType="begin"/>
      </w:r>
      <w:r>
        <w:instrText xml:space="preserve"> PAGEREF _Toc29982 \h </w:instrText>
      </w:r>
      <w:r>
        <w:fldChar w:fldCharType="separate"/>
      </w:r>
      <w:r>
        <w:t>52</w:t>
      </w:r>
      <w:r>
        <w:fldChar w:fldCharType="end"/>
      </w:r>
      <w:r>
        <w:rPr>
          <w:rFonts w:hint="eastAsia" w:cs="仿宋" w:asciiTheme="minorEastAsia" w:hAnsiTheme="minorEastAsia" w:eastAsiaTheme="minorEastAsia"/>
          <w:caps/>
          <w:szCs w:val="28"/>
        </w:rPr>
        <w:fldChar w:fldCharType="end"/>
      </w:r>
    </w:p>
    <w:p w14:paraId="79603A09">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_Toc26471 </w:instrText>
      </w:r>
      <w:r>
        <w:rPr>
          <w:rFonts w:hint="eastAsia" w:cs="仿宋" w:asciiTheme="minorEastAsia" w:hAnsiTheme="minorEastAsia" w:eastAsiaTheme="minorEastAsia"/>
          <w:caps/>
          <w:szCs w:val="28"/>
        </w:rPr>
        <w:fldChar w:fldCharType="separate"/>
      </w:r>
      <w:r>
        <w:rPr>
          <w:rFonts w:hint="eastAsia"/>
          <w:lang w:val="en-US" w:eastAsia="zh-CN"/>
        </w:rPr>
        <w:t>第六章  竞选文件格式</w:t>
      </w:r>
      <w:r>
        <w:tab/>
      </w:r>
      <w:r>
        <w:fldChar w:fldCharType="begin"/>
      </w:r>
      <w:r>
        <w:instrText xml:space="preserve"> PAGEREF _Toc26471 \h </w:instrText>
      </w:r>
      <w:r>
        <w:fldChar w:fldCharType="separate"/>
      </w:r>
      <w:r>
        <w:t>53</w:t>
      </w:r>
      <w:r>
        <w:fldChar w:fldCharType="end"/>
      </w:r>
      <w:r>
        <w:rPr>
          <w:rFonts w:hint="eastAsia" w:cs="仿宋" w:asciiTheme="minorEastAsia" w:hAnsiTheme="minorEastAsia" w:eastAsiaTheme="minorEastAsia"/>
          <w:caps/>
          <w:szCs w:val="28"/>
        </w:rPr>
        <w:fldChar w:fldCharType="end"/>
      </w:r>
    </w:p>
    <w:p w14:paraId="347FEF0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_Toc2485 </w:instrText>
      </w:r>
      <w:r>
        <w:rPr>
          <w:rFonts w:hint="eastAsia" w:cs="仿宋" w:asciiTheme="minorEastAsia" w:hAnsiTheme="minorEastAsia" w:eastAsiaTheme="minorEastAsia"/>
          <w:caps/>
          <w:szCs w:val="28"/>
        </w:rPr>
        <w:fldChar w:fldCharType="separate"/>
      </w:r>
      <w:r>
        <w:rPr>
          <w:rFonts w:hint="eastAsia" w:ascii="宋体" w:hAnsi="宋体" w:cs="宋体"/>
          <w:szCs w:val="28"/>
        </w:rPr>
        <w:t>一、竞选函</w:t>
      </w:r>
      <w:r>
        <w:tab/>
      </w:r>
      <w:r>
        <w:fldChar w:fldCharType="begin"/>
      </w:r>
      <w:r>
        <w:instrText xml:space="preserve"> PAGEREF _Toc2485 \h </w:instrText>
      </w:r>
      <w:r>
        <w:fldChar w:fldCharType="separate"/>
      </w:r>
      <w:r>
        <w:t>56</w:t>
      </w:r>
      <w:r>
        <w:fldChar w:fldCharType="end"/>
      </w:r>
      <w:r>
        <w:rPr>
          <w:rFonts w:hint="eastAsia" w:cs="仿宋" w:asciiTheme="minorEastAsia" w:hAnsiTheme="minorEastAsia" w:eastAsiaTheme="minorEastAsia"/>
          <w:caps/>
          <w:szCs w:val="28"/>
        </w:rPr>
        <w:fldChar w:fldCharType="end"/>
      </w:r>
    </w:p>
    <w:p w14:paraId="30C4FB1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_Toc19708 </w:instrText>
      </w:r>
      <w:r>
        <w:rPr>
          <w:rFonts w:hint="eastAsia" w:cs="仿宋" w:asciiTheme="minorEastAsia" w:hAnsiTheme="minorEastAsia" w:eastAsiaTheme="minorEastAsia"/>
          <w:caps/>
          <w:szCs w:val="28"/>
        </w:rPr>
        <w:fldChar w:fldCharType="separate"/>
      </w:r>
      <w:r>
        <w:rPr>
          <w:rFonts w:hint="eastAsia" w:ascii="宋体" w:hAnsi="宋体" w:cs="宋体"/>
          <w:szCs w:val="28"/>
        </w:rPr>
        <w:t>二、法定代表人身份证明及授权委托书</w:t>
      </w:r>
      <w:r>
        <w:tab/>
      </w:r>
      <w:r>
        <w:fldChar w:fldCharType="begin"/>
      </w:r>
      <w:r>
        <w:instrText xml:space="preserve"> PAGEREF _Toc19708 \h </w:instrText>
      </w:r>
      <w:r>
        <w:fldChar w:fldCharType="separate"/>
      </w:r>
      <w:r>
        <w:t>57</w:t>
      </w:r>
      <w:r>
        <w:fldChar w:fldCharType="end"/>
      </w:r>
      <w:r>
        <w:rPr>
          <w:rFonts w:hint="eastAsia" w:cs="仿宋" w:asciiTheme="minorEastAsia" w:hAnsiTheme="minorEastAsia" w:eastAsiaTheme="minorEastAsia"/>
          <w:caps/>
          <w:szCs w:val="28"/>
        </w:rPr>
        <w:fldChar w:fldCharType="end"/>
      </w:r>
    </w:p>
    <w:p w14:paraId="08287C0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_Toc894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三</w:t>
      </w:r>
      <w:r>
        <w:rPr>
          <w:rFonts w:hint="eastAsia" w:ascii="宋体" w:hAnsi="宋体" w:cs="宋体"/>
          <w:szCs w:val="28"/>
        </w:rPr>
        <w:t>、竞选人基本情况表</w:t>
      </w:r>
      <w:r>
        <w:tab/>
      </w:r>
      <w:r>
        <w:fldChar w:fldCharType="begin"/>
      </w:r>
      <w:r>
        <w:instrText xml:space="preserve"> PAGEREF _Toc894 \h </w:instrText>
      </w:r>
      <w:r>
        <w:fldChar w:fldCharType="separate"/>
      </w:r>
      <w:r>
        <w:t>59</w:t>
      </w:r>
      <w:r>
        <w:fldChar w:fldCharType="end"/>
      </w:r>
      <w:r>
        <w:rPr>
          <w:rFonts w:hint="eastAsia" w:cs="仿宋" w:asciiTheme="minorEastAsia" w:hAnsiTheme="minorEastAsia" w:eastAsiaTheme="minorEastAsia"/>
          <w:caps/>
          <w:szCs w:val="28"/>
        </w:rPr>
        <w:fldChar w:fldCharType="end"/>
      </w:r>
    </w:p>
    <w:p w14:paraId="7952130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_Toc8740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四</w:t>
      </w:r>
      <w:r>
        <w:rPr>
          <w:rFonts w:hint="eastAsia" w:ascii="宋体" w:hAnsi="宋体" w:cs="宋体"/>
          <w:szCs w:val="28"/>
        </w:rPr>
        <w:t>、承诺</w:t>
      </w:r>
      <w:r>
        <w:tab/>
      </w:r>
      <w:r>
        <w:fldChar w:fldCharType="begin"/>
      </w:r>
      <w:r>
        <w:instrText xml:space="preserve"> PAGEREF _Toc8740 \h </w:instrText>
      </w:r>
      <w:r>
        <w:fldChar w:fldCharType="separate"/>
      </w:r>
      <w:r>
        <w:t>60</w:t>
      </w:r>
      <w:r>
        <w:fldChar w:fldCharType="end"/>
      </w:r>
      <w:r>
        <w:rPr>
          <w:rFonts w:hint="eastAsia" w:cs="仿宋" w:asciiTheme="minorEastAsia" w:hAnsiTheme="minorEastAsia" w:eastAsiaTheme="minorEastAsia"/>
          <w:caps/>
          <w:szCs w:val="28"/>
        </w:rPr>
        <w:fldChar w:fldCharType="end"/>
      </w:r>
    </w:p>
    <w:p w14:paraId="62D9A869">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_Toc30240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五</w:t>
      </w:r>
      <w:r>
        <w:rPr>
          <w:rFonts w:hint="eastAsia" w:ascii="宋体" w:hAnsi="宋体" w:cs="宋体"/>
          <w:szCs w:val="28"/>
          <w:lang w:eastAsia="zh-CN"/>
        </w:rPr>
        <w:t>、竞选设备技术性能指标的详细描述</w:t>
      </w:r>
      <w:r>
        <w:tab/>
      </w:r>
      <w:r>
        <w:fldChar w:fldCharType="begin"/>
      </w:r>
      <w:r>
        <w:instrText xml:space="preserve"> PAGEREF _Toc30240 \h </w:instrText>
      </w:r>
      <w:r>
        <w:fldChar w:fldCharType="separate"/>
      </w:r>
      <w:r>
        <w:t>61</w:t>
      </w:r>
      <w:r>
        <w:fldChar w:fldCharType="end"/>
      </w:r>
      <w:r>
        <w:rPr>
          <w:rFonts w:hint="eastAsia" w:cs="仿宋" w:asciiTheme="minorEastAsia" w:hAnsiTheme="minorEastAsia" w:eastAsiaTheme="minorEastAsia"/>
          <w:caps/>
          <w:szCs w:val="28"/>
        </w:rPr>
        <w:fldChar w:fldCharType="end"/>
      </w:r>
    </w:p>
    <w:p w14:paraId="12A9FF0C">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_Toc18190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六</w:t>
      </w:r>
      <w:r>
        <w:rPr>
          <w:rFonts w:hint="eastAsia" w:ascii="宋体" w:hAnsi="宋体" w:cs="宋体"/>
          <w:szCs w:val="28"/>
          <w:lang w:eastAsia="zh-CN"/>
        </w:rPr>
        <w:t>、技术支持资料</w:t>
      </w:r>
      <w:r>
        <w:tab/>
      </w:r>
      <w:r>
        <w:fldChar w:fldCharType="begin"/>
      </w:r>
      <w:r>
        <w:instrText xml:space="preserve"> PAGEREF _Toc18190 \h </w:instrText>
      </w:r>
      <w:r>
        <w:fldChar w:fldCharType="separate"/>
      </w:r>
      <w:r>
        <w:t>62</w:t>
      </w:r>
      <w:r>
        <w:fldChar w:fldCharType="end"/>
      </w:r>
      <w:r>
        <w:rPr>
          <w:rFonts w:hint="eastAsia" w:cs="仿宋" w:asciiTheme="minorEastAsia" w:hAnsiTheme="minorEastAsia" w:eastAsiaTheme="minorEastAsia"/>
          <w:caps/>
          <w:szCs w:val="28"/>
        </w:rPr>
        <w:fldChar w:fldCharType="end"/>
      </w:r>
    </w:p>
    <w:p w14:paraId="7CE99DD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_Toc6031 </w:instrText>
      </w:r>
      <w:r>
        <w:rPr>
          <w:rFonts w:hint="eastAsia" w:cs="仿宋" w:asciiTheme="minorEastAsia" w:hAnsiTheme="minorEastAsia" w:eastAsiaTheme="minorEastAsia"/>
          <w:caps/>
          <w:szCs w:val="28"/>
        </w:rPr>
        <w:fldChar w:fldCharType="separate"/>
      </w:r>
      <w:r>
        <w:rPr>
          <w:rFonts w:hint="eastAsia"/>
          <w:highlight w:val="none"/>
          <w:lang w:val="en-US" w:eastAsia="zh-CN"/>
        </w:rPr>
        <w:t>七</w:t>
      </w:r>
      <w:r>
        <w:rPr>
          <w:highlight w:val="none"/>
          <w:lang w:eastAsia="zh-CN"/>
        </w:rPr>
        <w:t>、商务和技术偏差表</w:t>
      </w:r>
      <w:r>
        <w:tab/>
      </w:r>
      <w:r>
        <w:fldChar w:fldCharType="begin"/>
      </w:r>
      <w:r>
        <w:instrText xml:space="preserve"> PAGEREF _Toc6031 \h </w:instrText>
      </w:r>
      <w:r>
        <w:fldChar w:fldCharType="separate"/>
      </w:r>
      <w:r>
        <w:t>63</w:t>
      </w:r>
      <w:r>
        <w:fldChar w:fldCharType="end"/>
      </w:r>
      <w:r>
        <w:rPr>
          <w:rFonts w:hint="eastAsia" w:cs="仿宋" w:asciiTheme="minorEastAsia" w:hAnsiTheme="minorEastAsia" w:eastAsiaTheme="minorEastAsia"/>
          <w:caps/>
          <w:szCs w:val="28"/>
        </w:rPr>
        <w:fldChar w:fldCharType="end"/>
      </w:r>
    </w:p>
    <w:p w14:paraId="21ACF84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_Toc7771 </w:instrText>
      </w:r>
      <w:r>
        <w:rPr>
          <w:rFonts w:hint="eastAsia" w:cs="仿宋" w:asciiTheme="minorEastAsia" w:hAnsiTheme="minorEastAsia" w:eastAsiaTheme="minorEastAsia"/>
          <w:caps/>
          <w:szCs w:val="28"/>
        </w:rPr>
        <w:fldChar w:fldCharType="separate"/>
      </w:r>
      <w:r>
        <w:rPr>
          <w:rFonts w:hint="eastAsia"/>
          <w:highlight w:val="none"/>
          <w:lang w:val="en-US" w:eastAsia="zh-CN"/>
        </w:rPr>
        <w:t>八</w:t>
      </w:r>
      <w:r>
        <w:rPr>
          <w:highlight w:val="none"/>
          <w:lang w:eastAsia="zh-CN"/>
        </w:rPr>
        <w:t>、分项报价表</w:t>
      </w:r>
      <w:r>
        <w:tab/>
      </w:r>
      <w:r>
        <w:fldChar w:fldCharType="begin"/>
      </w:r>
      <w:r>
        <w:instrText xml:space="preserve"> PAGEREF _Toc7771 \h </w:instrText>
      </w:r>
      <w:r>
        <w:fldChar w:fldCharType="separate"/>
      </w:r>
      <w:r>
        <w:t>64</w:t>
      </w:r>
      <w:r>
        <w:fldChar w:fldCharType="end"/>
      </w:r>
      <w:r>
        <w:rPr>
          <w:rFonts w:hint="eastAsia" w:cs="仿宋" w:asciiTheme="minorEastAsia" w:hAnsiTheme="minorEastAsia" w:eastAsiaTheme="minorEastAsia"/>
          <w:caps/>
          <w:szCs w:val="28"/>
        </w:rPr>
        <w:fldChar w:fldCharType="end"/>
      </w:r>
    </w:p>
    <w:p w14:paraId="721264B3">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_Toc6777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九</w:t>
      </w:r>
      <w:r>
        <w:rPr>
          <w:rFonts w:hint="eastAsia" w:ascii="宋体" w:hAnsi="宋体" w:cs="宋体"/>
          <w:szCs w:val="28"/>
          <w:lang w:eastAsia="zh-CN"/>
        </w:rPr>
        <w:t>、技术服务和质保期服务计划</w:t>
      </w:r>
      <w:r>
        <w:tab/>
      </w:r>
      <w:r>
        <w:fldChar w:fldCharType="begin"/>
      </w:r>
      <w:r>
        <w:instrText xml:space="preserve"> PAGEREF _Toc6777 \h </w:instrText>
      </w:r>
      <w:r>
        <w:fldChar w:fldCharType="separate"/>
      </w:r>
      <w:r>
        <w:t>65</w:t>
      </w:r>
      <w:r>
        <w:fldChar w:fldCharType="end"/>
      </w:r>
      <w:r>
        <w:rPr>
          <w:rFonts w:hint="eastAsia" w:cs="仿宋" w:asciiTheme="minorEastAsia" w:hAnsiTheme="minorEastAsia" w:eastAsiaTheme="minorEastAsia"/>
          <w:caps/>
          <w:szCs w:val="28"/>
        </w:rPr>
        <w:fldChar w:fldCharType="end"/>
      </w:r>
    </w:p>
    <w:p w14:paraId="0B7859F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_Toc18509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十</w:t>
      </w:r>
      <w:r>
        <w:rPr>
          <w:rFonts w:hint="eastAsia" w:ascii="宋体" w:hAnsi="宋体" w:cs="宋体"/>
          <w:szCs w:val="28"/>
        </w:rPr>
        <w:t>、其他资料</w:t>
      </w:r>
      <w:r>
        <w:tab/>
      </w:r>
      <w:r>
        <w:fldChar w:fldCharType="begin"/>
      </w:r>
      <w:r>
        <w:instrText xml:space="preserve"> PAGEREF _Toc18509 \h </w:instrText>
      </w:r>
      <w:r>
        <w:fldChar w:fldCharType="separate"/>
      </w:r>
      <w:r>
        <w:t>66</w:t>
      </w:r>
      <w:r>
        <w:fldChar w:fldCharType="end"/>
      </w:r>
      <w:r>
        <w:rPr>
          <w:rFonts w:hint="eastAsia" w:cs="仿宋" w:asciiTheme="minorEastAsia" w:hAnsiTheme="minorEastAsia" w:eastAsiaTheme="minorEastAsia"/>
          <w:caps/>
          <w:szCs w:val="28"/>
        </w:rPr>
        <w:fldChar w:fldCharType="end"/>
      </w:r>
    </w:p>
    <w:p w14:paraId="4ECC622A">
      <w:pPr>
        <w:spacing w:line="276" w:lineRule="auto"/>
        <w:rPr>
          <w:rFonts w:hint="eastAsia" w:cs="仿宋" w:asciiTheme="minorEastAsia" w:hAnsiTheme="minorEastAsia" w:eastAsiaTheme="minorEastAsia"/>
          <w:sz w:val="28"/>
          <w:szCs w:val="28"/>
        </w:rPr>
      </w:pPr>
      <w:r>
        <w:rPr>
          <w:rFonts w:hint="eastAsia" w:cs="仿宋" w:asciiTheme="minorEastAsia" w:hAnsiTheme="minorEastAsia" w:eastAsiaTheme="minorEastAsia"/>
          <w:caps/>
          <w:szCs w:val="28"/>
        </w:rPr>
        <w:fldChar w:fldCharType="end"/>
      </w:r>
    </w:p>
    <w:bookmarkEnd w:id="2"/>
    <w:p w14:paraId="11DED461">
      <w:pPr>
        <w:spacing w:line="20" w:lineRule="exact"/>
        <w:rPr>
          <w:rFonts w:hint="eastAsia" w:ascii="宋体" w:hAnsi="宋体" w:cs="仿宋"/>
        </w:rPr>
      </w:pPr>
      <w:bookmarkStart w:id="3" w:name="_Toc430530414"/>
    </w:p>
    <w:p w14:paraId="2C864F07">
      <w:pPr>
        <w:spacing w:line="20" w:lineRule="exact"/>
        <w:jc w:val="left"/>
        <w:rPr>
          <w:rFonts w:hint="eastAsia" w:ascii="宋体" w:hAnsi="宋体" w:cs="仿宋"/>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bookmarkEnd w:id="3"/>
    <w:p w14:paraId="37928574">
      <w:pPr>
        <w:pStyle w:val="2"/>
        <w:spacing w:line="360" w:lineRule="auto"/>
        <w:jc w:val="center"/>
        <w:rPr>
          <w:rFonts w:hint="eastAsia" w:ascii="宋体" w:hAnsi="宋体" w:cs="仿宋"/>
          <w:snapToGrid w:val="0"/>
          <w:kern w:val="0"/>
        </w:rPr>
      </w:pPr>
      <w:bookmarkStart w:id="4" w:name="_Toc224103298"/>
      <w:bookmarkStart w:id="5" w:name="_Toc430530415"/>
      <w:bookmarkStart w:id="6" w:name="_Toc509218691"/>
      <w:bookmarkStart w:id="7" w:name="_Toc277082535"/>
      <w:bookmarkStart w:id="8" w:name="_Toc287607727"/>
      <w:bookmarkStart w:id="9" w:name="_Toc287620666"/>
      <w:bookmarkStart w:id="10" w:name="_Toc12819"/>
      <w:bookmarkStart w:id="11" w:name="_Toc18417"/>
      <w:r>
        <w:rPr>
          <w:rFonts w:hint="eastAsia" w:ascii="宋体" w:hAnsi="宋体" w:cs="仿宋"/>
          <w:snapToGrid w:val="0"/>
          <w:kern w:val="0"/>
        </w:rPr>
        <w:t>第一章  比选公告</w:t>
      </w:r>
      <w:bookmarkEnd w:id="4"/>
      <w:bookmarkEnd w:id="5"/>
      <w:bookmarkEnd w:id="6"/>
      <w:bookmarkEnd w:id="7"/>
      <w:bookmarkEnd w:id="8"/>
      <w:bookmarkEnd w:id="9"/>
      <w:bookmarkEnd w:id="10"/>
      <w:bookmarkEnd w:id="11"/>
    </w:p>
    <w:p w14:paraId="733CC570">
      <w:pPr>
        <w:autoSpaceDE w:val="0"/>
        <w:autoSpaceDN w:val="0"/>
        <w:adjustRightInd w:val="0"/>
        <w:snapToGrid w:val="0"/>
        <w:spacing w:line="360" w:lineRule="auto"/>
        <w:jc w:val="center"/>
        <w:rPr>
          <w:rFonts w:hint="eastAsia" w:ascii="宋体" w:hAnsi="宋体" w:cs="仿宋"/>
          <w:b/>
          <w:bCs/>
          <w:snapToGrid w:val="0"/>
          <w:w w:val="99"/>
          <w:kern w:val="0"/>
          <w:sz w:val="30"/>
          <w:szCs w:val="30"/>
          <w:lang w:eastAsia="zh-CN"/>
        </w:rPr>
      </w:pPr>
      <w:r>
        <w:rPr>
          <w:rFonts w:hint="eastAsia" w:ascii="宋体" w:hAnsi="宋体" w:cs="仿宋"/>
          <w:b/>
          <w:bCs/>
          <w:snapToGrid w:val="0"/>
          <w:w w:val="99"/>
          <w:kern w:val="0"/>
          <w:sz w:val="30"/>
          <w:szCs w:val="30"/>
          <w:lang w:eastAsia="zh-CN"/>
        </w:rPr>
        <w:t>四期胺液再生塔采购项目</w:t>
      </w:r>
    </w:p>
    <w:p w14:paraId="78204DE6">
      <w:pPr>
        <w:autoSpaceDE w:val="0"/>
        <w:autoSpaceDN w:val="0"/>
        <w:adjustRightInd w:val="0"/>
        <w:snapToGrid w:val="0"/>
        <w:spacing w:line="360" w:lineRule="auto"/>
        <w:jc w:val="center"/>
        <w:rPr>
          <w:rFonts w:hint="eastAsia" w:ascii="宋体" w:hAnsi="宋体" w:cs="仿宋"/>
          <w:b/>
          <w:bCs/>
          <w:snapToGrid w:val="0"/>
          <w:w w:val="99"/>
          <w:kern w:val="0"/>
          <w:sz w:val="30"/>
          <w:szCs w:val="30"/>
          <w:u w:val="single"/>
        </w:rPr>
      </w:pPr>
      <w:r>
        <w:rPr>
          <w:rFonts w:hint="eastAsia" w:ascii="宋体" w:hAnsi="宋体" w:cs="仿宋"/>
          <w:b/>
          <w:bCs/>
          <w:snapToGrid w:val="0"/>
          <w:w w:val="99"/>
          <w:kern w:val="0"/>
          <w:sz w:val="30"/>
          <w:szCs w:val="30"/>
        </w:rPr>
        <w:t>比选公告</w:t>
      </w:r>
    </w:p>
    <w:p w14:paraId="0A597495">
      <w:pPr>
        <w:pStyle w:val="3"/>
        <w:spacing w:before="0" w:after="100" w:line="360" w:lineRule="auto"/>
        <w:rPr>
          <w:rFonts w:hint="eastAsia" w:ascii="宋体" w:hAnsi="宋体"/>
          <w:snapToGrid w:val="0"/>
          <w:sz w:val="28"/>
          <w:szCs w:val="28"/>
        </w:rPr>
      </w:pPr>
      <w:bookmarkStart w:id="12" w:name="_Toc27491"/>
      <w:bookmarkStart w:id="13" w:name="_Toc180743066"/>
      <w:bookmarkStart w:id="14" w:name="_Toc170892724"/>
      <w:bookmarkStart w:id="15" w:name="_Toc277082536"/>
      <w:bookmarkStart w:id="16" w:name="_Toc287607728"/>
      <w:bookmarkStart w:id="17" w:name="_Toc174459479"/>
      <w:bookmarkStart w:id="18" w:name="_Toc175920916"/>
      <w:bookmarkStart w:id="19" w:name="_Toc175920951"/>
      <w:bookmarkStart w:id="20" w:name="_Toc200359238"/>
      <w:bookmarkStart w:id="21" w:name="_Toc200359427"/>
      <w:bookmarkStart w:id="22" w:name="_Toc174636025"/>
      <w:bookmarkStart w:id="23" w:name="_Toc509218692"/>
      <w:bookmarkStart w:id="24" w:name="_Toc224103299"/>
      <w:bookmarkStart w:id="25" w:name="_Toc181627118"/>
      <w:bookmarkStart w:id="26" w:name="_Toc287620667"/>
      <w:bookmarkStart w:id="27" w:name="_Toc430530416"/>
      <w:bookmarkStart w:id="28" w:name="_Toc25502"/>
      <w:bookmarkStart w:id="29" w:name="_Toc287607729"/>
      <w:bookmarkStart w:id="30" w:name="_Toc16344"/>
      <w:bookmarkStart w:id="31" w:name="_Toc19726"/>
      <w:bookmarkStart w:id="32" w:name="_Toc200359239"/>
      <w:bookmarkStart w:id="33" w:name="_Toc287620668"/>
      <w:bookmarkStart w:id="34" w:name="_Toc28941"/>
      <w:bookmarkStart w:id="35" w:name="_Toc277082537"/>
      <w:bookmarkStart w:id="36" w:name="_Toc224103300"/>
      <w:bookmarkStart w:id="37" w:name="_Toc509218693"/>
      <w:bookmarkStart w:id="38" w:name="_Toc430530417"/>
      <w:bookmarkStart w:id="39" w:name="_Toc200359428"/>
      <w:r>
        <w:rPr>
          <w:rFonts w:ascii="宋体" w:hAnsi="宋体"/>
          <w:snapToGrid w:val="0"/>
          <w:sz w:val="28"/>
          <w:szCs w:val="28"/>
        </w:rPr>
        <w:t xml:space="preserve">1. </w:t>
      </w:r>
      <w:r>
        <w:rPr>
          <w:rFonts w:hint="eastAsia" w:ascii="宋体" w:hAnsi="宋体"/>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4DA2DB4">
      <w:pPr>
        <w:pStyle w:val="271"/>
        <w:ind w:firstLine="480"/>
        <w:rPr>
          <w:snapToGrid w:val="0"/>
          <w:u w:val="single"/>
        </w:rPr>
      </w:pPr>
      <w:bookmarkStart w:id="40" w:name="OLE_LINK6"/>
      <w:r>
        <w:rPr>
          <w:rFonts w:hint="eastAsia"/>
          <w:snapToGrid w:val="0"/>
        </w:rPr>
        <w:t>本比选项目</w:t>
      </w:r>
      <w:r>
        <w:rPr>
          <w:rFonts w:hint="eastAsia"/>
          <w:snapToGrid w:val="0"/>
          <w:u w:val="single"/>
          <w:lang w:val="en-US" w:eastAsia="zh-CN"/>
        </w:rPr>
        <w:t>四期胺液再生塔</w:t>
      </w:r>
      <w:r>
        <w:rPr>
          <w:rFonts w:hint="eastAsia"/>
          <w:snapToGrid w:val="0"/>
          <w:lang w:val="en-US" w:eastAsia="zh-CN"/>
        </w:rPr>
        <w:t>采购</w:t>
      </w:r>
      <w:r>
        <w:rPr>
          <w:rFonts w:hint="eastAsia"/>
          <w:snapToGrid w:val="0"/>
        </w:rPr>
        <w:t>已由</w:t>
      </w:r>
      <w:r>
        <w:rPr>
          <w:rFonts w:hint="eastAsia"/>
          <w:snapToGrid w:val="0"/>
          <w:lang w:val="en-US" w:eastAsia="zh-CN"/>
        </w:rPr>
        <w:t>比选</w:t>
      </w:r>
      <w:r>
        <w:rPr>
          <w:rFonts w:hint="eastAsia"/>
          <w:snapToGrid w:val="0"/>
        </w:rPr>
        <w:t>人批准建设，建设资金来源为</w:t>
      </w:r>
      <w:r>
        <w:rPr>
          <w:rFonts w:hint="eastAsia"/>
          <w:snapToGrid w:val="0"/>
          <w:u w:val="single"/>
          <w:lang w:val="en-US" w:eastAsia="zh-CN"/>
        </w:rPr>
        <w:t>比选人</w:t>
      </w:r>
      <w:r>
        <w:rPr>
          <w:rFonts w:hint="eastAsia"/>
          <w:snapToGrid w:val="0"/>
          <w:u w:val="single"/>
        </w:rPr>
        <w:t>自筹</w:t>
      </w:r>
      <w:r>
        <w:rPr>
          <w:rFonts w:hint="eastAsia"/>
          <w:snapToGrid w:val="0"/>
        </w:rPr>
        <w:t>，出资比例为</w:t>
      </w:r>
      <w:r>
        <w:rPr>
          <w:rFonts w:hint="eastAsia"/>
          <w:snapToGrid w:val="0"/>
          <w:u w:val="single"/>
        </w:rPr>
        <w:t xml:space="preserve">100% </w:t>
      </w:r>
      <w:r>
        <w:rPr>
          <w:rFonts w:hint="eastAsia"/>
          <w:snapToGrid w:val="0"/>
        </w:rPr>
        <w:t>，项目比选人为</w:t>
      </w:r>
      <w:r>
        <w:rPr>
          <w:rFonts w:hint="eastAsia"/>
          <w:snapToGrid w:val="0"/>
          <w:u w:val="single"/>
        </w:rPr>
        <w:t xml:space="preserve"> 垫江县脱硫厂有限责任公司 </w:t>
      </w:r>
      <w:r>
        <w:rPr>
          <w:rFonts w:hint="eastAsia"/>
          <w:snapToGrid w:val="0"/>
        </w:rPr>
        <w:t>，本项目已具备比选条件，现对本项目进行公开竞争性比选。</w:t>
      </w:r>
    </w:p>
    <w:bookmarkEnd w:id="29"/>
    <w:bookmarkEnd w:id="30"/>
    <w:bookmarkEnd w:id="31"/>
    <w:bookmarkEnd w:id="32"/>
    <w:bookmarkEnd w:id="33"/>
    <w:bookmarkEnd w:id="34"/>
    <w:bookmarkEnd w:id="35"/>
    <w:bookmarkEnd w:id="36"/>
    <w:bookmarkEnd w:id="37"/>
    <w:bookmarkEnd w:id="38"/>
    <w:bookmarkEnd w:id="39"/>
    <w:bookmarkEnd w:id="40"/>
    <w:p w14:paraId="6118275C">
      <w:pPr>
        <w:pStyle w:val="3"/>
        <w:spacing w:before="100" w:after="100" w:line="360" w:lineRule="auto"/>
        <w:rPr>
          <w:rFonts w:hint="eastAsia" w:ascii="宋体" w:hAnsi="宋体"/>
          <w:snapToGrid w:val="0"/>
          <w:sz w:val="28"/>
          <w:szCs w:val="28"/>
        </w:rPr>
      </w:pPr>
      <w:bookmarkStart w:id="41" w:name="_Toc181627119"/>
      <w:bookmarkStart w:id="42" w:name="_Toc175920917"/>
      <w:bookmarkStart w:id="43" w:name="_Toc175920952"/>
      <w:bookmarkStart w:id="44" w:name="_Toc174459480"/>
      <w:bookmarkStart w:id="45" w:name="_Toc170892725"/>
      <w:bookmarkStart w:id="46" w:name="_Toc174636026"/>
      <w:bookmarkStart w:id="47" w:name="_Toc180743067"/>
      <w:bookmarkStart w:id="48" w:name="_Toc19801"/>
      <w:bookmarkStart w:id="49" w:name="_Toc200359430"/>
      <w:bookmarkStart w:id="50" w:name="_Toc287620670"/>
      <w:bookmarkStart w:id="51" w:name="_Toc509218695"/>
      <w:bookmarkStart w:id="52" w:name="_Toc430530419"/>
      <w:bookmarkStart w:id="53" w:name="_Toc200359241"/>
      <w:bookmarkStart w:id="54" w:name="_Toc287607731"/>
      <w:bookmarkStart w:id="55" w:name="_Toc277082539"/>
      <w:bookmarkStart w:id="56" w:name="_Toc10105"/>
      <w:bookmarkStart w:id="57" w:name="_Toc224103302"/>
      <w:bookmarkStart w:id="58" w:name="_Toc10508"/>
      <w:bookmarkStart w:id="59" w:name="_Toc3243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比选</w:t>
      </w:r>
      <w:r>
        <w:rPr>
          <w:rFonts w:ascii="宋体" w:hAnsi="宋体"/>
          <w:snapToGrid w:val="0"/>
          <w:sz w:val="28"/>
          <w:szCs w:val="28"/>
        </w:rPr>
        <w:t>范围</w:t>
      </w:r>
      <w:bookmarkEnd w:id="41"/>
      <w:bookmarkEnd w:id="42"/>
      <w:bookmarkEnd w:id="43"/>
      <w:bookmarkEnd w:id="44"/>
      <w:bookmarkEnd w:id="45"/>
      <w:bookmarkEnd w:id="46"/>
      <w:bookmarkEnd w:id="47"/>
      <w:bookmarkEnd w:id="48"/>
    </w:p>
    <w:p w14:paraId="76AACD82">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snapToGrid w:val="0"/>
          <w:kern w:val="0"/>
          <w:sz w:val="24"/>
          <w:u w:val="single"/>
          <w:lang w:eastAsia="zh-CN"/>
        </w:rPr>
      </w:pPr>
      <w:r>
        <w:rPr>
          <w:rFonts w:hint="eastAsia" w:ascii="宋体" w:hAnsi="宋体"/>
          <w:snapToGrid w:val="0"/>
          <w:kern w:val="0"/>
          <w:sz w:val="24"/>
        </w:rPr>
        <w:t>2.1 项目地点： 重庆</w:t>
      </w:r>
      <w:r>
        <w:rPr>
          <w:rFonts w:hint="eastAsia" w:ascii="宋体" w:hAnsi="宋体"/>
          <w:snapToGrid w:val="0"/>
          <w:kern w:val="0"/>
          <w:sz w:val="24"/>
          <w:lang w:val="en-US" w:eastAsia="zh-CN"/>
        </w:rPr>
        <w:t>市垫江区</w:t>
      </w:r>
    </w:p>
    <w:p w14:paraId="119AF34F">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2.2 项目概况：</w:t>
      </w:r>
      <w:r>
        <w:rPr>
          <w:rFonts w:hint="eastAsia" w:ascii="宋体" w:hAnsi="宋体"/>
          <w:snapToGrid w:val="0"/>
          <w:kern w:val="0"/>
          <w:sz w:val="24"/>
          <w:lang w:val="en-US" w:eastAsia="zh-CN"/>
        </w:rPr>
        <w:t xml:space="preserve"> </w:t>
      </w:r>
      <w:r>
        <w:rPr>
          <w:rFonts w:hint="eastAsia" w:ascii="宋体" w:hAnsi="宋体"/>
          <w:snapToGrid w:val="0"/>
          <w:kern w:val="0"/>
          <w:sz w:val="24"/>
          <w:u w:val="single"/>
        </w:rPr>
        <w:t>对四期胺液再生塔脱硫装置中已达使用年限的再生塔进行更新替换。</w:t>
      </w:r>
    </w:p>
    <w:p w14:paraId="0074D394">
      <w:pPr>
        <w:tabs>
          <w:tab w:val="left" w:pos="3840"/>
          <w:tab w:val="left" w:pos="5300"/>
        </w:tabs>
        <w:autoSpaceDE w:val="0"/>
        <w:autoSpaceDN w:val="0"/>
        <w:adjustRightInd w:val="0"/>
        <w:snapToGrid w:val="0"/>
        <w:spacing w:line="276" w:lineRule="auto"/>
        <w:ind w:firstLine="480" w:firstLineChars="200"/>
        <w:jc w:val="left"/>
        <w:rPr>
          <w:rFonts w:hint="eastAsia" w:ascii="宋体" w:hAnsi="宋体"/>
          <w:snapToGrid w:val="0"/>
          <w:kern w:val="0"/>
          <w:sz w:val="24"/>
        </w:rPr>
      </w:pPr>
      <w:r>
        <w:rPr>
          <w:rFonts w:hint="eastAsia" w:ascii="宋体" w:hAnsi="宋体"/>
          <w:snapToGrid w:val="0"/>
          <w:kern w:val="0"/>
          <w:sz w:val="24"/>
        </w:rPr>
        <w:t>2.3 工期要求：</w:t>
      </w:r>
      <w:r>
        <w:rPr>
          <w:rFonts w:hint="eastAsia" w:ascii="宋体" w:hAnsi="宋体"/>
          <w:snapToGrid w:val="0"/>
          <w:kern w:val="0"/>
          <w:sz w:val="24"/>
          <w:u w:val="single"/>
          <w:lang w:val="en-US" w:eastAsia="zh-CN"/>
        </w:rPr>
        <w:t>合同生效后6</w:t>
      </w:r>
      <w:r>
        <w:rPr>
          <w:rFonts w:hint="eastAsia" w:ascii="宋体" w:hAnsi="宋体"/>
          <w:snapToGrid w:val="0"/>
          <w:kern w:val="0"/>
          <w:sz w:val="24"/>
          <w:u w:val="single"/>
        </w:rPr>
        <w:t>0个工作日</w:t>
      </w:r>
    </w:p>
    <w:p w14:paraId="09818B79">
      <w:pPr>
        <w:spacing w:line="360" w:lineRule="auto"/>
        <w:ind w:firstLine="480" w:firstLineChars="200"/>
        <w:rPr>
          <w:rFonts w:hint="eastAsia" w:ascii="宋体" w:hAnsi="宋体"/>
          <w:snapToGrid w:val="0"/>
          <w:kern w:val="0"/>
          <w:sz w:val="24"/>
        </w:rPr>
      </w:pPr>
      <w:r>
        <w:rPr>
          <w:rFonts w:hint="eastAsia" w:ascii="宋体" w:hAnsi="宋体"/>
          <w:snapToGrid w:val="0"/>
          <w:kern w:val="0"/>
          <w:sz w:val="24"/>
        </w:rPr>
        <w:t>2.4 比选范围</w:t>
      </w:r>
      <w:r>
        <w:rPr>
          <w:rFonts w:hint="eastAsia" w:ascii="宋体" w:hAnsi="宋体"/>
          <w:snapToGrid w:val="0"/>
          <w:kern w:val="0"/>
          <w:sz w:val="24"/>
          <w:lang w:val="en-US" w:eastAsia="zh-CN"/>
        </w:rPr>
        <w:t>及数量</w:t>
      </w:r>
      <w:r>
        <w:rPr>
          <w:rFonts w:hint="eastAsia" w:ascii="宋体" w:hAnsi="宋体"/>
          <w:snapToGrid w:val="0"/>
          <w:kern w:val="0"/>
          <w:sz w:val="24"/>
        </w:rPr>
        <w:t>：</w:t>
      </w:r>
      <w:bookmarkStart w:id="60" w:name="_Hlk226447022"/>
    </w:p>
    <w:tbl>
      <w:tblPr>
        <w:tblStyle w:val="49"/>
        <w:tblpPr w:leftFromText="180" w:rightFromText="180" w:vertAnchor="text" w:horzAnchor="page" w:tblpXSpec="center" w:tblpY="56"/>
        <w:tblOverlap w:val="never"/>
        <w:tblW w:w="8926" w:type="dxa"/>
        <w:tblInd w:w="0" w:type="dxa"/>
        <w:shd w:val="clear" w:color="auto" w:fill="auto"/>
        <w:tblLayout w:type="fixed"/>
        <w:tblCellMar>
          <w:top w:w="15" w:type="dxa"/>
          <w:left w:w="15" w:type="dxa"/>
          <w:bottom w:w="15" w:type="dxa"/>
          <w:right w:w="15" w:type="dxa"/>
        </w:tblCellMar>
      </w:tblPr>
      <w:tblGrid>
        <w:gridCol w:w="591"/>
        <w:gridCol w:w="1956"/>
        <w:gridCol w:w="1843"/>
        <w:gridCol w:w="1276"/>
        <w:gridCol w:w="739"/>
        <w:gridCol w:w="739"/>
        <w:gridCol w:w="1782"/>
      </w:tblGrid>
      <w:tr w14:paraId="0E6800DB">
        <w:tblPrEx>
          <w:shd w:val="clear" w:color="auto" w:fill="auto"/>
          <w:tblCellMar>
            <w:top w:w="15" w:type="dxa"/>
            <w:left w:w="15" w:type="dxa"/>
            <w:bottom w:w="15" w:type="dxa"/>
            <w:right w:w="15" w:type="dxa"/>
          </w:tblCellMar>
        </w:tblPrEx>
        <w:trPr>
          <w:trHeight w:val="454"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4267">
            <w:pPr>
              <w:widowControl/>
              <w:jc w:val="center"/>
              <w:textAlignment w:val="center"/>
              <w:rPr>
                <w:rFonts w:ascii="宋体" w:hAnsi="宋体" w:cs="宋体"/>
                <w:b/>
                <w:sz w:val="20"/>
                <w:szCs w:val="20"/>
              </w:rPr>
            </w:pPr>
            <w:r>
              <w:rPr>
                <w:rFonts w:hint="eastAsia" w:ascii="宋体" w:hAnsi="宋体" w:cs="宋体"/>
                <w:b/>
                <w:sz w:val="20"/>
                <w:szCs w:val="20"/>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7B0">
            <w:pPr>
              <w:widowControl/>
              <w:jc w:val="center"/>
              <w:textAlignment w:val="center"/>
              <w:rPr>
                <w:rFonts w:ascii="宋体" w:hAnsi="宋体" w:cs="宋体"/>
                <w:b/>
                <w:sz w:val="20"/>
                <w:szCs w:val="20"/>
              </w:rPr>
            </w:pPr>
            <w:r>
              <w:rPr>
                <w:rFonts w:hint="eastAsia" w:ascii="宋体" w:hAnsi="宋体" w:cs="宋体"/>
                <w:b/>
                <w:sz w:val="20"/>
                <w:szCs w:val="20"/>
              </w:rPr>
              <w:t>设备名称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3C3D">
            <w:pPr>
              <w:widowControl/>
              <w:jc w:val="center"/>
              <w:textAlignment w:val="center"/>
              <w:rPr>
                <w:rFonts w:ascii="宋体" w:hAnsi="宋体" w:cs="宋体"/>
                <w:b/>
                <w:sz w:val="20"/>
                <w:szCs w:val="20"/>
              </w:rPr>
            </w:pPr>
            <w:r>
              <w:rPr>
                <w:rFonts w:hint="eastAsia" w:ascii="宋体" w:hAnsi="宋体" w:cs="宋体"/>
                <w:b/>
                <w:sz w:val="20"/>
                <w:szCs w:val="20"/>
              </w:rPr>
              <w:t>规格型号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DEF">
            <w:pPr>
              <w:widowControl/>
              <w:jc w:val="center"/>
              <w:textAlignment w:val="center"/>
              <w:rPr>
                <w:rFonts w:ascii="宋体" w:hAnsi="宋体" w:cs="宋体"/>
                <w:b/>
                <w:sz w:val="20"/>
                <w:szCs w:val="20"/>
              </w:rPr>
            </w:pPr>
            <w:r>
              <w:rPr>
                <w:rFonts w:hint="eastAsia" w:ascii="宋体" w:hAnsi="宋体" w:cs="宋体"/>
                <w:b/>
                <w:sz w:val="20"/>
                <w:szCs w:val="20"/>
              </w:rPr>
              <w:t>主体材质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146">
            <w:pPr>
              <w:widowControl/>
              <w:jc w:val="center"/>
              <w:textAlignment w:val="center"/>
              <w:rPr>
                <w:rFonts w:ascii="宋体" w:hAnsi="宋体" w:cs="宋体"/>
                <w:b/>
                <w:sz w:val="20"/>
                <w:szCs w:val="20"/>
              </w:rPr>
            </w:pPr>
            <w:r>
              <w:rPr>
                <w:rFonts w:hint="eastAsia" w:ascii="宋体" w:hAnsi="宋体" w:cs="宋体"/>
                <w:b/>
                <w:sz w:val="20"/>
                <w:szCs w:val="20"/>
              </w:rPr>
              <w:t>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DCB">
            <w:pPr>
              <w:widowControl/>
              <w:jc w:val="center"/>
              <w:textAlignment w:val="center"/>
              <w:rPr>
                <w:rFonts w:ascii="宋体" w:hAnsi="宋体" w:cs="宋体"/>
                <w:b/>
                <w:sz w:val="20"/>
                <w:szCs w:val="20"/>
              </w:rPr>
            </w:pPr>
            <w:r>
              <w:rPr>
                <w:rFonts w:hint="eastAsia" w:ascii="宋体" w:hAnsi="宋体" w:cs="宋体"/>
                <w:b/>
                <w:sz w:val="20"/>
                <w:szCs w:val="20"/>
              </w:rPr>
              <w:t>数量</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388">
            <w:pPr>
              <w:widowControl/>
              <w:jc w:val="center"/>
              <w:textAlignment w:val="center"/>
              <w:rPr>
                <w:rFonts w:ascii="宋体" w:hAnsi="宋体" w:cs="宋体"/>
                <w:b/>
                <w:sz w:val="20"/>
                <w:szCs w:val="20"/>
              </w:rPr>
            </w:pPr>
            <w:r>
              <w:rPr>
                <w:rFonts w:hint="eastAsia" w:ascii="宋体" w:hAnsi="宋体" w:eastAsia="宋体" w:cs="宋体"/>
                <w:b/>
                <w:sz w:val="20"/>
                <w:szCs w:val="20"/>
                <w:lang w:eastAsia="zh-CN"/>
              </w:rPr>
              <w:t>技术要求</w:t>
            </w:r>
          </w:p>
        </w:tc>
      </w:tr>
      <w:tr w14:paraId="12D061FA">
        <w:tblPrEx>
          <w:tblCellMar>
            <w:top w:w="15" w:type="dxa"/>
            <w:left w:w="15" w:type="dxa"/>
            <w:bottom w:w="15" w:type="dxa"/>
            <w:right w:w="15" w:type="dxa"/>
          </w:tblCellMar>
        </w:tblPrEx>
        <w:trPr>
          <w:trHeight w:val="51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C31">
            <w:pPr>
              <w:widowControl/>
              <w:spacing w:line="400" w:lineRule="exact"/>
              <w:jc w:val="center"/>
              <w:textAlignment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B33">
            <w:pPr>
              <w:spacing w:line="400" w:lineRule="exact"/>
              <w:jc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胺液再生塔及塔内件</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6D7">
            <w:pPr>
              <w:spacing w:line="400" w:lineRule="exact"/>
              <w:jc w:val="center"/>
              <w:rPr>
                <w:rFonts w:hint="eastAsia" w:ascii="宋体" w:hAnsi="宋体" w:eastAsia="宋体"/>
                <w:color w:val="auto"/>
                <w:sz w:val="20"/>
                <w:szCs w:val="20"/>
                <w:lang w:eastAsia="zh-TW" w:bidi="zh-TW"/>
              </w:rPr>
            </w:pPr>
            <w:r>
              <w:rPr>
                <w:rFonts w:hint="eastAsia" w:ascii="宋体" w:hAnsi="宋体" w:eastAsia="宋体"/>
                <w:color w:val="auto"/>
                <w:sz w:val="20"/>
                <w:szCs w:val="20"/>
                <w:lang w:eastAsia="zh-CN" w:bidi="zh-TW"/>
              </w:rPr>
              <w:t>φ</w:t>
            </w:r>
            <w:r>
              <w:rPr>
                <w:rFonts w:ascii="宋体" w:hAnsi="宋体" w:eastAsia="宋体"/>
                <w:color w:val="auto"/>
                <w:sz w:val="20"/>
                <w:szCs w:val="20"/>
                <w:lang w:val="zh-TW" w:eastAsia="zh-TW" w:bidi="zh-TW"/>
              </w:rPr>
              <w:t>1</w:t>
            </w:r>
            <w:r>
              <w:rPr>
                <w:rFonts w:hint="eastAsia" w:ascii="宋体" w:hAnsi="宋体" w:eastAsia="宋体"/>
                <w:color w:val="auto"/>
                <w:sz w:val="20"/>
                <w:szCs w:val="20"/>
                <w:lang w:eastAsia="zh-CN" w:bidi="zh-TW"/>
              </w:rPr>
              <w:t>8</w:t>
            </w:r>
            <w:r>
              <w:rPr>
                <w:rFonts w:ascii="宋体" w:hAnsi="宋体" w:eastAsia="宋体"/>
                <w:color w:val="auto"/>
                <w:sz w:val="20"/>
                <w:szCs w:val="20"/>
                <w:lang w:val="zh-TW" w:eastAsia="zh-TW" w:bidi="zh-TW"/>
              </w:rPr>
              <w:t>00×</w:t>
            </w:r>
            <w:r>
              <w:rPr>
                <w:rFonts w:hint="eastAsia" w:ascii="宋体" w:hAnsi="宋体" w:eastAsia="宋体"/>
                <w:color w:val="auto"/>
                <w:sz w:val="20"/>
                <w:szCs w:val="20"/>
                <w:lang w:eastAsia="zh-CN" w:bidi="zh-TW"/>
              </w:rPr>
              <w:t>6500</w:t>
            </w:r>
          </w:p>
          <w:p w14:paraId="1625E4DA">
            <w:pPr>
              <w:spacing w:line="400" w:lineRule="exact"/>
              <w:jc w:val="center"/>
              <w:rPr>
                <w:rFonts w:hint="eastAsia" w:ascii="宋体" w:hAnsi="宋体" w:eastAsia="宋体"/>
                <w:color w:val="auto"/>
                <w:sz w:val="20"/>
                <w:szCs w:val="20"/>
                <w:lang w:eastAsia="zh-CN" w:bidi="zh-TW"/>
              </w:rPr>
            </w:pPr>
            <w:r>
              <w:rPr>
                <w:rFonts w:ascii="宋体" w:hAnsi="宋体" w:eastAsia="宋体"/>
                <w:color w:val="auto"/>
                <w:sz w:val="20"/>
                <w:szCs w:val="20"/>
                <w:lang w:val="zh-TW" w:eastAsia="zh-TW" w:bidi="zh-TW"/>
              </w:rPr>
              <w:t>DN1400×</w:t>
            </w:r>
            <w:r>
              <w:rPr>
                <w:rFonts w:hint="eastAsia" w:ascii="宋体" w:hAnsi="宋体" w:eastAsia="宋体"/>
                <w:color w:val="auto"/>
                <w:sz w:val="20"/>
                <w:szCs w:val="20"/>
                <w:lang w:eastAsia="zh-CN" w:bidi="zh-TW"/>
              </w:rPr>
              <w:t>19040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4481">
            <w:pPr>
              <w:spacing w:line="4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TW" w:bidi="zh-TW"/>
              </w:rPr>
              <w:t>Q</w:t>
            </w:r>
            <w:r>
              <w:rPr>
                <w:rFonts w:ascii="宋体" w:hAnsi="宋体" w:eastAsia="宋体"/>
                <w:color w:val="auto"/>
                <w:sz w:val="20"/>
                <w:szCs w:val="20"/>
                <w:lang w:val="zh-TW" w:eastAsia="zh-TW" w:bidi="zh-TW"/>
              </w:rPr>
              <w:t>245R</w:t>
            </w:r>
            <w:r>
              <w:rPr>
                <w:rFonts w:hint="eastAsia" w:ascii="宋体" w:hAnsi="宋体" w:eastAsia="宋体"/>
                <w:color w:val="auto"/>
                <w:sz w:val="20"/>
                <w:szCs w:val="20"/>
                <w:lang w:val="zh-TW" w:eastAsia="zh-CN" w:bidi="zh-TW"/>
              </w:rPr>
              <w:t>（</w:t>
            </w:r>
            <w:r>
              <w:rPr>
                <w:rFonts w:hint="eastAsia" w:ascii="宋体" w:hAnsi="宋体" w:eastAsia="宋体"/>
                <w:color w:val="auto"/>
                <w:sz w:val="20"/>
                <w:szCs w:val="20"/>
                <w:lang w:eastAsia="zh-CN" w:bidi="zh-TW"/>
              </w:rPr>
              <w:t>R-HIC</w:t>
            </w:r>
            <w:r>
              <w:rPr>
                <w:rFonts w:hint="eastAsia" w:ascii="宋体" w:hAnsi="宋体" w:eastAsia="宋体"/>
                <w:color w:val="auto"/>
                <w:sz w:val="20"/>
                <w:szCs w:val="20"/>
                <w:lang w:val="zh-TW" w:eastAsia="zh-CN" w:bidi="zh-TW"/>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E361">
            <w:pPr>
              <w:spacing w:line="400" w:lineRule="exact"/>
              <w:jc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C3E7">
            <w:pPr>
              <w:spacing w:line="400" w:lineRule="exact"/>
              <w:jc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座</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938">
            <w:pPr>
              <w:widowControl/>
              <w:spacing w:line="300" w:lineRule="exact"/>
              <w:jc w:val="center"/>
              <w:rPr>
                <w:rFonts w:hint="eastAsia" w:ascii="宋体" w:hAnsi="宋体" w:eastAsia="宋体"/>
                <w:sz w:val="20"/>
                <w:szCs w:val="20"/>
                <w:lang w:val="zh-TW" w:eastAsia="zh-CN" w:bidi="zh-TW"/>
              </w:rPr>
            </w:pPr>
            <w:r>
              <w:rPr>
                <w:rFonts w:hint="eastAsia" w:ascii="宋体" w:hAnsi="宋体" w:eastAsia="宋体"/>
                <w:sz w:val="20"/>
                <w:szCs w:val="20"/>
                <w:lang w:val="zh-TW" w:eastAsia="zh-CN" w:bidi="zh-TW"/>
              </w:rPr>
              <w:t>详见设计图</w:t>
            </w:r>
          </w:p>
          <w:p w14:paraId="53021AF1">
            <w:pPr>
              <w:widowControl/>
              <w:spacing w:line="300" w:lineRule="exact"/>
              <w:jc w:val="center"/>
              <w:rPr>
                <w:rFonts w:hint="eastAsia" w:ascii="宋体" w:hAnsi="宋体" w:eastAsia="宋体"/>
                <w:sz w:val="20"/>
                <w:szCs w:val="20"/>
                <w:lang w:val="zh-TW" w:eastAsia="zh-CN" w:bidi="zh-TW"/>
              </w:rPr>
            </w:pPr>
            <w:r>
              <w:rPr>
                <w:rFonts w:hint="eastAsia" w:ascii="宋体" w:hAnsi="宋体" w:eastAsia="宋体"/>
                <w:sz w:val="20"/>
                <w:szCs w:val="20"/>
                <w:lang w:val="zh-TW" w:eastAsia="zh-CN" w:bidi="zh-TW"/>
              </w:rPr>
              <w:t>浮阀富余量为10%</w:t>
            </w:r>
          </w:p>
        </w:tc>
      </w:tr>
    </w:tbl>
    <w:p w14:paraId="39231A86">
      <w:pPr>
        <w:spacing w:line="360" w:lineRule="auto"/>
        <w:ind w:firstLine="480" w:firstLineChars="200"/>
        <w:rPr>
          <w:rFonts w:hint="eastAsia" w:ascii="宋体" w:hAnsi="宋体"/>
          <w:snapToGrid w:val="0"/>
          <w:kern w:val="0"/>
          <w:sz w:val="24"/>
        </w:rPr>
      </w:pPr>
    </w:p>
    <w:bookmarkEnd w:id="60"/>
    <w:p w14:paraId="7F19B8B6">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2.5  商务计价方式：人民币，单台设备价及总价，包括货款（含配对法兰、垫片、紧固件、地脚螺栓、基础锚板、平台预焊件；塔内件的设计费、材料费及安装费等）、全额增值税、包装费、检测费、资料费、现场指导安装调试费、投产保运服务费、售后服务费、运输费、运输保险费、投产试运行备品备件费等所有费用。</w:t>
      </w:r>
    </w:p>
    <w:p w14:paraId="49D05764">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lang w:val="en-US" w:eastAsia="zh-CN"/>
        </w:rPr>
        <w:t xml:space="preserve">2.6 </w:t>
      </w:r>
      <w:r>
        <w:rPr>
          <w:rFonts w:hint="eastAsia" w:ascii="宋体" w:hAnsi="宋体"/>
          <w:snapToGrid w:val="0"/>
          <w:kern w:val="0"/>
          <w:sz w:val="24"/>
          <w:u w:val="none"/>
        </w:rPr>
        <w:t>制造蓝图返回时间：</w:t>
      </w:r>
      <w:r>
        <w:rPr>
          <w:rFonts w:hint="eastAsia" w:ascii="宋体" w:hAnsi="宋体"/>
          <w:snapToGrid w:val="0"/>
          <w:kern w:val="0"/>
          <w:sz w:val="24"/>
          <w:u w:val="none"/>
          <w:lang w:val="en-US" w:eastAsia="zh-CN"/>
        </w:rPr>
        <w:t xml:space="preserve"> </w:t>
      </w:r>
      <w:r>
        <w:rPr>
          <w:rFonts w:hint="eastAsia" w:ascii="宋体" w:hAnsi="宋体"/>
          <w:snapToGrid w:val="0"/>
          <w:kern w:val="0"/>
          <w:sz w:val="24"/>
          <w:u w:val="none"/>
        </w:rPr>
        <w:t>竞选人根据比选人提供的设备设计图纸，审核设计图，并在</w:t>
      </w:r>
      <w:r>
        <w:rPr>
          <w:rFonts w:hint="eastAsia" w:ascii="宋体" w:hAnsi="宋体"/>
          <w:snapToGrid w:val="0"/>
          <w:kern w:val="0"/>
          <w:sz w:val="24"/>
          <w:u w:val="single"/>
        </w:rPr>
        <w:t>合同签订后10</w:t>
      </w:r>
      <w:r>
        <w:rPr>
          <w:rFonts w:hint="eastAsia" w:ascii="宋体" w:hAnsi="宋体"/>
          <w:snapToGrid w:val="0"/>
          <w:kern w:val="0"/>
          <w:sz w:val="24"/>
          <w:u w:val="single"/>
          <w:lang w:val="en-US" w:eastAsia="zh-CN"/>
        </w:rPr>
        <w:t>个工作</w:t>
      </w:r>
      <w:r>
        <w:rPr>
          <w:rFonts w:hint="eastAsia" w:ascii="宋体" w:hAnsi="宋体"/>
          <w:snapToGrid w:val="0"/>
          <w:kern w:val="0"/>
          <w:sz w:val="24"/>
          <w:u w:val="single"/>
        </w:rPr>
        <w:t>日内</w:t>
      </w:r>
      <w:r>
        <w:rPr>
          <w:rFonts w:hint="eastAsia" w:ascii="宋体" w:hAnsi="宋体"/>
          <w:snapToGrid w:val="0"/>
          <w:kern w:val="0"/>
          <w:sz w:val="24"/>
          <w:u w:val="none"/>
        </w:rPr>
        <w:t>返回至比选人。</w:t>
      </w:r>
    </w:p>
    <w:p w14:paraId="58B582E3">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w:t>
      </w:r>
      <w:r>
        <w:rPr>
          <w:rFonts w:hint="eastAsia" w:ascii="宋体" w:hAnsi="宋体"/>
          <w:snapToGrid w:val="0"/>
          <w:kern w:val="0"/>
          <w:sz w:val="24"/>
          <w:lang w:val="en-US" w:eastAsia="zh-CN"/>
        </w:rPr>
        <w:t>7</w:t>
      </w:r>
      <w:r>
        <w:rPr>
          <w:rFonts w:hint="eastAsia" w:ascii="宋体" w:hAnsi="宋体"/>
          <w:snapToGrid w:val="0"/>
          <w:kern w:val="0"/>
          <w:sz w:val="24"/>
        </w:rPr>
        <w:t>本次比选项目合同暂估价：</w:t>
      </w:r>
      <w:r>
        <w:rPr>
          <w:rFonts w:hint="eastAsia" w:ascii="宋体" w:hAnsi="宋体"/>
          <w:snapToGrid w:val="0"/>
          <w:kern w:val="0"/>
          <w:sz w:val="24"/>
          <w:u w:val="single"/>
        </w:rPr>
        <w:t>约</w:t>
      </w:r>
      <w:r>
        <w:rPr>
          <w:rFonts w:hint="eastAsia" w:ascii="宋体" w:hAnsi="宋体"/>
          <w:snapToGrid w:val="0"/>
          <w:kern w:val="0"/>
          <w:sz w:val="24"/>
          <w:u w:val="single"/>
          <w:lang w:val="en-US" w:eastAsia="zh-CN"/>
        </w:rPr>
        <w:t>60</w:t>
      </w:r>
      <w:r>
        <w:rPr>
          <w:rFonts w:hint="eastAsia" w:ascii="宋体" w:hAnsi="宋体"/>
          <w:snapToGrid w:val="0"/>
          <w:kern w:val="0"/>
          <w:sz w:val="24"/>
          <w:u w:val="single"/>
        </w:rPr>
        <w:t>万元。</w:t>
      </w:r>
    </w:p>
    <w:p w14:paraId="466B21AB">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w:t>
      </w:r>
      <w:r>
        <w:rPr>
          <w:rFonts w:hint="eastAsia" w:ascii="宋体" w:hAnsi="宋体"/>
          <w:snapToGrid w:val="0"/>
          <w:kern w:val="0"/>
          <w:sz w:val="24"/>
          <w:lang w:val="en-US" w:eastAsia="zh-CN"/>
        </w:rPr>
        <w:t>8</w:t>
      </w:r>
      <w:r>
        <w:rPr>
          <w:rFonts w:hint="eastAsia" w:ascii="宋体" w:hAnsi="宋体"/>
          <w:snapToGrid w:val="0"/>
          <w:kern w:val="0"/>
          <w:sz w:val="24"/>
        </w:rPr>
        <w:t xml:space="preserve"> 标段划分（如有）：</w:t>
      </w:r>
      <w:r>
        <w:rPr>
          <w:rFonts w:hint="eastAsia" w:ascii="宋体" w:hAnsi="宋体"/>
          <w:snapToGrid w:val="0"/>
          <w:kern w:val="0"/>
          <w:sz w:val="24"/>
          <w:u w:val="single"/>
        </w:rPr>
        <w:t>/</w:t>
      </w:r>
    </w:p>
    <w:p w14:paraId="16F789D8">
      <w:pPr>
        <w:pStyle w:val="3"/>
        <w:spacing w:before="0" w:after="100" w:line="360" w:lineRule="auto"/>
        <w:rPr>
          <w:rFonts w:hint="eastAsia" w:ascii="宋体" w:hAnsi="宋体"/>
          <w:snapToGrid w:val="0"/>
          <w:sz w:val="28"/>
          <w:szCs w:val="28"/>
        </w:rPr>
      </w:pPr>
      <w:bookmarkStart w:id="61" w:name="_Toc277082538"/>
      <w:bookmarkStart w:id="62" w:name="_Toc509218694"/>
      <w:bookmarkStart w:id="63" w:name="_Toc181627120"/>
      <w:bookmarkStart w:id="64" w:name="_Toc174459481"/>
      <w:bookmarkStart w:id="65" w:name="_Toc287607730"/>
      <w:bookmarkStart w:id="66" w:name="_Toc430530418"/>
      <w:bookmarkStart w:id="67" w:name="_Toc170892726"/>
      <w:bookmarkStart w:id="68" w:name="_Toc287620669"/>
      <w:bookmarkStart w:id="69" w:name="_Toc19513"/>
      <w:bookmarkStart w:id="70" w:name="_Toc175920953"/>
      <w:bookmarkStart w:id="71" w:name="_Toc175920918"/>
      <w:bookmarkStart w:id="72" w:name="_Toc174636027"/>
      <w:bookmarkStart w:id="73" w:name="_Toc224103301"/>
      <w:bookmarkStart w:id="74" w:name="_Toc180743068"/>
      <w:bookmarkStart w:id="75" w:name="_Toc200359429"/>
      <w:bookmarkStart w:id="76" w:name="_Toc200359240"/>
      <w:bookmarkStart w:id="77" w:name="_Toc5652"/>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宋体" w:hAnsi="宋体"/>
          <w:snapToGrid w:val="0"/>
          <w:sz w:val="28"/>
          <w:szCs w:val="28"/>
        </w:rPr>
        <w:t xml:space="preserve"> </w:t>
      </w:r>
    </w:p>
    <w:p w14:paraId="316FEC73">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ascii="宋体" w:hAnsi="宋体"/>
          <w:snapToGrid w:val="0"/>
          <w:kern w:val="0"/>
          <w:sz w:val="24"/>
        </w:rPr>
        <w:t xml:space="preserve">3.1  </w:t>
      </w:r>
      <w:r>
        <w:rPr>
          <w:rFonts w:hint="eastAsia" w:ascii="宋体" w:hAnsi="宋体"/>
          <w:snapToGrid w:val="0"/>
          <w:kern w:val="0"/>
          <w:sz w:val="24"/>
        </w:rPr>
        <w:t>本次比选</w:t>
      </w:r>
      <w:r>
        <w:rPr>
          <w:rFonts w:ascii="宋体" w:hAnsi="宋体"/>
          <w:snapToGrid w:val="0"/>
          <w:kern w:val="0"/>
          <w:sz w:val="24"/>
        </w:rPr>
        <w:t>要求</w:t>
      </w:r>
      <w:r>
        <w:rPr>
          <w:rFonts w:hint="eastAsia" w:ascii="宋体" w:hAnsi="宋体"/>
          <w:snapToGrid w:val="0"/>
          <w:kern w:val="0"/>
          <w:sz w:val="24"/>
        </w:rPr>
        <w:t>竞选人</w:t>
      </w:r>
      <w:r>
        <w:rPr>
          <w:rFonts w:ascii="宋体" w:hAnsi="宋体"/>
          <w:snapToGrid w:val="0"/>
          <w:kern w:val="0"/>
          <w:sz w:val="24"/>
        </w:rPr>
        <w:t>须具备</w:t>
      </w:r>
      <w:r>
        <w:rPr>
          <w:rFonts w:hint="eastAsia" w:ascii="宋体" w:hAnsi="宋体"/>
          <w:snapToGrid w:val="0"/>
          <w:kern w:val="0"/>
          <w:sz w:val="24"/>
        </w:rPr>
        <w:t>以下条件：</w:t>
      </w:r>
    </w:p>
    <w:p w14:paraId="7C094993">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3.1.1 本次比选要求竞选人具备的资质条件：</w:t>
      </w:r>
    </w:p>
    <w:p w14:paraId="2C978C5C">
      <w:pPr>
        <w:autoSpaceDE w:val="0"/>
        <w:autoSpaceDN w:val="0"/>
        <w:adjustRightInd w:val="0"/>
        <w:snapToGrid w:val="0"/>
        <w:spacing w:line="360" w:lineRule="auto"/>
        <w:ind w:firstLine="480" w:firstLineChars="200"/>
        <w:rPr>
          <w:rFonts w:hint="eastAsia" w:eastAsia="宋体"/>
          <w:sz w:val="24"/>
          <w:u w:val="single"/>
          <w:lang w:val="en-US" w:eastAsia="zh-CN"/>
        </w:rPr>
      </w:pPr>
      <w:r>
        <w:rPr>
          <w:rFonts w:hint="eastAsia"/>
          <w:sz w:val="24"/>
          <w:u w:val="none"/>
          <w:lang w:eastAsia="zh-CN"/>
        </w:rPr>
        <w:t>（</w:t>
      </w:r>
      <w:r>
        <w:rPr>
          <w:rFonts w:hint="eastAsia"/>
          <w:sz w:val="24"/>
          <w:u w:val="none"/>
          <w:lang w:val="en-US" w:eastAsia="zh-CN"/>
        </w:rPr>
        <w:t>1</w:t>
      </w:r>
      <w:r>
        <w:rPr>
          <w:rFonts w:hint="eastAsia"/>
          <w:sz w:val="24"/>
          <w:u w:val="none"/>
          <w:lang w:eastAsia="zh-CN"/>
        </w:rPr>
        <w:t>）</w:t>
      </w:r>
      <w:r>
        <w:rPr>
          <w:rFonts w:hint="eastAsia"/>
          <w:sz w:val="24"/>
        </w:rPr>
        <w:t>须具有《中华人民共和国特种设备</w:t>
      </w:r>
      <w:r>
        <w:rPr>
          <w:rFonts w:hint="eastAsia"/>
          <w:sz w:val="24"/>
          <w:lang w:val="en-US" w:eastAsia="zh-CN"/>
        </w:rPr>
        <w:t>制造</w:t>
      </w:r>
      <w:r>
        <w:rPr>
          <w:rFonts w:hint="eastAsia"/>
          <w:sz w:val="24"/>
        </w:rPr>
        <w:t>许可证》</w:t>
      </w:r>
      <w:r>
        <w:rPr>
          <w:rFonts w:hint="eastAsia"/>
          <w:sz w:val="24"/>
          <w:lang w:eastAsia="zh-CN"/>
        </w:rPr>
        <w:t>、</w:t>
      </w:r>
      <w:r>
        <w:rPr>
          <w:rFonts w:hint="eastAsia"/>
          <w:sz w:val="24"/>
        </w:rPr>
        <w:t>《中华人民共和国特种设备</w:t>
      </w:r>
      <w:r>
        <w:rPr>
          <w:rFonts w:hint="eastAsia"/>
          <w:sz w:val="24"/>
          <w:lang w:val="en-US" w:eastAsia="zh-CN"/>
        </w:rPr>
        <w:t>设计</w:t>
      </w:r>
      <w:r>
        <w:rPr>
          <w:rFonts w:hint="eastAsia"/>
          <w:sz w:val="24"/>
        </w:rPr>
        <w:t>许可证》</w:t>
      </w:r>
      <w:r>
        <w:rPr>
          <w:rFonts w:hint="eastAsia"/>
          <w:sz w:val="24"/>
          <w:u w:val="none"/>
        </w:rPr>
        <w:t>压力容器A2级</w:t>
      </w:r>
      <w:r>
        <w:rPr>
          <w:rFonts w:hint="eastAsia"/>
          <w:sz w:val="24"/>
          <w:u w:val="none"/>
          <w:lang w:val="en-US" w:eastAsia="zh-CN"/>
        </w:rPr>
        <w:t>或以上</w:t>
      </w:r>
      <w:r>
        <w:rPr>
          <w:rFonts w:hint="eastAsia"/>
          <w:sz w:val="24"/>
          <w:u w:val="none"/>
        </w:rPr>
        <w:t>资质</w:t>
      </w:r>
      <w:r>
        <w:rPr>
          <w:rFonts w:hint="eastAsia"/>
          <w:sz w:val="24"/>
          <w:u w:val="none"/>
          <w:lang w:eastAsia="zh-CN"/>
        </w:rPr>
        <w:t>；</w:t>
      </w:r>
    </w:p>
    <w:p w14:paraId="2DCECE79">
      <w:pPr>
        <w:autoSpaceDE w:val="0"/>
        <w:autoSpaceDN w:val="0"/>
        <w:adjustRightInd w:val="0"/>
        <w:snapToGrid w:val="0"/>
        <w:spacing w:line="360" w:lineRule="auto"/>
        <w:ind w:firstLine="480" w:firstLineChars="200"/>
        <w:rPr>
          <w:rFonts w:hint="eastAsia"/>
          <w:sz w:val="24"/>
          <w:u w:val="single"/>
        </w:rPr>
      </w:pPr>
      <w:r>
        <w:rPr>
          <w:rFonts w:hint="eastAsia"/>
          <w:sz w:val="24"/>
          <w:u w:val="none"/>
          <w:lang w:eastAsia="zh-CN"/>
        </w:rPr>
        <w:t>（</w:t>
      </w:r>
      <w:r>
        <w:rPr>
          <w:rFonts w:hint="eastAsia"/>
          <w:sz w:val="24"/>
          <w:u w:val="none"/>
          <w:lang w:val="en-US" w:eastAsia="zh-CN"/>
        </w:rPr>
        <w:t>2</w:t>
      </w:r>
      <w:r>
        <w:rPr>
          <w:rFonts w:hint="eastAsia"/>
          <w:sz w:val="24"/>
          <w:u w:val="none"/>
          <w:lang w:eastAsia="zh-CN"/>
        </w:rPr>
        <w:t>）</w:t>
      </w:r>
      <w:r>
        <w:rPr>
          <w:rFonts w:hint="eastAsia"/>
          <w:sz w:val="24"/>
          <w:u w:val="none"/>
          <w:lang w:val="en-US" w:eastAsia="zh-CN"/>
        </w:rPr>
        <w:t>有效的营业执照</w:t>
      </w:r>
      <w:r>
        <w:rPr>
          <w:rFonts w:hint="eastAsia"/>
          <w:sz w:val="24"/>
          <w:u w:val="none"/>
        </w:rPr>
        <w:t xml:space="preserve">； </w:t>
      </w:r>
    </w:p>
    <w:p w14:paraId="2EC32AEC">
      <w:pPr>
        <w:autoSpaceDE w:val="0"/>
        <w:autoSpaceDN w:val="0"/>
        <w:adjustRightInd w:val="0"/>
        <w:snapToGrid w:val="0"/>
        <w:spacing w:line="360" w:lineRule="auto"/>
        <w:ind w:firstLine="480" w:firstLineChars="200"/>
        <w:rPr>
          <w:rFonts w:hint="eastAsia"/>
          <w:sz w:val="24"/>
          <w:u w:val="single"/>
        </w:rPr>
      </w:pPr>
      <w:r>
        <w:rPr>
          <w:rFonts w:hint="eastAsia"/>
          <w:sz w:val="24"/>
          <w:u w:val="single"/>
        </w:rPr>
        <w:t>注：不得将</w:t>
      </w:r>
      <w:r>
        <w:rPr>
          <w:rFonts w:hint="eastAsia"/>
          <w:sz w:val="24"/>
          <w:u w:val="single"/>
          <w:lang w:val="en-US" w:eastAsia="zh-CN"/>
        </w:rPr>
        <w:t>竞选人</w:t>
      </w:r>
      <w:r>
        <w:rPr>
          <w:rFonts w:hint="eastAsia"/>
          <w:sz w:val="24"/>
          <w:u w:val="single"/>
        </w:rPr>
        <w:t>营业执照记载的经营范围作为评审因素。</w:t>
      </w:r>
    </w:p>
    <w:p w14:paraId="71D3B180">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3.1.2 本次比选要求竞选人具备的业绩条件：</w:t>
      </w:r>
      <w:r>
        <w:rPr>
          <w:rFonts w:hint="eastAsia" w:ascii="宋体" w:hAnsi="宋体"/>
          <w:snapToGrid w:val="0"/>
          <w:kern w:val="0"/>
          <w:sz w:val="24"/>
          <w:u w:val="single"/>
        </w:rPr>
        <w:t>详见比选人须知前附表1.4.1要求</w:t>
      </w:r>
      <w:r>
        <w:rPr>
          <w:rFonts w:hint="eastAsia" w:ascii="宋体" w:hAnsi="宋体"/>
          <w:snapToGrid w:val="0"/>
          <w:kern w:val="0"/>
          <w:sz w:val="24"/>
        </w:rPr>
        <w:t>。</w:t>
      </w:r>
    </w:p>
    <w:p w14:paraId="614D6885">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napToGrid w:val="0"/>
          <w:kern w:val="0"/>
          <w:sz w:val="24"/>
        </w:rPr>
        <w:t>3.1.3 竞选人还应在人员、设备、资金等方面具有承揽本项目相应能力，详见竞争性比选文件第二章竞选人须知前附表第1.4.1项内容。</w:t>
      </w:r>
    </w:p>
    <w:p w14:paraId="71AF9B3E">
      <w:pPr>
        <w:tabs>
          <w:tab w:val="left" w:pos="3045"/>
          <w:tab w:val="left" w:pos="8310"/>
        </w:tabs>
        <w:autoSpaceDE w:val="0"/>
        <w:autoSpaceDN w:val="0"/>
        <w:adjustRightInd w:val="0"/>
        <w:snapToGrid w:val="0"/>
        <w:spacing w:line="360" w:lineRule="auto"/>
        <w:ind w:firstLine="480" w:firstLineChars="200"/>
        <w:rPr>
          <w:rFonts w:hint="eastAsia" w:ascii="宋体" w:hAnsi="宋体"/>
          <w:snapToGrid w:val="0"/>
          <w:kern w:val="0"/>
          <w:sz w:val="24"/>
        </w:rPr>
      </w:pPr>
      <w:r>
        <w:rPr>
          <w:rFonts w:ascii="宋体" w:hAnsi="宋体"/>
          <w:snapToGrid w:val="0"/>
          <w:kern w:val="0"/>
          <w:sz w:val="24"/>
        </w:rPr>
        <w:t>3.2  本次</w:t>
      </w:r>
      <w:r>
        <w:rPr>
          <w:rFonts w:hint="eastAsia" w:ascii="宋体" w:hAnsi="宋体"/>
          <w:snapToGrid w:val="0"/>
          <w:kern w:val="0"/>
          <w:sz w:val="24"/>
        </w:rPr>
        <w:t>比选不接受</w:t>
      </w:r>
      <w:r>
        <w:rPr>
          <w:rFonts w:ascii="宋体" w:hAnsi="宋体"/>
          <w:snapToGrid w:val="0"/>
          <w:kern w:val="0"/>
          <w:sz w:val="24"/>
        </w:rPr>
        <w:t>联合体</w:t>
      </w:r>
      <w:r>
        <w:rPr>
          <w:rFonts w:hint="eastAsia" w:ascii="宋体" w:hAnsi="宋体"/>
          <w:snapToGrid w:val="0"/>
          <w:kern w:val="0"/>
          <w:sz w:val="24"/>
        </w:rPr>
        <w:t>竞选</w:t>
      </w:r>
      <w:r>
        <w:rPr>
          <w:rFonts w:ascii="宋体" w:hAnsi="宋体"/>
          <w:snapToGrid w:val="0"/>
          <w:kern w:val="0"/>
          <w:sz w:val="24"/>
        </w:rPr>
        <w:t>。</w:t>
      </w:r>
    </w:p>
    <w:p w14:paraId="78E38D0F">
      <w:pPr>
        <w:pStyle w:val="3"/>
        <w:spacing w:before="0" w:after="100" w:line="360" w:lineRule="auto"/>
        <w:rPr>
          <w:rFonts w:hint="eastAsia" w:ascii="宋体" w:hAnsi="宋体"/>
          <w:snapToGrid w:val="0"/>
          <w:sz w:val="28"/>
          <w:szCs w:val="28"/>
        </w:rPr>
      </w:pPr>
      <w:bookmarkStart w:id="78" w:name="_Toc174636028"/>
      <w:bookmarkStart w:id="79" w:name="_Toc175920919"/>
      <w:bookmarkStart w:id="80" w:name="_Toc174459482"/>
      <w:bookmarkStart w:id="81" w:name="_Toc170892727"/>
      <w:bookmarkStart w:id="82" w:name="_Toc181627121"/>
      <w:bookmarkStart w:id="83" w:name="_Toc175920954"/>
      <w:bookmarkStart w:id="84" w:name="_Toc180743069"/>
      <w:bookmarkStart w:id="85" w:name="_Toc1997"/>
      <w:r>
        <w:rPr>
          <w:rFonts w:ascii="宋体" w:hAnsi="宋体"/>
          <w:snapToGrid w:val="0"/>
          <w:sz w:val="28"/>
          <w:szCs w:val="28"/>
        </w:rPr>
        <w:t xml:space="preserve">4. </w:t>
      </w:r>
      <w:r>
        <w:rPr>
          <w:rFonts w:hint="eastAsia" w:ascii="宋体" w:hAnsi="宋体"/>
          <w:snapToGrid w:val="0"/>
          <w:sz w:val="28"/>
          <w:szCs w:val="28"/>
        </w:rPr>
        <w:t xml:space="preserve"> 竞争性比选文件</w:t>
      </w:r>
      <w:r>
        <w:rPr>
          <w:rFonts w:ascii="宋体" w:hAnsi="宋体"/>
          <w:snapToGrid w:val="0"/>
          <w:sz w:val="28"/>
          <w:szCs w:val="28"/>
        </w:rPr>
        <w:t>的获取</w:t>
      </w:r>
      <w:bookmarkEnd w:id="78"/>
      <w:bookmarkEnd w:id="79"/>
      <w:bookmarkEnd w:id="80"/>
      <w:bookmarkEnd w:id="81"/>
      <w:bookmarkEnd w:id="82"/>
      <w:bookmarkEnd w:id="83"/>
      <w:bookmarkEnd w:id="84"/>
      <w:bookmarkEnd w:id="85"/>
    </w:p>
    <w:bookmarkEnd w:id="49"/>
    <w:bookmarkEnd w:id="50"/>
    <w:bookmarkEnd w:id="51"/>
    <w:bookmarkEnd w:id="52"/>
    <w:bookmarkEnd w:id="53"/>
    <w:bookmarkEnd w:id="54"/>
    <w:bookmarkEnd w:id="55"/>
    <w:bookmarkEnd w:id="56"/>
    <w:bookmarkEnd w:id="57"/>
    <w:bookmarkEnd w:id="58"/>
    <w:bookmarkEnd w:id="59"/>
    <w:p w14:paraId="4CA77C3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86" w:name="_Toc174459483"/>
      <w:bookmarkStart w:id="87" w:name="_Toc174636029"/>
      <w:bookmarkStart w:id="88" w:name="_Toc287607732"/>
      <w:bookmarkStart w:id="89" w:name="_Toc4183"/>
      <w:bookmarkStart w:id="90" w:name="_Toc200359242"/>
      <w:bookmarkStart w:id="91" w:name="_Toc28449"/>
      <w:bookmarkStart w:id="92" w:name="_Toc200359431"/>
      <w:bookmarkStart w:id="93" w:name="_Toc287620671"/>
      <w:bookmarkStart w:id="94" w:name="_Toc277082540"/>
      <w:bookmarkStart w:id="95" w:name="_Toc430530420"/>
      <w:bookmarkStart w:id="96" w:name="_Toc509218696"/>
      <w:bookmarkStart w:id="97" w:name="_Toc19857"/>
      <w:bookmarkStart w:id="98" w:name="_Toc224103303"/>
      <w:r>
        <w:rPr>
          <w:rFonts w:hint="eastAsia" w:ascii="宋体" w:hAnsi="宋体" w:cs="仿宋"/>
          <w:snapToGrid w:val="0"/>
          <w:kern w:val="0"/>
          <w:sz w:val="24"/>
        </w:rPr>
        <w:t xml:space="preserve">4.1 </w:t>
      </w:r>
      <w:bookmarkEnd w:id="86"/>
      <w:bookmarkEnd w:id="87"/>
      <w:bookmarkStart w:id="99" w:name="_Toc174459485"/>
      <w:bookmarkStart w:id="100" w:name="_Toc174636030"/>
      <w:r>
        <w:rPr>
          <w:rFonts w:hint="eastAsia" w:ascii="宋体" w:hAnsi="宋体" w:cs="仿宋"/>
          <w:snapToGrid w:val="0"/>
          <w:kern w:val="0"/>
          <w:sz w:val="24"/>
        </w:rPr>
        <w:t>凡有意参加比选的竞选人，请在</w:t>
      </w:r>
      <w:r>
        <w:rPr>
          <w:rFonts w:hint="eastAsia" w:ascii="宋体" w:hAnsi="宋体" w:cs="仿宋"/>
          <w:snapToGrid w:val="0"/>
          <w:kern w:val="0"/>
          <w:sz w:val="24"/>
          <w:u w:val="single"/>
        </w:rPr>
        <w:t>垫江县人民政府官网</w:t>
      </w:r>
      <w:r>
        <w:rPr>
          <w:rFonts w:hint="eastAsia" w:ascii="宋体" w:hAnsi="宋体" w:cs="仿宋"/>
          <w:snapToGrid w:val="0"/>
          <w:kern w:val="0"/>
          <w:sz w:val="24"/>
          <w:u w:val="single"/>
          <w:lang w:eastAsia="zh-CN"/>
        </w:rPr>
        <w:t>（</w:t>
      </w:r>
      <w:r>
        <w:rPr>
          <w:rFonts w:hint="eastAsia" w:ascii="宋体" w:hAnsi="宋体" w:cs="仿宋"/>
          <w:snapToGrid w:val="0"/>
          <w:kern w:val="0"/>
          <w:sz w:val="24"/>
          <w:u w:val="single"/>
        </w:rPr>
        <w:t>http://www.cqsdj.gov.cn/</w:t>
      </w:r>
      <w:r>
        <w:rPr>
          <w:rFonts w:hint="eastAsia" w:ascii="宋体" w:hAnsi="宋体" w:cs="仿宋"/>
          <w:snapToGrid w:val="0"/>
          <w:kern w:val="0"/>
          <w:sz w:val="24"/>
          <w:u w:val="single"/>
          <w:lang w:eastAsia="zh-CN"/>
        </w:rPr>
        <w:t>）</w:t>
      </w:r>
      <w:r>
        <w:rPr>
          <w:rFonts w:hint="eastAsia" w:ascii="宋体" w:hAnsi="宋体" w:cs="仿宋"/>
          <w:snapToGrid w:val="0"/>
          <w:kern w:val="0"/>
          <w:sz w:val="24"/>
        </w:rPr>
        <w:t>上下载本项目比选文件、清单以及补遗文件等比选前公布的所有项目资料，无论供应商下载与否，均视为已知晓所有比选文件内容。</w:t>
      </w:r>
    </w:p>
    <w:p w14:paraId="50566A35">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4.2  比选文件公告期限：</w:t>
      </w:r>
      <w:r>
        <w:rPr>
          <w:rFonts w:hint="eastAsia" w:ascii="宋体" w:hAnsi="宋体" w:cs="仿宋"/>
          <w:snapToGrid w:val="0"/>
          <w:kern w:val="0"/>
          <w:sz w:val="24"/>
          <w:u w:val="single"/>
        </w:rPr>
        <w:t xml:space="preserve">2026 </w:t>
      </w:r>
      <w:r>
        <w:rPr>
          <w:rFonts w:hint="eastAsia" w:ascii="宋体" w:hAnsi="宋体" w:cs="仿宋"/>
          <w:snapToGrid w:val="0"/>
          <w:kern w:val="0"/>
          <w:sz w:val="24"/>
        </w:rPr>
        <w:t>年</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4</w:t>
      </w:r>
      <w:r>
        <w:rPr>
          <w:rFonts w:hint="eastAsia" w:ascii="宋体" w:hAnsi="宋体" w:cs="仿宋"/>
          <w:snapToGrid w:val="0"/>
          <w:kern w:val="0"/>
          <w:sz w:val="24"/>
          <w:u w:val="single"/>
        </w:rPr>
        <w:t xml:space="preserve"> </w:t>
      </w:r>
      <w:r>
        <w:rPr>
          <w:rFonts w:hint="eastAsia" w:ascii="宋体" w:hAnsi="宋体" w:cs="仿宋"/>
          <w:snapToGrid w:val="0"/>
          <w:kern w:val="0"/>
          <w:sz w:val="24"/>
        </w:rPr>
        <w:t>月</w:t>
      </w:r>
      <w:r>
        <w:rPr>
          <w:rFonts w:hint="eastAsia" w:ascii="宋体" w:hAnsi="宋体" w:cs="仿宋"/>
          <w:snapToGrid w:val="0"/>
          <w:kern w:val="0"/>
          <w:sz w:val="24"/>
          <w:u w:val="single"/>
        </w:rPr>
        <w:t xml:space="preserve"> 2</w:t>
      </w:r>
      <w:r>
        <w:rPr>
          <w:rFonts w:hint="eastAsia" w:ascii="宋体" w:hAnsi="宋体" w:cs="仿宋"/>
          <w:snapToGrid w:val="0"/>
          <w:kern w:val="0"/>
          <w:sz w:val="24"/>
          <w:u w:val="single"/>
          <w:lang w:val="en-US" w:eastAsia="zh-CN"/>
        </w:rPr>
        <w:t>0</w:t>
      </w:r>
      <w:r>
        <w:rPr>
          <w:rFonts w:hint="eastAsia" w:ascii="宋体" w:hAnsi="宋体" w:cs="仿宋"/>
          <w:snapToGrid w:val="0"/>
          <w:kern w:val="0"/>
          <w:sz w:val="24"/>
          <w:u w:val="single"/>
        </w:rPr>
        <w:t xml:space="preserve"> </w:t>
      </w:r>
      <w:r>
        <w:rPr>
          <w:rFonts w:hint="eastAsia" w:ascii="宋体" w:hAnsi="宋体" w:cs="仿宋"/>
          <w:snapToGrid w:val="0"/>
          <w:kern w:val="0"/>
          <w:sz w:val="24"/>
        </w:rPr>
        <w:t>日至</w:t>
      </w:r>
      <w:r>
        <w:rPr>
          <w:rFonts w:hint="eastAsia" w:ascii="宋体" w:hAnsi="宋体" w:cs="仿宋"/>
          <w:snapToGrid w:val="0"/>
          <w:kern w:val="0"/>
          <w:sz w:val="24"/>
          <w:u w:val="single"/>
        </w:rPr>
        <w:t xml:space="preserve"> 2026 </w:t>
      </w:r>
      <w:r>
        <w:rPr>
          <w:rFonts w:hint="eastAsia" w:ascii="宋体" w:hAnsi="宋体" w:cs="仿宋"/>
          <w:snapToGrid w:val="0"/>
          <w:kern w:val="0"/>
          <w:sz w:val="24"/>
        </w:rPr>
        <w:t>年</w:t>
      </w:r>
      <w:r>
        <w:rPr>
          <w:rFonts w:hint="eastAsia" w:ascii="宋体" w:hAnsi="宋体" w:cs="仿宋"/>
          <w:snapToGrid w:val="0"/>
          <w:kern w:val="0"/>
          <w:sz w:val="24"/>
          <w:u w:val="single"/>
        </w:rPr>
        <w:t xml:space="preserve"> 4 </w:t>
      </w:r>
      <w:r>
        <w:rPr>
          <w:rFonts w:hint="eastAsia" w:ascii="宋体" w:hAnsi="宋体" w:cs="仿宋"/>
          <w:snapToGrid w:val="0"/>
          <w:kern w:val="0"/>
          <w:sz w:val="24"/>
        </w:rPr>
        <w:t>月</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30</w:t>
      </w:r>
      <w:r>
        <w:rPr>
          <w:rFonts w:hint="eastAsia" w:ascii="宋体" w:hAnsi="宋体" w:cs="仿宋"/>
          <w:snapToGrid w:val="0"/>
          <w:kern w:val="0"/>
          <w:sz w:val="24"/>
          <w:u w:val="single"/>
        </w:rPr>
        <w:t xml:space="preserve"> </w:t>
      </w:r>
      <w:r>
        <w:rPr>
          <w:rFonts w:hint="eastAsia" w:ascii="宋体" w:hAnsi="宋体" w:cs="仿宋"/>
          <w:snapToGrid w:val="0"/>
          <w:kern w:val="0"/>
          <w:sz w:val="24"/>
        </w:rPr>
        <w:t>日。</w:t>
      </w:r>
    </w:p>
    <w:p w14:paraId="1E354D9F">
      <w:pPr>
        <w:pStyle w:val="3"/>
        <w:spacing w:before="0" w:after="0" w:line="360" w:lineRule="auto"/>
        <w:ind w:firstLine="562" w:firstLineChars="200"/>
        <w:rPr>
          <w:rFonts w:hint="eastAsia" w:ascii="宋体" w:hAnsi="宋体"/>
          <w:snapToGrid w:val="0"/>
          <w:sz w:val="28"/>
          <w:szCs w:val="28"/>
        </w:rPr>
      </w:pPr>
      <w:bookmarkStart w:id="101" w:name="_Toc180743070"/>
      <w:bookmarkStart w:id="102" w:name="_Toc181627122"/>
      <w:bookmarkStart w:id="103" w:name="_Toc175920920"/>
      <w:bookmarkStart w:id="104" w:name="_Toc175920955"/>
      <w:bookmarkStart w:id="105" w:name="_Toc26105"/>
      <w:r>
        <w:rPr>
          <w:rFonts w:hint="eastAsia" w:ascii="宋体" w:hAnsi="宋体"/>
          <w:snapToGrid w:val="0"/>
          <w:sz w:val="28"/>
          <w:szCs w:val="28"/>
        </w:rPr>
        <w:t>5.竞选文件的递交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EF827B">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5.1  竞选文件递交的截止时间（竞选截止时间，下同）为</w:t>
      </w:r>
      <w:r>
        <w:rPr>
          <w:rFonts w:hint="eastAsia" w:ascii="宋体" w:hAnsi="宋体" w:cs="仿宋"/>
          <w:snapToGrid w:val="0"/>
          <w:kern w:val="0"/>
          <w:sz w:val="24"/>
          <w:u w:val="single"/>
        </w:rPr>
        <w:t xml:space="preserve">2026 </w:t>
      </w:r>
      <w:r>
        <w:rPr>
          <w:rFonts w:hint="eastAsia" w:ascii="宋体" w:hAnsi="宋体" w:cs="仿宋"/>
          <w:snapToGrid w:val="0"/>
          <w:kern w:val="0"/>
          <w:sz w:val="24"/>
        </w:rPr>
        <w:t>年</w:t>
      </w:r>
      <w:r>
        <w:rPr>
          <w:rFonts w:hint="eastAsia" w:ascii="宋体" w:hAnsi="宋体" w:cs="仿宋"/>
          <w:snapToGrid w:val="0"/>
          <w:kern w:val="0"/>
          <w:sz w:val="24"/>
          <w:u w:val="single"/>
        </w:rPr>
        <w:t xml:space="preserve"> 4 </w:t>
      </w:r>
      <w:r>
        <w:rPr>
          <w:rFonts w:hint="eastAsia" w:ascii="宋体" w:hAnsi="宋体" w:cs="仿宋"/>
          <w:snapToGrid w:val="0"/>
          <w:kern w:val="0"/>
          <w:sz w:val="24"/>
        </w:rPr>
        <w:t>月</w:t>
      </w:r>
      <w:r>
        <w:rPr>
          <w:rFonts w:hint="eastAsia" w:ascii="宋体" w:hAnsi="宋体" w:cs="仿宋"/>
          <w:snapToGrid w:val="0"/>
          <w:kern w:val="0"/>
          <w:sz w:val="24"/>
          <w:u w:val="single"/>
          <w:lang w:val="en-US" w:eastAsia="zh-CN"/>
        </w:rPr>
        <w:t xml:space="preserve"> 30</w:t>
      </w:r>
      <w:r>
        <w:rPr>
          <w:rFonts w:hint="eastAsia" w:ascii="宋体" w:hAnsi="宋体" w:cs="仿宋"/>
          <w:snapToGrid w:val="0"/>
          <w:kern w:val="0"/>
          <w:sz w:val="24"/>
          <w:u w:val="single"/>
        </w:rPr>
        <w:t xml:space="preserve"> </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00</w:t>
      </w:r>
      <w:r>
        <w:rPr>
          <w:rFonts w:hint="eastAsia" w:ascii="宋体" w:hAnsi="宋体" w:cs="仿宋"/>
          <w:snapToGrid w:val="0"/>
          <w:kern w:val="0"/>
          <w:sz w:val="24"/>
          <w:u w:val="single"/>
        </w:rPr>
        <w:t xml:space="preserve"> </w:t>
      </w:r>
      <w:r>
        <w:rPr>
          <w:rFonts w:hint="eastAsia" w:ascii="宋体" w:hAnsi="宋体" w:cs="仿宋"/>
          <w:snapToGrid w:val="0"/>
          <w:kern w:val="0"/>
          <w:sz w:val="24"/>
        </w:rPr>
        <w:t>分，开标地点为</w:t>
      </w:r>
      <w:r>
        <w:rPr>
          <w:rFonts w:hint="eastAsia" w:ascii="宋体" w:hAnsi="宋体" w:cs="仿宋"/>
          <w:snapToGrid w:val="0"/>
          <w:kern w:val="0"/>
          <w:sz w:val="24"/>
          <w:u w:val="single"/>
          <w:lang w:val="en-US" w:eastAsia="zh-CN"/>
        </w:rPr>
        <w:t xml:space="preserve"> </w:t>
      </w:r>
      <w:r>
        <w:rPr>
          <w:rFonts w:hint="eastAsia" w:ascii="宋体" w:hAnsi="宋体" w:cs="仿宋"/>
          <w:snapToGrid w:val="0"/>
          <w:kern w:val="0"/>
          <w:sz w:val="24"/>
          <w:u w:val="single"/>
        </w:rPr>
        <w:t>垫江县脱硫厂有限责任公司三楼会议室</w:t>
      </w:r>
      <w:r>
        <w:rPr>
          <w:rFonts w:hint="eastAsia" w:ascii="宋体" w:hAnsi="宋体" w:cs="仿宋"/>
          <w:snapToGrid w:val="0"/>
          <w:kern w:val="0"/>
          <w:sz w:val="24"/>
        </w:rPr>
        <w:t xml:space="preserve">。 </w:t>
      </w:r>
    </w:p>
    <w:p w14:paraId="686DB1F3">
      <w:pPr>
        <w:autoSpaceDE w:val="0"/>
        <w:autoSpaceDN w:val="0"/>
        <w:adjustRightInd w:val="0"/>
        <w:snapToGrid w:val="0"/>
        <w:spacing w:line="48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5.2  竞选文件递交时间为</w:t>
      </w:r>
      <w:bookmarkStart w:id="106" w:name="_Hlk174698384"/>
      <w:r>
        <w:rPr>
          <w:rFonts w:hint="eastAsia" w:ascii="宋体" w:hAnsi="宋体" w:cs="仿宋"/>
          <w:snapToGrid w:val="0"/>
          <w:kern w:val="0"/>
          <w:sz w:val="24"/>
          <w:u w:val="single"/>
        </w:rPr>
        <w:t xml:space="preserve"> 2026 </w:t>
      </w:r>
      <w:r>
        <w:rPr>
          <w:rFonts w:hint="eastAsia" w:ascii="宋体" w:hAnsi="宋体" w:cs="仿宋"/>
          <w:snapToGrid w:val="0"/>
          <w:kern w:val="0"/>
          <w:sz w:val="24"/>
        </w:rPr>
        <w:t>年</w:t>
      </w:r>
      <w:r>
        <w:rPr>
          <w:rFonts w:hint="eastAsia" w:ascii="宋体" w:hAnsi="宋体" w:cs="仿宋"/>
          <w:snapToGrid w:val="0"/>
          <w:kern w:val="0"/>
          <w:sz w:val="24"/>
          <w:u w:val="single"/>
        </w:rPr>
        <w:t xml:space="preserve"> 4 </w:t>
      </w:r>
      <w:r>
        <w:rPr>
          <w:rFonts w:hint="eastAsia" w:ascii="宋体" w:hAnsi="宋体" w:cs="仿宋"/>
          <w:snapToGrid w:val="0"/>
          <w:kern w:val="0"/>
          <w:sz w:val="24"/>
        </w:rPr>
        <w:t>月</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30</w:t>
      </w:r>
      <w:r>
        <w:rPr>
          <w:rFonts w:hint="eastAsia" w:ascii="宋体" w:hAnsi="宋体" w:cs="仿宋"/>
          <w:snapToGrid w:val="0"/>
          <w:kern w:val="0"/>
          <w:sz w:val="24"/>
          <w:u w:val="single"/>
        </w:rPr>
        <w:t xml:space="preserve"> </w:t>
      </w:r>
      <w:r>
        <w:rPr>
          <w:rFonts w:hint="eastAsia" w:ascii="宋体" w:hAnsi="宋体" w:cs="仿宋"/>
          <w:snapToGrid w:val="0"/>
          <w:kern w:val="0"/>
          <w:sz w:val="24"/>
        </w:rPr>
        <w:t>日</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9</w:t>
      </w:r>
      <w:r>
        <w:rPr>
          <w:rFonts w:hint="eastAsia" w:ascii="宋体" w:hAnsi="宋体" w:cs="仿宋"/>
          <w:snapToGrid w:val="0"/>
          <w:kern w:val="0"/>
          <w:sz w:val="24"/>
          <w:u w:val="single"/>
        </w:rPr>
        <w:t xml:space="preserve"> </w:t>
      </w:r>
      <w:r>
        <w:rPr>
          <w:rFonts w:hint="eastAsia" w:ascii="宋体" w:hAnsi="宋体" w:cs="仿宋"/>
          <w:snapToGrid w:val="0"/>
          <w:kern w:val="0"/>
          <w:sz w:val="24"/>
        </w:rPr>
        <w:t>时</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3</w:t>
      </w:r>
      <w:r>
        <w:rPr>
          <w:rFonts w:hint="eastAsia" w:ascii="宋体" w:hAnsi="宋体" w:cs="仿宋"/>
          <w:snapToGrid w:val="0"/>
          <w:kern w:val="0"/>
          <w:sz w:val="24"/>
          <w:u w:val="single"/>
        </w:rPr>
        <w:t xml:space="preserve">0 </w:t>
      </w:r>
      <w:r>
        <w:rPr>
          <w:rFonts w:hint="eastAsia" w:ascii="宋体" w:hAnsi="宋体" w:cs="仿宋"/>
          <w:snapToGrid w:val="0"/>
          <w:kern w:val="0"/>
          <w:sz w:val="24"/>
        </w:rPr>
        <w:t>分至</w:t>
      </w:r>
      <w:r>
        <w:rPr>
          <w:rFonts w:hint="eastAsia" w:ascii="宋体" w:hAnsi="宋体" w:cs="仿宋"/>
          <w:snapToGrid w:val="0"/>
          <w:kern w:val="0"/>
          <w:sz w:val="24"/>
          <w:u w:val="single"/>
        </w:rPr>
        <w:t xml:space="preserve"> 2026 </w:t>
      </w:r>
      <w:r>
        <w:rPr>
          <w:rFonts w:hint="eastAsia" w:ascii="宋体" w:hAnsi="宋体" w:cs="仿宋"/>
          <w:snapToGrid w:val="0"/>
          <w:kern w:val="0"/>
          <w:sz w:val="24"/>
        </w:rPr>
        <w:t>年</w:t>
      </w:r>
      <w:r>
        <w:rPr>
          <w:rFonts w:hint="eastAsia" w:ascii="宋体" w:hAnsi="宋体" w:cs="仿宋"/>
          <w:snapToGrid w:val="0"/>
          <w:kern w:val="0"/>
          <w:sz w:val="24"/>
          <w:u w:val="single"/>
        </w:rPr>
        <w:t>4</w:t>
      </w:r>
      <w:r>
        <w:rPr>
          <w:rFonts w:hint="eastAsia" w:ascii="宋体" w:hAnsi="宋体" w:cs="仿宋"/>
          <w:snapToGrid w:val="0"/>
          <w:kern w:val="0"/>
          <w:sz w:val="24"/>
        </w:rPr>
        <w:t>月</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30</w:t>
      </w:r>
      <w:r>
        <w:rPr>
          <w:rFonts w:hint="eastAsia" w:ascii="宋体" w:hAnsi="宋体" w:cs="仿宋"/>
          <w:snapToGrid w:val="0"/>
          <w:kern w:val="0"/>
          <w:sz w:val="24"/>
          <w:u w:val="single"/>
        </w:rPr>
        <w:t xml:space="preserve"> </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 xml:space="preserve"> </w:t>
      </w:r>
      <w:r>
        <w:rPr>
          <w:rFonts w:hint="eastAsia" w:ascii="宋体" w:hAnsi="宋体" w:cs="仿宋"/>
          <w:snapToGrid w:val="0"/>
          <w:kern w:val="0"/>
          <w:sz w:val="24"/>
          <w:u w:val="single"/>
          <w:lang w:val="en-US" w:eastAsia="zh-CN"/>
        </w:rPr>
        <w:t>0</w:t>
      </w:r>
      <w:r>
        <w:rPr>
          <w:rFonts w:hint="eastAsia" w:ascii="宋体" w:hAnsi="宋体" w:cs="仿宋"/>
          <w:snapToGrid w:val="0"/>
          <w:kern w:val="0"/>
          <w:sz w:val="24"/>
          <w:u w:val="single"/>
        </w:rPr>
        <w:t xml:space="preserve">0 </w:t>
      </w:r>
      <w:r>
        <w:rPr>
          <w:rFonts w:hint="eastAsia" w:ascii="宋体" w:hAnsi="宋体" w:cs="仿宋"/>
          <w:snapToGrid w:val="0"/>
          <w:kern w:val="0"/>
          <w:sz w:val="24"/>
        </w:rPr>
        <w:t>分</w:t>
      </w:r>
      <w:bookmarkEnd w:id="106"/>
      <w:r>
        <w:rPr>
          <w:rFonts w:hint="eastAsia" w:ascii="宋体" w:hAnsi="宋体" w:cs="仿宋"/>
          <w:snapToGrid w:val="0"/>
          <w:kern w:val="0"/>
          <w:sz w:val="24"/>
        </w:rPr>
        <w:t>（北京时间）。</w:t>
      </w:r>
    </w:p>
    <w:p w14:paraId="5350AE7D">
      <w:pPr>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5.3  逾期送达的或者未送达指定地点的竞选文件，比选人及比选代理机构不予受理。</w:t>
      </w:r>
    </w:p>
    <w:p w14:paraId="5942CAE0">
      <w:pPr>
        <w:pStyle w:val="3"/>
        <w:spacing w:before="0" w:after="0" w:line="480" w:lineRule="exact"/>
        <w:rPr>
          <w:rFonts w:hint="eastAsia" w:ascii="宋体" w:hAnsi="宋体" w:cs="仿宋"/>
          <w:snapToGrid w:val="0"/>
          <w:sz w:val="24"/>
          <w:szCs w:val="24"/>
        </w:rPr>
      </w:pPr>
      <w:bookmarkStart w:id="107" w:name="_Toc31352"/>
      <w:bookmarkStart w:id="108" w:name="_Toc14240"/>
      <w:bookmarkStart w:id="109" w:name="_Toc175920921"/>
      <w:bookmarkStart w:id="110" w:name="_Toc180743071"/>
      <w:bookmarkStart w:id="111" w:name="_Toc174636031"/>
      <w:bookmarkStart w:id="112" w:name="_Toc174459486"/>
      <w:bookmarkStart w:id="113" w:name="_Toc181627123"/>
      <w:bookmarkStart w:id="114" w:name="_Toc175920956"/>
      <w:bookmarkStart w:id="115" w:name="_Toc22507"/>
      <w:bookmarkStart w:id="116" w:name="_Toc16711"/>
      <w:bookmarkStart w:id="117" w:name="_Toc277082542"/>
      <w:bookmarkStart w:id="118" w:name="_Toc287607734"/>
      <w:bookmarkStart w:id="119" w:name="_Toc224103305"/>
      <w:bookmarkStart w:id="120" w:name="_Toc11652"/>
      <w:bookmarkStart w:id="121" w:name="_Toc430530422"/>
      <w:bookmarkStart w:id="122" w:name="_Toc509218698"/>
      <w:bookmarkStart w:id="123" w:name="_Toc287620673"/>
      <w:r>
        <w:rPr>
          <w:rFonts w:hint="eastAsia" w:ascii="宋体" w:hAnsi="宋体" w:cs="仿宋"/>
          <w:snapToGrid w:val="0"/>
          <w:sz w:val="24"/>
          <w:szCs w:val="24"/>
        </w:rPr>
        <w:t>6.</w:t>
      </w:r>
      <w:bookmarkEnd w:id="107"/>
      <w:bookmarkEnd w:id="108"/>
      <w:bookmarkStart w:id="124" w:name="_Toc589"/>
      <w:r>
        <w:rPr>
          <w:rFonts w:hint="eastAsia" w:ascii="宋体" w:hAnsi="宋体" w:cs="仿宋"/>
          <w:snapToGrid w:val="0"/>
          <w:sz w:val="24"/>
          <w:szCs w:val="24"/>
        </w:rPr>
        <w:t>发布公告的媒介</w:t>
      </w:r>
      <w:bookmarkEnd w:id="109"/>
      <w:bookmarkEnd w:id="110"/>
      <w:bookmarkEnd w:id="111"/>
      <w:bookmarkEnd w:id="112"/>
      <w:bookmarkEnd w:id="113"/>
      <w:bookmarkEnd w:id="114"/>
      <w:bookmarkEnd w:id="115"/>
    </w:p>
    <w:p w14:paraId="726DC891">
      <w:pPr>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本次比选公告在</w:t>
      </w:r>
      <w:r>
        <w:rPr>
          <w:rFonts w:hint="eastAsia" w:ascii="宋体" w:hAnsi="宋体" w:cs="仿宋"/>
          <w:snapToGrid w:val="0"/>
          <w:kern w:val="0"/>
          <w:sz w:val="24"/>
          <w:u w:val="single"/>
        </w:rPr>
        <w:t>垫江县人民政府官网</w:t>
      </w:r>
      <w:r>
        <w:rPr>
          <w:rFonts w:hint="eastAsia" w:ascii="宋体" w:hAnsi="宋体" w:cs="仿宋"/>
          <w:snapToGrid w:val="0"/>
          <w:kern w:val="0"/>
          <w:sz w:val="24"/>
          <w:u w:val="single"/>
          <w:lang w:eastAsia="zh-CN"/>
        </w:rPr>
        <w:t>（</w:t>
      </w:r>
      <w:r>
        <w:rPr>
          <w:rFonts w:hint="eastAsia" w:ascii="宋体" w:hAnsi="宋体" w:cs="仿宋"/>
          <w:snapToGrid w:val="0"/>
          <w:kern w:val="0"/>
          <w:sz w:val="24"/>
          <w:u w:val="single"/>
        </w:rPr>
        <w:t>http://www.cqsdj.gov.cn/</w:t>
      </w:r>
      <w:r>
        <w:rPr>
          <w:rFonts w:hint="eastAsia" w:ascii="宋体" w:hAnsi="宋体" w:cs="仿宋"/>
          <w:snapToGrid w:val="0"/>
          <w:kern w:val="0"/>
          <w:sz w:val="24"/>
          <w:u w:val="single"/>
          <w:lang w:eastAsia="zh-CN"/>
        </w:rPr>
        <w:t>）</w:t>
      </w:r>
      <w:r>
        <w:rPr>
          <w:rFonts w:hint="eastAsia" w:ascii="宋体" w:hAnsi="宋体" w:cs="仿宋"/>
          <w:snapToGrid w:val="0"/>
          <w:kern w:val="0"/>
          <w:sz w:val="24"/>
        </w:rPr>
        <w:t>上发布。</w:t>
      </w:r>
    </w:p>
    <w:p w14:paraId="78B450AB">
      <w:pPr>
        <w:widowControl/>
        <w:jc w:val="left"/>
        <w:rPr>
          <w:rFonts w:hint="eastAsia" w:ascii="宋体" w:hAnsi="宋体" w:cs="仿宋"/>
          <w:b/>
          <w:bCs/>
          <w:snapToGrid w:val="0"/>
          <w:sz w:val="24"/>
        </w:rPr>
      </w:pPr>
      <w:bookmarkStart w:id="125" w:name="_Toc175920922"/>
      <w:bookmarkStart w:id="126" w:name="_Toc174636032"/>
      <w:bookmarkStart w:id="127" w:name="_Toc175920957"/>
      <w:bookmarkStart w:id="128" w:name="_Toc180743072"/>
      <w:bookmarkStart w:id="129" w:name="_Toc174459487"/>
      <w:bookmarkStart w:id="130" w:name="_Toc181627124"/>
      <w:r>
        <w:rPr>
          <w:rFonts w:hint="eastAsia" w:ascii="宋体" w:hAnsi="宋体" w:cs="仿宋"/>
          <w:snapToGrid w:val="0"/>
          <w:sz w:val="24"/>
        </w:rPr>
        <w:br w:type="page"/>
      </w:r>
    </w:p>
    <w:p w14:paraId="3887A2D6">
      <w:pPr>
        <w:pStyle w:val="3"/>
        <w:spacing w:before="0" w:after="0" w:line="480" w:lineRule="exact"/>
        <w:rPr>
          <w:rFonts w:hint="eastAsia" w:ascii="宋体" w:hAnsi="宋体" w:cs="仿宋"/>
          <w:snapToGrid w:val="0"/>
          <w:sz w:val="24"/>
          <w:szCs w:val="24"/>
        </w:rPr>
      </w:pPr>
      <w:bookmarkStart w:id="131" w:name="_Toc31525"/>
      <w:r>
        <w:rPr>
          <w:rFonts w:hint="eastAsia" w:ascii="宋体" w:hAnsi="宋体" w:cs="仿宋"/>
          <w:snapToGrid w:val="0"/>
          <w:sz w:val="24"/>
          <w:szCs w:val="24"/>
        </w:rPr>
        <w:t>7.联系方式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67EC92D">
      <w:pPr>
        <w:tabs>
          <w:tab w:val="left" w:pos="5140"/>
          <w:tab w:val="left" w:pos="8520"/>
        </w:tabs>
        <w:autoSpaceDE w:val="0"/>
        <w:autoSpaceDN w:val="0"/>
        <w:adjustRightInd w:val="0"/>
        <w:snapToGrid w:val="0"/>
        <w:spacing w:line="276" w:lineRule="auto"/>
        <w:jc w:val="left"/>
        <w:rPr>
          <w:rFonts w:hint="eastAsia" w:ascii="宋体" w:hAnsi="宋体" w:cs="仿宋"/>
          <w:snapToGrid w:val="0"/>
          <w:kern w:val="0"/>
          <w:sz w:val="24"/>
        </w:rPr>
      </w:pPr>
      <w:bookmarkStart w:id="132" w:name="_Toc287607735"/>
      <w:bookmarkStart w:id="133" w:name="_Toc509218699"/>
      <w:bookmarkStart w:id="134" w:name="_Toc430530423"/>
      <w:bookmarkStart w:id="135" w:name="_Toc224103306"/>
      <w:bookmarkStart w:id="136" w:name="_Toc287620674"/>
      <w:bookmarkStart w:id="137" w:name="_Toc18846"/>
    </w:p>
    <w:p w14:paraId="08F8B099">
      <w:pPr>
        <w:tabs>
          <w:tab w:val="left" w:pos="5140"/>
          <w:tab w:val="left" w:pos="8520"/>
        </w:tabs>
        <w:autoSpaceDE w:val="0"/>
        <w:autoSpaceDN w:val="0"/>
        <w:adjustRightInd w:val="0"/>
        <w:snapToGrid w:val="0"/>
        <w:spacing w:line="480" w:lineRule="auto"/>
        <w:jc w:val="left"/>
        <w:rPr>
          <w:rFonts w:hint="eastAsia" w:ascii="宋体" w:hAnsi="宋体" w:cs="仿宋"/>
          <w:snapToGrid w:val="0"/>
          <w:kern w:val="0"/>
          <w:sz w:val="24"/>
          <w:u w:val="single"/>
        </w:rPr>
      </w:pPr>
      <w:r>
        <w:rPr>
          <w:rFonts w:hint="eastAsia" w:ascii="宋体" w:hAnsi="宋体" w:cs="仿宋"/>
          <w:snapToGrid w:val="0"/>
          <w:kern w:val="0"/>
          <w:sz w:val="24"/>
        </w:rPr>
        <w:t>比选人：</w:t>
      </w:r>
      <w:r>
        <w:rPr>
          <w:rFonts w:hint="eastAsia" w:ascii="宋体" w:hAnsi="宋体" w:cs="仿宋"/>
          <w:snapToGrid w:val="0"/>
          <w:kern w:val="0"/>
          <w:sz w:val="24"/>
          <w:u w:val="single"/>
        </w:rPr>
        <w:t>垫江县脱硫厂有限责任公司</w:t>
      </w:r>
    </w:p>
    <w:p w14:paraId="479B8A9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地    址：</w:t>
      </w:r>
      <w:r>
        <w:rPr>
          <w:rFonts w:hint="eastAsia" w:ascii="宋体" w:hAnsi="宋体" w:cs="仿宋"/>
          <w:snapToGrid w:val="0"/>
          <w:kern w:val="0"/>
          <w:sz w:val="24"/>
          <w:u w:val="single"/>
        </w:rPr>
        <w:t xml:space="preserve"> 垫江县澄溪镇胜利五社</w:t>
      </w:r>
      <w:r>
        <w:rPr>
          <w:rFonts w:hint="eastAsia" w:ascii="宋体" w:hAnsi="宋体" w:cs="宋体"/>
          <w:color w:val="000000"/>
          <w:kern w:val="0"/>
          <w:szCs w:val="21"/>
        </w:rPr>
        <w:t xml:space="preserve"> </w:t>
      </w:r>
      <w:r>
        <w:rPr>
          <w:rFonts w:hint="eastAsia" w:ascii="宋体" w:hAnsi="宋体" w:cs="仿宋"/>
          <w:snapToGrid w:val="0"/>
          <w:kern w:val="0"/>
          <w:sz w:val="24"/>
        </w:rPr>
        <w:t xml:space="preserve">    </w:t>
      </w:r>
    </w:p>
    <w:p w14:paraId="3521893E">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联 系 人：</w:t>
      </w:r>
      <w:r>
        <w:rPr>
          <w:rFonts w:hint="eastAsia" w:ascii="宋体" w:hAnsi="宋体" w:cs="仿宋"/>
          <w:snapToGrid w:val="0"/>
          <w:kern w:val="0"/>
          <w:sz w:val="24"/>
          <w:u w:val="single"/>
        </w:rPr>
        <w:t xml:space="preserve">熊  川（商务） /左鹏（技术） </w:t>
      </w:r>
      <w:r>
        <w:rPr>
          <w:rFonts w:hint="eastAsia" w:ascii="宋体" w:hAnsi="宋体" w:cs="仿宋"/>
          <w:snapToGrid w:val="0"/>
          <w:kern w:val="0"/>
          <w:sz w:val="24"/>
        </w:rPr>
        <w:t xml:space="preserve">   </w:t>
      </w:r>
    </w:p>
    <w:p w14:paraId="629AF20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电    话：</w:t>
      </w:r>
      <w:r>
        <w:rPr>
          <w:rFonts w:hint="eastAsia" w:ascii="宋体" w:hAnsi="宋体" w:cs="仿宋"/>
          <w:kern w:val="0"/>
          <w:sz w:val="24"/>
          <w:u w:val="single"/>
        </w:rPr>
        <w:t xml:space="preserve"> 18983595677  / 18983182710</w:t>
      </w:r>
    </w:p>
    <w:p w14:paraId="6D44D774">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p>
    <w:p w14:paraId="050A6B37">
      <w:pPr>
        <w:tabs>
          <w:tab w:val="left" w:pos="5140"/>
          <w:tab w:val="left" w:pos="85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比选代理机构：</w:t>
      </w:r>
      <w:r>
        <w:rPr>
          <w:rFonts w:hint="eastAsia" w:ascii="宋体" w:hAnsi="宋体" w:cs="仿宋"/>
          <w:snapToGrid w:val="0"/>
          <w:kern w:val="0"/>
          <w:sz w:val="24"/>
          <w:u w:val="single"/>
        </w:rPr>
        <w:t>重庆市工程管理有限公司</w:t>
      </w:r>
    </w:p>
    <w:p w14:paraId="7BBFCA0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position w:val="-3"/>
          <w:sz w:val="24"/>
          <w:u w:val="single"/>
        </w:rPr>
      </w:pPr>
      <w:r>
        <w:rPr>
          <w:rFonts w:hint="eastAsia" w:ascii="宋体" w:hAnsi="宋体" w:cs="仿宋"/>
          <w:snapToGrid w:val="0"/>
          <w:kern w:val="0"/>
          <w:sz w:val="24"/>
        </w:rPr>
        <w:t>地    址：</w:t>
      </w:r>
      <w:r>
        <w:rPr>
          <w:rFonts w:hint="eastAsia" w:ascii="宋体" w:hAnsi="宋体" w:cs="仿宋"/>
          <w:snapToGrid w:val="0"/>
          <w:kern w:val="0"/>
          <w:sz w:val="24"/>
          <w:u w:val="single"/>
        </w:rPr>
        <w:t>重庆市江北区五简路2号重庆咨询大厦A栋</w:t>
      </w:r>
    </w:p>
    <w:p w14:paraId="07B5B54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u w:val="single"/>
        </w:rPr>
      </w:pPr>
      <w:r>
        <w:rPr>
          <w:rFonts w:hint="eastAsia" w:ascii="宋体" w:hAnsi="宋体" w:cs="仿宋"/>
          <w:snapToGrid w:val="0"/>
          <w:kern w:val="0"/>
          <w:sz w:val="24"/>
        </w:rPr>
        <w:t>联 系 人：</w:t>
      </w:r>
      <w:r>
        <w:rPr>
          <w:rFonts w:hint="eastAsia" w:ascii="宋体" w:hAnsi="宋体" w:cs="仿宋"/>
          <w:snapToGrid w:val="0"/>
          <w:kern w:val="0"/>
          <w:sz w:val="24"/>
          <w:u w:val="single"/>
          <w:lang w:val="en-US" w:eastAsia="zh-CN"/>
        </w:rPr>
        <w:t>李</w:t>
      </w:r>
      <w:r>
        <w:rPr>
          <w:rFonts w:hint="eastAsia" w:ascii="宋体" w:hAnsi="宋体" w:cs="仿宋"/>
          <w:snapToGrid w:val="0"/>
          <w:kern w:val="0"/>
          <w:sz w:val="24"/>
          <w:u w:val="single"/>
        </w:rPr>
        <w:t xml:space="preserve">老师   </w:t>
      </w:r>
    </w:p>
    <w:p w14:paraId="4C93C47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rPr>
        <w:sectPr>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仿宋"/>
          <w:snapToGrid w:val="0"/>
          <w:kern w:val="0"/>
          <w:sz w:val="24"/>
        </w:rPr>
        <w:t>电    话：</w:t>
      </w:r>
      <w:r>
        <w:rPr>
          <w:rFonts w:hint="eastAsia" w:ascii="宋体" w:hAnsi="宋体" w:cs="仿宋"/>
          <w:snapToGrid w:val="0"/>
          <w:kern w:val="0"/>
          <w:sz w:val="24"/>
          <w:u w:val="single"/>
        </w:rPr>
        <w:t xml:space="preserve">023-63868576 </w:t>
      </w:r>
      <w:bookmarkEnd w:id="132"/>
      <w:bookmarkEnd w:id="133"/>
      <w:bookmarkEnd w:id="134"/>
      <w:bookmarkEnd w:id="135"/>
      <w:bookmarkEnd w:id="136"/>
      <w:bookmarkEnd w:id="137"/>
      <w:bookmarkStart w:id="138" w:name="_Toc287607744"/>
      <w:bookmarkStart w:id="139" w:name="_Toc287620683"/>
      <w:bookmarkStart w:id="140" w:name="_Toc32148"/>
      <w:bookmarkStart w:id="141" w:name="_Toc430530432"/>
      <w:bookmarkStart w:id="142" w:name="_Toc224103315"/>
    </w:p>
    <w:p w14:paraId="5BE4377B">
      <w:pPr>
        <w:pStyle w:val="2"/>
        <w:spacing w:before="0" w:after="0" w:line="360" w:lineRule="auto"/>
        <w:jc w:val="center"/>
        <w:rPr>
          <w:rFonts w:hint="eastAsia" w:ascii="宋体" w:hAnsi="宋体" w:cs="仿宋"/>
          <w:bCs w:val="0"/>
          <w:snapToGrid w:val="0"/>
          <w:kern w:val="0"/>
        </w:rPr>
      </w:pPr>
      <w:bookmarkStart w:id="143" w:name="_Toc2802"/>
      <w:r>
        <w:rPr>
          <w:rFonts w:hint="eastAsia" w:ascii="宋体" w:hAnsi="宋体" w:cs="仿宋"/>
          <w:snapToGrid w:val="0"/>
          <w:kern w:val="0"/>
        </w:rPr>
        <w:t>第二章  竞选人须知</w:t>
      </w:r>
      <w:bookmarkEnd w:id="138"/>
      <w:bookmarkEnd w:id="139"/>
      <w:bookmarkEnd w:id="140"/>
      <w:bookmarkEnd w:id="141"/>
      <w:bookmarkEnd w:id="142"/>
      <w:bookmarkEnd w:id="143"/>
      <w:bookmarkStart w:id="144" w:name="_Toc224103316"/>
      <w:bookmarkStart w:id="145" w:name="_Toc430530433"/>
      <w:bookmarkStart w:id="146" w:name="_Toc277082551"/>
      <w:bookmarkStart w:id="147" w:name="_Toc287620684"/>
      <w:bookmarkStart w:id="148" w:name="_Toc287607745"/>
    </w:p>
    <w:p w14:paraId="5D31635E">
      <w:pPr>
        <w:pStyle w:val="3"/>
        <w:spacing w:before="0" w:after="0" w:line="360" w:lineRule="auto"/>
        <w:rPr>
          <w:rFonts w:hint="eastAsia" w:ascii="宋体" w:hAnsi="宋体" w:cs="仿宋"/>
        </w:rPr>
      </w:pPr>
      <w:bookmarkStart w:id="149" w:name="_Toc175920924"/>
      <w:bookmarkStart w:id="150" w:name="_Toc174636034"/>
      <w:bookmarkStart w:id="151" w:name="_Toc175920959"/>
      <w:bookmarkStart w:id="152" w:name="_Toc509218708"/>
      <w:bookmarkStart w:id="153" w:name="_Toc8005"/>
      <w:bookmarkStart w:id="154" w:name="_Toc24009"/>
      <w:bookmarkStart w:id="155" w:name="_Toc4407"/>
      <w:bookmarkStart w:id="156" w:name="_Toc265"/>
      <w:r>
        <w:rPr>
          <w:rFonts w:hint="eastAsia" w:ascii="宋体" w:hAnsi="宋体" w:cs="仿宋"/>
        </w:rPr>
        <w:t>竞选人须知前附表</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4ABDE663">
      <w:pPr>
        <w:spacing w:line="360" w:lineRule="auto"/>
        <w:ind w:firstLine="480" w:firstLineChars="200"/>
        <w:rPr>
          <w:rFonts w:hint="eastAsia" w:ascii="宋体" w:hAnsi="宋体" w:cs="仿宋"/>
          <w:sz w:val="24"/>
        </w:rPr>
      </w:pPr>
      <w:r>
        <w:rPr>
          <w:rFonts w:hint="eastAsia" w:ascii="宋体" w:hAnsi="宋体" w:cs="仿宋"/>
          <w:sz w:val="24"/>
        </w:rPr>
        <w:t>正文内容不允许修改。若竞选人须知前附表与正文不一致的地方，以竞选人须知前附表为准。</w:t>
      </w:r>
    </w:p>
    <w:tbl>
      <w:tblPr>
        <w:tblStyle w:val="49"/>
        <w:tblW w:w="9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836"/>
      </w:tblGrid>
      <w:tr w14:paraId="6E69D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23C4A9D">
            <w:pPr>
              <w:snapToGrid w:val="0"/>
              <w:spacing w:line="400" w:lineRule="exact"/>
              <w:jc w:val="center"/>
              <w:rPr>
                <w:rFonts w:hint="eastAsia" w:ascii="宋体" w:hAnsi="宋体" w:cs="仿宋"/>
                <w:b/>
                <w:kern w:val="0"/>
                <w:sz w:val="24"/>
              </w:rPr>
            </w:pPr>
            <w:r>
              <w:rPr>
                <w:rFonts w:hint="eastAsia" w:ascii="宋体" w:hAnsi="宋体" w:cs="仿宋"/>
                <w:b/>
                <w:kern w:val="0"/>
                <w:sz w:val="24"/>
              </w:rPr>
              <w:t>条 款 号</w:t>
            </w:r>
          </w:p>
        </w:tc>
        <w:tc>
          <w:tcPr>
            <w:tcW w:w="1644" w:type="dxa"/>
            <w:vAlign w:val="center"/>
          </w:tcPr>
          <w:p w14:paraId="0E076365">
            <w:pPr>
              <w:snapToGrid w:val="0"/>
              <w:spacing w:line="400" w:lineRule="exact"/>
              <w:jc w:val="center"/>
              <w:rPr>
                <w:rFonts w:hint="eastAsia" w:ascii="宋体" w:hAnsi="宋体" w:cs="仿宋"/>
                <w:b/>
                <w:kern w:val="0"/>
                <w:sz w:val="24"/>
              </w:rPr>
            </w:pPr>
            <w:r>
              <w:rPr>
                <w:rFonts w:hint="eastAsia" w:ascii="宋体" w:hAnsi="宋体" w:cs="仿宋"/>
                <w:b/>
                <w:kern w:val="0"/>
                <w:sz w:val="24"/>
              </w:rPr>
              <w:t>条款名称</w:t>
            </w:r>
          </w:p>
        </w:tc>
        <w:tc>
          <w:tcPr>
            <w:tcW w:w="6836" w:type="dxa"/>
            <w:vAlign w:val="center"/>
          </w:tcPr>
          <w:p w14:paraId="4C7CE4FE">
            <w:pPr>
              <w:snapToGrid w:val="0"/>
              <w:spacing w:line="400" w:lineRule="exact"/>
              <w:jc w:val="center"/>
              <w:rPr>
                <w:rFonts w:hint="eastAsia" w:ascii="宋体" w:hAnsi="宋体" w:cs="仿宋"/>
                <w:b/>
                <w:kern w:val="0"/>
                <w:sz w:val="24"/>
              </w:rPr>
            </w:pPr>
            <w:r>
              <w:rPr>
                <w:rFonts w:hint="eastAsia" w:ascii="宋体" w:hAnsi="宋体" w:cs="仿宋"/>
                <w:b/>
                <w:kern w:val="0"/>
                <w:sz w:val="24"/>
              </w:rPr>
              <w:t>编  列  内  容</w:t>
            </w:r>
          </w:p>
        </w:tc>
      </w:tr>
      <w:tr w14:paraId="7103A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D6EBDD">
            <w:pPr>
              <w:snapToGrid w:val="0"/>
              <w:spacing w:line="400" w:lineRule="exact"/>
              <w:jc w:val="center"/>
              <w:rPr>
                <w:rFonts w:hint="eastAsia" w:ascii="宋体" w:hAnsi="宋体" w:cs="仿宋"/>
                <w:kern w:val="0"/>
                <w:sz w:val="24"/>
              </w:rPr>
            </w:pPr>
            <w:r>
              <w:rPr>
                <w:rFonts w:hint="eastAsia" w:ascii="宋体" w:hAnsi="宋体" w:cs="仿宋"/>
                <w:kern w:val="0"/>
                <w:sz w:val="24"/>
              </w:rPr>
              <w:t>1.1.2</w:t>
            </w:r>
          </w:p>
        </w:tc>
        <w:tc>
          <w:tcPr>
            <w:tcW w:w="1644" w:type="dxa"/>
            <w:vAlign w:val="center"/>
          </w:tcPr>
          <w:p w14:paraId="0C237600">
            <w:pPr>
              <w:snapToGrid w:val="0"/>
              <w:spacing w:line="400" w:lineRule="exact"/>
              <w:jc w:val="center"/>
              <w:rPr>
                <w:rFonts w:hint="eastAsia" w:ascii="宋体" w:hAnsi="宋体" w:cs="仿宋"/>
                <w:kern w:val="0"/>
                <w:sz w:val="24"/>
              </w:rPr>
            </w:pPr>
            <w:r>
              <w:rPr>
                <w:rFonts w:hint="eastAsia" w:ascii="宋体" w:hAnsi="宋体" w:cs="仿宋"/>
                <w:kern w:val="0"/>
                <w:sz w:val="24"/>
              </w:rPr>
              <w:t>比选人</w:t>
            </w:r>
          </w:p>
        </w:tc>
        <w:tc>
          <w:tcPr>
            <w:tcW w:w="6836" w:type="dxa"/>
            <w:vAlign w:val="center"/>
          </w:tcPr>
          <w:p w14:paraId="4772831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名称：垫江县脱硫厂有限责任公司</w:t>
            </w:r>
          </w:p>
          <w:p w14:paraId="0F1BDFD3">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地址：  垫江县澄溪镇胜利五社     </w:t>
            </w:r>
          </w:p>
          <w:p w14:paraId="3B666CA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联系人：熊  川（商务）/左鹏（技术）</w:t>
            </w:r>
          </w:p>
          <w:p w14:paraId="63633C0D">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电话：18983595677  / 18983182710 </w:t>
            </w:r>
          </w:p>
        </w:tc>
      </w:tr>
      <w:tr w14:paraId="5831D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37C0CEA">
            <w:pPr>
              <w:snapToGrid w:val="0"/>
              <w:spacing w:line="400" w:lineRule="exact"/>
              <w:jc w:val="center"/>
              <w:rPr>
                <w:rFonts w:hint="eastAsia" w:ascii="宋体" w:hAnsi="宋体" w:cs="仿宋"/>
                <w:kern w:val="0"/>
                <w:sz w:val="24"/>
              </w:rPr>
            </w:pPr>
            <w:r>
              <w:rPr>
                <w:rFonts w:hint="eastAsia" w:ascii="宋体" w:hAnsi="宋体" w:cs="仿宋"/>
                <w:kern w:val="0"/>
                <w:sz w:val="24"/>
              </w:rPr>
              <w:t>1.1.3</w:t>
            </w:r>
          </w:p>
        </w:tc>
        <w:tc>
          <w:tcPr>
            <w:tcW w:w="1644" w:type="dxa"/>
            <w:vAlign w:val="center"/>
          </w:tcPr>
          <w:p w14:paraId="39083FA8">
            <w:pPr>
              <w:snapToGrid w:val="0"/>
              <w:spacing w:line="400" w:lineRule="exact"/>
              <w:jc w:val="center"/>
              <w:rPr>
                <w:rFonts w:hint="eastAsia" w:ascii="宋体" w:hAnsi="宋体" w:cs="仿宋"/>
                <w:kern w:val="0"/>
                <w:sz w:val="24"/>
              </w:rPr>
            </w:pPr>
            <w:r>
              <w:rPr>
                <w:rFonts w:hint="eastAsia" w:ascii="宋体" w:hAnsi="宋体" w:cs="仿宋"/>
                <w:kern w:val="0"/>
                <w:sz w:val="24"/>
              </w:rPr>
              <w:t>比选代理机构</w:t>
            </w:r>
          </w:p>
        </w:tc>
        <w:tc>
          <w:tcPr>
            <w:tcW w:w="6836" w:type="dxa"/>
            <w:vAlign w:val="center"/>
          </w:tcPr>
          <w:p w14:paraId="0C7ED0EC">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名称：重庆</w:t>
            </w:r>
            <w:r>
              <w:rPr>
                <w:rFonts w:hint="eastAsia" w:ascii="宋体" w:hAnsi="宋体" w:cs="仿宋"/>
                <w:kern w:val="0"/>
                <w:sz w:val="24"/>
                <w:lang w:val="en-US" w:eastAsia="zh-CN"/>
              </w:rPr>
              <w:t>市</w:t>
            </w:r>
            <w:r>
              <w:rPr>
                <w:rFonts w:hint="eastAsia" w:ascii="宋体" w:hAnsi="宋体" w:cs="仿宋"/>
                <w:kern w:val="0"/>
                <w:sz w:val="24"/>
              </w:rPr>
              <w:t>工程管理有限公司</w:t>
            </w:r>
          </w:p>
          <w:p w14:paraId="7821ACBF">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地址：重庆市江北区五简路2号重庆咨询大厦A栋</w:t>
            </w:r>
          </w:p>
          <w:p w14:paraId="3EED126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联系人：</w:t>
            </w:r>
            <w:r>
              <w:rPr>
                <w:rFonts w:hint="eastAsia" w:ascii="宋体" w:hAnsi="宋体" w:cs="仿宋"/>
                <w:kern w:val="0"/>
                <w:sz w:val="24"/>
                <w:lang w:val="en-US" w:eastAsia="zh-CN"/>
              </w:rPr>
              <w:t>李</w:t>
            </w:r>
            <w:r>
              <w:rPr>
                <w:rFonts w:hint="eastAsia" w:ascii="宋体" w:hAnsi="宋体" w:cs="仿宋"/>
                <w:kern w:val="0"/>
                <w:sz w:val="24"/>
              </w:rPr>
              <w:t>老师</w:t>
            </w:r>
          </w:p>
          <w:p w14:paraId="27E6B17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电话：</w:t>
            </w:r>
            <w:r>
              <w:rPr>
                <w:rFonts w:hint="eastAsia" w:ascii="宋体" w:hAnsi="宋体" w:cs="仿宋"/>
                <w:snapToGrid w:val="0"/>
                <w:kern w:val="0"/>
                <w:sz w:val="24"/>
              </w:rPr>
              <w:t xml:space="preserve">023-63868576  </w:t>
            </w:r>
          </w:p>
        </w:tc>
      </w:tr>
      <w:tr w14:paraId="7DE01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7349D">
            <w:pPr>
              <w:snapToGrid w:val="0"/>
              <w:spacing w:line="400" w:lineRule="exact"/>
              <w:jc w:val="center"/>
              <w:rPr>
                <w:rFonts w:hint="eastAsia" w:ascii="宋体" w:hAnsi="宋体" w:cs="仿宋"/>
                <w:kern w:val="0"/>
                <w:sz w:val="24"/>
              </w:rPr>
            </w:pPr>
            <w:r>
              <w:rPr>
                <w:rFonts w:hint="eastAsia" w:ascii="宋体" w:hAnsi="宋体" w:cs="仿宋"/>
                <w:kern w:val="0"/>
                <w:sz w:val="24"/>
              </w:rPr>
              <w:t>1.1.4</w:t>
            </w:r>
          </w:p>
        </w:tc>
        <w:tc>
          <w:tcPr>
            <w:tcW w:w="1644" w:type="dxa"/>
            <w:vAlign w:val="center"/>
          </w:tcPr>
          <w:p w14:paraId="1D1A1B97">
            <w:pPr>
              <w:snapToGrid w:val="0"/>
              <w:spacing w:line="400" w:lineRule="exact"/>
              <w:jc w:val="center"/>
              <w:rPr>
                <w:rFonts w:hint="eastAsia" w:ascii="宋体" w:hAnsi="宋体" w:cs="仿宋"/>
                <w:kern w:val="0"/>
                <w:sz w:val="24"/>
              </w:rPr>
            </w:pPr>
            <w:r>
              <w:rPr>
                <w:rFonts w:hint="eastAsia" w:ascii="宋体" w:hAnsi="宋体" w:cs="仿宋"/>
                <w:kern w:val="0"/>
                <w:sz w:val="24"/>
              </w:rPr>
              <w:t>项目名称</w:t>
            </w:r>
          </w:p>
        </w:tc>
        <w:tc>
          <w:tcPr>
            <w:tcW w:w="6836" w:type="dxa"/>
            <w:vAlign w:val="center"/>
          </w:tcPr>
          <w:p w14:paraId="0DA13E4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四期胺液再生塔采购项目</w:t>
            </w:r>
          </w:p>
        </w:tc>
      </w:tr>
      <w:tr w14:paraId="28569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DEF441">
            <w:pPr>
              <w:snapToGrid w:val="0"/>
              <w:spacing w:line="400" w:lineRule="exact"/>
              <w:jc w:val="center"/>
              <w:rPr>
                <w:rFonts w:hint="eastAsia" w:ascii="宋体" w:hAnsi="宋体" w:cs="仿宋"/>
                <w:kern w:val="0"/>
                <w:sz w:val="24"/>
              </w:rPr>
            </w:pPr>
            <w:r>
              <w:rPr>
                <w:rFonts w:ascii="宋体" w:hAnsi="宋体"/>
                <w:kern w:val="0"/>
                <w:sz w:val="24"/>
              </w:rPr>
              <w:t>1.1.5</w:t>
            </w:r>
          </w:p>
        </w:tc>
        <w:tc>
          <w:tcPr>
            <w:tcW w:w="1644" w:type="dxa"/>
            <w:vAlign w:val="center"/>
          </w:tcPr>
          <w:p w14:paraId="3C4D1D55">
            <w:pPr>
              <w:snapToGrid w:val="0"/>
              <w:spacing w:line="400" w:lineRule="exact"/>
              <w:jc w:val="center"/>
              <w:rPr>
                <w:rFonts w:hint="eastAsia" w:ascii="宋体" w:hAnsi="宋体" w:cs="仿宋"/>
                <w:kern w:val="0"/>
                <w:sz w:val="24"/>
              </w:rPr>
            </w:pPr>
            <w:r>
              <w:rPr>
                <w:rFonts w:hint="eastAsia" w:ascii="宋体" w:hAnsi="宋体"/>
                <w:kern w:val="0"/>
                <w:sz w:val="24"/>
              </w:rPr>
              <w:t>项目</w:t>
            </w:r>
            <w:r>
              <w:rPr>
                <w:rFonts w:ascii="宋体" w:hAnsi="宋体"/>
                <w:kern w:val="0"/>
                <w:sz w:val="24"/>
              </w:rPr>
              <w:t>地点</w:t>
            </w:r>
          </w:p>
        </w:tc>
        <w:tc>
          <w:tcPr>
            <w:tcW w:w="6836" w:type="dxa"/>
            <w:vAlign w:val="center"/>
          </w:tcPr>
          <w:p w14:paraId="756B16CC">
            <w:pPr>
              <w:snapToGrid w:val="0"/>
              <w:spacing w:line="400" w:lineRule="exact"/>
              <w:ind w:firstLine="480" w:firstLineChars="200"/>
              <w:rPr>
                <w:rFonts w:hint="eastAsia" w:ascii="宋体" w:hAnsi="宋体" w:cs="仿宋"/>
                <w:kern w:val="0"/>
                <w:sz w:val="24"/>
              </w:rPr>
            </w:pPr>
            <w:r>
              <w:rPr>
                <w:rFonts w:hint="eastAsia" w:ascii="宋体" w:hAnsi="宋体"/>
                <w:sz w:val="24"/>
              </w:rPr>
              <w:t>详见第一章比选公告2.1款。</w:t>
            </w:r>
          </w:p>
        </w:tc>
      </w:tr>
      <w:tr w14:paraId="5FA6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8136E">
            <w:pPr>
              <w:snapToGrid w:val="0"/>
              <w:spacing w:line="400" w:lineRule="exact"/>
              <w:jc w:val="center"/>
              <w:rPr>
                <w:rFonts w:hint="eastAsia" w:ascii="宋体" w:hAnsi="宋体" w:cs="仿宋"/>
                <w:kern w:val="0"/>
                <w:sz w:val="24"/>
              </w:rPr>
            </w:pPr>
            <w:r>
              <w:rPr>
                <w:rFonts w:ascii="宋体" w:hAnsi="宋体"/>
                <w:kern w:val="0"/>
                <w:sz w:val="24"/>
              </w:rPr>
              <w:t>1.1.6</w:t>
            </w:r>
          </w:p>
        </w:tc>
        <w:tc>
          <w:tcPr>
            <w:tcW w:w="1644" w:type="dxa"/>
            <w:vAlign w:val="center"/>
          </w:tcPr>
          <w:p w14:paraId="0E3E31F0">
            <w:pPr>
              <w:snapToGrid w:val="0"/>
              <w:spacing w:line="400" w:lineRule="exact"/>
              <w:jc w:val="center"/>
              <w:rPr>
                <w:rFonts w:hint="eastAsia" w:ascii="宋体" w:hAnsi="宋体" w:cs="仿宋"/>
                <w:kern w:val="0"/>
                <w:sz w:val="24"/>
              </w:rPr>
            </w:pPr>
            <w:r>
              <w:rPr>
                <w:rFonts w:hint="eastAsia" w:ascii="宋体" w:hAnsi="宋体"/>
                <w:kern w:val="0"/>
                <w:sz w:val="24"/>
              </w:rPr>
              <w:t>项目概况</w:t>
            </w:r>
          </w:p>
        </w:tc>
        <w:tc>
          <w:tcPr>
            <w:tcW w:w="6836" w:type="dxa"/>
            <w:vAlign w:val="center"/>
          </w:tcPr>
          <w:p w14:paraId="030E88E7">
            <w:pPr>
              <w:snapToGrid w:val="0"/>
              <w:spacing w:line="400" w:lineRule="exact"/>
              <w:ind w:firstLine="480" w:firstLineChars="200"/>
              <w:rPr>
                <w:rFonts w:hint="eastAsia" w:ascii="宋体" w:hAnsi="宋体" w:cs="仿宋"/>
                <w:kern w:val="0"/>
                <w:sz w:val="24"/>
              </w:rPr>
            </w:pPr>
            <w:r>
              <w:rPr>
                <w:rFonts w:hint="eastAsia" w:ascii="宋体" w:hAnsi="宋体"/>
                <w:iCs/>
                <w:snapToGrid w:val="0"/>
                <w:kern w:val="0"/>
                <w:sz w:val="24"/>
              </w:rPr>
              <w:t>详见第一章比选公告2.2款。</w:t>
            </w:r>
          </w:p>
        </w:tc>
      </w:tr>
      <w:tr w14:paraId="1B7E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A22635">
            <w:pPr>
              <w:snapToGrid w:val="0"/>
              <w:spacing w:line="400" w:lineRule="exact"/>
              <w:jc w:val="center"/>
              <w:rPr>
                <w:rFonts w:hint="eastAsia" w:ascii="宋体" w:hAnsi="宋体" w:cs="仿宋"/>
                <w:kern w:val="0"/>
                <w:sz w:val="24"/>
              </w:rPr>
            </w:pPr>
            <w:r>
              <w:rPr>
                <w:rFonts w:ascii="宋体" w:hAnsi="宋体"/>
                <w:kern w:val="0"/>
                <w:sz w:val="24"/>
              </w:rPr>
              <w:t>1.2.1</w:t>
            </w:r>
          </w:p>
        </w:tc>
        <w:tc>
          <w:tcPr>
            <w:tcW w:w="1644" w:type="dxa"/>
            <w:vAlign w:val="center"/>
          </w:tcPr>
          <w:p w14:paraId="42A0878F">
            <w:pPr>
              <w:snapToGrid w:val="0"/>
              <w:spacing w:line="400" w:lineRule="exact"/>
              <w:jc w:val="center"/>
              <w:rPr>
                <w:rFonts w:hint="eastAsia" w:ascii="宋体" w:hAnsi="宋体" w:cs="仿宋"/>
                <w:kern w:val="0"/>
                <w:sz w:val="24"/>
              </w:rPr>
            </w:pPr>
            <w:r>
              <w:rPr>
                <w:rFonts w:ascii="宋体" w:hAnsi="宋体"/>
                <w:kern w:val="0"/>
                <w:sz w:val="24"/>
              </w:rPr>
              <w:t>资金来源</w:t>
            </w:r>
          </w:p>
        </w:tc>
        <w:tc>
          <w:tcPr>
            <w:tcW w:w="6836" w:type="dxa"/>
            <w:vAlign w:val="center"/>
          </w:tcPr>
          <w:p w14:paraId="237D5DA8">
            <w:pPr>
              <w:snapToGrid w:val="0"/>
              <w:spacing w:line="400" w:lineRule="exact"/>
              <w:ind w:firstLine="480" w:firstLineChars="200"/>
              <w:rPr>
                <w:rFonts w:hint="eastAsia" w:ascii="宋体" w:hAnsi="宋体" w:cs="仿宋"/>
                <w:kern w:val="0"/>
                <w:sz w:val="24"/>
              </w:rPr>
            </w:pPr>
            <w:r>
              <w:rPr>
                <w:rFonts w:hint="eastAsia" w:ascii="宋体" w:hAnsi="宋体"/>
                <w:snapToGrid w:val="0"/>
                <w:kern w:val="0"/>
                <w:sz w:val="24"/>
                <w:u w:val="single"/>
                <w:lang w:val="en-US" w:eastAsia="zh-CN"/>
              </w:rPr>
              <w:t>比选人</w:t>
            </w:r>
            <w:r>
              <w:rPr>
                <w:rFonts w:hint="eastAsia" w:ascii="宋体" w:hAnsi="宋体"/>
                <w:snapToGrid w:val="0"/>
                <w:kern w:val="0"/>
                <w:sz w:val="24"/>
                <w:u w:val="single"/>
              </w:rPr>
              <w:t>自筹</w:t>
            </w:r>
          </w:p>
        </w:tc>
      </w:tr>
      <w:tr w14:paraId="5265D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1A99F">
            <w:pPr>
              <w:snapToGrid w:val="0"/>
              <w:spacing w:line="400" w:lineRule="exact"/>
              <w:jc w:val="center"/>
              <w:rPr>
                <w:rFonts w:hint="eastAsia" w:ascii="宋体" w:hAnsi="宋体" w:cs="仿宋"/>
                <w:kern w:val="0"/>
                <w:sz w:val="24"/>
              </w:rPr>
            </w:pPr>
            <w:r>
              <w:rPr>
                <w:rFonts w:ascii="宋体" w:hAnsi="宋体"/>
                <w:kern w:val="0"/>
                <w:sz w:val="24"/>
              </w:rPr>
              <w:t>1.2.2</w:t>
            </w:r>
          </w:p>
        </w:tc>
        <w:tc>
          <w:tcPr>
            <w:tcW w:w="1644" w:type="dxa"/>
            <w:vAlign w:val="center"/>
          </w:tcPr>
          <w:p w14:paraId="030516F3">
            <w:pPr>
              <w:snapToGrid w:val="0"/>
              <w:spacing w:line="400" w:lineRule="exact"/>
              <w:jc w:val="center"/>
              <w:rPr>
                <w:rFonts w:hint="eastAsia" w:ascii="宋体" w:hAnsi="宋体" w:cs="仿宋"/>
                <w:kern w:val="0"/>
                <w:sz w:val="24"/>
              </w:rPr>
            </w:pPr>
            <w:r>
              <w:rPr>
                <w:rFonts w:ascii="宋体" w:hAnsi="宋体"/>
                <w:kern w:val="0"/>
                <w:sz w:val="24"/>
              </w:rPr>
              <w:t>出资比例</w:t>
            </w:r>
          </w:p>
        </w:tc>
        <w:tc>
          <w:tcPr>
            <w:tcW w:w="6836" w:type="dxa"/>
            <w:vAlign w:val="center"/>
          </w:tcPr>
          <w:p w14:paraId="754E281D">
            <w:pPr>
              <w:snapToGrid w:val="0"/>
              <w:spacing w:line="400" w:lineRule="exact"/>
              <w:ind w:firstLine="480" w:firstLineChars="200"/>
              <w:rPr>
                <w:rFonts w:hint="eastAsia" w:ascii="宋体" w:hAnsi="宋体" w:cs="仿宋"/>
                <w:kern w:val="0"/>
                <w:sz w:val="24"/>
              </w:rPr>
            </w:pPr>
            <w:r>
              <w:rPr>
                <w:rFonts w:hint="eastAsia" w:ascii="宋体" w:hAnsi="宋体"/>
                <w:sz w:val="24"/>
                <w:u w:val="single"/>
              </w:rPr>
              <w:t>100%</w:t>
            </w:r>
          </w:p>
        </w:tc>
      </w:tr>
      <w:tr w14:paraId="4FA8B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B60">
            <w:pPr>
              <w:snapToGrid w:val="0"/>
              <w:spacing w:line="400" w:lineRule="exact"/>
              <w:jc w:val="center"/>
              <w:rPr>
                <w:rFonts w:hint="eastAsia" w:ascii="宋体" w:hAnsi="宋体" w:cs="仿宋"/>
                <w:kern w:val="0"/>
                <w:sz w:val="24"/>
              </w:rPr>
            </w:pPr>
            <w:r>
              <w:rPr>
                <w:rFonts w:ascii="宋体" w:hAnsi="宋体"/>
                <w:kern w:val="0"/>
                <w:sz w:val="24"/>
              </w:rPr>
              <w:t>1.2.3</w:t>
            </w:r>
          </w:p>
        </w:tc>
        <w:tc>
          <w:tcPr>
            <w:tcW w:w="1644" w:type="dxa"/>
            <w:vAlign w:val="center"/>
          </w:tcPr>
          <w:p w14:paraId="3617B820">
            <w:pPr>
              <w:snapToGrid w:val="0"/>
              <w:spacing w:line="400" w:lineRule="exact"/>
              <w:jc w:val="center"/>
              <w:rPr>
                <w:rFonts w:hint="eastAsia" w:ascii="宋体" w:hAnsi="宋体" w:cs="仿宋"/>
                <w:kern w:val="0"/>
                <w:sz w:val="24"/>
              </w:rPr>
            </w:pPr>
            <w:r>
              <w:rPr>
                <w:rFonts w:ascii="宋体" w:hAnsi="宋体"/>
                <w:kern w:val="0"/>
                <w:sz w:val="24"/>
              </w:rPr>
              <w:t>资金落实情况</w:t>
            </w:r>
          </w:p>
        </w:tc>
        <w:tc>
          <w:tcPr>
            <w:tcW w:w="6836" w:type="dxa"/>
            <w:vAlign w:val="center"/>
          </w:tcPr>
          <w:p w14:paraId="46FF6A95">
            <w:pPr>
              <w:snapToGrid w:val="0"/>
              <w:spacing w:line="400" w:lineRule="exact"/>
              <w:ind w:firstLine="480" w:firstLineChars="200"/>
              <w:rPr>
                <w:rFonts w:hint="eastAsia" w:ascii="宋体" w:hAnsi="宋体" w:cs="仿宋"/>
                <w:kern w:val="0"/>
                <w:sz w:val="24"/>
              </w:rPr>
            </w:pPr>
            <w:r>
              <w:rPr>
                <w:rFonts w:hint="eastAsia" w:ascii="宋体" w:hAnsi="宋体"/>
                <w:sz w:val="24"/>
                <w:u w:val="single"/>
              </w:rPr>
              <w:t>已落实</w:t>
            </w:r>
          </w:p>
        </w:tc>
      </w:tr>
      <w:tr w14:paraId="713EA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87ADDD">
            <w:pPr>
              <w:snapToGrid w:val="0"/>
              <w:spacing w:line="400" w:lineRule="exact"/>
              <w:jc w:val="center"/>
              <w:rPr>
                <w:rFonts w:hint="eastAsia" w:ascii="宋体" w:hAnsi="宋体" w:cs="仿宋"/>
                <w:kern w:val="0"/>
                <w:sz w:val="24"/>
              </w:rPr>
            </w:pPr>
            <w:r>
              <w:rPr>
                <w:rFonts w:hint="eastAsia" w:ascii="宋体" w:hAnsi="宋体" w:cs="仿宋"/>
                <w:kern w:val="0"/>
                <w:sz w:val="24"/>
              </w:rPr>
              <w:t>1.3.1</w:t>
            </w:r>
          </w:p>
        </w:tc>
        <w:tc>
          <w:tcPr>
            <w:tcW w:w="1644" w:type="dxa"/>
            <w:vAlign w:val="center"/>
          </w:tcPr>
          <w:p w14:paraId="1125B3D5">
            <w:pPr>
              <w:snapToGrid w:val="0"/>
              <w:spacing w:line="400" w:lineRule="exact"/>
              <w:jc w:val="center"/>
              <w:rPr>
                <w:rFonts w:hint="eastAsia" w:ascii="宋体" w:hAnsi="宋体"/>
                <w:kern w:val="0"/>
                <w:sz w:val="24"/>
              </w:rPr>
            </w:pPr>
            <w:r>
              <w:rPr>
                <w:rFonts w:hint="eastAsia" w:ascii="宋体" w:hAnsi="宋体"/>
                <w:kern w:val="0"/>
                <w:sz w:val="24"/>
              </w:rPr>
              <w:t>比选</w:t>
            </w:r>
            <w:r>
              <w:rPr>
                <w:rFonts w:ascii="宋体" w:hAnsi="宋体"/>
                <w:kern w:val="0"/>
                <w:sz w:val="24"/>
              </w:rPr>
              <w:t>范围</w:t>
            </w:r>
          </w:p>
        </w:tc>
        <w:tc>
          <w:tcPr>
            <w:tcW w:w="6836" w:type="dxa"/>
            <w:vAlign w:val="center"/>
          </w:tcPr>
          <w:p w14:paraId="6E709CDC">
            <w:pPr>
              <w:pStyle w:val="3"/>
              <w:spacing w:before="0" w:after="0" w:line="460" w:lineRule="exact"/>
              <w:ind w:firstLine="480" w:firstLineChars="200"/>
              <w:rPr>
                <w:rFonts w:hint="eastAsia" w:ascii="宋体" w:hAnsi="宋体"/>
                <w:b w:val="0"/>
                <w:bCs w:val="0"/>
                <w:kern w:val="0"/>
                <w:sz w:val="24"/>
                <w:szCs w:val="24"/>
              </w:rPr>
            </w:pPr>
            <w:bookmarkStart w:id="157" w:name="_Toc174636035"/>
            <w:bookmarkStart w:id="158" w:name="_Toc175920960"/>
            <w:bookmarkStart w:id="159" w:name="_Toc181627127"/>
            <w:bookmarkStart w:id="160" w:name="_Toc175920925"/>
            <w:bookmarkStart w:id="161" w:name="_Toc174459490"/>
            <w:bookmarkStart w:id="162" w:name="_Toc180743075"/>
            <w:bookmarkStart w:id="163" w:name="_Toc14463"/>
            <w:r>
              <w:rPr>
                <w:rFonts w:hint="eastAsia" w:ascii="宋体" w:hAnsi="宋体"/>
                <w:b w:val="0"/>
                <w:bCs w:val="0"/>
                <w:kern w:val="0"/>
                <w:sz w:val="24"/>
                <w:szCs w:val="24"/>
              </w:rPr>
              <w:t>详见第一章比选公告2.4款。</w:t>
            </w:r>
            <w:bookmarkEnd w:id="157"/>
            <w:bookmarkEnd w:id="158"/>
            <w:bookmarkEnd w:id="159"/>
            <w:bookmarkEnd w:id="160"/>
            <w:bookmarkEnd w:id="161"/>
            <w:bookmarkEnd w:id="162"/>
            <w:bookmarkEnd w:id="163"/>
          </w:p>
        </w:tc>
      </w:tr>
      <w:tr w14:paraId="303C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1CD219">
            <w:pPr>
              <w:snapToGrid w:val="0"/>
              <w:spacing w:line="400" w:lineRule="exact"/>
              <w:jc w:val="center"/>
              <w:rPr>
                <w:rFonts w:hint="eastAsia" w:ascii="宋体" w:hAnsi="宋体" w:cs="仿宋"/>
                <w:kern w:val="0"/>
                <w:sz w:val="24"/>
              </w:rPr>
            </w:pPr>
            <w:r>
              <w:rPr>
                <w:rFonts w:hint="eastAsia" w:ascii="宋体" w:hAnsi="宋体" w:cs="仿宋"/>
                <w:kern w:val="0"/>
                <w:sz w:val="24"/>
              </w:rPr>
              <w:t>1.3.2</w:t>
            </w:r>
          </w:p>
        </w:tc>
        <w:tc>
          <w:tcPr>
            <w:tcW w:w="1644" w:type="dxa"/>
            <w:vAlign w:val="center"/>
          </w:tcPr>
          <w:p w14:paraId="6BB4B85C">
            <w:pPr>
              <w:snapToGrid w:val="0"/>
              <w:spacing w:line="400" w:lineRule="exact"/>
              <w:jc w:val="center"/>
              <w:rPr>
                <w:rFonts w:hint="eastAsia" w:ascii="宋体" w:hAnsi="宋体"/>
                <w:kern w:val="0"/>
                <w:sz w:val="24"/>
              </w:rPr>
            </w:pPr>
            <w:r>
              <w:rPr>
                <w:rFonts w:hint="eastAsia" w:ascii="宋体" w:hAnsi="宋体"/>
                <w:kern w:val="0"/>
                <w:sz w:val="24"/>
              </w:rPr>
              <w:t>工期要求</w:t>
            </w:r>
          </w:p>
        </w:tc>
        <w:tc>
          <w:tcPr>
            <w:tcW w:w="6836" w:type="dxa"/>
            <w:vAlign w:val="center"/>
          </w:tcPr>
          <w:p w14:paraId="0F1192DE">
            <w:pPr>
              <w:snapToGrid w:val="0"/>
              <w:spacing w:line="400" w:lineRule="exact"/>
              <w:ind w:firstLine="480" w:firstLineChars="200"/>
              <w:rPr>
                <w:rFonts w:hint="eastAsia" w:ascii="宋体" w:hAnsi="宋体"/>
                <w:kern w:val="0"/>
                <w:sz w:val="24"/>
              </w:rPr>
            </w:pPr>
            <w:r>
              <w:rPr>
                <w:rFonts w:hint="eastAsia" w:ascii="宋体" w:hAnsi="宋体"/>
                <w:kern w:val="0"/>
                <w:sz w:val="24"/>
              </w:rPr>
              <w:t>详见第一章比选公告2.3款。</w:t>
            </w:r>
          </w:p>
        </w:tc>
      </w:tr>
      <w:tr w14:paraId="14B04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35D6C9">
            <w:pPr>
              <w:snapToGrid w:val="0"/>
              <w:spacing w:line="400" w:lineRule="exact"/>
              <w:jc w:val="center"/>
              <w:rPr>
                <w:rFonts w:hint="eastAsia" w:ascii="宋体" w:hAnsi="宋体" w:cs="仿宋"/>
                <w:kern w:val="0"/>
                <w:sz w:val="24"/>
              </w:rPr>
            </w:pPr>
            <w:r>
              <w:rPr>
                <w:rFonts w:ascii="宋体" w:hAnsi="宋体"/>
                <w:kern w:val="0"/>
                <w:sz w:val="24"/>
              </w:rPr>
              <w:t>1.3.3</w:t>
            </w:r>
          </w:p>
        </w:tc>
        <w:tc>
          <w:tcPr>
            <w:tcW w:w="1644" w:type="dxa"/>
            <w:vAlign w:val="center"/>
          </w:tcPr>
          <w:p w14:paraId="717D7F8F">
            <w:pPr>
              <w:snapToGrid w:val="0"/>
              <w:spacing w:line="400" w:lineRule="exact"/>
              <w:jc w:val="center"/>
              <w:rPr>
                <w:rFonts w:hint="eastAsia" w:ascii="宋体" w:hAnsi="宋体"/>
                <w:kern w:val="0"/>
                <w:sz w:val="24"/>
              </w:rPr>
            </w:pPr>
            <w:r>
              <w:rPr>
                <w:rFonts w:hint="eastAsia" w:ascii="宋体" w:hAnsi="宋体"/>
                <w:kern w:val="0"/>
                <w:sz w:val="24"/>
              </w:rPr>
              <w:t>技术性能指标</w:t>
            </w:r>
          </w:p>
        </w:tc>
        <w:tc>
          <w:tcPr>
            <w:tcW w:w="6836" w:type="dxa"/>
            <w:vAlign w:val="center"/>
          </w:tcPr>
          <w:p w14:paraId="76938708">
            <w:pPr>
              <w:snapToGrid w:val="0"/>
              <w:spacing w:line="400" w:lineRule="exact"/>
              <w:ind w:firstLine="480" w:firstLineChars="200"/>
              <w:rPr>
                <w:rFonts w:hint="eastAsia" w:ascii="宋体" w:hAnsi="宋体"/>
                <w:kern w:val="0"/>
                <w:sz w:val="24"/>
              </w:rPr>
            </w:pPr>
            <w:r>
              <w:rPr>
                <w:rFonts w:hint="eastAsia" w:ascii="宋体" w:hAnsi="宋体"/>
                <w:sz w:val="24"/>
              </w:rPr>
              <w:t>材料性能、设计压力、壁厚、腐蚀余量、法兰、地脚螺栓、紧固件等满足现行规范、设计图纸、力学要求等满足现行规范与技术规格书要求。</w:t>
            </w:r>
          </w:p>
        </w:tc>
      </w:tr>
      <w:tr w14:paraId="1E0C3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49D27854">
            <w:pPr>
              <w:snapToGrid w:val="0"/>
              <w:spacing w:line="400" w:lineRule="exact"/>
              <w:jc w:val="center"/>
              <w:rPr>
                <w:rFonts w:hint="eastAsia" w:ascii="宋体" w:hAnsi="宋体" w:cs="仿宋"/>
                <w:kern w:val="0"/>
                <w:sz w:val="24"/>
              </w:rPr>
            </w:pPr>
          </w:p>
          <w:p w14:paraId="2A5F1DDC">
            <w:pPr>
              <w:snapToGrid w:val="0"/>
              <w:spacing w:line="400" w:lineRule="exact"/>
              <w:jc w:val="center"/>
              <w:rPr>
                <w:rFonts w:hint="eastAsia" w:ascii="宋体" w:hAnsi="宋体" w:cs="仿宋"/>
                <w:kern w:val="0"/>
                <w:sz w:val="24"/>
              </w:rPr>
            </w:pPr>
          </w:p>
          <w:p w14:paraId="1E09579E">
            <w:pPr>
              <w:snapToGrid w:val="0"/>
              <w:spacing w:line="400" w:lineRule="exact"/>
              <w:jc w:val="center"/>
              <w:rPr>
                <w:rFonts w:hint="eastAsia" w:ascii="宋体" w:hAnsi="宋体" w:cs="仿宋"/>
                <w:kern w:val="0"/>
                <w:sz w:val="24"/>
              </w:rPr>
            </w:pPr>
          </w:p>
          <w:p w14:paraId="677301F1">
            <w:pPr>
              <w:snapToGrid w:val="0"/>
              <w:spacing w:line="400" w:lineRule="exact"/>
              <w:jc w:val="center"/>
              <w:rPr>
                <w:rFonts w:hint="eastAsia" w:ascii="宋体" w:hAnsi="宋体" w:cs="仿宋"/>
                <w:kern w:val="0"/>
                <w:sz w:val="24"/>
              </w:rPr>
            </w:pPr>
          </w:p>
          <w:p w14:paraId="421E6792">
            <w:pPr>
              <w:snapToGrid w:val="0"/>
              <w:spacing w:line="400" w:lineRule="exact"/>
              <w:jc w:val="center"/>
              <w:rPr>
                <w:rFonts w:hint="eastAsia" w:ascii="宋体" w:hAnsi="宋体" w:cs="仿宋"/>
                <w:kern w:val="0"/>
                <w:sz w:val="24"/>
              </w:rPr>
            </w:pPr>
          </w:p>
          <w:p w14:paraId="237830E5">
            <w:pPr>
              <w:snapToGrid w:val="0"/>
              <w:spacing w:line="400" w:lineRule="exact"/>
              <w:jc w:val="center"/>
              <w:rPr>
                <w:rFonts w:hint="eastAsia" w:ascii="宋体" w:hAnsi="宋体" w:cs="仿宋"/>
                <w:kern w:val="0"/>
                <w:sz w:val="24"/>
              </w:rPr>
            </w:pPr>
          </w:p>
          <w:p w14:paraId="54F88766">
            <w:pPr>
              <w:snapToGrid w:val="0"/>
              <w:spacing w:line="400" w:lineRule="exact"/>
              <w:jc w:val="center"/>
              <w:rPr>
                <w:rFonts w:hint="eastAsia" w:ascii="宋体" w:hAnsi="宋体" w:cs="仿宋"/>
                <w:kern w:val="0"/>
                <w:sz w:val="24"/>
              </w:rPr>
            </w:pPr>
          </w:p>
          <w:p w14:paraId="5D6F3576">
            <w:pPr>
              <w:snapToGrid w:val="0"/>
              <w:spacing w:line="400" w:lineRule="exact"/>
              <w:jc w:val="center"/>
              <w:rPr>
                <w:rFonts w:hint="eastAsia" w:ascii="宋体" w:hAnsi="宋体" w:cs="仿宋"/>
                <w:kern w:val="0"/>
                <w:sz w:val="24"/>
              </w:rPr>
            </w:pPr>
          </w:p>
          <w:p w14:paraId="0E62CECE">
            <w:pPr>
              <w:snapToGrid w:val="0"/>
              <w:spacing w:line="400" w:lineRule="exact"/>
              <w:jc w:val="center"/>
              <w:rPr>
                <w:rFonts w:hint="eastAsia" w:ascii="宋体" w:hAnsi="宋体" w:cs="仿宋"/>
                <w:kern w:val="0"/>
                <w:sz w:val="24"/>
              </w:rPr>
            </w:pPr>
          </w:p>
          <w:p w14:paraId="7FA46DA1">
            <w:pPr>
              <w:snapToGrid w:val="0"/>
              <w:spacing w:line="400" w:lineRule="exact"/>
              <w:jc w:val="center"/>
              <w:rPr>
                <w:rFonts w:hint="eastAsia" w:ascii="宋体" w:hAnsi="宋体" w:cs="仿宋"/>
                <w:kern w:val="0"/>
                <w:sz w:val="24"/>
              </w:rPr>
            </w:pPr>
          </w:p>
          <w:p w14:paraId="620EAD8D">
            <w:pPr>
              <w:snapToGrid w:val="0"/>
              <w:spacing w:line="400" w:lineRule="exact"/>
              <w:jc w:val="center"/>
              <w:rPr>
                <w:rFonts w:hint="eastAsia" w:ascii="宋体" w:hAnsi="宋体" w:cs="仿宋"/>
                <w:kern w:val="0"/>
                <w:sz w:val="24"/>
              </w:rPr>
            </w:pPr>
          </w:p>
          <w:p w14:paraId="6824E1FF">
            <w:pPr>
              <w:snapToGrid w:val="0"/>
              <w:spacing w:line="400" w:lineRule="exact"/>
              <w:jc w:val="center"/>
              <w:rPr>
                <w:rFonts w:hint="eastAsia" w:ascii="宋体" w:hAnsi="宋体" w:cs="仿宋"/>
                <w:kern w:val="0"/>
                <w:sz w:val="24"/>
              </w:rPr>
            </w:pPr>
          </w:p>
          <w:p w14:paraId="69FEE36D">
            <w:pPr>
              <w:snapToGrid w:val="0"/>
              <w:spacing w:line="400" w:lineRule="exact"/>
              <w:jc w:val="center"/>
              <w:rPr>
                <w:rFonts w:hint="eastAsia" w:ascii="宋体" w:hAnsi="宋体" w:cs="仿宋"/>
                <w:kern w:val="0"/>
                <w:sz w:val="24"/>
              </w:rPr>
            </w:pPr>
          </w:p>
          <w:p w14:paraId="7267CD19">
            <w:pPr>
              <w:snapToGrid w:val="0"/>
              <w:spacing w:line="400" w:lineRule="exact"/>
              <w:jc w:val="center"/>
              <w:rPr>
                <w:rFonts w:hint="eastAsia" w:ascii="宋体" w:hAnsi="宋体" w:cs="仿宋"/>
                <w:kern w:val="0"/>
                <w:sz w:val="24"/>
              </w:rPr>
            </w:pPr>
          </w:p>
          <w:p w14:paraId="133425A1">
            <w:pPr>
              <w:snapToGrid w:val="0"/>
              <w:spacing w:line="400" w:lineRule="exact"/>
              <w:jc w:val="center"/>
              <w:rPr>
                <w:rFonts w:hint="eastAsia" w:ascii="宋体" w:hAnsi="宋体" w:cs="仿宋"/>
                <w:kern w:val="0"/>
                <w:sz w:val="24"/>
              </w:rPr>
            </w:pPr>
          </w:p>
          <w:p w14:paraId="52945A8B">
            <w:pPr>
              <w:snapToGrid w:val="0"/>
              <w:spacing w:line="400" w:lineRule="exact"/>
              <w:jc w:val="center"/>
              <w:rPr>
                <w:rFonts w:hint="eastAsia" w:ascii="宋体" w:hAnsi="宋体" w:cs="仿宋"/>
                <w:kern w:val="0"/>
                <w:sz w:val="24"/>
              </w:rPr>
            </w:pPr>
          </w:p>
          <w:p w14:paraId="20626429">
            <w:pPr>
              <w:snapToGrid w:val="0"/>
              <w:spacing w:line="400" w:lineRule="exact"/>
              <w:jc w:val="center"/>
              <w:rPr>
                <w:rFonts w:hint="eastAsia" w:ascii="宋体" w:hAnsi="宋体" w:cs="仿宋"/>
                <w:kern w:val="0"/>
                <w:sz w:val="24"/>
              </w:rPr>
            </w:pPr>
          </w:p>
          <w:p w14:paraId="79A92E51">
            <w:pPr>
              <w:snapToGrid w:val="0"/>
              <w:spacing w:line="400" w:lineRule="exact"/>
              <w:jc w:val="center"/>
              <w:rPr>
                <w:rFonts w:hint="eastAsia" w:ascii="宋体" w:hAnsi="宋体" w:cs="仿宋"/>
                <w:kern w:val="0"/>
                <w:sz w:val="24"/>
              </w:rPr>
            </w:pPr>
            <w:r>
              <w:rPr>
                <w:rFonts w:hint="eastAsia" w:ascii="宋体" w:hAnsi="宋体" w:cs="仿宋"/>
                <w:kern w:val="0"/>
                <w:sz w:val="24"/>
              </w:rPr>
              <w:t>1.4.1</w:t>
            </w:r>
          </w:p>
          <w:p w14:paraId="6A62C6D2">
            <w:pPr>
              <w:snapToGrid w:val="0"/>
              <w:spacing w:line="400" w:lineRule="exact"/>
              <w:jc w:val="center"/>
              <w:rPr>
                <w:rFonts w:hint="eastAsia" w:ascii="宋体" w:hAnsi="宋体" w:cs="仿宋"/>
                <w:kern w:val="0"/>
                <w:sz w:val="24"/>
              </w:rPr>
            </w:pPr>
          </w:p>
          <w:p w14:paraId="6A72479E">
            <w:pPr>
              <w:snapToGrid w:val="0"/>
              <w:spacing w:line="400" w:lineRule="exact"/>
              <w:jc w:val="center"/>
              <w:rPr>
                <w:rFonts w:hint="eastAsia" w:ascii="宋体" w:hAnsi="宋体" w:cs="仿宋"/>
                <w:kern w:val="0"/>
                <w:sz w:val="24"/>
              </w:rPr>
            </w:pPr>
          </w:p>
          <w:p w14:paraId="3D3276BA">
            <w:pPr>
              <w:snapToGrid w:val="0"/>
              <w:spacing w:line="400" w:lineRule="exact"/>
              <w:jc w:val="center"/>
              <w:rPr>
                <w:rFonts w:hint="eastAsia" w:ascii="宋体" w:hAnsi="宋体" w:cs="仿宋"/>
                <w:kern w:val="0"/>
                <w:sz w:val="24"/>
              </w:rPr>
            </w:pPr>
          </w:p>
          <w:p w14:paraId="5401A0D9">
            <w:pPr>
              <w:snapToGrid w:val="0"/>
              <w:spacing w:line="400" w:lineRule="exact"/>
              <w:jc w:val="center"/>
              <w:rPr>
                <w:rFonts w:hint="eastAsia" w:ascii="宋体" w:hAnsi="宋体" w:cs="仿宋"/>
                <w:kern w:val="0"/>
                <w:sz w:val="24"/>
              </w:rPr>
            </w:pPr>
          </w:p>
          <w:p w14:paraId="5D849885">
            <w:pPr>
              <w:snapToGrid w:val="0"/>
              <w:spacing w:line="400" w:lineRule="exact"/>
              <w:jc w:val="center"/>
              <w:rPr>
                <w:rFonts w:hint="eastAsia" w:ascii="宋体" w:hAnsi="宋体" w:cs="仿宋"/>
                <w:kern w:val="0"/>
                <w:sz w:val="24"/>
              </w:rPr>
            </w:pPr>
          </w:p>
          <w:p w14:paraId="42DC118A">
            <w:pPr>
              <w:snapToGrid w:val="0"/>
              <w:spacing w:line="400" w:lineRule="exact"/>
              <w:jc w:val="center"/>
              <w:rPr>
                <w:rFonts w:hint="eastAsia" w:ascii="宋体" w:hAnsi="宋体" w:cs="仿宋"/>
                <w:kern w:val="0"/>
                <w:sz w:val="24"/>
              </w:rPr>
            </w:pPr>
          </w:p>
          <w:p w14:paraId="0F99B234">
            <w:pPr>
              <w:snapToGrid w:val="0"/>
              <w:spacing w:line="400" w:lineRule="exact"/>
              <w:jc w:val="center"/>
              <w:rPr>
                <w:rFonts w:hint="eastAsia" w:ascii="宋体" w:hAnsi="宋体" w:cs="仿宋"/>
                <w:kern w:val="0"/>
                <w:sz w:val="24"/>
              </w:rPr>
            </w:pPr>
          </w:p>
          <w:p w14:paraId="16562AEB">
            <w:pPr>
              <w:snapToGrid w:val="0"/>
              <w:spacing w:line="400" w:lineRule="exact"/>
              <w:jc w:val="center"/>
              <w:rPr>
                <w:rFonts w:hint="eastAsia" w:ascii="宋体" w:hAnsi="宋体" w:cs="仿宋"/>
                <w:kern w:val="0"/>
                <w:sz w:val="24"/>
              </w:rPr>
            </w:pPr>
          </w:p>
          <w:p w14:paraId="02B92B6D">
            <w:pPr>
              <w:snapToGrid w:val="0"/>
              <w:spacing w:line="400" w:lineRule="exact"/>
              <w:rPr>
                <w:rFonts w:hint="eastAsia" w:ascii="宋体" w:hAnsi="宋体" w:cs="仿宋"/>
                <w:kern w:val="0"/>
                <w:sz w:val="24"/>
              </w:rPr>
            </w:pPr>
          </w:p>
        </w:tc>
        <w:tc>
          <w:tcPr>
            <w:tcW w:w="1644" w:type="dxa"/>
            <w:vAlign w:val="center"/>
          </w:tcPr>
          <w:p w14:paraId="14C3B4F7">
            <w:pPr>
              <w:snapToGrid w:val="0"/>
              <w:spacing w:line="400" w:lineRule="exact"/>
              <w:jc w:val="center"/>
              <w:rPr>
                <w:rFonts w:hint="eastAsia" w:ascii="宋体" w:hAnsi="宋体" w:cs="仿宋"/>
                <w:kern w:val="0"/>
                <w:sz w:val="24"/>
              </w:rPr>
            </w:pPr>
          </w:p>
          <w:p w14:paraId="33021C55">
            <w:pPr>
              <w:snapToGrid w:val="0"/>
              <w:spacing w:line="400" w:lineRule="exact"/>
              <w:jc w:val="center"/>
              <w:rPr>
                <w:rFonts w:hint="eastAsia" w:ascii="宋体" w:hAnsi="宋体" w:cs="仿宋"/>
                <w:kern w:val="0"/>
                <w:sz w:val="24"/>
              </w:rPr>
            </w:pPr>
          </w:p>
          <w:p w14:paraId="7305C6FC">
            <w:pPr>
              <w:snapToGrid w:val="0"/>
              <w:spacing w:line="400" w:lineRule="exact"/>
              <w:jc w:val="center"/>
              <w:rPr>
                <w:rFonts w:hint="eastAsia" w:ascii="宋体" w:hAnsi="宋体" w:cs="仿宋"/>
                <w:kern w:val="0"/>
                <w:sz w:val="24"/>
              </w:rPr>
            </w:pPr>
          </w:p>
          <w:p w14:paraId="3FAFB725">
            <w:pPr>
              <w:snapToGrid w:val="0"/>
              <w:spacing w:line="400" w:lineRule="exact"/>
              <w:jc w:val="center"/>
              <w:rPr>
                <w:rFonts w:hint="eastAsia" w:ascii="宋体" w:hAnsi="宋体" w:cs="仿宋"/>
                <w:kern w:val="0"/>
                <w:sz w:val="24"/>
              </w:rPr>
            </w:pPr>
          </w:p>
          <w:p w14:paraId="5311DB2F">
            <w:pPr>
              <w:snapToGrid w:val="0"/>
              <w:spacing w:line="400" w:lineRule="exact"/>
              <w:jc w:val="center"/>
              <w:rPr>
                <w:rFonts w:hint="eastAsia" w:ascii="宋体" w:hAnsi="宋体" w:cs="仿宋"/>
                <w:kern w:val="0"/>
                <w:sz w:val="24"/>
              </w:rPr>
            </w:pPr>
          </w:p>
          <w:p w14:paraId="6F12849F">
            <w:pPr>
              <w:snapToGrid w:val="0"/>
              <w:spacing w:line="400" w:lineRule="exact"/>
              <w:jc w:val="center"/>
              <w:rPr>
                <w:rFonts w:hint="eastAsia" w:ascii="宋体" w:hAnsi="宋体" w:cs="仿宋"/>
                <w:kern w:val="0"/>
                <w:sz w:val="24"/>
              </w:rPr>
            </w:pPr>
          </w:p>
          <w:p w14:paraId="3476ACD7">
            <w:pPr>
              <w:snapToGrid w:val="0"/>
              <w:spacing w:line="400" w:lineRule="exact"/>
              <w:jc w:val="center"/>
              <w:rPr>
                <w:rFonts w:hint="eastAsia" w:ascii="宋体" w:hAnsi="宋体" w:cs="仿宋"/>
                <w:kern w:val="0"/>
                <w:sz w:val="24"/>
              </w:rPr>
            </w:pPr>
          </w:p>
          <w:p w14:paraId="47D18F4B">
            <w:pPr>
              <w:snapToGrid w:val="0"/>
              <w:spacing w:line="400" w:lineRule="exact"/>
              <w:jc w:val="center"/>
              <w:rPr>
                <w:rFonts w:hint="eastAsia" w:ascii="宋体" w:hAnsi="宋体" w:cs="仿宋"/>
                <w:kern w:val="0"/>
                <w:sz w:val="24"/>
              </w:rPr>
            </w:pPr>
          </w:p>
          <w:p w14:paraId="4D730C42">
            <w:pPr>
              <w:snapToGrid w:val="0"/>
              <w:spacing w:line="400" w:lineRule="exact"/>
              <w:jc w:val="center"/>
              <w:rPr>
                <w:rFonts w:hint="eastAsia" w:ascii="宋体" w:hAnsi="宋体" w:cs="仿宋"/>
                <w:kern w:val="0"/>
                <w:sz w:val="24"/>
              </w:rPr>
            </w:pPr>
          </w:p>
          <w:p w14:paraId="51AA1BEA">
            <w:pPr>
              <w:snapToGrid w:val="0"/>
              <w:spacing w:line="400" w:lineRule="exact"/>
              <w:jc w:val="center"/>
              <w:rPr>
                <w:rFonts w:hint="eastAsia" w:ascii="宋体" w:hAnsi="宋体" w:cs="仿宋"/>
                <w:kern w:val="0"/>
                <w:sz w:val="24"/>
              </w:rPr>
            </w:pPr>
          </w:p>
          <w:p w14:paraId="05FDB4FB">
            <w:pPr>
              <w:snapToGrid w:val="0"/>
              <w:spacing w:line="400" w:lineRule="exact"/>
              <w:jc w:val="center"/>
              <w:rPr>
                <w:rFonts w:hint="eastAsia" w:ascii="宋体" w:hAnsi="宋体" w:cs="仿宋"/>
                <w:kern w:val="0"/>
                <w:sz w:val="24"/>
              </w:rPr>
            </w:pPr>
          </w:p>
          <w:p w14:paraId="7114B3E8">
            <w:pPr>
              <w:snapToGrid w:val="0"/>
              <w:spacing w:line="400" w:lineRule="exact"/>
              <w:jc w:val="center"/>
              <w:rPr>
                <w:rFonts w:hint="eastAsia" w:ascii="宋体" w:hAnsi="宋体" w:cs="仿宋"/>
                <w:kern w:val="0"/>
                <w:sz w:val="24"/>
              </w:rPr>
            </w:pPr>
          </w:p>
          <w:p w14:paraId="4246CA5C">
            <w:pPr>
              <w:snapToGrid w:val="0"/>
              <w:spacing w:line="400" w:lineRule="exact"/>
              <w:jc w:val="center"/>
              <w:rPr>
                <w:rFonts w:hint="eastAsia" w:ascii="宋体" w:hAnsi="宋体" w:cs="仿宋"/>
                <w:kern w:val="0"/>
                <w:sz w:val="24"/>
              </w:rPr>
            </w:pPr>
          </w:p>
          <w:p w14:paraId="30CE07A9">
            <w:pPr>
              <w:snapToGrid w:val="0"/>
              <w:spacing w:line="400" w:lineRule="exact"/>
              <w:jc w:val="center"/>
              <w:rPr>
                <w:rFonts w:hint="eastAsia" w:ascii="宋体" w:hAnsi="宋体" w:cs="仿宋"/>
                <w:kern w:val="0"/>
                <w:sz w:val="24"/>
              </w:rPr>
            </w:pPr>
          </w:p>
          <w:p w14:paraId="6B08A8DF">
            <w:pPr>
              <w:snapToGrid w:val="0"/>
              <w:spacing w:line="400" w:lineRule="exact"/>
              <w:jc w:val="center"/>
              <w:rPr>
                <w:rFonts w:hint="eastAsia" w:ascii="宋体" w:hAnsi="宋体" w:cs="仿宋"/>
                <w:kern w:val="0"/>
                <w:sz w:val="24"/>
              </w:rPr>
            </w:pPr>
          </w:p>
          <w:p w14:paraId="464361FB">
            <w:pPr>
              <w:snapToGrid w:val="0"/>
              <w:spacing w:line="400" w:lineRule="exact"/>
              <w:jc w:val="center"/>
              <w:rPr>
                <w:rFonts w:hint="eastAsia" w:ascii="宋体" w:hAnsi="宋体" w:cs="仿宋"/>
                <w:kern w:val="0"/>
                <w:sz w:val="24"/>
              </w:rPr>
            </w:pPr>
          </w:p>
          <w:p w14:paraId="2212B479">
            <w:pPr>
              <w:snapToGrid w:val="0"/>
              <w:spacing w:line="400" w:lineRule="exact"/>
              <w:jc w:val="center"/>
              <w:rPr>
                <w:rFonts w:hint="eastAsia" w:ascii="宋体" w:hAnsi="宋体" w:cs="仿宋"/>
                <w:kern w:val="0"/>
                <w:sz w:val="24"/>
              </w:rPr>
            </w:pPr>
          </w:p>
          <w:p w14:paraId="42A25B13">
            <w:pPr>
              <w:snapToGrid w:val="0"/>
              <w:spacing w:line="400" w:lineRule="exact"/>
              <w:jc w:val="center"/>
              <w:rPr>
                <w:rFonts w:hint="eastAsia" w:ascii="宋体" w:hAnsi="宋体" w:cs="仿宋"/>
                <w:kern w:val="0"/>
                <w:sz w:val="24"/>
              </w:rPr>
            </w:pPr>
            <w:r>
              <w:rPr>
                <w:rFonts w:hint="eastAsia" w:ascii="宋体" w:hAnsi="宋体" w:cs="仿宋"/>
                <w:kern w:val="0"/>
                <w:sz w:val="24"/>
              </w:rPr>
              <w:t>竞选人资质条件、能力和信誉</w:t>
            </w:r>
          </w:p>
          <w:p w14:paraId="698CCEED">
            <w:pPr>
              <w:snapToGrid w:val="0"/>
              <w:spacing w:line="400" w:lineRule="exact"/>
              <w:jc w:val="center"/>
              <w:rPr>
                <w:rFonts w:hint="eastAsia" w:ascii="宋体" w:hAnsi="宋体" w:cs="仿宋"/>
                <w:kern w:val="0"/>
                <w:sz w:val="24"/>
              </w:rPr>
            </w:pPr>
          </w:p>
          <w:p w14:paraId="59EB50EF">
            <w:pPr>
              <w:snapToGrid w:val="0"/>
              <w:spacing w:line="400" w:lineRule="exact"/>
              <w:jc w:val="center"/>
              <w:rPr>
                <w:rFonts w:hint="eastAsia" w:ascii="宋体" w:hAnsi="宋体" w:cs="仿宋"/>
                <w:kern w:val="0"/>
                <w:sz w:val="24"/>
              </w:rPr>
            </w:pPr>
          </w:p>
          <w:p w14:paraId="338CBDD0">
            <w:pPr>
              <w:snapToGrid w:val="0"/>
              <w:spacing w:line="400" w:lineRule="exact"/>
              <w:jc w:val="center"/>
              <w:rPr>
                <w:rFonts w:hint="eastAsia" w:ascii="宋体" w:hAnsi="宋体" w:cs="仿宋"/>
                <w:kern w:val="0"/>
                <w:sz w:val="24"/>
              </w:rPr>
            </w:pPr>
          </w:p>
          <w:p w14:paraId="395A9800">
            <w:pPr>
              <w:snapToGrid w:val="0"/>
              <w:spacing w:line="400" w:lineRule="exact"/>
              <w:jc w:val="center"/>
              <w:rPr>
                <w:rFonts w:hint="eastAsia" w:ascii="宋体" w:hAnsi="宋体" w:cs="仿宋"/>
                <w:kern w:val="0"/>
                <w:sz w:val="24"/>
              </w:rPr>
            </w:pPr>
          </w:p>
          <w:p w14:paraId="6385FDC2">
            <w:pPr>
              <w:snapToGrid w:val="0"/>
              <w:spacing w:line="400" w:lineRule="exact"/>
              <w:jc w:val="center"/>
              <w:rPr>
                <w:rFonts w:hint="eastAsia" w:ascii="宋体" w:hAnsi="宋体" w:cs="仿宋"/>
                <w:kern w:val="0"/>
                <w:sz w:val="24"/>
              </w:rPr>
            </w:pPr>
          </w:p>
          <w:p w14:paraId="2664D970">
            <w:pPr>
              <w:snapToGrid w:val="0"/>
              <w:spacing w:line="400" w:lineRule="exact"/>
              <w:rPr>
                <w:rFonts w:hint="eastAsia" w:ascii="宋体" w:hAnsi="宋体" w:cs="仿宋"/>
                <w:kern w:val="0"/>
                <w:sz w:val="24"/>
              </w:rPr>
            </w:pPr>
          </w:p>
          <w:p w14:paraId="05F66EFD">
            <w:pPr>
              <w:snapToGrid w:val="0"/>
              <w:spacing w:line="400" w:lineRule="exact"/>
              <w:rPr>
                <w:rFonts w:hint="eastAsia" w:ascii="宋体" w:hAnsi="宋体" w:cs="仿宋"/>
                <w:kern w:val="0"/>
                <w:sz w:val="24"/>
              </w:rPr>
            </w:pPr>
          </w:p>
        </w:tc>
        <w:tc>
          <w:tcPr>
            <w:tcW w:w="6836" w:type="dxa"/>
            <w:vAlign w:val="center"/>
          </w:tcPr>
          <w:p w14:paraId="5A0C9675">
            <w:pPr>
              <w:autoSpaceDE w:val="0"/>
              <w:autoSpaceDN w:val="0"/>
              <w:adjustRightInd w:val="0"/>
              <w:snapToGrid w:val="0"/>
              <w:spacing w:line="400" w:lineRule="exact"/>
              <w:ind w:firstLine="480" w:firstLineChars="200"/>
              <w:rPr>
                <w:sz w:val="24"/>
              </w:rPr>
            </w:pPr>
            <w:bookmarkStart w:id="164"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65" w:name="一是"/>
            <w:bookmarkEnd w:id="165"/>
            <w:r>
              <w:rPr>
                <w:sz w:val="24"/>
              </w:rPr>
              <w:t>具备以下资格条件：</w:t>
            </w:r>
          </w:p>
          <w:bookmarkEnd w:id="164"/>
          <w:p w14:paraId="2FF4E956">
            <w:pPr>
              <w:autoSpaceDE w:val="0"/>
              <w:autoSpaceDN w:val="0"/>
              <w:adjustRightInd w:val="0"/>
              <w:snapToGrid w:val="0"/>
              <w:spacing w:line="400" w:lineRule="exact"/>
              <w:ind w:firstLine="480" w:firstLineChars="200"/>
              <w:rPr>
                <w:sz w:val="24"/>
              </w:rPr>
            </w:pPr>
            <w:r>
              <w:rPr>
                <w:rFonts w:hint="eastAsia"/>
                <w:sz w:val="24"/>
              </w:rPr>
              <w:t>1、资质条件、营业执照及安全生产条件</w:t>
            </w:r>
          </w:p>
          <w:p w14:paraId="61A8521F">
            <w:pPr>
              <w:autoSpaceDE w:val="0"/>
              <w:autoSpaceDN w:val="0"/>
              <w:adjustRightInd w:val="0"/>
              <w:snapToGrid w:val="0"/>
              <w:spacing w:line="400" w:lineRule="exact"/>
              <w:ind w:firstLine="480" w:firstLineChars="200"/>
              <w:rPr>
                <w:sz w:val="24"/>
              </w:rPr>
            </w:pPr>
            <w:r>
              <w:rPr>
                <w:rFonts w:hint="eastAsia"/>
                <w:sz w:val="24"/>
              </w:rPr>
              <w:t>（1）须具有《中华人民共和国特种设备</w:t>
            </w:r>
            <w:r>
              <w:rPr>
                <w:rFonts w:hint="eastAsia"/>
                <w:sz w:val="24"/>
                <w:lang w:val="en-US" w:eastAsia="zh-CN"/>
              </w:rPr>
              <w:t>制造</w:t>
            </w:r>
            <w:r>
              <w:rPr>
                <w:rFonts w:hint="eastAsia"/>
                <w:sz w:val="24"/>
              </w:rPr>
              <w:t>许可证》</w:t>
            </w:r>
            <w:r>
              <w:rPr>
                <w:rFonts w:hint="eastAsia"/>
                <w:sz w:val="24"/>
                <w:lang w:eastAsia="zh-CN"/>
              </w:rPr>
              <w:t>、</w:t>
            </w:r>
            <w:r>
              <w:rPr>
                <w:rFonts w:hint="eastAsia"/>
                <w:sz w:val="24"/>
              </w:rPr>
              <w:t>《中华人民共和国特种设备</w:t>
            </w:r>
            <w:r>
              <w:rPr>
                <w:rFonts w:hint="eastAsia"/>
                <w:sz w:val="24"/>
                <w:lang w:val="en-US" w:eastAsia="zh-CN"/>
              </w:rPr>
              <w:t>设计</w:t>
            </w:r>
            <w:r>
              <w:rPr>
                <w:rFonts w:hint="eastAsia"/>
                <w:sz w:val="24"/>
              </w:rPr>
              <w:t>许可证》</w:t>
            </w:r>
            <w:r>
              <w:rPr>
                <w:rFonts w:hint="eastAsia"/>
                <w:sz w:val="24"/>
                <w:u w:val="single"/>
              </w:rPr>
              <w:t>压力容器A2级</w:t>
            </w:r>
            <w:r>
              <w:rPr>
                <w:rFonts w:hint="eastAsia"/>
                <w:sz w:val="24"/>
                <w:u w:val="single"/>
                <w:lang w:val="en-US" w:eastAsia="zh-CN"/>
              </w:rPr>
              <w:t>或以上</w:t>
            </w:r>
            <w:r>
              <w:rPr>
                <w:rFonts w:hint="eastAsia"/>
                <w:sz w:val="24"/>
                <w:u w:val="single"/>
              </w:rPr>
              <w:t>资质；</w:t>
            </w:r>
            <w:r>
              <w:rPr>
                <w:rFonts w:hint="eastAsia"/>
                <w:sz w:val="24"/>
              </w:rPr>
              <w:t>（提供有效的资质证书复印件）</w:t>
            </w:r>
          </w:p>
          <w:p w14:paraId="11634CDA">
            <w:pPr>
              <w:autoSpaceDE w:val="0"/>
              <w:autoSpaceDN w:val="0"/>
              <w:adjustRightInd w:val="0"/>
              <w:snapToGrid w:val="0"/>
              <w:spacing w:line="400" w:lineRule="exact"/>
              <w:ind w:firstLine="480" w:firstLineChars="200"/>
              <w:rPr>
                <w:sz w:val="24"/>
              </w:rPr>
            </w:pPr>
            <w:r>
              <w:rPr>
                <w:rFonts w:hint="eastAsia"/>
                <w:sz w:val="24"/>
              </w:rPr>
              <w:t>（2）具备有效的营业执照；（提供有效的营业执照复印件。）</w:t>
            </w:r>
          </w:p>
          <w:p w14:paraId="1EF372A6">
            <w:pPr>
              <w:autoSpaceDE w:val="0"/>
              <w:autoSpaceDN w:val="0"/>
              <w:adjustRightInd w:val="0"/>
              <w:snapToGrid w:val="0"/>
              <w:spacing w:line="400" w:lineRule="exact"/>
              <w:ind w:firstLine="475" w:firstLineChars="198"/>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竞选人具有与本次采购压力容器相匹配的国家市场监督管理总局颁发的特种设备安全管理和作业人员证（焊接操作人员）；（</w:t>
            </w:r>
            <w:r>
              <w:rPr>
                <w:rFonts w:hint="eastAsia" w:ascii="宋体" w:hAnsi="宋体" w:cs="仿宋"/>
                <w:bCs/>
                <w:sz w:val="24"/>
                <w:lang w:val="en-US" w:eastAsia="zh-CN"/>
              </w:rPr>
              <w:t>作业人员</w:t>
            </w:r>
            <w:r>
              <w:rPr>
                <w:rFonts w:ascii="宋体" w:hAnsi="宋体" w:cs="仿宋"/>
                <w:bCs/>
                <w:sz w:val="24"/>
              </w:rPr>
              <w:t>必须为</w:t>
            </w:r>
            <w:r>
              <w:rPr>
                <w:rFonts w:hint="eastAsia" w:ascii="宋体" w:hAnsi="宋体" w:cs="仿宋"/>
                <w:bCs/>
                <w:sz w:val="24"/>
              </w:rPr>
              <w:t>竞选</w:t>
            </w:r>
            <w:r>
              <w:rPr>
                <w:rFonts w:ascii="宋体" w:hAnsi="宋体" w:cs="仿宋"/>
                <w:bCs/>
                <w:sz w:val="24"/>
              </w:rPr>
              <w:t>人本单位人员。</w:t>
            </w:r>
            <w:r>
              <w:rPr>
                <w:rFonts w:hint="eastAsia" w:ascii="宋体" w:hAnsi="宋体" w:cs="仿宋"/>
                <w:bCs/>
                <w:sz w:val="24"/>
              </w:rPr>
              <w:t>提供竞选人本单位为其缴纳的养老保险证明材料复印件。</w:t>
            </w:r>
            <w:r>
              <w:rPr>
                <w:rFonts w:ascii="宋体" w:hAnsi="宋体" w:cs="仿宋"/>
                <w:bCs/>
                <w:sz w:val="24"/>
              </w:rPr>
              <w:t>否则，将由评标委员会作否决投标处理。</w:t>
            </w:r>
            <w:r>
              <w:rPr>
                <w:rFonts w:hint="eastAsia"/>
                <w:sz w:val="24"/>
              </w:rPr>
              <w:t>）</w:t>
            </w:r>
          </w:p>
          <w:p w14:paraId="2987F5A7">
            <w:pPr>
              <w:autoSpaceDE w:val="0"/>
              <w:autoSpaceDN w:val="0"/>
              <w:adjustRightInd w:val="0"/>
              <w:snapToGrid w:val="0"/>
              <w:spacing w:line="400" w:lineRule="exact"/>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竞选人自有或合作的热处理设备、无损检测等设备与资质。（提供有效的资质证书复印件</w:t>
            </w:r>
            <w:r>
              <w:rPr>
                <w:rFonts w:hint="eastAsia"/>
                <w:sz w:val="24"/>
                <w:lang w:eastAsia="zh-CN"/>
              </w:rPr>
              <w:t>、</w:t>
            </w:r>
            <w:r>
              <w:rPr>
                <w:rFonts w:hint="eastAsia"/>
                <w:sz w:val="24"/>
                <w:lang w:val="en-US" w:eastAsia="zh-CN"/>
              </w:rPr>
              <w:t>合作协议</w:t>
            </w:r>
            <w:r>
              <w:rPr>
                <w:rFonts w:hint="eastAsia"/>
                <w:sz w:val="24"/>
              </w:rPr>
              <w:t>）</w:t>
            </w:r>
          </w:p>
          <w:p w14:paraId="6C53587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2、</w:t>
            </w:r>
            <w:r>
              <w:rPr>
                <w:rFonts w:hint="eastAsia"/>
                <w:sz w:val="24"/>
              </w:rPr>
              <w:t>财务要求：</w:t>
            </w:r>
          </w:p>
          <w:p w14:paraId="31C424A2">
            <w:pPr>
              <w:autoSpaceDE w:val="0"/>
              <w:autoSpaceDN w:val="0"/>
              <w:adjustRightInd w:val="0"/>
              <w:snapToGrid w:val="0"/>
              <w:spacing w:line="400" w:lineRule="exact"/>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lang w:val="en-US" w:eastAsia="zh-CN"/>
              </w:rPr>
              <w:t>提供2022</w:t>
            </w:r>
            <w:r>
              <w:rPr>
                <w:rFonts w:hint="eastAsia"/>
                <w:sz w:val="24"/>
              </w:rPr>
              <w:t>年</w:t>
            </w:r>
            <w:r>
              <w:rPr>
                <w:rFonts w:hint="eastAsia"/>
                <w:sz w:val="24"/>
                <w:lang w:eastAsia="zh-CN"/>
              </w:rPr>
              <w:t>、</w:t>
            </w:r>
            <w:r>
              <w:rPr>
                <w:rFonts w:hint="eastAsia"/>
                <w:sz w:val="24"/>
                <w:lang w:val="en-US" w:eastAsia="zh-CN"/>
              </w:rPr>
              <w:t>2023年、2024年</w:t>
            </w:r>
            <w:r>
              <w:rPr>
                <w:rFonts w:hint="eastAsia"/>
                <w:sz w:val="24"/>
              </w:rPr>
              <w:t>经审计的财务报表（包括审计报告），根据所报经审计的资产负债表或财务报告测算，竞选人为资不抵债的，竞选将被否决；</w:t>
            </w:r>
          </w:p>
          <w:p w14:paraId="0E5DD23D">
            <w:pPr>
              <w:autoSpaceDE w:val="0"/>
              <w:autoSpaceDN w:val="0"/>
              <w:adjustRightInd w:val="0"/>
              <w:snapToGrid w:val="0"/>
              <w:spacing w:line="400" w:lineRule="exact"/>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没有处于被责令停业，财产被接管、冻结、破产等状态。</w:t>
            </w:r>
          </w:p>
          <w:p w14:paraId="70E75B0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3、</w:t>
            </w:r>
            <w:r>
              <w:rPr>
                <w:rFonts w:hint="eastAsia"/>
                <w:sz w:val="24"/>
              </w:rPr>
              <w:t>竞选人业绩：</w:t>
            </w:r>
          </w:p>
          <w:p w14:paraId="392D08B6">
            <w:pPr>
              <w:autoSpaceDE w:val="0"/>
              <w:autoSpaceDN w:val="0"/>
              <w:adjustRightInd w:val="0"/>
              <w:snapToGrid w:val="0"/>
              <w:spacing w:line="400" w:lineRule="exact"/>
              <w:ind w:firstLine="480" w:firstLineChars="200"/>
              <w:rPr>
                <w:rFonts w:hint="eastAsia" w:eastAsia="宋体"/>
                <w:sz w:val="24"/>
                <w:lang w:eastAsia="zh-CN"/>
              </w:rPr>
            </w:pPr>
            <w:r>
              <w:rPr>
                <w:rFonts w:hint="eastAsia"/>
                <w:sz w:val="24"/>
              </w:rPr>
              <w:t>竞选人须提供</w:t>
            </w:r>
            <w:r>
              <w:rPr>
                <w:rFonts w:hint="eastAsia"/>
                <w:sz w:val="24"/>
                <w:lang w:val="en-US" w:eastAsia="zh-CN"/>
              </w:rPr>
              <w:t>2023年1月1日至今</w:t>
            </w:r>
            <w:r>
              <w:rPr>
                <w:rFonts w:hint="eastAsia"/>
                <w:sz w:val="24"/>
              </w:rPr>
              <w:t>完成</w:t>
            </w:r>
            <w:r>
              <w:rPr>
                <w:rFonts w:hint="eastAsia"/>
                <w:sz w:val="24"/>
                <w:lang w:val="en-US" w:eastAsia="zh-CN"/>
              </w:rPr>
              <w:t>1</w:t>
            </w:r>
            <w:r>
              <w:rPr>
                <w:rFonts w:hint="eastAsia"/>
                <w:sz w:val="24"/>
              </w:rPr>
              <w:t>台</w:t>
            </w:r>
            <w:r>
              <w:rPr>
                <w:rFonts w:hint="eastAsia"/>
                <w:sz w:val="24"/>
                <w:lang w:val="en-US" w:eastAsia="zh-CN"/>
              </w:rPr>
              <w:t>或</w:t>
            </w:r>
            <w:r>
              <w:rPr>
                <w:rFonts w:hint="eastAsia"/>
                <w:sz w:val="24"/>
              </w:rPr>
              <w:t>以上</w:t>
            </w:r>
            <w:r>
              <w:rPr>
                <w:rFonts w:hint="eastAsia"/>
                <w:sz w:val="24"/>
                <w:lang w:val="en-US" w:eastAsia="zh-CN"/>
              </w:rPr>
              <w:t>类似产品</w:t>
            </w:r>
            <w:r>
              <w:rPr>
                <w:rFonts w:hint="eastAsia"/>
                <w:sz w:val="24"/>
              </w:rPr>
              <w:t>的业绩证明。所提供业绩的产品，须在设计压力、设计温度、主体材质、换热面积及介质性质等关键参数上与本次比选容器相同或相近。</w:t>
            </w:r>
            <w:r>
              <w:rPr>
                <w:rFonts w:hint="eastAsia"/>
                <w:sz w:val="24"/>
                <w:lang w:eastAsia="zh-CN"/>
              </w:rPr>
              <w:t>（包含供货合同和用户使用报告证明，以及用方有效联系方式。所提供证明材料必须能清楚表达是应用于</w:t>
            </w:r>
            <w:r>
              <w:rPr>
                <w:rFonts w:hint="eastAsia" w:ascii="宋体" w:hAnsi="宋体" w:cs="仿宋"/>
                <w:kern w:val="0"/>
                <w:sz w:val="24"/>
              </w:rPr>
              <w:t>胺液再生塔</w:t>
            </w:r>
            <w:r>
              <w:rPr>
                <w:rFonts w:hint="eastAsia"/>
                <w:sz w:val="24"/>
                <w:lang w:eastAsia="zh-CN"/>
              </w:rPr>
              <w:t>的业绩。）</w:t>
            </w:r>
          </w:p>
          <w:p w14:paraId="5FE7D2D2">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、竞选截止日竞选资格情况</w:t>
            </w:r>
          </w:p>
          <w:p w14:paraId="5B8FA33F">
            <w:pPr>
              <w:snapToGrid w:val="0"/>
              <w:spacing w:line="400" w:lineRule="exact"/>
              <w:ind w:firstLine="480" w:firstLineChars="200"/>
              <w:rPr>
                <w:rFonts w:hint="eastAsia" w:ascii="宋体" w:hAnsi="宋体" w:cs="仿宋"/>
                <w:sz w:val="24"/>
              </w:rPr>
            </w:pPr>
            <w:bookmarkStart w:id="166" w:name="OLE_LINK4"/>
            <w:r>
              <w:rPr>
                <w:rFonts w:hint="eastAsia" w:ascii="宋体" w:hAnsi="宋体" w:cs="仿宋"/>
                <w:sz w:val="24"/>
              </w:rPr>
              <w:t>竞选人自行承诺</w:t>
            </w:r>
            <w:bookmarkEnd w:id="166"/>
            <w:r>
              <w:rPr>
                <w:rFonts w:hint="eastAsia" w:ascii="宋体" w:hAnsi="宋体" w:cs="仿宋"/>
                <w:sz w:val="24"/>
              </w:rPr>
              <w:t>（格式见第六章竞选文件格式）不得存在下列情形之一：</w:t>
            </w:r>
          </w:p>
          <w:p w14:paraId="30768360">
            <w:pPr>
              <w:snapToGrid w:val="0"/>
              <w:spacing w:line="400" w:lineRule="exact"/>
              <w:ind w:firstLine="480" w:firstLineChars="200"/>
              <w:rPr>
                <w:rFonts w:hint="eastAsia" w:ascii="宋体" w:hAnsi="宋体" w:cs="仿宋"/>
                <w:sz w:val="24"/>
              </w:rPr>
            </w:pPr>
            <w:r>
              <w:rPr>
                <w:rFonts w:hint="eastAsia" w:ascii="宋体" w:hAnsi="宋体" w:cs="仿宋"/>
                <w:sz w:val="24"/>
              </w:rPr>
              <w:t>（1）被人民法院列入失信被执行人名单且在被执行期内；</w:t>
            </w:r>
          </w:p>
          <w:p w14:paraId="4D9ACB65">
            <w:pPr>
              <w:snapToGrid w:val="0"/>
              <w:spacing w:line="400" w:lineRule="exact"/>
              <w:ind w:firstLine="480" w:firstLineChars="200"/>
              <w:rPr>
                <w:rFonts w:hint="eastAsia" w:ascii="宋体" w:hAnsi="宋体" w:cs="仿宋"/>
                <w:sz w:val="24"/>
              </w:rPr>
            </w:pPr>
            <w:r>
              <w:rPr>
                <w:rFonts w:hint="eastAsia" w:ascii="宋体" w:hAnsi="宋体" w:cs="仿宋"/>
                <w:sz w:val="24"/>
              </w:rPr>
              <w:t>（2）被国家、重庆市（含市或任意区县）有关行政部门处以暂停投标资格行政处罚，且在处罚期限内；</w:t>
            </w:r>
          </w:p>
          <w:p w14:paraId="4679D382">
            <w:pPr>
              <w:snapToGrid w:val="0"/>
              <w:spacing w:line="400" w:lineRule="exact"/>
              <w:ind w:firstLine="480" w:firstLineChars="200"/>
              <w:rPr>
                <w:rFonts w:hint="eastAsia" w:ascii="宋体" w:hAnsi="宋体" w:cs="仿宋"/>
                <w:sz w:val="24"/>
              </w:rPr>
            </w:pPr>
            <w:r>
              <w:rPr>
                <w:rFonts w:hint="eastAsia" w:ascii="宋体" w:hAnsi="宋体" w:cs="仿宋"/>
                <w:sz w:val="24"/>
              </w:rPr>
              <w:t>（3）被重庆市市级有关行业主管部门暂停在渝承揽新业务且在暂停期内。</w:t>
            </w:r>
          </w:p>
          <w:p w14:paraId="4AB3F8B2">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sz w:val="24"/>
              </w:rPr>
              <w:t>提供承诺（格式见第六章竞选文件格式）。</w:t>
            </w:r>
          </w:p>
          <w:p w14:paraId="75588FAA">
            <w:pPr>
              <w:autoSpaceDE w:val="0"/>
              <w:autoSpaceDN w:val="0"/>
              <w:adjustRightInd w:val="0"/>
              <w:snapToGrid w:val="0"/>
              <w:spacing w:line="400" w:lineRule="exact"/>
              <w:ind w:firstLine="480" w:firstLineChars="200"/>
              <w:rPr>
                <w:rFonts w:hint="eastAsia" w:ascii="宋体" w:hAnsi="宋体"/>
                <w:b/>
                <w:sz w:val="24"/>
              </w:rPr>
            </w:pPr>
            <w:r>
              <w:rPr>
                <w:rFonts w:hint="eastAsia" w:ascii="宋体" w:hAnsi="宋体" w:cs="仿宋"/>
                <w:bCs/>
                <w:sz w:val="24"/>
                <w:lang w:val="en-US" w:eastAsia="zh-CN"/>
              </w:rPr>
              <w:t>5</w:t>
            </w:r>
            <w:r>
              <w:rPr>
                <w:rFonts w:hint="eastAsia" w:ascii="宋体" w:hAnsi="宋体" w:cs="仿宋"/>
                <w:bCs/>
                <w:sz w:val="24"/>
              </w:rPr>
              <w:t>、</w:t>
            </w:r>
            <w:r>
              <w:rPr>
                <w:rFonts w:ascii="宋体" w:hAnsi="宋体" w:cs="仿宋"/>
                <w:bCs/>
                <w:sz w:val="24"/>
              </w:rPr>
              <w:t>其他要求</w:t>
            </w:r>
          </w:p>
          <w:p w14:paraId="35563E0F">
            <w:pPr>
              <w:snapToGrid w:val="0"/>
              <w:spacing w:line="400" w:lineRule="exact"/>
              <w:ind w:firstLine="480" w:firstLineChars="200"/>
              <w:rPr>
                <w:rFonts w:hint="eastAsia" w:ascii="宋体" w:hAnsi="宋体"/>
                <w:kern w:val="0"/>
                <w:sz w:val="24"/>
              </w:rPr>
            </w:pPr>
            <w:r>
              <w:rPr>
                <w:rFonts w:hint="eastAsia" w:ascii="宋体" w:hAnsi="宋体"/>
                <w:kern w:val="0"/>
                <w:sz w:val="24"/>
              </w:rPr>
              <w:t>（1）提供承诺（格式自拟）</w:t>
            </w:r>
          </w:p>
          <w:p w14:paraId="07F392ED">
            <w:pPr>
              <w:snapToGrid w:val="0"/>
              <w:spacing w:line="400" w:lineRule="exact"/>
              <w:ind w:firstLine="480" w:firstLineChars="200"/>
              <w:rPr>
                <w:rFonts w:hint="eastAsia" w:ascii="宋体" w:hAnsi="宋体"/>
                <w:kern w:val="0"/>
                <w:sz w:val="24"/>
              </w:rPr>
            </w:pPr>
            <w:r>
              <w:rPr>
                <w:rFonts w:hint="eastAsia" w:ascii="宋体" w:hAnsi="宋体" w:cs="仿宋"/>
                <w:sz w:val="24"/>
              </w:rPr>
              <w:t>制造蓝图返回时间： 竞选人根据比选人提供的设备设计图纸，审核设计图，并在合同签订后10个工作日内返回至比选人。</w:t>
            </w:r>
          </w:p>
          <w:p w14:paraId="1F283A46">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（2）法定代表人或委托代理人：</w:t>
            </w:r>
          </w:p>
          <w:p w14:paraId="0F7BFA7B">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法定代表人或委托代理人代表比选申请人签署、澄清、说明、补正、递交、撤回、修改本项目比选申请文件、签订合同和处理有关事宜，其法律后果由比选申请人承担。委托代理人须是投标单位人员。</w:t>
            </w:r>
          </w:p>
          <w:p w14:paraId="7D79FEB0">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提供：法定代表人身份证明（格式见第六章比选申请文件格式）。法定代表人委托代理人投标的，还须提供授权委托书（格式见第六章比选申请文件格式）、比选申请人为该委托代理人缴纳的养老保险证明。</w:t>
            </w:r>
          </w:p>
          <w:p w14:paraId="1DAD09F5">
            <w:pPr>
              <w:autoSpaceDE w:val="0"/>
              <w:autoSpaceDN w:val="0"/>
              <w:adjustRightInd w:val="0"/>
              <w:snapToGrid w:val="0"/>
              <w:spacing w:line="400" w:lineRule="exact"/>
              <w:ind w:firstLine="477" w:firstLineChars="198"/>
              <w:rPr>
                <w:rFonts w:hint="eastAsia" w:ascii="宋体" w:hAnsi="宋体" w:cs="仿宋"/>
                <w:b/>
                <w:sz w:val="24"/>
              </w:rPr>
            </w:pPr>
            <w:r>
              <w:rPr>
                <w:rFonts w:hint="eastAsia" w:ascii="宋体" w:hAnsi="宋体" w:cs="仿宋"/>
                <w:b/>
                <w:sz w:val="24"/>
              </w:rPr>
              <w:t>特别说明：</w:t>
            </w:r>
          </w:p>
          <w:p w14:paraId="1263AEF6">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（1）本比选文件中所要求的委托代理人养老保险证明要求如下：</w:t>
            </w:r>
          </w:p>
          <w:p w14:paraId="153BC1E7">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连续养老保险证明期限须包含</w:t>
            </w:r>
            <w:r>
              <w:rPr>
                <w:rFonts w:hint="eastAsia" w:ascii="宋体" w:hAnsi="宋体" w:cs="仿宋"/>
                <w:bCs/>
                <w:sz w:val="24"/>
                <w:u w:val="single"/>
              </w:rPr>
              <w:t xml:space="preserve"> 2025 </w:t>
            </w:r>
            <w:r>
              <w:rPr>
                <w:rFonts w:hint="eastAsia" w:ascii="宋体" w:hAnsi="宋体" w:cs="仿宋"/>
                <w:bCs/>
                <w:sz w:val="24"/>
              </w:rPr>
              <w:t>年</w:t>
            </w:r>
            <w:r>
              <w:rPr>
                <w:rFonts w:hint="eastAsia" w:ascii="宋体" w:hAnsi="宋体" w:cs="仿宋"/>
                <w:bCs/>
                <w:sz w:val="24"/>
                <w:u w:val="single"/>
              </w:rPr>
              <w:t xml:space="preserve"> 9 </w:t>
            </w:r>
            <w:r>
              <w:rPr>
                <w:rFonts w:hint="eastAsia" w:ascii="宋体" w:hAnsi="宋体" w:cs="仿宋"/>
                <w:bCs/>
                <w:sz w:val="24"/>
              </w:rPr>
              <w:t>月至</w:t>
            </w:r>
            <w:r>
              <w:rPr>
                <w:rFonts w:hint="eastAsia" w:ascii="宋体" w:hAnsi="宋体" w:cs="仿宋"/>
                <w:bCs/>
                <w:sz w:val="24"/>
                <w:u w:val="single"/>
              </w:rPr>
              <w:t xml:space="preserve"> 2026</w:t>
            </w:r>
            <w:r>
              <w:rPr>
                <w:rFonts w:hint="eastAsia" w:ascii="宋体" w:hAnsi="宋体" w:cs="仿宋"/>
                <w:bCs/>
                <w:sz w:val="24"/>
              </w:rPr>
              <w:t xml:space="preserve"> 年</w:t>
            </w:r>
            <w:r>
              <w:rPr>
                <w:rFonts w:hint="eastAsia" w:ascii="宋体" w:hAnsi="宋体" w:cs="仿宋"/>
                <w:bCs/>
                <w:sz w:val="24"/>
                <w:u w:val="single"/>
              </w:rPr>
              <w:t xml:space="preserve"> 2</w:t>
            </w:r>
            <w:r>
              <w:rPr>
                <w:rFonts w:hint="eastAsia" w:ascii="宋体" w:hAnsi="宋体" w:cs="仿宋"/>
                <w:bCs/>
                <w:sz w:val="24"/>
              </w:rPr>
              <w:t>月。养老保险证明原件必须加盖社保部门公章，提供的养老保险参保证明须体现上述人员的姓名、身份证号（或社保号）、单位名称、本单位参保时间（或起始参保时间）。</w:t>
            </w:r>
          </w:p>
          <w:p w14:paraId="308A66AD">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4891D7AF">
            <w:pPr>
              <w:autoSpaceDE w:val="0"/>
              <w:autoSpaceDN w:val="0"/>
              <w:adjustRightInd w:val="0"/>
              <w:snapToGrid w:val="0"/>
              <w:spacing w:line="400" w:lineRule="exact"/>
              <w:ind w:firstLine="415" w:firstLineChars="198"/>
              <w:rPr>
                <w:rFonts w:hint="eastAsia" w:ascii="宋体" w:hAnsi="宋体" w:cs="仿宋"/>
                <w:bCs/>
                <w:sz w:val="24"/>
              </w:rPr>
            </w:pPr>
            <w:r>
              <w:rPr>
                <w:rFonts w:hint="eastAsia"/>
              </w:rPr>
              <w:t xml:space="preserve">  </w:t>
            </w:r>
            <w:r>
              <w:rPr>
                <w:rFonts w:hint="eastAsia" w:ascii="宋体" w:hAnsi="宋体" w:cs="仿宋"/>
                <w:bCs/>
                <w:sz w:val="24"/>
              </w:rPr>
              <w:t>（3）上述要求须提交的相关证明材料复印件均应加盖竞选单位公章并装入竞选文件中。上述要求，有一条不满足则竞选文件由评审委员会作否决竞选处理。</w:t>
            </w:r>
          </w:p>
        </w:tc>
      </w:tr>
      <w:tr w14:paraId="34299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AB06B0">
            <w:pPr>
              <w:snapToGrid w:val="0"/>
              <w:spacing w:line="400" w:lineRule="exact"/>
              <w:jc w:val="center"/>
              <w:rPr>
                <w:rFonts w:hint="eastAsia" w:ascii="宋体" w:hAnsi="宋体" w:cs="仿宋"/>
                <w:kern w:val="0"/>
                <w:sz w:val="24"/>
              </w:rPr>
            </w:pPr>
            <w:r>
              <w:rPr>
                <w:rFonts w:hint="eastAsia" w:ascii="宋体" w:hAnsi="宋体" w:cs="仿宋"/>
                <w:kern w:val="0"/>
                <w:sz w:val="24"/>
              </w:rPr>
              <w:t>1.4.2</w:t>
            </w:r>
          </w:p>
        </w:tc>
        <w:tc>
          <w:tcPr>
            <w:tcW w:w="1644" w:type="dxa"/>
            <w:vAlign w:val="center"/>
          </w:tcPr>
          <w:p w14:paraId="402C6B26">
            <w:pPr>
              <w:snapToGrid w:val="0"/>
              <w:spacing w:line="400" w:lineRule="exact"/>
              <w:jc w:val="center"/>
              <w:rPr>
                <w:rFonts w:hint="eastAsia" w:ascii="宋体" w:hAnsi="宋体" w:cs="仿宋"/>
                <w:kern w:val="0"/>
                <w:sz w:val="24"/>
              </w:rPr>
            </w:pPr>
            <w:r>
              <w:rPr>
                <w:rFonts w:hint="eastAsia" w:ascii="宋体" w:hAnsi="宋体" w:cs="仿宋"/>
                <w:kern w:val="0"/>
                <w:sz w:val="24"/>
              </w:rPr>
              <w:t>是否接受联合体投标</w:t>
            </w:r>
          </w:p>
        </w:tc>
        <w:tc>
          <w:tcPr>
            <w:tcW w:w="6836" w:type="dxa"/>
            <w:vAlign w:val="center"/>
          </w:tcPr>
          <w:p w14:paraId="03176926">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不接受</w:t>
            </w:r>
          </w:p>
        </w:tc>
      </w:tr>
      <w:tr w14:paraId="63F49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DD39D">
            <w:pPr>
              <w:snapToGrid w:val="0"/>
              <w:spacing w:line="400" w:lineRule="exact"/>
              <w:jc w:val="center"/>
              <w:rPr>
                <w:rFonts w:hint="eastAsia" w:ascii="宋体" w:hAnsi="宋体" w:cs="仿宋"/>
                <w:kern w:val="0"/>
                <w:sz w:val="24"/>
              </w:rPr>
            </w:pPr>
            <w:r>
              <w:rPr>
                <w:rFonts w:hint="eastAsia" w:ascii="宋体" w:hAnsi="宋体" w:cs="仿宋"/>
                <w:kern w:val="0"/>
                <w:sz w:val="24"/>
              </w:rPr>
              <w:t>1.9.1</w:t>
            </w:r>
          </w:p>
        </w:tc>
        <w:tc>
          <w:tcPr>
            <w:tcW w:w="1644" w:type="dxa"/>
            <w:vAlign w:val="center"/>
          </w:tcPr>
          <w:p w14:paraId="10FC0BC6">
            <w:pPr>
              <w:snapToGrid w:val="0"/>
              <w:spacing w:line="400" w:lineRule="exact"/>
              <w:jc w:val="center"/>
              <w:rPr>
                <w:rFonts w:hint="eastAsia" w:ascii="宋体" w:hAnsi="宋体" w:cs="仿宋"/>
                <w:kern w:val="0"/>
                <w:sz w:val="24"/>
              </w:rPr>
            </w:pPr>
            <w:r>
              <w:rPr>
                <w:rFonts w:hint="eastAsia" w:ascii="宋体" w:hAnsi="宋体" w:cs="仿宋"/>
                <w:kern w:val="0"/>
                <w:sz w:val="24"/>
              </w:rPr>
              <w:t>踏勘现场</w:t>
            </w:r>
          </w:p>
        </w:tc>
        <w:tc>
          <w:tcPr>
            <w:tcW w:w="6836" w:type="dxa"/>
            <w:vAlign w:val="center"/>
          </w:tcPr>
          <w:p w14:paraId="305C6753">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不组织，</w:t>
            </w:r>
            <w:r>
              <w:rPr>
                <w:rFonts w:hint="eastAsia" w:ascii="宋体" w:hAnsi="宋体"/>
                <w:b/>
                <w:bCs/>
                <w:kern w:val="0"/>
                <w:szCs w:val="21"/>
              </w:rPr>
              <w:t>由</w:t>
            </w:r>
            <w:r>
              <w:rPr>
                <w:rFonts w:hint="eastAsia" w:ascii="宋体" w:hAnsi="宋体"/>
                <w:b/>
                <w:bCs/>
                <w:kern w:val="0"/>
                <w:szCs w:val="21"/>
                <w:lang w:val="en-US" w:eastAsia="zh-CN"/>
              </w:rPr>
              <w:t>竞选人</w:t>
            </w:r>
            <w:r>
              <w:rPr>
                <w:rFonts w:hint="eastAsia" w:ascii="宋体" w:hAnsi="宋体"/>
                <w:b/>
                <w:bCs/>
                <w:kern w:val="0"/>
                <w:szCs w:val="21"/>
              </w:rPr>
              <w:t>自行踏勘，无论</w:t>
            </w:r>
            <w:r>
              <w:rPr>
                <w:rFonts w:hint="eastAsia" w:ascii="宋体" w:hAnsi="宋体"/>
                <w:b/>
                <w:bCs/>
                <w:kern w:val="0"/>
                <w:szCs w:val="21"/>
                <w:lang w:val="en-US" w:eastAsia="zh-CN"/>
              </w:rPr>
              <w:t>竞选人</w:t>
            </w:r>
            <w:r>
              <w:rPr>
                <w:rFonts w:hint="eastAsia" w:ascii="宋体" w:hAnsi="宋体"/>
                <w:b/>
                <w:bCs/>
                <w:kern w:val="0"/>
                <w:szCs w:val="21"/>
              </w:rPr>
              <w:t>是否踏勘过现场，均被认为在递交投标文件之前已经踏勘现场，对本项目的风险和义务已经充分了解，并在其投标中已充分考虑了现场和环境条件。</w:t>
            </w:r>
          </w:p>
        </w:tc>
      </w:tr>
      <w:tr w14:paraId="326CD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60AD85">
            <w:pPr>
              <w:snapToGrid w:val="0"/>
              <w:spacing w:line="400" w:lineRule="exact"/>
              <w:jc w:val="center"/>
              <w:rPr>
                <w:rFonts w:hint="eastAsia" w:ascii="宋体" w:hAnsi="宋体" w:cs="仿宋"/>
                <w:kern w:val="0"/>
                <w:sz w:val="24"/>
              </w:rPr>
            </w:pPr>
            <w:r>
              <w:rPr>
                <w:rFonts w:hint="eastAsia" w:ascii="宋体" w:hAnsi="宋体" w:cs="仿宋"/>
                <w:kern w:val="0"/>
                <w:sz w:val="24"/>
              </w:rPr>
              <w:t>1.10.1</w:t>
            </w:r>
          </w:p>
        </w:tc>
        <w:tc>
          <w:tcPr>
            <w:tcW w:w="1644" w:type="dxa"/>
            <w:vAlign w:val="center"/>
          </w:tcPr>
          <w:p w14:paraId="29ED9BC3">
            <w:pPr>
              <w:snapToGrid w:val="0"/>
              <w:spacing w:line="400" w:lineRule="exact"/>
              <w:jc w:val="center"/>
              <w:rPr>
                <w:rFonts w:hint="eastAsia" w:ascii="宋体" w:hAnsi="宋体" w:cs="仿宋"/>
                <w:kern w:val="0"/>
                <w:sz w:val="24"/>
              </w:rPr>
            </w:pPr>
            <w:r>
              <w:rPr>
                <w:rFonts w:hint="eastAsia" w:ascii="宋体" w:hAnsi="宋体" w:cs="仿宋"/>
                <w:kern w:val="0"/>
                <w:sz w:val="24"/>
              </w:rPr>
              <w:t>投标预备会</w:t>
            </w:r>
          </w:p>
        </w:tc>
        <w:tc>
          <w:tcPr>
            <w:tcW w:w="6836" w:type="dxa"/>
            <w:vAlign w:val="center"/>
          </w:tcPr>
          <w:p w14:paraId="1B7D5684">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不召开</w:t>
            </w:r>
          </w:p>
        </w:tc>
      </w:tr>
      <w:tr w14:paraId="52EA3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3A12C9">
            <w:pPr>
              <w:snapToGrid w:val="0"/>
              <w:spacing w:line="400" w:lineRule="exact"/>
              <w:jc w:val="center"/>
              <w:rPr>
                <w:rFonts w:hint="eastAsia" w:ascii="宋体" w:hAnsi="宋体" w:cs="仿宋"/>
                <w:kern w:val="0"/>
                <w:sz w:val="24"/>
              </w:rPr>
            </w:pPr>
            <w:r>
              <w:rPr>
                <w:rFonts w:hint="eastAsia" w:ascii="宋体" w:hAnsi="宋体" w:cs="仿宋"/>
                <w:kern w:val="0"/>
                <w:sz w:val="24"/>
              </w:rPr>
              <w:t>1.11</w:t>
            </w:r>
          </w:p>
        </w:tc>
        <w:tc>
          <w:tcPr>
            <w:tcW w:w="1644" w:type="dxa"/>
            <w:vAlign w:val="center"/>
          </w:tcPr>
          <w:p w14:paraId="12EF65CA">
            <w:pPr>
              <w:snapToGrid w:val="0"/>
              <w:spacing w:line="400" w:lineRule="exact"/>
              <w:jc w:val="center"/>
              <w:rPr>
                <w:rFonts w:hint="eastAsia" w:ascii="宋体" w:hAnsi="宋体" w:cs="仿宋"/>
                <w:kern w:val="0"/>
                <w:sz w:val="24"/>
              </w:rPr>
            </w:pPr>
            <w:r>
              <w:rPr>
                <w:rFonts w:hint="eastAsia" w:ascii="宋体" w:hAnsi="宋体" w:cs="仿宋"/>
                <w:kern w:val="0"/>
                <w:sz w:val="24"/>
              </w:rPr>
              <w:t>分包</w:t>
            </w:r>
          </w:p>
        </w:tc>
        <w:tc>
          <w:tcPr>
            <w:tcW w:w="6836" w:type="dxa"/>
            <w:vAlign w:val="center"/>
          </w:tcPr>
          <w:p w14:paraId="0520B5C7">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不允许</w:t>
            </w:r>
          </w:p>
        </w:tc>
      </w:tr>
      <w:tr w14:paraId="0DC76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F5D04E">
            <w:pPr>
              <w:snapToGrid w:val="0"/>
              <w:spacing w:line="400" w:lineRule="exact"/>
              <w:jc w:val="center"/>
              <w:rPr>
                <w:rFonts w:hint="default" w:ascii="宋体" w:hAnsi="宋体" w:eastAsia="宋体" w:cs="仿宋"/>
                <w:kern w:val="0"/>
                <w:sz w:val="24"/>
                <w:lang w:val="en-US" w:eastAsia="zh-CN"/>
              </w:rPr>
            </w:pPr>
            <w:r>
              <w:rPr>
                <w:rFonts w:hint="eastAsia" w:ascii="宋体" w:hAnsi="宋体" w:cs="仿宋"/>
                <w:kern w:val="0"/>
                <w:sz w:val="24"/>
                <w:lang w:val="en-US" w:eastAsia="zh-CN"/>
              </w:rPr>
              <w:t>1.12.1</w:t>
            </w:r>
          </w:p>
        </w:tc>
        <w:tc>
          <w:tcPr>
            <w:tcW w:w="1644" w:type="dxa"/>
            <w:vAlign w:val="center"/>
          </w:tcPr>
          <w:p w14:paraId="6797FB95">
            <w:pPr>
              <w:snapToGrid w:val="0"/>
              <w:spacing w:line="400" w:lineRule="exact"/>
              <w:jc w:val="center"/>
              <w:rPr>
                <w:rFonts w:hint="eastAsia" w:ascii="宋体" w:hAnsi="宋体" w:cs="仿宋"/>
                <w:kern w:val="0"/>
                <w:sz w:val="24"/>
              </w:rPr>
            </w:pPr>
            <w:r>
              <w:rPr>
                <w:rFonts w:hint="eastAsia" w:ascii="宋体" w:hAnsi="宋体" w:cs="仿宋"/>
                <w:kern w:val="0"/>
                <w:sz w:val="24"/>
              </w:rPr>
              <w:t>实质性要求和条件</w:t>
            </w:r>
          </w:p>
        </w:tc>
        <w:tc>
          <w:tcPr>
            <w:tcW w:w="6836" w:type="dxa"/>
            <w:vAlign w:val="center"/>
          </w:tcPr>
          <w:p w14:paraId="2C00AA74">
            <w:pPr>
              <w:snapToGrid w:val="0"/>
              <w:spacing w:line="400" w:lineRule="exact"/>
              <w:ind w:firstLine="480" w:firstLineChars="200"/>
              <w:rPr>
                <w:rFonts w:ascii="Segoe UI Symbol" w:hAnsi="Segoe UI Symbol" w:cs="Segoe UI Symbol"/>
                <w:kern w:val="0"/>
                <w:sz w:val="24"/>
              </w:rPr>
            </w:pPr>
            <w:r>
              <w:rPr>
                <w:rFonts w:hint="eastAsia" w:ascii="Segoe UI Symbol" w:hAnsi="Segoe UI Symbol" w:cs="Segoe UI Symbol"/>
                <w:kern w:val="0"/>
                <w:sz w:val="24"/>
              </w:rPr>
              <w:t>材料性能、设计压力、壁厚、腐蚀余量、法兰、地脚螺栓、锚垫板、紧固件等满足现行规范，设计图纸、力学要求等满足现行规范与技术规格书要求。</w:t>
            </w:r>
          </w:p>
        </w:tc>
      </w:tr>
      <w:tr w14:paraId="059B7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D5CB72">
            <w:pPr>
              <w:snapToGrid w:val="0"/>
              <w:spacing w:line="400" w:lineRule="exact"/>
              <w:jc w:val="center"/>
              <w:rPr>
                <w:rFonts w:hint="eastAsia" w:ascii="宋体" w:hAnsi="宋体" w:cs="仿宋"/>
                <w:kern w:val="0"/>
                <w:sz w:val="24"/>
                <w:lang w:val="en-US" w:eastAsia="zh-CN"/>
              </w:rPr>
            </w:pPr>
            <w:r>
              <w:rPr>
                <w:rFonts w:hint="eastAsia" w:ascii="宋体" w:hAnsi="宋体" w:cs="仿宋"/>
                <w:kern w:val="0"/>
                <w:sz w:val="24"/>
                <w:lang w:val="en-US" w:eastAsia="zh-CN"/>
              </w:rPr>
              <w:t>1.11.3</w:t>
            </w:r>
          </w:p>
        </w:tc>
        <w:tc>
          <w:tcPr>
            <w:tcW w:w="1644" w:type="dxa"/>
            <w:vAlign w:val="center"/>
          </w:tcPr>
          <w:p w14:paraId="49F09865">
            <w:pPr>
              <w:snapToGrid w:val="0"/>
              <w:spacing w:line="400" w:lineRule="exact"/>
              <w:jc w:val="center"/>
              <w:rPr>
                <w:rFonts w:hint="eastAsia" w:ascii="宋体" w:hAnsi="宋体" w:cs="仿宋"/>
                <w:kern w:val="0"/>
                <w:sz w:val="24"/>
              </w:rPr>
            </w:pPr>
            <w:r>
              <w:rPr>
                <w:rFonts w:hint="eastAsia" w:ascii="宋体" w:hAnsi="宋体" w:cs="仿宋"/>
                <w:kern w:val="0"/>
                <w:sz w:val="24"/>
              </w:rPr>
              <w:t>其他可以被接受的技术支持资料</w:t>
            </w:r>
          </w:p>
        </w:tc>
        <w:tc>
          <w:tcPr>
            <w:tcW w:w="6836" w:type="dxa"/>
            <w:vAlign w:val="center"/>
          </w:tcPr>
          <w:p w14:paraId="580ED708">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复核的强度计算书、力学计算书等</w:t>
            </w:r>
          </w:p>
        </w:tc>
      </w:tr>
      <w:tr w14:paraId="43D44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954C4">
            <w:pPr>
              <w:snapToGrid w:val="0"/>
              <w:spacing w:line="400" w:lineRule="exact"/>
              <w:jc w:val="center"/>
              <w:rPr>
                <w:rFonts w:hint="eastAsia" w:ascii="宋体" w:hAnsi="宋体" w:cs="仿宋"/>
                <w:kern w:val="0"/>
                <w:sz w:val="24"/>
                <w:lang w:val="en-US" w:eastAsia="zh-CN"/>
              </w:rPr>
            </w:pPr>
            <w:r>
              <w:rPr>
                <w:rFonts w:hint="eastAsia" w:ascii="宋体" w:hAnsi="宋体" w:cs="仿宋"/>
                <w:kern w:val="0"/>
                <w:sz w:val="24"/>
                <w:lang w:val="en-US" w:eastAsia="zh-CN"/>
              </w:rPr>
              <w:t>1.11.4</w:t>
            </w:r>
          </w:p>
        </w:tc>
        <w:tc>
          <w:tcPr>
            <w:tcW w:w="1644" w:type="dxa"/>
            <w:vAlign w:val="center"/>
          </w:tcPr>
          <w:p w14:paraId="1F18FDB5">
            <w:pPr>
              <w:snapToGrid w:val="0"/>
              <w:spacing w:line="400" w:lineRule="exact"/>
              <w:jc w:val="center"/>
              <w:rPr>
                <w:rFonts w:hint="eastAsia" w:ascii="宋体" w:hAnsi="宋体" w:cs="仿宋"/>
                <w:kern w:val="0"/>
                <w:sz w:val="24"/>
              </w:rPr>
            </w:pPr>
            <w:r>
              <w:rPr>
                <w:rFonts w:hint="eastAsia" w:ascii="宋体" w:hAnsi="宋体" w:cs="仿宋"/>
                <w:kern w:val="0"/>
                <w:sz w:val="24"/>
              </w:rPr>
              <w:t>偏差</w:t>
            </w:r>
          </w:p>
        </w:tc>
        <w:tc>
          <w:tcPr>
            <w:tcW w:w="6836" w:type="dxa"/>
            <w:vAlign w:val="center"/>
          </w:tcPr>
          <w:p w14:paraId="0A96581D">
            <w:pPr>
              <w:pStyle w:val="333"/>
              <w:spacing w:line="300" w:lineRule="exact"/>
              <w:ind w:left="53" w:leftChars="25" w:firstLine="480" w:firstLineChars="200"/>
              <w:jc w:val="both"/>
              <w:rPr>
                <w:rFonts w:hint="eastAsia" w:ascii="Segoe UI Symbol" w:hAnsi="Segoe UI Symbol" w:eastAsia="宋体" w:cs="Segoe UI Symbol"/>
                <w:kern w:val="0"/>
                <w:sz w:val="24"/>
                <w:szCs w:val="24"/>
                <w:lang w:val="en-US" w:eastAsia="zh-CN" w:bidi="ar-SA"/>
              </w:rPr>
            </w:pPr>
            <w:r>
              <w:rPr>
                <w:rFonts w:hint="eastAsia" w:ascii="Segoe UI Symbol" w:hAnsi="Segoe UI Symbol" w:eastAsia="宋体" w:cs="Segoe UI Symbol"/>
                <w:kern w:val="0"/>
                <w:sz w:val="24"/>
                <w:szCs w:val="24"/>
                <w:lang w:val="en-US" w:eastAsia="zh-CN" w:bidi="ar-SA"/>
              </w:rPr>
              <w:sym w:font="Wingdings" w:char="F0FE"/>
            </w:r>
            <w:r>
              <w:rPr>
                <w:rFonts w:hint="eastAsia" w:ascii="Segoe UI Symbol" w:hAnsi="Segoe UI Symbol" w:eastAsia="宋体" w:cs="Segoe UI Symbol"/>
                <w:kern w:val="0"/>
                <w:sz w:val="24"/>
                <w:szCs w:val="24"/>
                <w:lang w:val="en-US" w:eastAsia="zh-CN" w:bidi="ar-SA"/>
              </w:rPr>
              <w:t>不允许</w:t>
            </w:r>
          </w:p>
          <w:p w14:paraId="6D805517">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口允许，偏差范围：</w:t>
            </w:r>
          </w:p>
          <w:p w14:paraId="40B76E16">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最高项数：</w:t>
            </w:r>
          </w:p>
        </w:tc>
      </w:tr>
      <w:tr w14:paraId="60653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C11B38">
            <w:pPr>
              <w:snapToGrid w:val="0"/>
              <w:spacing w:line="400" w:lineRule="exact"/>
              <w:jc w:val="center"/>
              <w:rPr>
                <w:rFonts w:hint="eastAsia" w:ascii="宋体" w:hAnsi="宋体" w:cs="仿宋"/>
                <w:kern w:val="0"/>
                <w:sz w:val="24"/>
              </w:rPr>
            </w:pPr>
            <w:r>
              <w:rPr>
                <w:rFonts w:hint="eastAsia" w:ascii="宋体" w:hAnsi="宋体" w:cs="仿宋"/>
                <w:kern w:val="0"/>
                <w:sz w:val="24"/>
              </w:rPr>
              <w:t>2.1</w:t>
            </w:r>
          </w:p>
        </w:tc>
        <w:tc>
          <w:tcPr>
            <w:tcW w:w="1644" w:type="dxa"/>
            <w:vAlign w:val="center"/>
          </w:tcPr>
          <w:p w14:paraId="513E3D23">
            <w:pPr>
              <w:snapToGrid w:val="0"/>
              <w:spacing w:line="400" w:lineRule="exact"/>
              <w:jc w:val="center"/>
              <w:rPr>
                <w:rFonts w:hint="eastAsia" w:ascii="宋体" w:hAnsi="宋体" w:cs="仿宋"/>
                <w:kern w:val="0"/>
                <w:sz w:val="24"/>
              </w:rPr>
            </w:pPr>
            <w:r>
              <w:rPr>
                <w:rFonts w:hint="eastAsia" w:ascii="宋体" w:hAnsi="宋体" w:cs="仿宋"/>
                <w:kern w:val="0"/>
                <w:sz w:val="24"/>
              </w:rPr>
              <w:t>构成竞争性比选文件的其他材料</w:t>
            </w:r>
          </w:p>
        </w:tc>
        <w:tc>
          <w:tcPr>
            <w:tcW w:w="6836" w:type="dxa"/>
            <w:vAlign w:val="center"/>
          </w:tcPr>
          <w:p w14:paraId="5BBC430D">
            <w:pPr>
              <w:snapToGrid w:val="0"/>
              <w:spacing w:line="400" w:lineRule="exact"/>
              <w:ind w:firstLine="480" w:firstLineChars="200"/>
              <w:rPr>
                <w:rFonts w:hint="eastAsia" w:ascii="宋体" w:hAnsi="宋体" w:cs="仿宋"/>
                <w:sz w:val="24"/>
              </w:rPr>
            </w:pPr>
            <w:r>
              <w:rPr>
                <w:rFonts w:hint="eastAsia" w:ascii="宋体" w:hAnsi="宋体" w:cs="仿宋"/>
                <w:sz w:val="24"/>
              </w:rPr>
              <w:t>比选人发出的澄清及修改</w:t>
            </w:r>
          </w:p>
        </w:tc>
      </w:tr>
      <w:tr w14:paraId="6ADD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7C212E">
            <w:pPr>
              <w:snapToGrid w:val="0"/>
              <w:spacing w:line="400" w:lineRule="exact"/>
              <w:jc w:val="center"/>
              <w:rPr>
                <w:rFonts w:hint="eastAsia" w:ascii="宋体" w:hAnsi="宋体" w:cs="仿宋"/>
                <w:kern w:val="0"/>
                <w:sz w:val="24"/>
              </w:rPr>
            </w:pPr>
            <w:r>
              <w:rPr>
                <w:rFonts w:hint="eastAsia" w:ascii="宋体" w:hAnsi="宋体" w:cs="仿宋"/>
                <w:kern w:val="0"/>
                <w:sz w:val="24"/>
              </w:rPr>
              <w:t>2.2.1</w:t>
            </w:r>
          </w:p>
        </w:tc>
        <w:tc>
          <w:tcPr>
            <w:tcW w:w="1644" w:type="dxa"/>
            <w:tcBorders>
              <w:bottom w:val="single" w:color="auto" w:sz="4" w:space="0"/>
            </w:tcBorders>
            <w:vAlign w:val="center"/>
          </w:tcPr>
          <w:p w14:paraId="2611B76E">
            <w:pPr>
              <w:snapToGrid w:val="0"/>
              <w:spacing w:line="400" w:lineRule="exact"/>
              <w:jc w:val="center"/>
              <w:rPr>
                <w:rFonts w:hint="eastAsia" w:ascii="宋体" w:hAnsi="宋体" w:cs="仿宋"/>
                <w:kern w:val="0"/>
                <w:sz w:val="24"/>
              </w:rPr>
            </w:pPr>
            <w:r>
              <w:rPr>
                <w:rFonts w:hint="eastAsia" w:ascii="宋体" w:hAnsi="宋体" w:cs="仿宋"/>
                <w:kern w:val="0"/>
                <w:sz w:val="24"/>
              </w:rPr>
              <w:t>竞选人对竞争性比选文件提出疑问的截止时间</w:t>
            </w:r>
          </w:p>
        </w:tc>
        <w:tc>
          <w:tcPr>
            <w:tcW w:w="6836" w:type="dxa"/>
            <w:vAlign w:val="center"/>
          </w:tcPr>
          <w:p w14:paraId="10B6C903">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lang w:val="en-US" w:eastAsia="zh-CN"/>
              </w:rPr>
              <w:t>提问</w:t>
            </w:r>
            <w:r>
              <w:rPr>
                <w:rFonts w:hint="eastAsia" w:ascii="宋体" w:hAnsi="宋体" w:cs="仿宋"/>
                <w:kern w:val="0"/>
                <w:sz w:val="24"/>
              </w:rPr>
              <w:t>结束时间：</w:t>
            </w:r>
            <w:r>
              <w:rPr>
                <w:rFonts w:hint="eastAsia" w:ascii="宋体" w:hAnsi="宋体" w:cs="仿宋"/>
                <w:kern w:val="0"/>
                <w:sz w:val="24"/>
                <w:u w:val="single"/>
              </w:rPr>
              <w:t xml:space="preserve"> 2026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u w:val="single"/>
                <w:lang w:val="en-US" w:eastAsia="zh-CN"/>
              </w:rPr>
              <w:t>4</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2</w:t>
            </w:r>
            <w:r>
              <w:rPr>
                <w:rFonts w:hint="eastAsia" w:ascii="宋体" w:hAnsi="宋体" w:cs="仿宋"/>
                <w:kern w:val="0"/>
                <w:sz w:val="24"/>
                <w:u w:val="single"/>
                <w:lang w:val="en-US" w:eastAsia="zh-CN"/>
              </w:rPr>
              <w:t>3</w:t>
            </w:r>
            <w:r>
              <w:rPr>
                <w:rFonts w:hint="eastAsia" w:ascii="宋体" w:hAnsi="宋体" w:cs="仿宋"/>
                <w:kern w:val="0"/>
                <w:sz w:val="24"/>
                <w:u w:val="single"/>
              </w:rPr>
              <w:t xml:space="preserve">  </w:t>
            </w:r>
            <w:r>
              <w:rPr>
                <w:rFonts w:hint="eastAsia" w:ascii="宋体" w:hAnsi="宋体" w:cs="仿宋"/>
                <w:kern w:val="0"/>
                <w:sz w:val="24"/>
              </w:rPr>
              <w:t>日17时00分。</w:t>
            </w:r>
          </w:p>
          <w:p w14:paraId="4F4A279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请各位竞选人在提问开始至结束时间内，将提问内容盖章后的扫描件发送至比选代理机构邮箱</w:t>
            </w:r>
            <w:r>
              <w:rPr>
                <w:rFonts w:hint="eastAsia" w:ascii="宋体" w:hAnsi="宋体" w:cs="仿宋"/>
                <w:kern w:val="0"/>
                <w:sz w:val="24"/>
                <w:lang w:val="en-US" w:eastAsia="zh-CN"/>
              </w:rPr>
              <w:t>15030287</w:t>
            </w:r>
            <w:r>
              <w:rPr>
                <w:rFonts w:hint="eastAsia" w:ascii="宋体" w:hAnsi="宋体" w:cs="仿宋"/>
                <w:kern w:val="0"/>
                <w:sz w:val="24"/>
              </w:rPr>
              <w:t>@qq.com。</w:t>
            </w:r>
          </w:p>
        </w:tc>
      </w:tr>
      <w:tr w14:paraId="2D66E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5AD5E284">
            <w:pPr>
              <w:snapToGrid w:val="0"/>
              <w:spacing w:line="400" w:lineRule="exact"/>
              <w:jc w:val="center"/>
              <w:rPr>
                <w:rFonts w:hint="eastAsia" w:ascii="宋体" w:hAnsi="宋体" w:cs="仿宋"/>
                <w:kern w:val="0"/>
                <w:sz w:val="24"/>
              </w:rPr>
            </w:pPr>
            <w:r>
              <w:rPr>
                <w:rFonts w:hint="eastAsia" w:ascii="宋体" w:hAnsi="宋体" w:cs="仿宋"/>
                <w:kern w:val="0"/>
                <w:sz w:val="24"/>
              </w:rPr>
              <w:t>2.2.2</w:t>
            </w:r>
          </w:p>
        </w:tc>
        <w:tc>
          <w:tcPr>
            <w:tcW w:w="1644" w:type="dxa"/>
            <w:tcBorders>
              <w:top w:val="single" w:color="auto" w:sz="4" w:space="0"/>
            </w:tcBorders>
            <w:vAlign w:val="center"/>
          </w:tcPr>
          <w:p w14:paraId="5A5FC2AF">
            <w:pPr>
              <w:snapToGrid w:val="0"/>
              <w:spacing w:line="400" w:lineRule="exact"/>
              <w:jc w:val="center"/>
              <w:rPr>
                <w:rFonts w:hint="eastAsia" w:ascii="宋体" w:hAnsi="宋体" w:cs="仿宋"/>
                <w:spacing w:val="-20"/>
                <w:kern w:val="0"/>
                <w:sz w:val="24"/>
              </w:rPr>
            </w:pPr>
            <w:r>
              <w:rPr>
                <w:rFonts w:hint="eastAsia" w:ascii="宋体" w:hAnsi="宋体" w:cs="仿宋"/>
                <w:spacing w:val="-20"/>
                <w:kern w:val="0"/>
                <w:sz w:val="24"/>
              </w:rPr>
              <w:t>比选人对竞争性比选文件答疑的截止时间</w:t>
            </w:r>
          </w:p>
        </w:tc>
        <w:tc>
          <w:tcPr>
            <w:tcW w:w="6836" w:type="dxa"/>
            <w:vAlign w:val="center"/>
          </w:tcPr>
          <w:p w14:paraId="26BCA086">
            <w:pPr>
              <w:wordWrap w:val="0"/>
              <w:snapToGrid w:val="0"/>
              <w:spacing w:line="40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比选人应在</w:t>
            </w:r>
            <w:r>
              <w:rPr>
                <w:rFonts w:hint="eastAsia" w:ascii="宋体" w:hAnsi="宋体" w:cs="仿宋"/>
                <w:kern w:val="0"/>
                <w:sz w:val="24"/>
                <w:u w:val="single"/>
              </w:rPr>
              <w:t xml:space="preserve"> 202</w:t>
            </w:r>
            <w:r>
              <w:rPr>
                <w:rFonts w:hint="eastAsia" w:ascii="宋体" w:hAnsi="宋体" w:cs="仿宋"/>
                <w:kern w:val="0"/>
                <w:sz w:val="24"/>
                <w:u w:val="single"/>
                <w:lang w:val="en-US" w:eastAsia="zh-CN"/>
              </w:rPr>
              <w:t>6</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u w:val="single"/>
                <w:lang w:val="en-US" w:eastAsia="zh-CN"/>
              </w:rPr>
              <w:t>4</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u w:val="single"/>
                <w:lang w:val="en-US" w:eastAsia="zh-CN"/>
              </w:rPr>
              <w:t>25</w:t>
            </w:r>
            <w:r>
              <w:rPr>
                <w:rFonts w:hint="eastAsia" w:ascii="宋体" w:hAnsi="宋体" w:cs="仿宋"/>
                <w:kern w:val="0"/>
                <w:sz w:val="24"/>
                <w:u w:val="single"/>
              </w:rPr>
              <w:t xml:space="preserve">  </w:t>
            </w:r>
            <w:r>
              <w:rPr>
                <w:rFonts w:hint="eastAsia" w:ascii="宋体" w:hAnsi="宋体" w:cs="仿宋"/>
                <w:kern w:val="0"/>
                <w:sz w:val="24"/>
              </w:rPr>
              <w:t>日17时00分</w:t>
            </w:r>
            <w:r>
              <w:rPr>
                <w:rFonts w:hint="eastAsia" w:ascii="宋体" w:hAnsi="宋体" w:cs="仿宋"/>
                <w:snapToGrid w:val="0"/>
                <w:kern w:val="0"/>
                <w:sz w:val="24"/>
              </w:rPr>
              <w:t>前发布澄清。</w:t>
            </w:r>
          </w:p>
        </w:tc>
      </w:tr>
      <w:tr w14:paraId="57AD5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0805138">
            <w:pPr>
              <w:snapToGrid w:val="0"/>
              <w:spacing w:line="400" w:lineRule="exact"/>
              <w:jc w:val="center"/>
              <w:rPr>
                <w:rFonts w:hint="eastAsia" w:ascii="宋体" w:hAnsi="宋体" w:cs="仿宋"/>
                <w:kern w:val="0"/>
                <w:sz w:val="24"/>
              </w:rPr>
            </w:pPr>
          </w:p>
        </w:tc>
        <w:tc>
          <w:tcPr>
            <w:tcW w:w="1644" w:type="dxa"/>
            <w:vAlign w:val="center"/>
          </w:tcPr>
          <w:p w14:paraId="35B8B260">
            <w:pPr>
              <w:snapToGrid w:val="0"/>
              <w:spacing w:line="400" w:lineRule="exact"/>
              <w:jc w:val="center"/>
              <w:rPr>
                <w:rFonts w:hint="eastAsia" w:ascii="宋体" w:hAnsi="宋体" w:cs="仿宋"/>
                <w:kern w:val="0"/>
                <w:sz w:val="24"/>
              </w:rPr>
            </w:pPr>
            <w:r>
              <w:rPr>
                <w:rFonts w:hint="eastAsia" w:ascii="宋体" w:hAnsi="宋体" w:cs="仿宋"/>
                <w:spacing w:val="-11"/>
                <w:kern w:val="0"/>
                <w:sz w:val="24"/>
              </w:rPr>
              <w:t>比选截止时间</w:t>
            </w:r>
          </w:p>
        </w:tc>
        <w:tc>
          <w:tcPr>
            <w:tcW w:w="6836" w:type="dxa"/>
            <w:vAlign w:val="center"/>
          </w:tcPr>
          <w:p w14:paraId="099FEF56">
            <w:pPr>
              <w:snapToGrid w:val="0"/>
              <w:spacing w:line="400" w:lineRule="exact"/>
              <w:ind w:firstLine="480" w:firstLineChars="200"/>
              <w:rPr>
                <w:rFonts w:hint="eastAsia" w:ascii="宋体" w:hAnsi="宋体" w:cs="仿宋"/>
                <w:sz w:val="24"/>
                <w:u w:val="single"/>
              </w:rPr>
            </w:pPr>
            <w:r>
              <w:rPr>
                <w:rFonts w:hint="eastAsia" w:ascii="宋体" w:hAnsi="宋体" w:cs="仿宋"/>
                <w:sz w:val="24"/>
              </w:rPr>
              <w:t>详见比选公告规定的比选截止时间。</w:t>
            </w:r>
          </w:p>
        </w:tc>
      </w:tr>
      <w:tr w14:paraId="0124F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0E05EFC">
            <w:pPr>
              <w:snapToGrid w:val="0"/>
              <w:spacing w:line="400" w:lineRule="exact"/>
              <w:jc w:val="center"/>
              <w:rPr>
                <w:rFonts w:hint="eastAsia" w:ascii="宋体" w:hAnsi="宋体" w:cs="仿宋"/>
                <w:kern w:val="0"/>
                <w:sz w:val="24"/>
              </w:rPr>
            </w:pPr>
            <w:r>
              <w:rPr>
                <w:rFonts w:hint="eastAsia" w:ascii="宋体" w:hAnsi="宋体" w:cs="仿宋"/>
                <w:kern w:val="0"/>
                <w:sz w:val="24"/>
              </w:rPr>
              <w:t>2.2.3</w:t>
            </w:r>
          </w:p>
        </w:tc>
        <w:tc>
          <w:tcPr>
            <w:tcW w:w="1644" w:type="dxa"/>
            <w:vAlign w:val="center"/>
          </w:tcPr>
          <w:p w14:paraId="2AA8BC7E">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比选人对竞争性比选文件进行修改的时间</w:t>
            </w:r>
          </w:p>
        </w:tc>
        <w:tc>
          <w:tcPr>
            <w:tcW w:w="6836" w:type="dxa"/>
            <w:vAlign w:val="center"/>
          </w:tcPr>
          <w:p w14:paraId="26540A89">
            <w:pPr>
              <w:wordWrap w:val="0"/>
              <w:snapToGrid w:val="0"/>
              <w:spacing w:line="400" w:lineRule="exact"/>
              <w:ind w:firstLine="480" w:firstLineChars="200"/>
              <w:jc w:val="left"/>
              <w:rPr>
                <w:rFonts w:hint="eastAsia" w:ascii="宋体" w:hAnsi="宋体" w:cs="仿宋"/>
                <w:sz w:val="24"/>
              </w:rPr>
            </w:pPr>
            <w:r>
              <w:rPr>
                <w:rFonts w:hint="eastAsia" w:ascii="宋体" w:hAnsi="宋体" w:cs="仿宋"/>
                <w:kern w:val="0"/>
                <w:sz w:val="24"/>
              </w:rPr>
              <w:t>修改内容可能影响竞选文件编制的，须在竞选截止时间1日前发布，发布时间至竞选截止时间不足1日的，须相应延后竞选截止时间。</w:t>
            </w:r>
          </w:p>
        </w:tc>
      </w:tr>
      <w:tr w14:paraId="21C1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A91E2">
            <w:pPr>
              <w:snapToGrid w:val="0"/>
              <w:spacing w:line="400" w:lineRule="exact"/>
              <w:jc w:val="center"/>
              <w:rPr>
                <w:rFonts w:hint="eastAsia" w:ascii="宋体" w:hAnsi="宋体" w:cs="仿宋"/>
                <w:kern w:val="0"/>
                <w:sz w:val="24"/>
              </w:rPr>
            </w:pPr>
            <w:r>
              <w:rPr>
                <w:rFonts w:hint="eastAsia" w:ascii="宋体" w:hAnsi="宋体" w:cs="仿宋"/>
                <w:kern w:val="0"/>
                <w:sz w:val="24"/>
              </w:rPr>
              <w:t>3.1.1</w:t>
            </w:r>
          </w:p>
        </w:tc>
        <w:tc>
          <w:tcPr>
            <w:tcW w:w="1644" w:type="dxa"/>
            <w:vAlign w:val="center"/>
          </w:tcPr>
          <w:p w14:paraId="5ECB419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构成竞选文件的其他材料</w:t>
            </w:r>
          </w:p>
        </w:tc>
        <w:tc>
          <w:tcPr>
            <w:tcW w:w="6836" w:type="dxa"/>
            <w:vAlign w:val="center"/>
          </w:tcPr>
          <w:p w14:paraId="369F8BC4">
            <w:pPr>
              <w:snapToGrid w:val="0"/>
              <w:spacing w:line="400" w:lineRule="exact"/>
              <w:ind w:firstLine="480" w:firstLineChars="200"/>
              <w:rPr>
                <w:rFonts w:hint="eastAsia" w:ascii="宋体" w:hAnsi="宋体" w:cs="仿宋"/>
                <w:sz w:val="24"/>
              </w:rPr>
            </w:pPr>
            <w:r>
              <w:rPr>
                <w:rFonts w:hint="eastAsia" w:ascii="宋体" w:hAnsi="宋体" w:cs="仿宋"/>
                <w:sz w:val="24"/>
              </w:rPr>
              <w:t>竞选人的书面澄清、说明和补正（但不得改变竞选文件的实质性内容）</w:t>
            </w:r>
          </w:p>
        </w:tc>
      </w:tr>
      <w:tr w14:paraId="0E17F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35" w:type="dxa"/>
            <w:vAlign w:val="center"/>
          </w:tcPr>
          <w:p w14:paraId="1CB91276">
            <w:pPr>
              <w:snapToGrid w:val="0"/>
              <w:spacing w:line="400" w:lineRule="exact"/>
              <w:jc w:val="center"/>
              <w:rPr>
                <w:rFonts w:hint="eastAsia" w:ascii="宋体" w:hAnsi="宋体" w:cs="仿宋"/>
                <w:kern w:val="0"/>
                <w:sz w:val="24"/>
              </w:rPr>
            </w:pPr>
            <w:r>
              <w:rPr>
                <w:rFonts w:hint="eastAsia" w:ascii="宋体" w:hAnsi="宋体" w:cs="仿宋"/>
                <w:kern w:val="0"/>
                <w:sz w:val="24"/>
              </w:rPr>
              <w:t>3.2</w:t>
            </w:r>
          </w:p>
        </w:tc>
        <w:tc>
          <w:tcPr>
            <w:tcW w:w="1644" w:type="dxa"/>
            <w:vAlign w:val="center"/>
          </w:tcPr>
          <w:p w14:paraId="0305E7ED">
            <w:pPr>
              <w:snapToGrid w:val="0"/>
              <w:spacing w:line="400" w:lineRule="exact"/>
              <w:jc w:val="center"/>
              <w:rPr>
                <w:rFonts w:hint="eastAsia" w:ascii="宋体" w:hAnsi="宋体" w:cs="仿宋"/>
                <w:color w:val="FF0000"/>
                <w:kern w:val="0"/>
                <w:sz w:val="24"/>
              </w:rPr>
            </w:pPr>
            <w:r>
              <w:rPr>
                <w:rFonts w:hint="eastAsia" w:ascii="宋体" w:hAnsi="宋体" w:cs="仿宋"/>
                <w:sz w:val="24"/>
              </w:rPr>
              <w:t>竞选</w:t>
            </w:r>
            <w:r>
              <w:rPr>
                <w:rFonts w:hint="eastAsia" w:ascii="宋体" w:hAnsi="宋体" w:cs="仿宋"/>
                <w:kern w:val="0"/>
                <w:sz w:val="24"/>
              </w:rPr>
              <w:t>报价</w:t>
            </w:r>
          </w:p>
        </w:tc>
        <w:tc>
          <w:tcPr>
            <w:tcW w:w="6836" w:type="dxa"/>
            <w:vAlign w:val="center"/>
          </w:tcPr>
          <w:p w14:paraId="149F2546">
            <w:pPr>
              <w:spacing w:line="360" w:lineRule="auto"/>
              <w:ind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竞选</w:t>
            </w:r>
            <w:r>
              <w:rPr>
                <w:rFonts w:hint="eastAsia" w:ascii="宋体" w:hAnsi="宋体" w:cs="仿宋"/>
                <w:sz w:val="24"/>
              </w:rPr>
              <w:t>人应根据本</w:t>
            </w:r>
            <w:r>
              <w:rPr>
                <w:rFonts w:hint="eastAsia" w:ascii="宋体" w:hAnsi="宋体" w:cs="仿宋"/>
                <w:sz w:val="24"/>
                <w:lang w:val="en-US" w:eastAsia="zh-CN"/>
              </w:rPr>
              <w:t>项目</w:t>
            </w:r>
            <w:r>
              <w:rPr>
                <w:rFonts w:hint="eastAsia" w:ascii="宋体" w:hAnsi="宋体" w:cs="仿宋"/>
                <w:sz w:val="24"/>
              </w:rPr>
              <w:t>特点及风险，以</w:t>
            </w:r>
            <w:r>
              <w:rPr>
                <w:rFonts w:hint="eastAsia" w:ascii="宋体" w:hAnsi="宋体" w:cs="仿宋"/>
                <w:sz w:val="24"/>
                <w:lang w:val="en-US" w:eastAsia="zh-CN"/>
              </w:rPr>
              <w:t>比选</w:t>
            </w:r>
            <w:r>
              <w:rPr>
                <w:rFonts w:hint="eastAsia" w:ascii="宋体" w:hAnsi="宋体" w:cs="仿宋"/>
                <w:sz w:val="24"/>
              </w:rPr>
              <w:t>文件、合同条件、</w:t>
            </w:r>
            <w:r>
              <w:rPr>
                <w:rFonts w:hint="eastAsia" w:ascii="宋体" w:hAnsi="宋体" w:cs="仿宋"/>
                <w:sz w:val="24"/>
                <w:lang w:val="en-US" w:eastAsia="zh-CN"/>
              </w:rPr>
              <w:t>设备设计图纸</w:t>
            </w:r>
            <w:r>
              <w:rPr>
                <w:rFonts w:hint="eastAsia" w:ascii="宋体" w:hAnsi="宋体" w:cs="仿宋"/>
                <w:sz w:val="24"/>
              </w:rPr>
              <w:t>、本次招标范围等为依据，结合自身实力按</w:t>
            </w:r>
            <w:r>
              <w:rPr>
                <w:rFonts w:hint="eastAsia" w:ascii="宋体" w:hAnsi="宋体" w:cs="仿宋"/>
                <w:sz w:val="24"/>
                <w:lang w:val="en-US" w:eastAsia="zh-CN"/>
              </w:rPr>
              <w:t>比选</w:t>
            </w:r>
            <w:r>
              <w:rPr>
                <w:rFonts w:hint="eastAsia" w:ascii="宋体" w:hAnsi="宋体" w:cs="仿宋"/>
                <w:sz w:val="24"/>
              </w:rPr>
              <w:t>人提供的</w:t>
            </w:r>
            <w:r>
              <w:rPr>
                <w:rFonts w:hint="eastAsia" w:ascii="宋体" w:hAnsi="宋体" w:cs="仿宋"/>
                <w:sz w:val="24"/>
                <w:lang w:val="en-US" w:eastAsia="zh-CN"/>
              </w:rPr>
              <w:t>图纸自行复核后</w:t>
            </w:r>
            <w:r>
              <w:rPr>
                <w:rFonts w:hint="eastAsia" w:ascii="宋体" w:hAnsi="宋体" w:cs="仿宋"/>
                <w:sz w:val="24"/>
              </w:rPr>
              <w:t>填报价格。</w:t>
            </w:r>
          </w:p>
          <w:p w14:paraId="6DA28011">
            <w:pPr>
              <w:spacing w:line="360" w:lineRule="auto"/>
              <w:ind w:firstLine="480" w:firstLineChars="200"/>
              <w:rPr>
                <w:rFonts w:hint="eastAsia" w:ascii="宋体" w:hAnsi="宋体" w:cs="仿宋"/>
                <w:sz w:val="24"/>
              </w:rPr>
            </w:pPr>
            <w:r>
              <w:rPr>
                <w:rFonts w:hint="eastAsia" w:ascii="宋体" w:hAnsi="宋体" w:cs="仿宋"/>
                <w:sz w:val="24"/>
              </w:rPr>
              <w:t>2.本</w:t>
            </w:r>
            <w:r>
              <w:rPr>
                <w:rFonts w:hint="eastAsia" w:ascii="宋体" w:hAnsi="宋体" w:cs="仿宋"/>
                <w:sz w:val="24"/>
                <w:lang w:val="en-US" w:eastAsia="zh-CN"/>
              </w:rPr>
              <w:t>项目</w:t>
            </w:r>
            <w:r>
              <w:rPr>
                <w:rFonts w:hint="eastAsia" w:ascii="宋体" w:hAnsi="宋体" w:cs="仿宋"/>
                <w:sz w:val="24"/>
              </w:rPr>
              <w:t>将设置</w:t>
            </w:r>
            <w:r>
              <w:rPr>
                <w:rFonts w:hint="eastAsia" w:ascii="宋体" w:hAnsi="宋体" w:cs="仿宋"/>
                <w:sz w:val="24"/>
                <w:lang w:val="en-US" w:eastAsia="zh-CN"/>
              </w:rPr>
              <w:t>竞选</w:t>
            </w:r>
            <w:r>
              <w:rPr>
                <w:rFonts w:hint="eastAsia" w:ascii="宋体" w:hAnsi="宋体" w:cs="仿宋"/>
                <w:sz w:val="24"/>
              </w:rPr>
              <w:t>总报价最高限价，</w:t>
            </w:r>
            <w:r>
              <w:rPr>
                <w:rFonts w:hint="eastAsia" w:ascii="宋体" w:hAnsi="宋体" w:cs="仿宋"/>
                <w:sz w:val="24"/>
                <w:lang w:val="en-US" w:eastAsia="zh-CN"/>
              </w:rPr>
              <w:t>竞选</w:t>
            </w:r>
            <w:r>
              <w:rPr>
                <w:rFonts w:hint="eastAsia" w:ascii="宋体" w:hAnsi="宋体" w:cs="仿宋"/>
                <w:sz w:val="24"/>
              </w:rPr>
              <w:t>总报价</w:t>
            </w:r>
            <w:r>
              <w:rPr>
                <w:rFonts w:hint="eastAsia" w:ascii="宋体" w:hAnsi="宋体"/>
                <w:b/>
                <w:bCs/>
                <w:sz w:val="22"/>
                <w:szCs w:val="22"/>
                <w:u w:val="single"/>
              </w:rPr>
              <w:t>最高限价为</w:t>
            </w:r>
            <w:r>
              <w:rPr>
                <w:rFonts w:hint="eastAsia" w:ascii="宋体" w:hAnsi="宋体"/>
                <w:b/>
                <w:bCs/>
                <w:sz w:val="22"/>
                <w:szCs w:val="22"/>
                <w:u w:val="single"/>
                <w:lang w:val="en-US" w:eastAsia="zh-CN"/>
              </w:rPr>
              <w:t>600000</w:t>
            </w:r>
            <w:r>
              <w:rPr>
                <w:rFonts w:hint="eastAsia" w:ascii="宋体" w:hAnsi="宋体"/>
                <w:b/>
                <w:bCs/>
                <w:sz w:val="22"/>
                <w:szCs w:val="22"/>
                <w:u w:val="single"/>
              </w:rPr>
              <w:t>元（大写：</w:t>
            </w:r>
            <w:r>
              <w:rPr>
                <w:rFonts w:hint="eastAsia" w:ascii="宋体" w:hAnsi="宋体"/>
                <w:b/>
                <w:bCs/>
                <w:sz w:val="22"/>
                <w:szCs w:val="22"/>
                <w:u w:val="single"/>
                <w:lang w:val="en-US" w:eastAsia="zh-CN"/>
              </w:rPr>
              <w:t>陆</w:t>
            </w:r>
            <w:r>
              <w:rPr>
                <w:rFonts w:hint="eastAsia" w:ascii="宋体" w:hAnsi="宋体"/>
                <w:b/>
                <w:bCs/>
                <w:sz w:val="22"/>
                <w:szCs w:val="22"/>
                <w:u w:val="single"/>
              </w:rPr>
              <w:t>拾万元）</w:t>
            </w:r>
            <w:r>
              <w:rPr>
                <w:rFonts w:hint="eastAsia" w:ascii="宋体" w:hAnsi="宋体" w:cs="仿宋"/>
                <w:sz w:val="24"/>
              </w:rPr>
              <w:t>。</w:t>
            </w:r>
            <w:r>
              <w:rPr>
                <w:rFonts w:hint="eastAsia" w:ascii="宋体" w:hAnsi="宋体" w:cs="仿宋"/>
                <w:sz w:val="24"/>
                <w:lang w:val="en-US" w:eastAsia="zh-CN"/>
              </w:rPr>
              <w:t>竞选</w:t>
            </w:r>
            <w:r>
              <w:rPr>
                <w:rFonts w:hint="eastAsia" w:ascii="宋体" w:hAnsi="宋体" w:cs="仿宋"/>
                <w:sz w:val="24"/>
              </w:rPr>
              <w:t>人的</w:t>
            </w:r>
            <w:r>
              <w:rPr>
                <w:rFonts w:hint="eastAsia" w:ascii="宋体" w:hAnsi="宋体" w:cs="仿宋"/>
                <w:sz w:val="24"/>
                <w:lang w:val="en-US" w:eastAsia="zh-CN"/>
              </w:rPr>
              <w:t>竞选</w:t>
            </w:r>
            <w:r>
              <w:rPr>
                <w:rFonts w:hint="eastAsia" w:ascii="宋体" w:hAnsi="宋体" w:cs="仿宋"/>
                <w:sz w:val="24"/>
              </w:rPr>
              <w:t>总报价不得超过其最高限价，否则由评标委员会作否决投标处理。</w:t>
            </w:r>
          </w:p>
        </w:tc>
      </w:tr>
      <w:tr w14:paraId="0AF1E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47E28220">
            <w:pPr>
              <w:snapToGrid w:val="0"/>
              <w:spacing w:line="400" w:lineRule="exact"/>
              <w:jc w:val="center"/>
              <w:rPr>
                <w:rFonts w:hint="eastAsia" w:ascii="宋体" w:hAnsi="宋体" w:cs="仿宋"/>
                <w:kern w:val="0"/>
                <w:sz w:val="24"/>
              </w:rPr>
            </w:pPr>
            <w:r>
              <w:rPr>
                <w:rFonts w:hint="eastAsia" w:ascii="宋体" w:hAnsi="宋体" w:cs="仿宋"/>
                <w:kern w:val="0"/>
                <w:sz w:val="24"/>
              </w:rPr>
              <w:t>3.3.1</w:t>
            </w:r>
          </w:p>
        </w:tc>
        <w:tc>
          <w:tcPr>
            <w:tcW w:w="1644" w:type="dxa"/>
            <w:vAlign w:val="center"/>
          </w:tcPr>
          <w:p w14:paraId="57A6E42F">
            <w:pPr>
              <w:snapToGrid w:val="0"/>
              <w:spacing w:line="400" w:lineRule="exact"/>
              <w:jc w:val="center"/>
              <w:rPr>
                <w:rFonts w:hint="eastAsia" w:ascii="宋体" w:hAnsi="宋体" w:cs="仿宋"/>
                <w:kern w:val="0"/>
                <w:sz w:val="24"/>
              </w:rPr>
            </w:pPr>
            <w:r>
              <w:rPr>
                <w:rFonts w:hint="eastAsia" w:ascii="宋体" w:hAnsi="宋体" w:cs="仿宋"/>
                <w:kern w:val="0"/>
                <w:sz w:val="24"/>
              </w:rPr>
              <w:t>比选有效期</w:t>
            </w:r>
          </w:p>
        </w:tc>
        <w:tc>
          <w:tcPr>
            <w:tcW w:w="6836" w:type="dxa"/>
            <w:vAlign w:val="center"/>
          </w:tcPr>
          <w:p w14:paraId="388CC1C1">
            <w:pPr>
              <w:snapToGrid w:val="0"/>
              <w:spacing w:line="400" w:lineRule="exact"/>
              <w:ind w:firstLine="480" w:firstLineChars="200"/>
              <w:rPr>
                <w:rFonts w:hint="eastAsia" w:ascii="宋体" w:hAnsi="宋体" w:cs="仿宋"/>
                <w:sz w:val="24"/>
              </w:rPr>
            </w:pPr>
            <w:r>
              <w:rPr>
                <w:rFonts w:hint="eastAsia" w:ascii="宋体" w:hAnsi="宋体" w:cs="仿宋"/>
                <w:sz w:val="24"/>
                <w:u w:val="single"/>
              </w:rPr>
              <w:t xml:space="preserve"> 90 </w:t>
            </w:r>
            <w:r>
              <w:rPr>
                <w:rFonts w:hint="eastAsia" w:ascii="宋体" w:hAnsi="宋体" w:cs="仿宋"/>
                <w:sz w:val="24"/>
              </w:rPr>
              <w:t>日历天（从提交竞选文件截止日起计算）</w:t>
            </w:r>
          </w:p>
        </w:tc>
      </w:tr>
      <w:tr w14:paraId="5726C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14DB2">
            <w:pPr>
              <w:snapToGrid w:val="0"/>
              <w:spacing w:line="400" w:lineRule="exact"/>
              <w:jc w:val="center"/>
              <w:rPr>
                <w:rFonts w:hint="eastAsia" w:ascii="宋体" w:hAnsi="宋体" w:cs="仿宋"/>
                <w:kern w:val="0"/>
                <w:sz w:val="24"/>
              </w:rPr>
            </w:pPr>
            <w:r>
              <w:rPr>
                <w:rFonts w:hint="eastAsia" w:ascii="宋体" w:hAnsi="宋体" w:cs="仿宋"/>
                <w:kern w:val="0"/>
                <w:sz w:val="24"/>
              </w:rPr>
              <w:t>3.4</w:t>
            </w:r>
          </w:p>
        </w:tc>
        <w:tc>
          <w:tcPr>
            <w:tcW w:w="1644" w:type="dxa"/>
            <w:vAlign w:val="center"/>
          </w:tcPr>
          <w:p w14:paraId="476EA019">
            <w:pPr>
              <w:snapToGrid w:val="0"/>
              <w:spacing w:line="400" w:lineRule="exact"/>
              <w:jc w:val="center"/>
              <w:rPr>
                <w:rFonts w:hint="eastAsia" w:ascii="宋体" w:hAnsi="宋体" w:cs="仿宋"/>
                <w:kern w:val="0"/>
                <w:sz w:val="24"/>
              </w:rPr>
            </w:pPr>
            <w:r>
              <w:rPr>
                <w:rFonts w:hint="eastAsia" w:ascii="宋体" w:hAnsi="宋体" w:cs="仿宋"/>
                <w:kern w:val="0"/>
                <w:sz w:val="24"/>
              </w:rPr>
              <w:t>竞选保证金</w:t>
            </w:r>
          </w:p>
        </w:tc>
        <w:tc>
          <w:tcPr>
            <w:tcW w:w="6836" w:type="dxa"/>
            <w:vAlign w:val="center"/>
          </w:tcPr>
          <w:p w14:paraId="7A00B16D">
            <w:pPr>
              <w:spacing w:line="370" w:lineRule="exact"/>
              <w:ind w:firstLine="480" w:firstLineChars="200"/>
              <w:rPr>
                <w:rFonts w:hint="eastAsia" w:ascii="宋体" w:hAnsi="宋体" w:cs="仿宋"/>
                <w:sz w:val="24"/>
              </w:rPr>
            </w:pPr>
            <w:r>
              <w:rPr>
                <w:rFonts w:hint="eastAsia" w:ascii="宋体" w:hAnsi="宋体" w:cs="仿宋"/>
                <w:sz w:val="24"/>
              </w:rPr>
              <w:t>1、竞选保证金的金额为人民币</w:t>
            </w:r>
            <w:r>
              <w:rPr>
                <w:rFonts w:hint="eastAsia" w:ascii="宋体" w:hAnsi="宋体" w:cs="仿宋"/>
                <w:sz w:val="24"/>
                <w:u w:val="single"/>
              </w:rPr>
              <w:t>10000元（大写：壹万元整</w:t>
            </w:r>
            <w:r>
              <w:rPr>
                <w:rFonts w:hint="eastAsia" w:ascii="宋体" w:hAnsi="宋体" w:cs="仿宋"/>
                <w:sz w:val="24"/>
              </w:rPr>
              <w:t>）。</w:t>
            </w:r>
          </w:p>
          <w:p w14:paraId="09C05616">
            <w:pPr>
              <w:spacing w:line="370" w:lineRule="exact"/>
              <w:ind w:firstLine="480" w:firstLineChars="200"/>
              <w:rPr>
                <w:rFonts w:hint="eastAsia" w:ascii="宋体" w:hAnsi="宋体" w:cs="仿宋"/>
                <w:sz w:val="24"/>
                <w:u w:val="single"/>
              </w:rPr>
            </w:pPr>
            <w:r>
              <w:rPr>
                <w:rFonts w:hint="eastAsia" w:ascii="宋体" w:hAnsi="宋体" w:cs="仿宋"/>
                <w:sz w:val="24"/>
              </w:rPr>
              <w:t>2、竞选保证金提交方式：</w:t>
            </w:r>
            <w:r>
              <w:rPr>
                <w:rFonts w:hint="eastAsia" w:ascii="宋体" w:hAnsi="宋体" w:cs="仿宋"/>
                <w:sz w:val="24"/>
                <w:u w:val="single"/>
              </w:rPr>
              <w:t>以银行转账形式提交。</w:t>
            </w:r>
          </w:p>
          <w:p w14:paraId="297E9D42">
            <w:pPr>
              <w:spacing w:line="370" w:lineRule="exact"/>
              <w:ind w:firstLine="480" w:firstLineChars="200"/>
              <w:rPr>
                <w:rFonts w:hint="eastAsia" w:ascii="宋体" w:hAnsi="宋体" w:cs="仿宋"/>
                <w:b/>
                <w:bCs/>
                <w:sz w:val="24"/>
              </w:rPr>
            </w:pPr>
            <w:r>
              <w:rPr>
                <w:rFonts w:hint="eastAsia" w:ascii="宋体" w:hAnsi="宋体" w:cs="仿宋"/>
                <w:sz w:val="24"/>
              </w:rPr>
              <w:t>3、提交时间和方式：在竞选截止日10：00止，由竞选人从本单位的基本账户（开户行）一次性足额划付至本项目投标保证金账号中。</w:t>
            </w:r>
          </w:p>
          <w:p w14:paraId="7963A3AC">
            <w:pPr>
              <w:spacing w:line="370" w:lineRule="exact"/>
              <w:ind w:firstLine="482" w:firstLineChars="200"/>
              <w:rPr>
                <w:rFonts w:hint="eastAsia" w:ascii="宋体" w:hAnsi="宋体" w:cs="仿宋"/>
                <w:b/>
                <w:bCs/>
                <w:sz w:val="24"/>
              </w:rPr>
            </w:pPr>
            <w:r>
              <w:rPr>
                <w:rFonts w:hint="eastAsia" w:ascii="宋体" w:hAnsi="宋体" w:cs="仿宋"/>
                <w:b/>
                <w:bCs/>
                <w:sz w:val="24"/>
              </w:rPr>
              <w:t>投标保证金账户：</w:t>
            </w:r>
          </w:p>
          <w:p w14:paraId="7E8AEE3F">
            <w:pPr>
              <w:spacing w:line="370" w:lineRule="exact"/>
              <w:ind w:firstLine="482" w:firstLineChars="200"/>
              <w:rPr>
                <w:rFonts w:hint="eastAsia" w:ascii="宋体" w:hAnsi="宋体" w:cs="仿宋"/>
                <w:b/>
                <w:bCs/>
                <w:sz w:val="24"/>
              </w:rPr>
            </w:pPr>
            <w:r>
              <w:rPr>
                <w:rFonts w:hint="eastAsia" w:ascii="宋体" w:hAnsi="宋体" w:cs="仿宋"/>
                <w:b/>
                <w:bCs/>
                <w:sz w:val="24"/>
              </w:rPr>
              <w:t>单位名称：：垫江县脱硫厂有限责任公司</w:t>
            </w:r>
          </w:p>
          <w:p w14:paraId="32E2F554">
            <w:pPr>
              <w:spacing w:line="370" w:lineRule="exact"/>
              <w:ind w:firstLine="482" w:firstLineChars="200"/>
              <w:rPr>
                <w:rFonts w:hint="eastAsia" w:ascii="宋体" w:hAnsi="宋体" w:cs="仿宋"/>
                <w:b/>
                <w:bCs/>
                <w:sz w:val="24"/>
              </w:rPr>
            </w:pPr>
            <w:r>
              <w:rPr>
                <w:rFonts w:hint="eastAsia" w:ascii="宋体" w:hAnsi="宋体" w:cs="仿宋"/>
                <w:b/>
                <w:bCs/>
                <w:sz w:val="24"/>
              </w:rPr>
              <w:t>开户行：建设银行垫江支行</w:t>
            </w:r>
          </w:p>
          <w:p w14:paraId="04E5D78D">
            <w:pPr>
              <w:spacing w:line="370" w:lineRule="exact"/>
              <w:ind w:firstLine="482" w:firstLineChars="200"/>
              <w:rPr>
                <w:rFonts w:hint="eastAsia" w:ascii="宋体" w:hAnsi="宋体" w:cs="仿宋"/>
                <w:sz w:val="24"/>
              </w:rPr>
            </w:pPr>
            <w:r>
              <w:rPr>
                <w:rFonts w:hint="eastAsia" w:ascii="宋体" w:hAnsi="宋体" w:cs="仿宋"/>
                <w:b/>
                <w:bCs/>
                <w:sz w:val="24"/>
              </w:rPr>
              <w:t>银行账号：50001273600050005465</w:t>
            </w:r>
            <w:r>
              <w:rPr>
                <w:rFonts w:hint="eastAsia" w:ascii="宋体" w:hAnsi="宋体" w:cs="仿宋"/>
                <w:sz w:val="24"/>
              </w:rPr>
              <w:t xml:space="preserve"> </w:t>
            </w:r>
          </w:p>
          <w:p w14:paraId="04067008">
            <w:pPr>
              <w:spacing w:line="370" w:lineRule="exact"/>
              <w:ind w:firstLine="480" w:firstLineChars="200"/>
              <w:rPr>
                <w:rFonts w:hint="eastAsia" w:ascii="宋体" w:hAnsi="宋体" w:cs="仿宋"/>
                <w:sz w:val="24"/>
              </w:rPr>
            </w:pPr>
            <w:r>
              <w:rPr>
                <w:rFonts w:hint="eastAsia" w:ascii="宋体" w:hAnsi="宋体" w:cs="仿宋"/>
                <w:sz w:val="24"/>
              </w:rPr>
              <w:t>4、竞选保证金有效期同竞选有效期。</w:t>
            </w:r>
          </w:p>
          <w:p w14:paraId="0604A778">
            <w:pPr>
              <w:spacing w:line="370" w:lineRule="exact"/>
              <w:ind w:firstLine="480" w:firstLineChars="200"/>
              <w:rPr>
                <w:rFonts w:hint="eastAsia" w:ascii="宋体" w:hAnsi="宋体" w:cs="仿宋"/>
                <w:sz w:val="24"/>
              </w:rPr>
            </w:pPr>
            <w:r>
              <w:rPr>
                <w:rFonts w:hint="eastAsia" w:ascii="宋体" w:hAnsi="宋体" w:cs="仿宋"/>
                <w:sz w:val="24"/>
              </w:rPr>
              <w:t>5、特别提示：请竞选人务必详细阅读下列条款。</w:t>
            </w:r>
          </w:p>
          <w:p w14:paraId="7B9961C9">
            <w:pPr>
              <w:spacing w:line="370" w:lineRule="exact"/>
              <w:ind w:firstLine="480" w:firstLineChars="200"/>
              <w:rPr>
                <w:rFonts w:hint="eastAsia" w:ascii="宋体" w:hAnsi="宋体" w:cs="仿宋"/>
                <w:sz w:val="24"/>
              </w:rPr>
            </w:pPr>
            <w:r>
              <w:rPr>
                <w:rFonts w:hint="eastAsia" w:ascii="宋体" w:hAnsi="宋体" w:cs="仿宋"/>
                <w:sz w:val="24"/>
              </w:rPr>
              <w:t>（1）竞选人必须在付款凭证备注栏中注明项目名称：</w:t>
            </w:r>
            <w:r>
              <w:rPr>
                <w:rFonts w:hint="eastAsia" w:ascii="宋体" w:hAnsi="宋体" w:cs="仿宋"/>
                <w:sz w:val="24"/>
                <w:u w:val="single"/>
              </w:rPr>
              <w:t>四期胺液再生塔采购项目投标保证金，</w:t>
            </w:r>
            <w:r>
              <w:rPr>
                <w:rFonts w:hint="eastAsia" w:ascii="宋体" w:hAnsi="宋体" w:cs="仿宋"/>
                <w:sz w:val="24"/>
              </w:rPr>
              <w:t>项目名称可简写成：</w:t>
            </w:r>
            <w:r>
              <w:rPr>
                <w:rFonts w:hint="eastAsia" w:ascii="宋体" w:hAnsi="宋体" w:cs="仿宋"/>
                <w:sz w:val="24"/>
                <w:u w:val="single"/>
              </w:rPr>
              <w:t>胺液再生塔</w:t>
            </w:r>
            <w:r>
              <w:rPr>
                <w:rFonts w:hint="eastAsia" w:ascii="宋体" w:hAnsi="宋体" w:cs="仿宋"/>
                <w:sz w:val="24"/>
              </w:rPr>
              <w:t xml:space="preserve">。 </w:t>
            </w:r>
          </w:p>
          <w:p w14:paraId="464948E4">
            <w:pPr>
              <w:spacing w:line="370" w:lineRule="exact"/>
              <w:ind w:firstLine="480" w:firstLineChars="200"/>
              <w:rPr>
                <w:rFonts w:hint="eastAsia" w:ascii="宋体" w:hAnsi="宋体" w:cs="仿宋"/>
                <w:sz w:val="24"/>
              </w:rPr>
            </w:pPr>
            <w:r>
              <w:rPr>
                <w:rFonts w:hint="eastAsia" w:ascii="宋体" w:hAnsi="宋体" w:cs="仿宋"/>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047E29D3">
            <w:pPr>
              <w:spacing w:line="370" w:lineRule="exact"/>
              <w:ind w:firstLine="480" w:firstLineChars="200"/>
              <w:rPr>
                <w:rFonts w:hint="eastAsia" w:ascii="宋体" w:hAnsi="宋体" w:cs="仿宋"/>
                <w:sz w:val="24"/>
              </w:rPr>
            </w:pPr>
            <w:r>
              <w:rPr>
                <w:rFonts w:hint="eastAsia" w:ascii="宋体" w:hAnsi="宋体" w:cs="仿宋"/>
                <w:sz w:val="24"/>
              </w:rPr>
              <w:t>6、竞选保证金的退还</w:t>
            </w:r>
          </w:p>
          <w:p w14:paraId="771732B4">
            <w:pPr>
              <w:spacing w:line="370" w:lineRule="exact"/>
              <w:ind w:firstLine="480" w:firstLineChars="200"/>
              <w:rPr>
                <w:rFonts w:hint="eastAsia" w:ascii="宋体" w:hAnsi="宋体" w:cs="仿宋"/>
                <w:sz w:val="24"/>
              </w:rPr>
            </w:pPr>
            <w:r>
              <w:rPr>
                <w:rFonts w:hint="eastAsia" w:ascii="宋体" w:hAnsi="宋体" w:cs="仿宋"/>
                <w:sz w:val="24"/>
              </w:rPr>
              <w:t>（1）比选人或比选代理机构应当在中选通知书发出后5日内，向除中选人和中选候选人以外的竞选人退还竞选保证金。</w:t>
            </w:r>
          </w:p>
          <w:p w14:paraId="5001264A">
            <w:pPr>
              <w:spacing w:line="370" w:lineRule="exact"/>
              <w:ind w:firstLine="480" w:firstLineChars="200"/>
              <w:rPr>
                <w:rFonts w:hint="eastAsia" w:ascii="宋体" w:hAnsi="宋体" w:cs="仿宋"/>
                <w:kern w:val="0"/>
                <w:sz w:val="24"/>
              </w:rPr>
            </w:pPr>
            <w:r>
              <w:rPr>
                <w:rFonts w:hint="eastAsia" w:ascii="宋体" w:hAnsi="宋体" w:cs="仿宋"/>
                <w:sz w:val="24"/>
              </w:rPr>
              <w:t>（2）比选人应当在合同签订后3个工作日内将签订的合同签订情况抄告比选代理机构，比选代理机构在5日内，向中选人和中选候选人退还竞选保证金。</w:t>
            </w:r>
          </w:p>
        </w:tc>
      </w:tr>
      <w:tr w14:paraId="42DFC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27B28">
            <w:pPr>
              <w:snapToGrid w:val="0"/>
              <w:spacing w:line="400" w:lineRule="exact"/>
              <w:jc w:val="center"/>
              <w:rPr>
                <w:rFonts w:hint="eastAsia" w:ascii="宋体" w:hAnsi="宋体" w:cs="仿宋"/>
                <w:kern w:val="0"/>
                <w:sz w:val="24"/>
              </w:rPr>
            </w:pPr>
            <w:r>
              <w:rPr>
                <w:rFonts w:hint="eastAsia" w:ascii="宋体" w:hAnsi="宋体" w:cs="仿宋"/>
                <w:kern w:val="0"/>
                <w:sz w:val="24"/>
              </w:rPr>
              <w:t>3.6</w:t>
            </w:r>
          </w:p>
        </w:tc>
        <w:tc>
          <w:tcPr>
            <w:tcW w:w="1644" w:type="dxa"/>
            <w:vAlign w:val="center"/>
          </w:tcPr>
          <w:p w14:paraId="254B5EC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是否允许递交备选投标方案</w:t>
            </w:r>
          </w:p>
        </w:tc>
        <w:tc>
          <w:tcPr>
            <w:tcW w:w="6836" w:type="dxa"/>
            <w:vAlign w:val="center"/>
          </w:tcPr>
          <w:p w14:paraId="577F1F4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不允许</w:t>
            </w:r>
          </w:p>
        </w:tc>
      </w:tr>
      <w:tr w14:paraId="209C9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244A8F">
            <w:pPr>
              <w:snapToGrid w:val="0"/>
              <w:spacing w:line="400" w:lineRule="exact"/>
              <w:jc w:val="center"/>
              <w:rPr>
                <w:rFonts w:hint="eastAsia" w:ascii="宋体" w:hAnsi="宋体" w:cs="仿宋"/>
                <w:kern w:val="0"/>
                <w:sz w:val="24"/>
              </w:rPr>
            </w:pPr>
            <w:r>
              <w:rPr>
                <w:rFonts w:hint="eastAsia" w:ascii="宋体" w:hAnsi="宋体" w:cs="仿宋"/>
                <w:kern w:val="0"/>
                <w:sz w:val="24"/>
              </w:rPr>
              <w:t>3.7.1</w:t>
            </w:r>
          </w:p>
        </w:tc>
        <w:tc>
          <w:tcPr>
            <w:tcW w:w="1644" w:type="dxa"/>
            <w:vAlign w:val="center"/>
          </w:tcPr>
          <w:p w14:paraId="714D1242">
            <w:pPr>
              <w:snapToGrid w:val="0"/>
              <w:spacing w:line="400" w:lineRule="exact"/>
              <w:jc w:val="center"/>
              <w:rPr>
                <w:rFonts w:hint="eastAsia" w:ascii="宋体" w:hAnsi="宋体" w:cs="仿宋"/>
                <w:kern w:val="0"/>
                <w:sz w:val="24"/>
              </w:rPr>
            </w:pPr>
            <w:r>
              <w:rPr>
                <w:rFonts w:hint="eastAsia" w:ascii="宋体" w:hAnsi="宋体" w:cs="仿宋"/>
                <w:kern w:val="0"/>
                <w:sz w:val="24"/>
              </w:rPr>
              <w:t>竞选文件格式要求</w:t>
            </w:r>
          </w:p>
        </w:tc>
        <w:tc>
          <w:tcPr>
            <w:tcW w:w="6836" w:type="dxa"/>
            <w:vAlign w:val="center"/>
          </w:tcPr>
          <w:p w14:paraId="34C264A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编编制竞选文件时不得对第六章“竞选文件格式”的相应要素作实质性修改，否则由评审委员会作否决竞选处理。</w:t>
            </w:r>
          </w:p>
        </w:tc>
      </w:tr>
      <w:tr w14:paraId="22EFD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387CE1">
            <w:pPr>
              <w:snapToGrid w:val="0"/>
              <w:spacing w:line="400" w:lineRule="exact"/>
              <w:jc w:val="center"/>
              <w:rPr>
                <w:rFonts w:hint="eastAsia" w:ascii="宋体" w:hAnsi="宋体" w:cs="仿宋"/>
                <w:kern w:val="0"/>
                <w:sz w:val="24"/>
              </w:rPr>
            </w:pPr>
            <w:r>
              <w:rPr>
                <w:rFonts w:hint="eastAsia" w:ascii="宋体" w:hAnsi="宋体" w:cs="仿宋"/>
                <w:kern w:val="0"/>
                <w:sz w:val="24"/>
              </w:rPr>
              <w:t>3.7.3</w:t>
            </w:r>
          </w:p>
        </w:tc>
        <w:tc>
          <w:tcPr>
            <w:tcW w:w="1644" w:type="dxa"/>
            <w:vAlign w:val="center"/>
          </w:tcPr>
          <w:p w14:paraId="191B88C0">
            <w:pPr>
              <w:snapToGrid w:val="0"/>
              <w:spacing w:line="400" w:lineRule="exact"/>
              <w:jc w:val="center"/>
              <w:rPr>
                <w:rFonts w:hint="eastAsia" w:ascii="宋体" w:hAnsi="宋体" w:cs="仿宋"/>
                <w:kern w:val="0"/>
                <w:sz w:val="24"/>
              </w:rPr>
            </w:pPr>
            <w:r>
              <w:rPr>
                <w:rFonts w:hint="eastAsia" w:ascii="宋体" w:hAnsi="宋体" w:cs="仿宋"/>
                <w:kern w:val="0"/>
                <w:sz w:val="24"/>
              </w:rPr>
              <w:t>签字盖章要求</w:t>
            </w:r>
          </w:p>
        </w:tc>
        <w:tc>
          <w:tcPr>
            <w:tcW w:w="6836" w:type="dxa"/>
            <w:vAlign w:val="center"/>
          </w:tcPr>
          <w:p w14:paraId="5059EC64">
            <w:pPr>
              <w:snapToGrid w:val="0"/>
              <w:spacing w:line="400" w:lineRule="exact"/>
              <w:ind w:firstLine="480" w:firstLineChars="200"/>
              <w:rPr>
                <w:rFonts w:hint="eastAsia" w:ascii="宋体" w:hAnsi="宋体" w:cs="仿宋"/>
                <w:sz w:val="24"/>
              </w:rPr>
            </w:pPr>
            <w:r>
              <w:rPr>
                <w:rFonts w:hint="eastAsia" w:ascii="宋体" w:hAnsi="宋体" w:cs="仿宋"/>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24CE8C79">
            <w:pPr>
              <w:snapToGrid w:val="0"/>
              <w:spacing w:line="400" w:lineRule="exact"/>
              <w:ind w:firstLine="480" w:firstLineChars="200"/>
              <w:rPr>
                <w:rFonts w:hint="eastAsia" w:ascii="宋体" w:hAnsi="宋体" w:cs="仿宋"/>
                <w:i/>
                <w:sz w:val="24"/>
              </w:rPr>
            </w:pPr>
            <w:r>
              <w:rPr>
                <w:rFonts w:hint="eastAsia" w:ascii="宋体" w:hAnsi="宋体" w:cs="仿宋"/>
                <w:sz w:val="24"/>
              </w:rPr>
              <w:t>未按上述规定执行的，交由评标委员会作否决投标处理。</w:t>
            </w:r>
          </w:p>
        </w:tc>
      </w:tr>
      <w:tr w14:paraId="69CEF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1C9FF1">
            <w:pPr>
              <w:snapToGrid w:val="0"/>
              <w:spacing w:line="400" w:lineRule="exact"/>
              <w:jc w:val="center"/>
              <w:rPr>
                <w:rFonts w:hint="eastAsia" w:ascii="宋体" w:hAnsi="宋体" w:cs="仿宋"/>
                <w:kern w:val="0"/>
                <w:sz w:val="24"/>
              </w:rPr>
            </w:pPr>
            <w:r>
              <w:rPr>
                <w:rFonts w:hint="eastAsia" w:ascii="宋体" w:hAnsi="宋体" w:cs="仿宋"/>
                <w:kern w:val="0"/>
                <w:sz w:val="24"/>
              </w:rPr>
              <w:t>3.7.4</w:t>
            </w:r>
          </w:p>
        </w:tc>
        <w:tc>
          <w:tcPr>
            <w:tcW w:w="1644" w:type="dxa"/>
            <w:vAlign w:val="center"/>
          </w:tcPr>
          <w:p w14:paraId="7330DF07">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文件的份数</w:t>
            </w:r>
          </w:p>
        </w:tc>
        <w:tc>
          <w:tcPr>
            <w:tcW w:w="6836" w:type="dxa"/>
            <w:vAlign w:val="center"/>
          </w:tcPr>
          <w:p w14:paraId="34E900C3">
            <w:pPr>
              <w:adjustRightInd w:val="0"/>
              <w:snapToGrid w:val="0"/>
              <w:spacing w:line="400" w:lineRule="exact"/>
              <w:ind w:firstLine="480" w:firstLineChars="200"/>
              <w:rPr>
                <w:rFonts w:hint="eastAsia" w:ascii="宋体" w:hAnsi="宋体"/>
                <w:szCs w:val="21"/>
              </w:rPr>
            </w:pPr>
            <w:r>
              <w:rPr>
                <w:rFonts w:hint="eastAsia" w:ascii="宋体" w:hAnsi="宋体" w:cs="仿宋"/>
                <w:sz w:val="24"/>
              </w:rPr>
              <w:t>比选文件正本1份、副本</w:t>
            </w:r>
            <w:r>
              <w:rPr>
                <w:rFonts w:hint="eastAsia" w:ascii="宋体" w:hAnsi="宋体" w:cs="仿宋"/>
                <w:sz w:val="24"/>
                <w:lang w:val="en-US" w:eastAsia="zh-CN"/>
              </w:rPr>
              <w:t>4</w:t>
            </w:r>
            <w:r>
              <w:rPr>
                <w:rFonts w:hint="eastAsia" w:ascii="宋体" w:hAnsi="宋体" w:cs="仿宋"/>
                <w:sz w:val="24"/>
              </w:rPr>
              <w:t>份，电子版形式（U盘）1份，</w:t>
            </w:r>
            <w:r>
              <w:rPr>
                <w:rFonts w:hint="eastAsia" w:ascii="宋体" w:hAnsi="宋体"/>
                <w:sz w:val="24"/>
              </w:rPr>
              <w:t>当副本和正本不一致时，以正本为准。否则由评标委员会作否决比选申请处理。</w:t>
            </w:r>
            <w:r>
              <w:rPr>
                <w:rFonts w:ascii="宋体" w:hAnsi="宋体"/>
                <w:szCs w:val="21"/>
              </w:rPr>
              <w:t xml:space="preserve"> </w:t>
            </w:r>
          </w:p>
        </w:tc>
      </w:tr>
      <w:tr w14:paraId="12B3B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31294">
            <w:pPr>
              <w:snapToGrid w:val="0"/>
              <w:spacing w:line="400" w:lineRule="exact"/>
              <w:jc w:val="center"/>
              <w:rPr>
                <w:rFonts w:hint="eastAsia" w:ascii="宋体" w:hAnsi="宋体" w:cs="仿宋"/>
                <w:kern w:val="0"/>
                <w:sz w:val="24"/>
              </w:rPr>
            </w:pPr>
            <w:r>
              <w:rPr>
                <w:rFonts w:hint="eastAsia" w:ascii="宋体" w:hAnsi="宋体" w:cs="仿宋"/>
                <w:kern w:val="0"/>
                <w:sz w:val="24"/>
              </w:rPr>
              <w:t>3.7.5</w:t>
            </w:r>
          </w:p>
        </w:tc>
        <w:tc>
          <w:tcPr>
            <w:tcW w:w="1644" w:type="dxa"/>
            <w:vAlign w:val="center"/>
          </w:tcPr>
          <w:p w14:paraId="3C1C83AB">
            <w:pPr>
              <w:snapToGrid w:val="0"/>
              <w:spacing w:line="400" w:lineRule="exact"/>
              <w:jc w:val="center"/>
              <w:rPr>
                <w:rFonts w:hint="eastAsia" w:ascii="宋体" w:hAnsi="宋体" w:cs="仿宋"/>
                <w:kern w:val="0"/>
                <w:sz w:val="24"/>
              </w:rPr>
            </w:pPr>
            <w:r>
              <w:rPr>
                <w:rFonts w:hint="eastAsia" w:ascii="宋体" w:hAnsi="宋体" w:cs="仿宋"/>
                <w:kern w:val="0"/>
                <w:sz w:val="24"/>
              </w:rPr>
              <w:t>装订要求</w:t>
            </w:r>
          </w:p>
        </w:tc>
        <w:tc>
          <w:tcPr>
            <w:tcW w:w="6836" w:type="dxa"/>
            <w:vAlign w:val="center"/>
          </w:tcPr>
          <w:p w14:paraId="2CF4110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竞选文件按以下要求进行装订：</w:t>
            </w:r>
          </w:p>
          <w:p w14:paraId="2A3E5EE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1、竞选文件按本比选文件提供的格式按照竞选函部分（含资格审查）、经济部分各自分别装订成册。</w:t>
            </w:r>
          </w:p>
          <w:p w14:paraId="35CBE5E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2、装订</w:t>
            </w:r>
          </w:p>
          <w:p w14:paraId="6A40109B">
            <w:pPr>
              <w:pStyle w:val="25"/>
              <w:spacing w:line="360" w:lineRule="auto"/>
              <w:ind w:firstLine="240" w:firstLineChars="100"/>
              <w:rPr>
                <w:sz w:val="24"/>
                <w:szCs w:val="24"/>
              </w:rPr>
            </w:pPr>
            <w:r>
              <w:rPr>
                <w:rFonts w:hint="eastAsia"/>
                <w:sz w:val="24"/>
                <w:szCs w:val="24"/>
              </w:rPr>
              <w:t>（1）竞选函部分（含资格审查）的装订要求</w:t>
            </w:r>
          </w:p>
          <w:p w14:paraId="36C9F8E7">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7D5E93A6">
            <w:pPr>
              <w:pStyle w:val="25"/>
              <w:spacing w:line="360" w:lineRule="auto"/>
              <w:ind w:firstLine="240" w:firstLineChars="100"/>
              <w:rPr>
                <w:sz w:val="24"/>
                <w:szCs w:val="24"/>
              </w:rPr>
            </w:pPr>
            <w:r>
              <w:rPr>
                <w:rFonts w:hint="eastAsia"/>
                <w:sz w:val="24"/>
                <w:szCs w:val="24"/>
              </w:rPr>
              <w:t>（2）经济部分的装订要求</w:t>
            </w:r>
          </w:p>
          <w:p w14:paraId="3053506D">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074128AA">
            <w:pPr>
              <w:pStyle w:val="25"/>
              <w:spacing w:line="360" w:lineRule="auto"/>
              <w:ind w:firstLine="480" w:firstLineChars="200"/>
              <w:rPr>
                <w:rFonts w:hint="eastAsia" w:hAnsi="宋体"/>
                <w:kern w:val="0"/>
                <w:sz w:val="24"/>
                <w:szCs w:val="24"/>
              </w:rPr>
            </w:pPr>
            <w:r>
              <w:rPr>
                <w:rFonts w:hint="eastAsia" w:hAnsi="宋体"/>
                <w:kern w:val="0"/>
                <w:sz w:val="24"/>
                <w:szCs w:val="24"/>
              </w:rPr>
              <w:t>注：所有竞选文件不论使用任何方式进行装订，必须保证竞选文件装订牢固，否则，比选人对由于竞选文件装订松散而造成的丢失或其他后果不承担任何责任。</w:t>
            </w:r>
          </w:p>
          <w:p w14:paraId="69C1A4AC">
            <w:pPr>
              <w:pStyle w:val="25"/>
              <w:ind w:firstLine="480" w:firstLineChars="200"/>
              <w:rPr>
                <w:rFonts w:hint="eastAsia" w:hAnsi="宋体" w:cs="仿宋"/>
                <w:sz w:val="24"/>
              </w:rPr>
            </w:pPr>
            <w:r>
              <w:rPr>
                <w:rFonts w:hint="eastAsia" w:hAnsi="宋体" w:cs="仿宋"/>
                <w:sz w:val="24"/>
              </w:rPr>
              <w:t>3、竞选文件分为正本和副本，按相应的要求签字、盖章。</w:t>
            </w:r>
          </w:p>
          <w:p w14:paraId="44D74D0D">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4、比选文件中已提供了竞选文件格式的部分，须按其格式填写和提供。</w:t>
            </w:r>
          </w:p>
        </w:tc>
      </w:tr>
      <w:tr w14:paraId="2185A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F68F7">
            <w:pPr>
              <w:snapToGrid w:val="0"/>
              <w:spacing w:line="400" w:lineRule="exact"/>
              <w:jc w:val="center"/>
              <w:rPr>
                <w:rFonts w:hint="eastAsia" w:ascii="宋体" w:hAnsi="宋体" w:cs="仿宋"/>
                <w:kern w:val="0"/>
                <w:sz w:val="24"/>
              </w:rPr>
            </w:pPr>
            <w:r>
              <w:rPr>
                <w:rFonts w:hint="eastAsia" w:ascii="宋体" w:hAnsi="宋体" w:cs="仿宋"/>
                <w:kern w:val="0"/>
                <w:sz w:val="24"/>
              </w:rPr>
              <w:t>4.1.1</w:t>
            </w:r>
          </w:p>
        </w:tc>
        <w:tc>
          <w:tcPr>
            <w:tcW w:w="1644" w:type="dxa"/>
            <w:vAlign w:val="center"/>
          </w:tcPr>
          <w:p w14:paraId="140A7C23">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文件的密封</w:t>
            </w:r>
          </w:p>
        </w:tc>
        <w:tc>
          <w:tcPr>
            <w:tcW w:w="6836" w:type="dxa"/>
            <w:vAlign w:val="center"/>
          </w:tcPr>
          <w:p w14:paraId="71490B3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竞选文件密封情况要求如下：</w:t>
            </w:r>
          </w:p>
          <w:p w14:paraId="1A4098F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竞选文件袋使用“竞选函部分”袋、“经济部分”袋以及“竞选文件”大袋。</w:t>
            </w:r>
          </w:p>
          <w:p w14:paraId="3B394753">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2.竞选函部分</w:t>
            </w:r>
            <w:r>
              <w:rPr>
                <w:rFonts w:hint="eastAsia"/>
                <w:sz w:val="24"/>
              </w:rPr>
              <w:t>（含资格审查）</w:t>
            </w:r>
            <w:r>
              <w:rPr>
                <w:rFonts w:hint="eastAsia" w:ascii="宋体" w:hAnsi="宋体" w:cs="仿宋"/>
                <w:sz w:val="24"/>
              </w:rPr>
              <w:t>和电子版形式（U盘）装入“竞选函部分”袋中，密封并在袋上加盖竞选人单位公章。</w:t>
            </w:r>
          </w:p>
          <w:p w14:paraId="1F71FDD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经济部分装入“经济部分”袋中，密封并在袋上加盖竞选人单位公章。</w:t>
            </w:r>
          </w:p>
          <w:p w14:paraId="7323EDE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5. “竞选函部分”袋、“经济部分”袋等小袋装入“竞选文件”大袋中，密封并在大袋上加盖竞选人单位公章，同时“竞选文件”大袋应按本表第4.1.2项的规定写明相应内容。</w:t>
            </w:r>
          </w:p>
          <w:p w14:paraId="446ABE1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注：“竞选函部分”袋、“经济部分”袋只为方便竞选文件分装，不作为判定密封合格与否的条件。但为了方便开标，请各竞选人主动配合，按要求分装。</w:t>
            </w:r>
          </w:p>
          <w:p w14:paraId="4E0B45E8">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一个大袋装不下的，可使用多个大袋分册封装。大袋未按要求密封的，比选人或代理机构应该拒收。</w:t>
            </w:r>
          </w:p>
        </w:tc>
      </w:tr>
      <w:tr w14:paraId="594A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992A11">
            <w:pPr>
              <w:snapToGrid w:val="0"/>
              <w:spacing w:line="400" w:lineRule="exact"/>
              <w:jc w:val="center"/>
              <w:rPr>
                <w:rFonts w:hint="eastAsia" w:ascii="宋体" w:hAnsi="宋体" w:cs="仿宋"/>
                <w:kern w:val="0"/>
                <w:sz w:val="24"/>
              </w:rPr>
            </w:pPr>
            <w:r>
              <w:rPr>
                <w:rFonts w:hint="eastAsia" w:ascii="宋体" w:hAnsi="宋体" w:cs="仿宋"/>
                <w:kern w:val="0"/>
                <w:sz w:val="24"/>
              </w:rPr>
              <w:t>4.1.2</w:t>
            </w:r>
          </w:p>
        </w:tc>
        <w:tc>
          <w:tcPr>
            <w:tcW w:w="1644" w:type="dxa"/>
            <w:vAlign w:val="center"/>
          </w:tcPr>
          <w:p w14:paraId="2EEF8553">
            <w:pPr>
              <w:snapToGrid w:val="0"/>
              <w:spacing w:line="400" w:lineRule="exact"/>
              <w:jc w:val="center"/>
              <w:rPr>
                <w:rFonts w:hint="eastAsia" w:ascii="宋体" w:hAnsi="宋体" w:cs="仿宋"/>
                <w:kern w:val="0"/>
                <w:sz w:val="24"/>
              </w:rPr>
            </w:pPr>
            <w:r>
              <w:rPr>
                <w:rFonts w:hint="eastAsia" w:ascii="宋体" w:hAnsi="宋体" w:cs="仿宋"/>
                <w:kern w:val="0"/>
                <w:sz w:val="24"/>
              </w:rPr>
              <w:t>封套上写明</w:t>
            </w:r>
          </w:p>
        </w:tc>
        <w:tc>
          <w:tcPr>
            <w:tcW w:w="6836" w:type="dxa"/>
            <w:vAlign w:val="center"/>
          </w:tcPr>
          <w:p w14:paraId="35DA8F01">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应在“</w:t>
            </w:r>
            <w:r>
              <w:rPr>
                <w:rFonts w:hint="eastAsia" w:ascii="宋体" w:hAnsi="宋体" w:cs="仿宋"/>
                <w:sz w:val="24"/>
              </w:rPr>
              <w:t>竞选</w:t>
            </w:r>
            <w:r>
              <w:rPr>
                <w:rFonts w:hint="eastAsia" w:ascii="宋体" w:hAnsi="宋体" w:cs="仿宋"/>
                <w:kern w:val="0"/>
                <w:sz w:val="24"/>
              </w:rPr>
              <w:t>文件”大袋封套上写明如下内容：</w:t>
            </w:r>
          </w:p>
          <w:p w14:paraId="1CACE8A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比选人名称：</w:t>
            </w:r>
            <w:r>
              <w:rPr>
                <w:rFonts w:hint="eastAsia" w:ascii="宋体" w:hAnsi="宋体" w:cs="仿宋"/>
                <w:kern w:val="0"/>
                <w:sz w:val="24"/>
                <w:u w:val="single"/>
              </w:rPr>
              <w:t xml:space="preserve">            </w:t>
            </w:r>
            <w:r>
              <w:rPr>
                <w:rFonts w:hint="eastAsia" w:ascii="宋体" w:hAnsi="宋体" w:cs="仿宋"/>
                <w:kern w:val="0"/>
                <w:sz w:val="24"/>
              </w:rPr>
              <w:t xml:space="preserve"> </w:t>
            </w:r>
          </w:p>
          <w:p w14:paraId="306595CC">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竞选人名称：</w:t>
            </w:r>
            <w:r>
              <w:rPr>
                <w:rFonts w:hint="eastAsia" w:ascii="宋体" w:hAnsi="宋体" w:cs="仿宋"/>
                <w:kern w:val="0"/>
                <w:sz w:val="24"/>
                <w:u w:val="single"/>
              </w:rPr>
              <w:t xml:space="preserve">            </w:t>
            </w:r>
          </w:p>
          <w:p w14:paraId="4430921E">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u w:val="single"/>
              </w:rPr>
              <w:t xml:space="preserve">                              （项目名称） 竞选</w:t>
            </w:r>
            <w:r>
              <w:rPr>
                <w:rFonts w:hint="eastAsia" w:ascii="宋体" w:hAnsi="宋体" w:cs="仿宋"/>
                <w:kern w:val="0"/>
                <w:sz w:val="24"/>
              </w:rPr>
              <w:t>文件</w:t>
            </w:r>
          </w:p>
          <w:p w14:paraId="16626F07">
            <w:pPr>
              <w:snapToGrid w:val="0"/>
              <w:spacing w:line="400" w:lineRule="exact"/>
              <w:ind w:firstLine="480" w:firstLineChars="200"/>
              <w:rPr>
                <w:rFonts w:hint="eastAsia" w:ascii="宋体" w:hAnsi="宋体" w:cs="仿宋"/>
                <w:sz w:val="24"/>
              </w:rPr>
            </w:pPr>
            <w:r>
              <w:rPr>
                <w:rFonts w:hint="eastAsia" w:ascii="宋体" w:hAnsi="宋体" w:cs="仿宋"/>
                <w:kern w:val="0"/>
                <w:sz w:val="24"/>
              </w:rPr>
              <w:t>在</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rPr>
              <w:t>日</w:t>
            </w:r>
            <w:r>
              <w:rPr>
                <w:rFonts w:hint="eastAsia" w:ascii="宋体" w:hAnsi="宋体" w:cs="仿宋"/>
                <w:kern w:val="0"/>
                <w:sz w:val="24"/>
                <w:u w:val="single"/>
              </w:rPr>
              <w:t xml:space="preserve">    </w:t>
            </w:r>
            <w:r>
              <w:rPr>
                <w:rFonts w:hint="eastAsia" w:ascii="宋体" w:hAnsi="宋体" w:cs="仿宋"/>
                <w:kern w:val="0"/>
                <w:sz w:val="24"/>
              </w:rPr>
              <w:t>时</w:t>
            </w:r>
            <w:r>
              <w:rPr>
                <w:rFonts w:hint="eastAsia" w:ascii="宋体" w:hAnsi="宋体" w:cs="仿宋"/>
                <w:kern w:val="0"/>
                <w:sz w:val="24"/>
                <w:u w:val="single"/>
              </w:rPr>
              <w:t xml:space="preserve">     </w:t>
            </w:r>
            <w:r>
              <w:rPr>
                <w:rFonts w:hint="eastAsia" w:ascii="宋体" w:hAnsi="宋体" w:cs="仿宋"/>
                <w:kern w:val="0"/>
                <w:sz w:val="24"/>
              </w:rPr>
              <w:t>分前不得开启</w:t>
            </w:r>
          </w:p>
        </w:tc>
      </w:tr>
      <w:tr w14:paraId="51ED0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187257">
            <w:pPr>
              <w:snapToGrid w:val="0"/>
              <w:spacing w:line="400" w:lineRule="exact"/>
              <w:jc w:val="center"/>
              <w:rPr>
                <w:rFonts w:hint="eastAsia" w:ascii="宋体" w:hAnsi="宋体" w:cs="仿宋"/>
                <w:kern w:val="0"/>
                <w:sz w:val="24"/>
              </w:rPr>
            </w:pPr>
            <w:r>
              <w:rPr>
                <w:rFonts w:hint="eastAsia" w:ascii="宋体" w:hAnsi="宋体" w:cs="仿宋"/>
                <w:kern w:val="0"/>
                <w:sz w:val="24"/>
              </w:rPr>
              <w:t>4.2.2</w:t>
            </w:r>
          </w:p>
        </w:tc>
        <w:tc>
          <w:tcPr>
            <w:tcW w:w="1644" w:type="dxa"/>
            <w:vAlign w:val="center"/>
          </w:tcPr>
          <w:p w14:paraId="7DE7328B">
            <w:pPr>
              <w:snapToGrid w:val="0"/>
              <w:spacing w:line="400" w:lineRule="exact"/>
              <w:jc w:val="center"/>
              <w:rPr>
                <w:rFonts w:hint="eastAsia" w:ascii="宋体" w:hAnsi="宋体" w:cs="仿宋"/>
                <w:kern w:val="0"/>
                <w:sz w:val="24"/>
              </w:rPr>
            </w:pPr>
            <w:r>
              <w:rPr>
                <w:rFonts w:hint="eastAsia" w:ascii="宋体" w:hAnsi="宋体" w:cs="仿宋"/>
                <w:kern w:val="0"/>
                <w:sz w:val="24"/>
              </w:rPr>
              <w:t>递交</w:t>
            </w:r>
            <w:r>
              <w:rPr>
                <w:rFonts w:hint="eastAsia" w:ascii="宋体" w:hAnsi="宋体" w:cs="仿宋"/>
                <w:sz w:val="24"/>
              </w:rPr>
              <w:t>竞选</w:t>
            </w:r>
            <w:r>
              <w:rPr>
                <w:rFonts w:hint="eastAsia" w:ascii="宋体" w:hAnsi="宋体" w:cs="仿宋"/>
                <w:kern w:val="0"/>
                <w:sz w:val="24"/>
              </w:rPr>
              <w:t>文件地点</w:t>
            </w:r>
          </w:p>
        </w:tc>
        <w:tc>
          <w:tcPr>
            <w:tcW w:w="6836" w:type="dxa"/>
            <w:vAlign w:val="center"/>
          </w:tcPr>
          <w:p w14:paraId="298AEE84">
            <w:pPr>
              <w:snapToGrid w:val="0"/>
              <w:spacing w:line="400" w:lineRule="exact"/>
              <w:ind w:firstLine="480" w:firstLineChars="200"/>
              <w:rPr>
                <w:rFonts w:hint="eastAsia" w:ascii="宋体" w:hAnsi="宋体" w:cs="仿宋"/>
                <w:bCs/>
                <w:i/>
                <w:sz w:val="24"/>
              </w:rPr>
            </w:pPr>
            <w:r>
              <w:rPr>
                <w:rFonts w:hint="eastAsia" w:ascii="宋体" w:hAnsi="宋体" w:cs="仿宋"/>
                <w:snapToGrid w:val="0"/>
                <w:kern w:val="0"/>
                <w:sz w:val="24"/>
              </w:rPr>
              <w:t>同开标地点。</w:t>
            </w:r>
          </w:p>
        </w:tc>
      </w:tr>
      <w:tr w14:paraId="67179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2735E8">
            <w:pPr>
              <w:snapToGrid w:val="0"/>
              <w:spacing w:line="400" w:lineRule="exact"/>
              <w:jc w:val="center"/>
              <w:rPr>
                <w:rFonts w:hint="eastAsia" w:ascii="宋体" w:hAnsi="宋体" w:cs="仿宋"/>
                <w:kern w:val="0"/>
                <w:sz w:val="24"/>
              </w:rPr>
            </w:pPr>
            <w:r>
              <w:rPr>
                <w:rFonts w:hint="eastAsia" w:ascii="宋体" w:hAnsi="宋体" w:cs="仿宋"/>
                <w:kern w:val="0"/>
                <w:sz w:val="24"/>
              </w:rPr>
              <w:t>4.2.3</w:t>
            </w:r>
          </w:p>
        </w:tc>
        <w:tc>
          <w:tcPr>
            <w:tcW w:w="1644" w:type="dxa"/>
            <w:vAlign w:val="center"/>
          </w:tcPr>
          <w:p w14:paraId="344BCB31">
            <w:pPr>
              <w:snapToGrid w:val="0"/>
              <w:spacing w:line="400" w:lineRule="exact"/>
              <w:jc w:val="center"/>
              <w:rPr>
                <w:rFonts w:hint="eastAsia" w:ascii="宋体" w:hAnsi="宋体" w:cs="仿宋"/>
                <w:kern w:val="0"/>
                <w:sz w:val="24"/>
              </w:rPr>
            </w:pPr>
            <w:r>
              <w:rPr>
                <w:rFonts w:hint="eastAsia" w:ascii="宋体" w:hAnsi="宋体" w:cs="仿宋"/>
                <w:kern w:val="0"/>
                <w:sz w:val="24"/>
              </w:rPr>
              <w:t>是否退还</w:t>
            </w:r>
            <w:r>
              <w:rPr>
                <w:rFonts w:hint="eastAsia" w:ascii="宋体" w:hAnsi="宋体" w:cs="仿宋"/>
                <w:sz w:val="24"/>
              </w:rPr>
              <w:t>竞选</w:t>
            </w:r>
            <w:r>
              <w:rPr>
                <w:rFonts w:hint="eastAsia" w:ascii="宋体" w:hAnsi="宋体" w:cs="仿宋"/>
                <w:kern w:val="0"/>
                <w:sz w:val="24"/>
              </w:rPr>
              <w:t>文件</w:t>
            </w:r>
          </w:p>
        </w:tc>
        <w:tc>
          <w:tcPr>
            <w:tcW w:w="6836" w:type="dxa"/>
            <w:vAlign w:val="center"/>
          </w:tcPr>
          <w:p w14:paraId="5ABEDC55">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否</w:t>
            </w:r>
          </w:p>
        </w:tc>
      </w:tr>
      <w:tr w14:paraId="5844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3A7946">
            <w:pPr>
              <w:snapToGrid w:val="0"/>
              <w:spacing w:line="400" w:lineRule="exact"/>
              <w:jc w:val="center"/>
              <w:rPr>
                <w:rFonts w:hint="eastAsia" w:ascii="宋体" w:hAnsi="宋体" w:cs="仿宋"/>
                <w:kern w:val="0"/>
                <w:sz w:val="24"/>
              </w:rPr>
            </w:pPr>
            <w:r>
              <w:rPr>
                <w:rFonts w:hint="eastAsia" w:ascii="宋体" w:hAnsi="宋体" w:cs="仿宋"/>
                <w:kern w:val="0"/>
                <w:sz w:val="24"/>
              </w:rPr>
              <w:t>5.1.1</w:t>
            </w:r>
          </w:p>
        </w:tc>
        <w:tc>
          <w:tcPr>
            <w:tcW w:w="1644" w:type="dxa"/>
            <w:vAlign w:val="center"/>
          </w:tcPr>
          <w:p w14:paraId="514B27DA">
            <w:pPr>
              <w:snapToGrid w:val="0"/>
              <w:spacing w:line="400" w:lineRule="exact"/>
              <w:jc w:val="center"/>
              <w:rPr>
                <w:rFonts w:hint="eastAsia" w:ascii="宋体" w:hAnsi="宋体" w:cs="仿宋"/>
                <w:kern w:val="0"/>
                <w:sz w:val="24"/>
              </w:rPr>
            </w:pPr>
            <w:r>
              <w:rPr>
                <w:rFonts w:hint="eastAsia" w:ascii="宋体" w:hAnsi="宋体" w:cs="仿宋"/>
                <w:kern w:val="0"/>
                <w:sz w:val="24"/>
              </w:rPr>
              <w:t>开标时间和</w:t>
            </w:r>
          </w:p>
          <w:p w14:paraId="4B44C397">
            <w:pPr>
              <w:snapToGrid w:val="0"/>
              <w:spacing w:line="400" w:lineRule="exact"/>
              <w:jc w:val="center"/>
              <w:rPr>
                <w:rFonts w:hint="eastAsia" w:ascii="宋体" w:hAnsi="宋体" w:cs="仿宋"/>
                <w:kern w:val="0"/>
                <w:sz w:val="24"/>
              </w:rPr>
            </w:pPr>
            <w:r>
              <w:rPr>
                <w:rFonts w:hint="eastAsia" w:ascii="宋体" w:hAnsi="宋体" w:cs="仿宋"/>
                <w:kern w:val="0"/>
                <w:sz w:val="24"/>
              </w:rPr>
              <w:t>地点</w:t>
            </w:r>
          </w:p>
        </w:tc>
        <w:tc>
          <w:tcPr>
            <w:tcW w:w="6836" w:type="dxa"/>
            <w:vAlign w:val="center"/>
          </w:tcPr>
          <w:p w14:paraId="2810593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开标时间：同</w:t>
            </w:r>
            <w:r>
              <w:rPr>
                <w:rFonts w:hint="eastAsia" w:ascii="宋体" w:hAnsi="宋体" w:cs="仿宋"/>
                <w:sz w:val="24"/>
              </w:rPr>
              <w:t>竞选</w:t>
            </w:r>
            <w:r>
              <w:rPr>
                <w:rFonts w:hint="eastAsia" w:ascii="宋体" w:hAnsi="宋体" w:cs="仿宋"/>
                <w:kern w:val="0"/>
                <w:sz w:val="24"/>
              </w:rPr>
              <w:t>截止时间</w:t>
            </w:r>
          </w:p>
          <w:p w14:paraId="163A5E68">
            <w:pPr>
              <w:snapToGrid w:val="0"/>
              <w:spacing w:line="400" w:lineRule="exact"/>
              <w:ind w:firstLine="480" w:firstLineChars="200"/>
              <w:rPr>
                <w:rFonts w:hint="eastAsia" w:ascii="宋体" w:hAnsi="宋体" w:cs="仿宋"/>
                <w:bCs/>
                <w:i/>
                <w:sz w:val="24"/>
              </w:rPr>
            </w:pPr>
            <w:r>
              <w:rPr>
                <w:rFonts w:hint="eastAsia" w:ascii="宋体" w:hAnsi="宋体" w:cs="仿宋"/>
                <w:kern w:val="0"/>
                <w:sz w:val="24"/>
              </w:rPr>
              <w:t>开标地点：垫江县脱硫厂有限责任公司三楼会议室。</w:t>
            </w:r>
          </w:p>
        </w:tc>
      </w:tr>
      <w:tr w14:paraId="582F0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D7385A">
            <w:pPr>
              <w:snapToGrid w:val="0"/>
              <w:spacing w:line="400" w:lineRule="exact"/>
              <w:jc w:val="center"/>
              <w:rPr>
                <w:rFonts w:hint="eastAsia" w:ascii="宋体" w:hAnsi="宋体" w:cs="仿宋"/>
                <w:sz w:val="24"/>
              </w:rPr>
            </w:pPr>
            <w:r>
              <w:rPr>
                <w:rFonts w:hint="eastAsia" w:ascii="宋体" w:hAnsi="宋体" w:cs="仿宋"/>
                <w:sz w:val="24"/>
              </w:rPr>
              <w:t>5.2</w:t>
            </w:r>
          </w:p>
        </w:tc>
        <w:tc>
          <w:tcPr>
            <w:tcW w:w="1644" w:type="dxa"/>
            <w:vAlign w:val="center"/>
          </w:tcPr>
          <w:p w14:paraId="3C99BFEB">
            <w:pPr>
              <w:snapToGrid w:val="0"/>
              <w:spacing w:line="400" w:lineRule="exact"/>
              <w:jc w:val="center"/>
              <w:rPr>
                <w:rFonts w:hint="eastAsia" w:ascii="宋体" w:hAnsi="宋体" w:cs="仿宋"/>
                <w:sz w:val="24"/>
              </w:rPr>
            </w:pPr>
            <w:r>
              <w:rPr>
                <w:rFonts w:hint="eastAsia" w:ascii="宋体" w:hAnsi="宋体" w:cs="仿宋"/>
                <w:sz w:val="24"/>
              </w:rPr>
              <w:t>开标程序</w:t>
            </w:r>
          </w:p>
        </w:tc>
        <w:tc>
          <w:tcPr>
            <w:tcW w:w="6836" w:type="dxa"/>
            <w:vAlign w:val="center"/>
          </w:tcPr>
          <w:p w14:paraId="7164716F">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主持人按下列程序进行开标：</w:t>
            </w:r>
          </w:p>
          <w:p w14:paraId="3560B213">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宣布开标纪律。</w:t>
            </w:r>
          </w:p>
          <w:p w14:paraId="599C5B64">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 宣布开标人、唱标人、记录人、监标人等有关人员姓名。</w:t>
            </w:r>
          </w:p>
          <w:p w14:paraId="5E6AF90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公布在竞选截止时间前递交竞选文件的竞选人名称。</w:t>
            </w:r>
          </w:p>
          <w:p w14:paraId="48E032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 竞选文件的密封检查：竞选人可对自己的竞选文件封装情况进行检查，以确认其竞选文件密封完好。</w:t>
            </w:r>
          </w:p>
          <w:p w14:paraId="5BEBD7A9">
            <w:pPr>
              <w:autoSpaceDE w:val="0"/>
              <w:autoSpaceDN w:val="0"/>
              <w:adjustRightInd w:val="0"/>
              <w:snapToGrid w:val="0"/>
              <w:spacing w:line="400" w:lineRule="exact"/>
              <w:ind w:firstLine="480" w:firstLineChars="200"/>
              <w:rPr>
                <w:rFonts w:hint="eastAsia" w:ascii="宋体" w:hAnsi="宋体" w:cs="仿宋"/>
                <w:sz w:val="24"/>
                <w:szCs w:val="21"/>
              </w:rPr>
            </w:pPr>
            <w:r>
              <w:rPr>
                <w:rFonts w:hint="eastAsia" w:ascii="宋体" w:hAnsi="宋体" w:cs="仿宋"/>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01BD532D">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6. 设有最高限价的，公布最高限价。</w:t>
            </w:r>
          </w:p>
          <w:p w14:paraId="572CA49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7. 逐单位随机开启竞选文件；公布竞选人名称、竞选报价及其他内容并记录在案。</w:t>
            </w:r>
          </w:p>
          <w:p w14:paraId="66B2F4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8. 竞选人对开标有异议的，应当场提出，由比选人或代理机构当场答复，并记录到比选记录表中。异议处理完毕后，汇总开标情况，打印比选记录表。</w:t>
            </w:r>
          </w:p>
          <w:p w14:paraId="7A48596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9. 竞选人代表、比选人代表、监标人、主持人、记录人等有关人员在比选记录上签名确认。因其他原因未能签名的，视为默认开标结果。</w:t>
            </w:r>
          </w:p>
          <w:p w14:paraId="4499B7DA">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10. 开标结束。</w:t>
            </w:r>
          </w:p>
        </w:tc>
      </w:tr>
      <w:tr w14:paraId="658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859AE8">
            <w:pPr>
              <w:snapToGrid w:val="0"/>
              <w:spacing w:line="400" w:lineRule="exact"/>
              <w:jc w:val="center"/>
              <w:rPr>
                <w:rFonts w:hint="eastAsia" w:ascii="宋体" w:hAnsi="宋体" w:cs="仿宋"/>
                <w:kern w:val="0"/>
                <w:sz w:val="24"/>
              </w:rPr>
            </w:pPr>
            <w:r>
              <w:rPr>
                <w:rFonts w:hint="eastAsia" w:ascii="宋体" w:hAnsi="宋体" w:cs="仿宋"/>
                <w:kern w:val="0"/>
                <w:sz w:val="24"/>
              </w:rPr>
              <w:t>6.1.1</w:t>
            </w:r>
          </w:p>
        </w:tc>
        <w:tc>
          <w:tcPr>
            <w:tcW w:w="1644" w:type="dxa"/>
            <w:vAlign w:val="center"/>
          </w:tcPr>
          <w:p w14:paraId="63948361">
            <w:pPr>
              <w:snapToGrid w:val="0"/>
              <w:spacing w:line="400" w:lineRule="exact"/>
              <w:jc w:val="center"/>
              <w:rPr>
                <w:rFonts w:hint="eastAsia" w:ascii="宋体" w:hAnsi="宋体" w:cs="仿宋"/>
                <w:kern w:val="0"/>
                <w:sz w:val="24"/>
              </w:rPr>
            </w:pPr>
            <w:r>
              <w:rPr>
                <w:rFonts w:hint="eastAsia" w:ascii="宋体" w:hAnsi="宋体" w:cs="仿宋"/>
                <w:kern w:val="0"/>
                <w:sz w:val="24"/>
              </w:rPr>
              <w:t>评标委员会的组建</w:t>
            </w:r>
          </w:p>
        </w:tc>
        <w:tc>
          <w:tcPr>
            <w:tcW w:w="6836" w:type="dxa"/>
            <w:vAlign w:val="center"/>
          </w:tcPr>
          <w:p w14:paraId="53811CEB">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1．评标委员会构成：</w:t>
            </w:r>
            <w:r>
              <w:rPr>
                <w:rFonts w:hint="eastAsia" w:ascii="宋体" w:hAnsi="宋体" w:cs="仿宋"/>
                <w:kern w:val="0"/>
                <w:sz w:val="24"/>
                <w:lang w:val="en-US" w:eastAsia="zh-CN"/>
              </w:rPr>
              <w:t>5</w:t>
            </w:r>
            <w:r>
              <w:rPr>
                <w:rFonts w:hint="eastAsia" w:ascii="宋体" w:hAnsi="宋体" w:cs="仿宋"/>
                <w:kern w:val="0"/>
                <w:sz w:val="24"/>
              </w:rPr>
              <w:t>人。</w:t>
            </w:r>
          </w:p>
          <w:p w14:paraId="1B3F46CE">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2．评标组织专家确定方式：由比选人按法律法规及相关规定依法组建评审委员会。</w:t>
            </w:r>
          </w:p>
        </w:tc>
      </w:tr>
      <w:tr w14:paraId="0BB0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B6C47">
            <w:pPr>
              <w:snapToGrid w:val="0"/>
              <w:spacing w:line="400" w:lineRule="exact"/>
              <w:jc w:val="center"/>
              <w:rPr>
                <w:rFonts w:hint="eastAsia" w:ascii="宋体" w:hAnsi="宋体" w:cs="仿宋"/>
                <w:kern w:val="0"/>
                <w:sz w:val="24"/>
              </w:rPr>
            </w:pPr>
            <w:r>
              <w:rPr>
                <w:rFonts w:hint="eastAsia" w:ascii="宋体" w:hAnsi="宋体" w:cs="仿宋"/>
                <w:kern w:val="0"/>
                <w:sz w:val="24"/>
              </w:rPr>
              <w:t>7.1</w:t>
            </w:r>
          </w:p>
        </w:tc>
        <w:tc>
          <w:tcPr>
            <w:tcW w:w="1644" w:type="dxa"/>
            <w:vAlign w:val="center"/>
          </w:tcPr>
          <w:p w14:paraId="67E5B79B">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是否授权评标委员会确定中选人</w:t>
            </w:r>
          </w:p>
        </w:tc>
        <w:tc>
          <w:tcPr>
            <w:tcW w:w="6836" w:type="dxa"/>
            <w:vAlign w:val="center"/>
          </w:tcPr>
          <w:p w14:paraId="72C1B103">
            <w:pPr>
              <w:snapToGrid w:val="0"/>
              <w:spacing w:line="400" w:lineRule="exact"/>
              <w:ind w:firstLine="480" w:firstLineChars="200"/>
              <w:rPr>
                <w:rFonts w:hint="eastAsia" w:ascii="宋体" w:hAnsi="宋体" w:cs="仿宋"/>
                <w:i/>
                <w:kern w:val="0"/>
                <w:sz w:val="24"/>
              </w:rPr>
            </w:pPr>
            <w:r>
              <w:rPr>
                <w:rFonts w:hint="eastAsia" w:ascii="宋体" w:hAnsi="宋体" w:cs="仿宋"/>
                <w:kern w:val="0"/>
                <w:sz w:val="24"/>
              </w:rPr>
              <w:t>否，推荐经评审合格的报价由低到高排名前三名为中标候选人。</w:t>
            </w:r>
          </w:p>
        </w:tc>
      </w:tr>
      <w:tr w14:paraId="0CA82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29F671">
            <w:pPr>
              <w:snapToGrid w:val="0"/>
              <w:spacing w:line="400" w:lineRule="exact"/>
              <w:jc w:val="center"/>
              <w:rPr>
                <w:rFonts w:hint="eastAsia" w:ascii="宋体" w:hAnsi="宋体" w:cs="仿宋"/>
                <w:kern w:val="0"/>
                <w:sz w:val="24"/>
              </w:rPr>
            </w:pPr>
            <w:r>
              <w:rPr>
                <w:rFonts w:hint="eastAsia" w:ascii="宋体" w:hAnsi="宋体" w:cs="仿宋"/>
                <w:kern w:val="0"/>
                <w:sz w:val="24"/>
              </w:rPr>
              <w:t>7.2</w:t>
            </w:r>
          </w:p>
        </w:tc>
        <w:tc>
          <w:tcPr>
            <w:tcW w:w="1644" w:type="dxa"/>
            <w:vAlign w:val="center"/>
          </w:tcPr>
          <w:p w14:paraId="62E012BB">
            <w:pPr>
              <w:snapToGrid w:val="0"/>
              <w:spacing w:line="400" w:lineRule="exact"/>
              <w:jc w:val="center"/>
              <w:rPr>
                <w:rFonts w:hint="eastAsia" w:ascii="宋体" w:hAnsi="宋体" w:cs="仿宋"/>
                <w:kern w:val="0"/>
                <w:sz w:val="24"/>
              </w:rPr>
            </w:pPr>
            <w:r>
              <w:rPr>
                <w:rFonts w:hint="eastAsia" w:ascii="宋体" w:hAnsi="宋体" w:cs="仿宋"/>
                <w:kern w:val="0"/>
                <w:sz w:val="24"/>
              </w:rPr>
              <w:t>中标公示</w:t>
            </w:r>
          </w:p>
        </w:tc>
        <w:tc>
          <w:tcPr>
            <w:tcW w:w="6836" w:type="dxa"/>
            <w:vAlign w:val="center"/>
          </w:tcPr>
          <w:p w14:paraId="493B8D4A">
            <w:pPr>
              <w:spacing w:line="360" w:lineRule="auto"/>
              <w:ind w:firstLine="480" w:firstLineChars="200"/>
              <w:rPr>
                <w:rFonts w:hint="eastAsia" w:ascii="宋体" w:hAnsi="宋体" w:cs="仿宋"/>
                <w:snapToGrid w:val="0"/>
                <w:kern w:val="0"/>
                <w:sz w:val="24"/>
              </w:rPr>
            </w:pPr>
            <w:r>
              <w:rPr>
                <w:rFonts w:hint="eastAsia" w:ascii="宋体" w:hAnsi="宋体" w:cs="仿宋"/>
                <w:sz w:val="24"/>
              </w:rPr>
              <w:t>比选人在收到评标报告后3日内将评标结果在</w:t>
            </w:r>
            <w:r>
              <w:rPr>
                <w:rFonts w:hint="eastAsia" w:ascii="宋体" w:hAnsi="宋体" w:cs="仿宋"/>
                <w:sz w:val="24"/>
                <w:u w:val="single"/>
              </w:rPr>
              <w:t>垫江县人民政府官网（http://www.cqsdj.gov.cn/）</w:t>
            </w:r>
            <w:r>
              <w:rPr>
                <w:rFonts w:hint="eastAsia" w:ascii="宋体" w:hAnsi="宋体" w:cs="仿宋"/>
                <w:sz w:val="24"/>
              </w:rPr>
              <w:t>上进行公示，公示期为3日。</w:t>
            </w:r>
          </w:p>
        </w:tc>
      </w:tr>
      <w:tr w14:paraId="1DC08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vAlign w:val="center"/>
          </w:tcPr>
          <w:p w14:paraId="29ABD783">
            <w:pPr>
              <w:snapToGrid w:val="0"/>
              <w:spacing w:line="400" w:lineRule="exact"/>
              <w:jc w:val="center"/>
              <w:rPr>
                <w:rFonts w:hint="eastAsia" w:ascii="宋体" w:hAnsi="宋体" w:cs="仿宋"/>
                <w:kern w:val="0"/>
                <w:sz w:val="24"/>
              </w:rPr>
            </w:pPr>
            <w:r>
              <w:rPr>
                <w:rFonts w:hint="eastAsia" w:ascii="宋体" w:hAnsi="宋体" w:cs="仿宋"/>
                <w:kern w:val="0"/>
                <w:sz w:val="24"/>
              </w:rPr>
              <w:t>7.3.1</w:t>
            </w:r>
          </w:p>
        </w:tc>
        <w:tc>
          <w:tcPr>
            <w:tcW w:w="1644" w:type="dxa"/>
            <w:vAlign w:val="center"/>
          </w:tcPr>
          <w:p w14:paraId="40777C94">
            <w:pPr>
              <w:snapToGrid w:val="0"/>
              <w:spacing w:line="400" w:lineRule="exact"/>
              <w:jc w:val="center"/>
              <w:rPr>
                <w:rFonts w:hint="eastAsia" w:ascii="宋体" w:hAnsi="宋体" w:cs="仿宋"/>
                <w:kern w:val="0"/>
                <w:sz w:val="24"/>
              </w:rPr>
            </w:pPr>
            <w:r>
              <w:rPr>
                <w:rFonts w:hint="eastAsia" w:ascii="宋体" w:hAnsi="宋体" w:cs="仿宋"/>
                <w:kern w:val="0"/>
                <w:sz w:val="24"/>
              </w:rPr>
              <w:t>履约担保</w:t>
            </w:r>
          </w:p>
        </w:tc>
        <w:tc>
          <w:tcPr>
            <w:tcW w:w="6836" w:type="dxa"/>
            <w:vAlign w:val="center"/>
          </w:tcPr>
          <w:p w14:paraId="42F31840">
            <w:pPr>
              <w:snapToGrid w:val="0"/>
              <w:spacing w:line="400" w:lineRule="exact"/>
              <w:ind w:firstLine="480" w:firstLineChars="200"/>
              <w:rPr>
                <w:rFonts w:hint="eastAsia" w:ascii="宋体" w:hAnsi="宋体" w:cs="仿宋"/>
                <w:sz w:val="24"/>
              </w:rPr>
            </w:pPr>
            <w:r>
              <w:rPr>
                <w:rFonts w:hint="eastAsia" w:ascii="宋体" w:hAnsi="宋体" w:cs="仿宋"/>
                <w:sz w:val="24"/>
              </w:rPr>
              <w:t>1、中标人是否提供履约担保：</w:t>
            </w:r>
            <w:r>
              <w:rPr>
                <w:rFonts w:hint="eastAsia" w:ascii="宋体" w:hAnsi="宋体" w:cs="仿宋"/>
                <w:sz w:val="24"/>
                <w:u w:val="single"/>
              </w:rPr>
              <w:t>提供</w:t>
            </w:r>
            <w:r>
              <w:rPr>
                <w:rFonts w:hint="eastAsia" w:ascii="宋体" w:hAnsi="宋体" w:cs="仿宋"/>
                <w:sz w:val="24"/>
              </w:rPr>
              <w:t>。</w:t>
            </w:r>
          </w:p>
          <w:p w14:paraId="02F62AF7">
            <w:pPr>
              <w:snapToGrid w:val="0"/>
              <w:spacing w:line="400" w:lineRule="exact"/>
              <w:ind w:firstLine="480" w:firstLineChars="200"/>
              <w:rPr>
                <w:rFonts w:hint="eastAsia" w:ascii="宋体" w:hAnsi="宋体" w:cs="仿宋"/>
                <w:sz w:val="24"/>
              </w:rPr>
            </w:pPr>
            <w:r>
              <w:rPr>
                <w:rFonts w:hint="eastAsia" w:ascii="宋体" w:hAnsi="宋体" w:cs="仿宋"/>
                <w:sz w:val="24"/>
              </w:rPr>
              <w:t>2、中标人提供履约担保的形式、金额及期限：</w:t>
            </w:r>
          </w:p>
          <w:p w14:paraId="38DB05CC">
            <w:pPr>
              <w:snapToGrid w:val="0"/>
              <w:spacing w:line="400" w:lineRule="exact"/>
              <w:ind w:firstLine="480" w:firstLineChars="200"/>
              <w:rPr>
                <w:rFonts w:hint="eastAsia" w:ascii="宋体" w:hAnsi="宋体" w:cs="仿宋"/>
                <w:kern w:val="0"/>
                <w:sz w:val="24"/>
                <w:u w:val="single"/>
              </w:rPr>
            </w:pPr>
            <w:r>
              <w:rPr>
                <w:rFonts w:hint="eastAsia" w:ascii="宋体" w:hAnsi="宋体" w:cs="仿宋"/>
                <w:sz w:val="24"/>
              </w:rPr>
              <w:t>（1）履约担保的形式：</w:t>
            </w:r>
            <w:r>
              <w:rPr>
                <w:rFonts w:hint="eastAsia" w:ascii="宋体" w:hAnsi="宋体" w:cs="仿宋"/>
                <w:kern w:val="0"/>
                <w:sz w:val="24"/>
                <w:u w:val="single"/>
              </w:rPr>
              <w:t>现金或银行保函或现金+银行保函的组合；采用银行保函 (仅限于全国性商业银行不含地方银行) 形式的，保函必须为不可撤销且见索即付；</w:t>
            </w:r>
          </w:p>
          <w:p w14:paraId="457A2234">
            <w:pPr>
              <w:snapToGrid w:val="0"/>
              <w:spacing w:line="400" w:lineRule="exact"/>
              <w:ind w:firstLine="480" w:firstLineChars="200"/>
              <w:rPr>
                <w:rFonts w:hint="eastAsia" w:ascii="宋体" w:hAnsi="宋体" w:cs="仿宋"/>
                <w:sz w:val="24"/>
              </w:rPr>
            </w:pPr>
            <w:r>
              <w:rPr>
                <w:rFonts w:hint="eastAsia" w:ascii="宋体" w:hAnsi="宋体" w:cs="仿宋"/>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797EED1E">
            <w:pPr>
              <w:snapToGrid w:val="0"/>
              <w:spacing w:line="400" w:lineRule="exact"/>
              <w:ind w:firstLine="480" w:firstLineChars="200"/>
              <w:rPr>
                <w:rFonts w:hint="eastAsia" w:ascii="宋体" w:hAnsi="宋体" w:cs="仿宋"/>
                <w:sz w:val="24"/>
              </w:rPr>
            </w:pPr>
            <w:r>
              <w:rPr>
                <w:rFonts w:hint="eastAsia" w:ascii="宋体" w:hAnsi="宋体" w:cs="仿宋"/>
                <w:sz w:val="24"/>
              </w:rPr>
              <w:t>（3）履约担保的金额：</w:t>
            </w:r>
            <w:r>
              <w:rPr>
                <w:rFonts w:hint="eastAsia" w:ascii="宋体" w:hAnsi="宋体" w:cs="仿宋"/>
                <w:sz w:val="24"/>
                <w:u w:val="single"/>
              </w:rPr>
              <w:t>中标合同金额的10%</w:t>
            </w:r>
            <w:r>
              <w:rPr>
                <w:rFonts w:hint="eastAsia" w:ascii="宋体" w:hAnsi="宋体" w:cs="仿宋"/>
                <w:sz w:val="24"/>
              </w:rPr>
              <w:t>。</w:t>
            </w:r>
          </w:p>
          <w:p w14:paraId="155B9C00">
            <w:pPr>
              <w:snapToGrid w:val="0"/>
              <w:spacing w:line="400" w:lineRule="exact"/>
              <w:ind w:firstLine="480" w:firstLineChars="200"/>
              <w:rPr>
                <w:rFonts w:hint="eastAsia" w:ascii="宋体" w:hAnsi="宋体" w:cs="仿宋"/>
                <w:sz w:val="24"/>
              </w:rPr>
            </w:pPr>
            <w:r>
              <w:rPr>
                <w:rFonts w:hint="eastAsia" w:ascii="宋体" w:hAnsi="宋体" w:cs="仿宋"/>
                <w:sz w:val="24"/>
              </w:rPr>
              <w:t>（4）履约担保的提交时间：中选人应在收到中选成交通知书后7日内，且签订合同前提交；若未按时提交，发包人有权取消其中选资格，并依法另行确定中选人。</w:t>
            </w:r>
          </w:p>
          <w:p w14:paraId="767C6877">
            <w:pPr>
              <w:snapToGrid w:val="0"/>
              <w:spacing w:line="400" w:lineRule="exact"/>
              <w:ind w:firstLine="480" w:firstLineChars="200"/>
              <w:rPr>
                <w:rFonts w:hint="eastAsia" w:ascii="宋体" w:hAnsi="宋体" w:cs="仿宋"/>
                <w:kern w:val="0"/>
                <w:sz w:val="24"/>
              </w:rPr>
            </w:pPr>
            <w:r>
              <w:rPr>
                <w:rFonts w:hint="eastAsia" w:ascii="宋体" w:hAnsi="宋体" w:cs="仿宋"/>
                <w:sz w:val="24"/>
              </w:rPr>
              <w:t>（5）履约担保的退还时间：履约保证金在整体工程竣工验收后扣除违约金（如有）一次性无息退还。</w:t>
            </w:r>
          </w:p>
        </w:tc>
      </w:tr>
      <w:tr w14:paraId="0C127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D9A57">
            <w:pPr>
              <w:snapToGrid w:val="0"/>
              <w:spacing w:line="400" w:lineRule="exact"/>
              <w:jc w:val="center"/>
              <w:rPr>
                <w:rFonts w:hint="eastAsia" w:ascii="宋体" w:hAnsi="宋体" w:cs="仿宋"/>
                <w:kern w:val="0"/>
                <w:sz w:val="24"/>
              </w:rPr>
            </w:pPr>
            <w:r>
              <w:rPr>
                <w:rFonts w:hint="eastAsia" w:ascii="宋体" w:hAnsi="宋体" w:cs="仿宋"/>
                <w:kern w:val="0"/>
                <w:sz w:val="24"/>
              </w:rPr>
              <w:t>8.1</w:t>
            </w:r>
          </w:p>
        </w:tc>
        <w:tc>
          <w:tcPr>
            <w:tcW w:w="1644" w:type="dxa"/>
            <w:vAlign w:val="center"/>
          </w:tcPr>
          <w:p w14:paraId="6346B61F">
            <w:pPr>
              <w:snapToGrid w:val="0"/>
              <w:spacing w:line="400" w:lineRule="exact"/>
              <w:jc w:val="center"/>
              <w:rPr>
                <w:rFonts w:hint="eastAsia" w:ascii="宋体" w:hAnsi="宋体" w:cs="仿宋"/>
                <w:kern w:val="0"/>
                <w:sz w:val="24"/>
              </w:rPr>
            </w:pPr>
            <w:r>
              <w:rPr>
                <w:rFonts w:hint="eastAsia" w:ascii="宋体" w:hAnsi="宋体" w:cs="仿宋"/>
                <w:kern w:val="0"/>
                <w:sz w:val="24"/>
              </w:rPr>
              <w:t>重新比选的情形</w:t>
            </w:r>
          </w:p>
        </w:tc>
        <w:tc>
          <w:tcPr>
            <w:tcW w:w="6836" w:type="dxa"/>
            <w:vAlign w:val="center"/>
          </w:tcPr>
          <w:p w14:paraId="2AC5BE2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（1）竞选截止时间止，竞选人少于 3 个的；</w:t>
            </w:r>
          </w:p>
          <w:p w14:paraId="7F1C671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（2）经评审委员会评审后否决所有竞选的；</w:t>
            </w:r>
          </w:p>
          <w:p w14:paraId="7FAB8211">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71A9C6AD">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（4）法律法规规定的其他情形。</w:t>
            </w:r>
          </w:p>
          <w:p w14:paraId="1937C878">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注：本款只适用于首次比选。</w:t>
            </w:r>
          </w:p>
        </w:tc>
      </w:tr>
      <w:tr w14:paraId="4E555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76E11">
            <w:pPr>
              <w:snapToGrid w:val="0"/>
              <w:spacing w:line="400" w:lineRule="exact"/>
              <w:jc w:val="center"/>
              <w:rPr>
                <w:rFonts w:hint="eastAsia" w:ascii="宋体" w:hAnsi="宋体" w:cs="仿宋"/>
                <w:kern w:val="0"/>
                <w:sz w:val="24"/>
              </w:rPr>
            </w:pPr>
            <w:r>
              <w:rPr>
                <w:rFonts w:ascii="宋体" w:hAnsi="宋体" w:cs="仿宋"/>
                <w:kern w:val="0"/>
                <w:sz w:val="24"/>
              </w:rPr>
              <w:t>8.2</w:t>
            </w:r>
          </w:p>
        </w:tc>
        <w:tc>
          <w:tcPr>
            <w:tcW w:w="1644" w:type="dxa"/>
            <w:vAlign w:val="center"/>
          </w:tcPr>
          <w:p w14:paraId="5B766275">
            <w:pPr>
              <w:snapToGrid w:val="0"/>
              <w:spacing w:line="400" w:lineRule="exact"/>
              <w:jc w:val="center"/>
              <w:rPr>
                <w:rFonts w:hint="eastAsia" w:ascii="宋体" w:hAnsi="宋体" w:cs="仿宋"/>
                <w:kern w:val="0"/>
                <w:sz w:val="24"/>
              </w:rPr>
            </w:pPr>
            <w:r>
              <w:rPr>
                <w:rFonts w:hint="eastAsia" w:ascii="宋体" w:hAnsi="宋体" w:cs="仿宋"/>
                <w:kern w:val="0"/>
                <w:sz w:val="24"/>
              </w:rPr>
              <w:t>重新比选</w:t>
            </w:r>
            <w:r>
              <w:rPr>
                <w:rFonts w:ascii="宋体" w:hAnsi="宋体" w:cs="仿宋"/>
                <w:kern w:val="0"/>
                <w:sz w:val="24"/>
              </w:rPr>
              <w:t>和不再招标</w:t>
            </w:r>
          </w:p>
        </w:tc>
        <w:tc>
          <w:tcPr>
            <w:tcW w:w="6836" w:type="dxa"/>
            <w:vAlign w:val="center"/>
          </w:tcPr>
          <w:p w14:paraId="67AC0C00">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14:paraId="5694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4F191E">
            <w:pPr>
              <w:snapToGrid w:val="0"/>
              <w:spacing w:line="400" w:lineRule="exact"/>
              <w:jc w:val="center"/>
              <w:rPr>
                <w:rFonts w:hint="eastAsia" w:ascii="宋体" w:hAnsi="宋体" w:cs="仿宋"/>
                <w:kern w:val="0"/>
                <w:sz w:val="24"/>
              </w:rPr>
            </w:pPr>
            <w:r>
              <w:rPr>
                <w:rFonts w:hint="eastAsia" w:ascii="宋体" w:hAnsi="宋体" w:cs="仿宋"/>
                <w:kern w:val="0"/>
                <w:sz w:val="24"/>
              </w:rPr>
              <w:t>10</w:t>
            </w:r>
          </w:p>
        </w:tc>
        <w:tc>
          <w:tcPr>
            <w:tcW w:w="8480" w:type="dxa"/>
            <w:gridSpan w:val="2"/>
            <w:vAlign w:val="center"/>
          </w:tcPr>
          <w:p w14:paraId="078363B3">
            <w:pPr>
              <w:snapToGrid w:val="0"/>
              <w:spacing w:line="400" w:lineRule="exact"/>
              <w:jc w:val="center"/>
              <w:rPr>
                <w:rFonts w:hint="eastAsia" w:ascii="宋体" w:hAnsi="宋体" w:cs="仿宋"/>
                <w:kern w:val="0"/>
                <w:sz w:val="24"/>
              </w:rPr>
            </w:pPr>
            <w:r>
              <w:rPr>
                <w:rFonts w:hint="eastAsia" w:ascii="宋体" w:hAnsi="宋体" w:cs="仿宋"/>
                <w:kern w:val="0"/>
                <w:sz w:val="24"/>
              </w:rPr>
              <w:t>需要补充的其他内容</w:t>
            </w:r>
          </w:p>
        </w:tc>
      </w:tr>
      <w:tr w14:paraId="6326B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31D1EC">
            <w:pPr>
              <w:snapToGrid w:val="0"/>
              <w:spacing w:line="400" w:lineRule="exact"/>
              <w:jc w:val="center"/>
              <w:rPr>
                <w:rFonts w:hint="eastAsia" w:ascii="宋体" w:hAnsi="宋体" w:cs="仿宋"/>
                <w:kern w:val="0"/>
                <w:sz w:val="24"/>
              </w:rPr>
            </w:pPr>
            <w:r>
              <w:rPr>
                <w:rFonts w:hint="eastAsia" w:ascii="宋体" w:hAnsi="宋体" w:cs="仿宋"/>
                <w:kern w:val="0"/>
                <w:sz w:val="24"/>
              </w:rPr>
              <w:t>10.1</w:t>
            </w:r>
          </w:p>
        </w:tc>
        <w:tc>
          <w:tcPr>
            <w:tcW w:w="1644" w:type="dxa"/>
            <w:vAlign w:val="center"/>
          </w:tcPr>
          <w:p w14:paraId="3E4F0D1F">
            <w:pPr>
              <w:snapToGrid w:val="0"/>
              <w:spacing w:line="400" w:lineRule="exact"/>
              <w:jc w:val="center"/>
              <w:rPr>
                <w:rFonts w:hint="eastAsia" w:ascii="宋体" w:hAnsi="宋体" w:cs="仿宋"/>
                <w:kern w:val="0"/>
                <w:sz w:val="24"/>
              </w:rPr>
            </w:pPr>
            <w:r>
              <w:rPr>
                <w:rFonts w:hint="eastAsia" w:ascii="宋体" w:hAnsi="宋体" w:cs="仿宋"/>
                <w:kern w:val="0"/>
                <w:sz w:val="24"/>
              </w:rPr>
              <w:t>关于对竞争性比选文件及投标争议的解释</w:t>
            </w:r>
          </w:p>
        </w:tc>
        <w:tc>
          <w:tcPr>
            <w:tcW w:w="6836" w:type="dxa"/>
            <w:vAlign w:val="center"/>
          </w:tcPr>
          <w:p w14:paraId="79B7358D">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对资格预审文件或者比选文件的评标标准和方法，以及资格审查和否决比选申请条款理解有争议的，应当作出不利于比选人的解释，但违背国家利益、社会公共利益的除外。</w:t>
            </w:r>
          </w:p>
          <w:p w14:paraId="048E5385">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对比选申请文件理解有争议的，应当作出不利于提交该比选申请文件的比选</w:t>
            </w:r>
            <w:r>
              <w:rPr>
                <w:rFonts w:hint="eastAsia" w:ascii="宋体" w:hAnsi="宋体" w:cs="仿宋"/>
                <w:kern w:val="0"/>
                <w:sz w:val="24"/>
                <w:lang w:val="en-US" w:eastAsia="zh-CN"/>
              </w:rPr>
              <w:t>竞选人</w:t>
            </w:r>
            <w:r>
              <w:rPr>
                <w:rFonts w:hint="eastAsia" w:ascii="宋体" w:hAnsi="宋体" w:cs="仿宋"/>
                <w:kern w:val="0"/>
                <w:sz w:val="24"/>
              </w:rPr>
              <w:t>的解释。</w:t>
            </w:r>
          </w:p>
        </w:tc>
      </w:tr>
      <w:tr w14:paraId="7C4E7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Align w:val="center"/>
          </w:tcPr>
          <w:p w14:paraId="5FE0FD36">
            <w:pPr>
              <w:snapToGrid w:val="0"/>
              <w:spacing w:line="400" w:lineRule="exact"/>
              <w:jc w:val="center"/>
              <w:rPr>
                <w:rFonts w:hint="eastAsia" w:ascii="宋体" w:hAnsi="宋体" w:cs="仿宋"/>
                <w:kern w:val="0"/>
                <w:sz w:val="24"/>
              </w:rPr>
            </w:pPr>
            <w:r>
              <w:rPr>
                <w:rFonts w:hint="eastAsia" w:ascii="宋体" w:hAnsi="宋体" w:cs="仿宋"/>
                <w:kern w:val="0"/>
                <w:sz w:val="24"/>
              </w:rPr>
              <w:t>10.2</w:t>
            </w:r>
          </w:p>
        </w:tc>
        <w:tc>
          <w:tcPr>
            <w:tcW w:w="1644" w:type="dxa"/>
            <w:vAlign w:val="center"/>
          </w:tcPr>
          <w:p w14:paraId="555EF761">
            <w:pPr>
              <w:widowControl/>
              <w:spacing w:line="400" w:lineRule="exact"/>
              <w:ind w:firstLine="240" w:firstLineChars="100"/>
              <w:rPr>
                <w:rFonts w:hint="eastAsia" w:ascii="宋体" w:hAnsi="宋体" w:cs="仿宋"/>
                <w:kern w:val="0"/>
                <w:sz w:val="24"/>
              </w:rPr>
            </w:pPr>
            <w:r>
              <w:rPr>
                <w:rFonts w:hint="eastAsia" w:ascii="宋体" w:hAnsi="宋体" w:cs="仿宋"/>
                <w:kern w:val="0"/>
                <w:sz w:val="24"/>
              </w:rPr>
              <w:t>异议处理</w:t>
            </w:r>
          </w:p>
        </w:tc>
        <w:tc>
          <w:tcPr>
            <w:tcW w:w="6836" w:type="dxa"/>
            <w:vAlign w:val="center"/>
          </w:tcPr>
          <w:p w14:paraId="37451A42">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竞选人或者其他利害关系人就本项目的比选文件（含澄清修改）、开标情况、评标结果等事项提出投诉的，应当先向比选人提出异议；比选人应当在规定时间内答复。</w:t>
            </w:r>
          </w:p>
          <w:p w14:paraId="710D1D8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 xml:space="preserve">异议受理单位：垫江县脱硫厂有限责任公司 </w:t>
            </w:r>
          </w:p>
          <w:p w14:paraId="1F32D62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联系电话：18983182710</w:t>
            </w:r>
          </w:p>
        </w:tc>
      </w:tr>
      <w:tr w14:paraId="5DEC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1FBAED89">
            <w:pPr>
              <w:snapToGrid w:val="0"/>
              <w:spacing w:line="400" w:lineRule="exact"/>
              <w:jc w:val="center"/>
              <w:rPr>
                <w:rFonts w:hint="eastAsia" w:ascii="宋体" w:hAnsi="宋体" w:eastAsia="宋体" w:cs="仿宋"/>
                <w:kern w:val="0"/>
                <w:sz w:val="24"/>
                <w:lang w:eastAsia="zh-CN"/>
              </w:rPr>
            </w:pPr>
            <w:r>
              <w:rPr>
                <w:rFonts w:hint="eastAsia" w:ascii="宋体" w:hAnsi="宋体" w:cs="仿宋"/>
                <w:kern w:val="0"/>
                <w:sz w:val="24"/>
              </w:rPr>
              <w:t>10.</w:t>
            </w:r>
            <w:r>
              <w:rPr>
                <w:rFonts w:hint="eastAsia" w:ascii="宋体" w:hAnsi="宋体" w:cs="仿宋"/>
                <w:kern w:val="0"/>
                <w:sz w:val="24"/>
                <w:lang w:val="en-US" w:eastAsia="zh-CN"/>
              </w:rPr>
              <w:t>3</w:t>
            </w:r>
          </w:p>
        </w:tc>
        <w:tc>
          <w:tcPr>
            <w:tcW w:w="1644" w:type="dxa"/>
            <w:vAlign w:val="center"/>
          </w:tcPr>
          <w:p w14:paraId="6137573E">
            <w:pPr>
              <w:widowControl/>
              <w:spacing w:line="400" w:lineRule="exact"/>
              <w:jc w:val="center"/>
              <w:rPr>
                <w:rFonts w:hint="eastAsia" w:ascii="宋体" w:hAnsi="宋体" w:cs="仿宋"/>
                <w:kern w:val="0"/>
                <w:sz w:val="24"/>
              </w:rPr>
            </w:pPr>
            <w:r>
              <w:rPr>
                <w:rFonts w:hint="eastAsia" w:ascii="宋体" w:hAnsi="宋体" w:cs="仿宋"/>
                <w:kern w:val="0"/>
                <w:sz w:val="24"/>
              </w:rPr>
              <w:t>支付方式</w:t>
            </w:r>
          </w:p>
        </w:tc>
        <w:tc>
          <w:tcPr>
            <w:tcW w:w="6836" w:type="dxa"/>
            <w:vAlign w:val="center"/>
          </w:tcPr>
          <w:p w14:paraId="35124206">
            <w:pPr>
              <w:spacing w:line="360" w:lineRule="auto"/>
              <w:ind w:firstLine="480" w:firstLineChars="200"/>
              <w:rPr>
                <w:rFonts w:hint="eastAsia" w:ascii="宋体" w:hAnsi="宋体" w:cs="仿宋"/>
                <w:kern w:val="0"/>
                <w:sz w:val="24"/>
              </w:rPr>
            </w:pPr>
            <w:r>
              <w:rPr>
                <w:rFonts w:hint="eastAsia" w:ascii="宋体" w:hAnsi="宋体" w:cs="仿宋"/>
                <w:kern w:val="0"/>
                <w:sz w:val="24"/>
              </w:rPr>
              <w:t>（1）预付款：合同生效后，经买方审核无误后28日内，买方向卖方支付签约合同价的20%作为预付款。</w:t>
            </w:r>
          </w:p>
          <w:p w14:paraId="585D9922">
            <w:pPr>
              <w:spacing w:line="360" w:lineRule="auto"/>
              <w:ind w:firstLine="480" w:firstLineChars="200"/>
              <w:rPr>
                <w:rFonts w:hint="eastAsia" w:ascii="宋体" w:hAnsi="宋体" w:cs="仿宋"/>
                <w:kern w:val="0"/>
                <w:sz w:val="24"/>
              </w:rPr>
            </w:pPr>
            <w:r>
              <w:rPr>
                <w:rFonts w:hint="eastAsia" w:ascii="宋体" w:hAnsi="宋体" w:cs="仿宋"/>
                <w:kern w:val="0"/>
                <w:sz w:val="24"/>
              </w:rPr>
              <w:t>（2）到货款：卖方按合同约定将全部合同设备交付至施工现场，买方在收到卖方提交的全部单据并审核无误后 28 日内，买方向卖方支付合同价格的 20%作为到货款。</w:t>
            </w:r>
          </w:p>
          <w:p w14:paraId="5C95A3C7">
            <w:pPr>
              <w:spacing w:line="360" w:lineRule="auto"/>
              <w:ind w:firstLine="480" w:firstLineChars="200"/>
              <w:rPr>
                <w:rFonts w:hint="eastAsia" w:ascii="宋体" w:hAnsi="宋体" w:cs="仿宋"/>
                <w:kern w:val="0"/>
                <w:sz w:val="24"/>
              </w:rPr>
            </w:pPr>
            <w:r>
              <w:rPr>
                <w:rFonts w:hint="eastAsia" w:ascii="宋体" w:hAnsi="宋体" w:cs="仿宋"/>
                <w:kern w:val="0"/>
                <w:sz w:val="24"/>
              </w:rPr>
              <w:t>（3）验收款：买方完成全部合同设备的安装，且试运行 3 个月无任何问题后，卖方需在此时向买方一次性开具签约合同价全额的增值税专用发票。买方在收到该全额发票以及卖方提交的全部其他单据，并经审核无误后 28 日内，向卖方支付合同价格 的57%作为验收款。</w:t>
            </w:r>
          </w:p>
          <w:p w14:paraId="5479C0F7">
            <w:pPr>
              <w:spacing w:line="360" w:lineRule="auto"/>
              <w:ind w:firstLine="480" w:firstLineChars="200"/>
              <w:rPr>
                <w:rFonts w:hint="eastAsia" w:asciiTheme="minorEastAsia" w:hAnsiTheme="minorEastAsia" w:eastAsiaTheme="minorEastAsia" w:cstheme="minorEastAsia"/>
                <w:b/>
                <w:kern w:val="0"/>
                <w:szCs w:val="21"/>
              </w:rPr>
            </w:pPr>
            <w:r>
              <w:rPr>
                <w:rFonts w:hint="eastAsia" w:ascii="宋体" w:hAnsi="宋体" w:cs="仿宋"/>
                <w:kern w:val="0"/>
                <w:sz w:val="24"/>
              </w:rPr>
              <w:t>（4）质保金：买方安装完成且工程投运1年后无质量问题，买方向卖方支付签约合同价的3%金额作为质保金。。</w:t>
            </w:r>
          </w:p>
        </w:tc>
      </w:tr>
      <w:tr w14:paraId="576C8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59E715E4">
            <w:pPr>
              <w:snapToGrid w:val="0"/>
              <w:spacing w:line="400" w:lineRule="exact"/>
              <w:jc w:val="center"/>
              <w:rPr>
                <w:rFonts w:hint="eastAsia" w:ascii="宋体" w:hAnsi="宋体" w:eastAsia="宋体" w:cs="仿宋"/>
                <w:kern w:val="0"/>
                <w:sz w:val="24"/>
                <w:lang w:val="en-US" w:eastAsia="zh-CN"/>
              </w:rPr>
            </w:pPr>
            <w:r>
              <w:rPr>
                <w:rFonts w:hint="eastAsia" w:ascii="宋体" w:hAnsi="宋体" w:cs="仿宋"/>
                <w:kern w:val="0"/>
                <w:sz w:val="24"/>
              </w:rPr>
              <w:t>10.</w:t>
            </w:r>
            <w:r>
              <w:rPr>
                <w:rFonts w:hint="eastAsia" w:ascii="宋体" w:hAnsi="宋体" w:cs="仿宋"/>
                <w:kern w:val="0"/>
                <w:sz w:val="24"/>
                <w:lang w:val="en-US" w:eastAsia="zh-CN"/>
              </w:rPr>
              <w:t>4</w:t>
            </w:r>
          </w:p>
        </w:tc>
        <w:tc>
          <w:tcPr>
            <w:tcW w:w="1644" w:type="dxa"/>
            <w:vAlign w:val="center"/>
          </w:tcPr>
          <w:p w14:paraId="113FAB97">
            <w:pPr>
              <w:widowControl/>
              <w:spacing w:line="400" w:lineRule="exact"/>
              <w:jc w:val="center"/>
              <w:rPr>
                <w:rFonts w:hint="eastAsia" w:ascii="宋体" w:hAnsi="宋体" w:cs="仿宋"/>
                <w:kern w:val="0"/>
                <w:sz w:val="24"/>
              </w:rPr>
            </w:pPr>
            <w:r>
              <w:rPr>
                <w:rFonts w:hint="eastAsia" w:ascii="宋体" w:hAnsi="宋体" w:cs="仿宋"/>
                <w:kern w:val="0"/>
                <w:sz w:val="24"/>
              </w:rPr>
              <w:t>招标代理服务费</w:t>
            </w:r>
          </w:p>
        </w:tc>
        <w:tc>
          <w:tcPr>
            <w:tcW w:w="6836" w:type="dxa"/>
            <w:vAlign w:val="center"/>
          </w:tcPr>
          <w:p w14:paraId="52A67893">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本项目招标代理服务费包干价</w:t>
            </w:r>
            <w:r>
              <w:rPr>
                <w:rFonts w:hint="eastAsia" w:ascii="宋体" w:hAnsi="宋体" w:cs="仿宋"/>
                <w:kern w:val="0"/>
                <w:sz w:val="24"/>
                <w:u w:val="single"/>
              </w:rPr>
              <w:t>￥</w:t>
            </w:r>
            <w:r>
              <w:rPr>
                <w:rFonts w:hint="eastAsia" w:ascii="宋体" w:hAnsi="宋体" w:cs="仿宋"/>
                <w:kern w:val="0"/>
                <w:sz w:val="24"/>
                <w:u w:val="single"/>
                <w:lang w:val="en-US" w:eastAsia="zh-CN"/>
              </w:rPr>
              <w:t>3000</w:t>
            </w:r>
            <w:r>
              <w:rPr>
                <w:rFonts w:hint="eastAsia" w:ascii="宋体" w:hAnsi="宋体" w:cs="仿宋"/>
                <w:kern w:val="0"/>
                <w:sz w:val="24"/>
                <w:u w:val="single"/>
              </w:rPr>
              <w:t xml:space="preserve"> </w:t>
            </w:r>
            <w:r>
              <w:rPr>
                <w:rFonts w:hint="eastAsia" w:ascii="宋体" w:hAnsi="宋体" w:cs="仿宋"/>
                <w:kern w:val="0"/>
                <w:sz w:val="24"/>
              </w:rPr>
              <w:t>元（大写：</w:t>
            </w:r>
            <w:r>
              <w:rPr>
                <w:rFonts w:hint="eastAsia" w:ascii="宋体" w:hAnsi="宋体" w:cs="仿宋"/>
                <w:kern w:val="0"/>
                <w:sz w:val="24"/>
                <w:u w:val="single"/>
                <w:lang w:val="en-US" w:eastAsia="zh-CN"/>
              </w:rPr>
              <w:t>叁仟</w:t>
            </w:r>
            <w:r>
              <w:rPr>
                <w:rFonts w:hint="eastAsia" w:ascii="宋体" w:hAnsi="宋体" w:cs="仿宋"/>
                <w:kern w:val="0"/>
                <w:sz w:val="24"/>
                <w:u w:val="single"/>
              </w:rPr>
              <w:t>元整</w:t>
            </w:r>
            <w:r>
              <w:rPr>
                <w:rFonts w:hint="eastAsia" w:ascii="宋体" w:hAnsi="宋体" w:cs="仿宋"/>
                <w:kern w:val="0"/>
                <w:sz w:val="24"/>
              </w:rPr>
              <w:t>），由中选人在领取中标通知书时向比选代理机构缴纳代理服务费。</w:t>
            </w:r>
          </w:p>
        </w:tc>
      </w:tr>
    </w:tbl>
    <w:p w14:paraId="272E9A16">
      <w:pPr>
        <w:rPr>
          <w:snapToGrid w:val="0"/>
        </w:rPr>
      </w:pPr>
      <w:bookmarkStart w:id="167" w:name="_Toc287607746"/>
      <w:bookmarkStart w:id="168" w:name="_Toc12632"/>
      <w:bookmarkStart w:id="169" w:name="_Toc430530435"/>
      <w:bookmarkStart w:id="170" w:name="_Toc12493"/>
      <w:bookmarkStart w:id="171" w:name="_Toc224103317"/>
      <w:bookmarkStart w:id="172" w:name="_Toc287620685"/>
      <w:bookmarkStart w:id="173" w:name="_Toc200513126"/>
      <w:bookmarkStart w:id="174" w:name="_Toc277082552"/>
      <w:bookmarkStart w:id="175" w:name="_Toc509218710"/>
      <w:bookmarkStart w:id="176" w:name="_Toc840"/>
    </w:p>
    <w:p w14:paraId="41DA112A">
      <w:pPr>
        <w:widowControl/>
        <w:jc w:val="left"/>
        <w:rPr>
          <w:snapToGrid w:val="0"/>
        </w:rPr>
      </w:pPr>
      <w:r>
        <w:rPr>
          <w:snapToGrid w:val="0"/>
        </w:rPr>
        <w:br w:type="page"/>
      </w:r>
    </w:p>
    <w:p w14:paraId="65D1438F">
      <w:pPr>
        <w:pStyle w:val="3"/>
        <w:spacing w:before="0" w:after="156" w:afterLines="50" w:line="360" w:lineRule="auto"/>
        <w:rPr>
          <w:rFonts w:hint="eastAsia" w:ascii="宋体" w:hAnsi="宋体" w:cs="仿宋"/>
          <w:b w:val="0"/>
          <w:snapToGrid w:val="0"/>
          <w:sz w:val="24"/>
          <w:szCs w:val="24"/>
        </w:rPr>
      </w:pPr>
      <w:bookmarkStart w:id="177" w:name="_Toc26208"/>
      <w:r>
        <w:rPr>
          <w:rFonts w:hint="eastAsia" w:ascii="宋体" w:hAnsi="宋体" w:cs="仿宋"/>
          <w:b w:val="0"/>
          <w:snapToGrid w:val="0"/>
          <w:sz w:val="24"/>
          <w:szCs w:val="24"/>
        </w:rPr>
        <w:t>1.  总则</w:t>
      </w:r>
      <w:bookmarkEnd w:id="167"/>
      <w:bookmarkEnd w:id="168"/>
      <w:bookmarkEnd w:id="169"/>
      <w:bookmarkEnd w:id="170"/>
      <w:bookmarkEnd w:id="171"/>
      <w:bookmarkEnd w:id="172"/>
      <w:bookmarkEnd w:id="173"/>
      <w:bookmarkEnd w:id="174"/>
      <w:bookmarkEnd w:id="175"/>
      <w:bookmarkEnd w:id="176"/>
      <w:bookmarkEnd w:id="177"/>
    </w:p>
    <w:p w14:paraId="2819B3D8">
      <w:pPr>
        <w:pStyle w:val="4"/>
        <w:snapToGrid w:val="0"/>
        <w:spacing w:before="0" w:after="0" w:line="360" w:lineRule="auto"/>
        <w:rPr>
          <w:rFonts w:hint="eastAsia" w:ascii="宋体" w:hAnsi="宋体" w:cs="仿宋"/>
          <w:b w:val="0"/>
          <w:snapToGrid w:val="0"/>
          <w:sz w:val="24"/>
          <w:szCs w:val="24"/>
        </w:rPr>
      </w:pPr>
      <w:bookmarkStart w:id="178" w:name="_Toc287620686"/>
      <w:bookmarkStart w:id="179" w:name="_Toc430530436"/>
      <w:bookmarkStart w:id="180" w:name="_Toc509218711"/>
      <w:bookmarkStart w:id="181" w:name="_Toc20651"/>
      <w:bookmarkStart w:id="182" w:name="_Toc32679"/>
      <w:bookmarkStart w:id="183" w:name="_Toc200513127"/>
      <w:bookmarkStart w:id="184" w:name="_Toc224103318"/>
      <w:bookmarkStart w:id="185" w:name="_Toc277082553"/>
      <w:bookmarkStart w:id="186" w:name="_Toc5468"/>
      <w:bookmarkStart w:id="187" w:name="_Toc32232"/>
      <w:bookmarkStart w:id="188" w:name="_Toc287607747"/>
      <w:r>
        <w:rPr>
          <w:rFonts w:hint="eastAsia" w:ascii="宋体" w:hAnsi="宋体" w:cs="仿宋"/>
          <w:b w:val="0"/>
          <w:snapToGrid w:val="0"/>
          <w:sz w:val="24"/>
          <w:szCs w:val="24"/>
        </w:rPr>
        <w:t>1.1  项目概况</w:t>
      </w:r>
      <w:bookmarkEnd w:id="178"/>
      <w:bookmarkEnd w:id="179"/>
      <w:bookmarkEnd w:id="180"/>
      <w:bookmarkEnd w:id="181"/>
      <w:bookmarkEnd w:id="182"/>
      <w:bookmarkEnd w:id="183"/>
      <w:bookmarkEnd w:id="184"/>
      <w:bookmarkEnd w:id="185"/>
      <w:bookmarkEnd w:id="186"/>
      <w:bookmarkEnd w:id="187"/>
      <w:bookmarkEnd w:id="188"/>
    </w:p>
    <w:p w14:paraId="7D1538B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1.1.1  根据《中华人民共和国招标投标法》等有关法律、法规和规章的规定，本比选项目已具备比选条件，现对本项目进行比选。  </w:t>
      </w:r>
    </w:p>
    <w:p w14:paraId="322D96C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1.1.2  本</w:t>
      </w:r>
      <w:r>
        <w:rPr>
          <w:rFonts w:hint="eastAsia" w:ascii="宋体" w:hAnsi="宋体" w:cs="仿宋"/>
          <w:kern w:val="0"/>
          <w:sz w:val="24"/>
        </w:rPr>
        <w:t>比选</w:t>
      </w:r>
      <w:r>
        <w:rPr>
          <w:rFonts w:hint="eastAsia" w:ascii="宋体" w:hAnsi="宋体" w:cs="仿宋"/>
          <w:snapToGrid w:val="0"/>
          <w:kern w:val="0"/>
          <w:sz w:val="24"/>
        </w:rPr>
        <w:t>项目比选人：见竞选人须知前附表。</w:t>
      </w:r>
    </w:p>
    <w:p w14:paraId="19FD2EA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1.1.3  本</w:t>
      </w:r>
      <w:r>
        <w:rPr>
          <w:rFonts w:hint="eastAsia" w:ascii="宋体" w:hAnsi="宋体" w:cs="仿宋"/>
          <w:kern w:val="0"/>
          <w:sz w:val="24"/>
        </w:rPr>
        <w:t>比选</w:t>
      </w:r>
      <w:r>
        <w:rPr>
          <w:rFonts w:hint="eastAsia" w:ascii="宋体" w:hAnsi="宋体" w:cs="仿宋"/>
          <w:snapToGrid w:val="0"/>
          <w:kern w:val="0"/>
          <w:sz w:val="24"/>
        </w:rPr>
        <w:t>项目比选代理机构：见竞选人须知前附表。</w:t>
      </w:r>
    </w:p>
    <w:p w14:paraId="20F45E0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1.1.4  本</w:t>
      </w:r>
      <w:r>
        <w:rPr>
          <w:rFonts w:hint="eastAsia" w:ascii="宋体" w:hAnsi="宋体" w:cs="仿宋"/>
          <w:kern w:val="0"/>
          <w:sz w:val="24"/>
        </w:rPr>
        <w:t>比选</w:t>
      </w:r>
      <w:r>
        <w:rPr>
          <w:rFonts w:hint="eastAsia" w:ascii="宋体" w:hAnsi="宋体" w:cs="仿宋"/>
          <w:snapToGrid w:val="0"/>
          <w:kern w:val="0"/>
          <w:sz w:val="24"/>
        </w:rPr>
        <w:t>项目名称：见竞选人须知前附表。</w:t>
      </w:r>
    </w:p>
    <w:p w14:paraId="59C89281">
      <w:pPr>
        <w:autoSpaceDE w:val="0"/>
        <w:autoSpaceDN w:val="0"/>
        <w:adjustRightInd w:val="0"/>
        <w:snapToGrid w:val="0"/>
        <w:spacing w:line="360" w:lineRule="auto"/>
        <w:rPr>
          <w:rFonts w:hint="eastAsia" w:ascii="宋体" w:hAnsi="宋体" w:cs="仿宋"/>
          <w:snapToGrid w:val="0"/>
          <w:kern w:val="0"/>
          <w:sz w:val="24"/>
        </w:rPr>
      </w:pPr>
      <w:bookmarkStart w:id="189" w:name="_Toc1894"/>
      <w:bookmarkStart w:id="190" w:name="_Toc200513131"/>
      <w:bookmarkStart w:id="191" w:name="_Toc509218715"/>
      <w:bookmarkStart w:id="192" w:name="_Toc28937"/>
      <w:bookmarkStart w:id="193" w:name="_Toc224103322"/>
      <w:bookmarkStart w:id="194" w:name="_Toc11478"/>
      <w:bookmarkStart w:id="195" w:name="_Toc287620690"/>
      <w:bookmarkStart w:id="196" w:name="_Toc25977"/>
      <w:bookmarkStart w:id="197" w:name="_Toc287607751"/>
      <w:bookmarkStart w:id="198" w:name="_Toc277082557"/>
      <w:bookmarkStart w:id="199" w:name="_Toc430530440"/>
      <w:r>
        <w:rPr>
          <w:rFonts w:hint="eastAsia" w:ascii="宋体" w:hAnsi="宋体" w:cs="仿宋"/>
          <w:snapToGrid w:val="0"/>
          <w:kern w:val="0"/>
          <w:sz w:val="24"/>
        </w:rPr>
        <w:t>1.2  项目的基本情况</w:t>
      </w:r>
    </w:p>
    <w:p w14:paraId="7EA935C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1.2.1  本次招标项目的基本情况：见竞选人须知前附表。</w:t>
      </w:r>
    </w:p>
    <w:p w14:paraId="3C81081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1.2.2  本项目的服务期限：见竞选人须知前附表。</w:t>
      </w:r>
    </w:p>
    <w:p w14:paraId="3D20D48B">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1.3  竞选人资格要求</w:t>
      </w:r>
      <w:bookmarkEnd w:id="189"/>
      <w:bookmarkEnd w:id="190"/>
      <w:bookmarkEnd w:id="191"/>
      <w:bookmarkEnd w:id="192"/>
      <w:bookmarkEnd w:id="193"/>
      <w:bookmarkEnd w:id="194"/>
      <w:bookmarkEnd w:id="195"/>
      <w:bookmarkEnd w:id="196"/>
      <w:bookmarkEnd w:id="197"/>
      <w:bookmarkEnd w:id="198"/>
      <w:bookmarkEnd w:id="199"/>
    </w:p>
    <w:p w14:paraId="2F869F1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1.4.1 竞选人应具备承担本项目的资质条件、能力和信誉。</w:t>
      </w:r>
    </w:p>
    <w:p w14:paraId="5A91A02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（1）资质条件、</w:t>
      </w:r>
      <w:r>
        <w:rPr>
          <w:rFonts w:hint="eastAsia" w:ascii="宋体" w:hAnsi="宋体" w:cs="仿宋"/>
          <w:sz w:val="24"/>
        </w:rPr>
        <w:t>营业执照</w:t>
      </w:r>
      <w:r>
        <w:rPr>
          <w:rFonts w:hint="eastAsia" w:ascii="宋体" w:hAnsi="宋体" w:cs="仿宋"/>
          <w:snapToGrid w:val="0"/>
          <w:kern w:val="0"/>
          <w:sz w:val="24"/>
        </w:rPr>
        <w:t>：见竞选人须知前附表；</w:t>
      </w:r>
    </w:p>
    <w:p w14:paraId="1FB9C280">
      <w:pPr>
        <w:autoSpaceDE w:val="0"/>
        <w:autoSpaceDN w:val="0"/>
        <w:adjustRightInd w:val="0"/>
        <w:snapToGrid w:val="0"/>
        <w:spacing w:line="360" w:lineRule="auto"/>
        <w:ind w:firstLine="410" w:firstLineChars="171"/>
        <w:rPr>
          <w:rFonts w:hint="eastAsia" w:ascii="宋体" w:hAnsi="宋体" w:cs="仿宋"/>
        </w:rPr>
      </w:pPr>
      <w:r>
        <w:rPr>
          <w:rFonts w:hint="eastAsia" w:ascii="宋体" w:hAnsi="宋体" w:cs="仿宋"/>
          <w:snapToGrid w:val="0"/>
          <w:kern w:val="0"/>
          <w:sz w:val="24"/>
        </w:rPr>
        <w:t>（2）财务要求：见竞选人须知前附表；</w:t>
      </w:r>
    </w:p>
    <w:p w14:paraId="3467632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w:t>
      </w:r>
      <w:r>
        <w:rPr>
          <w:rFonts w:hint="eastAsia" w:ascii="宋体" w:hAnsi="宋体" w:cs="仿宋"/>
          <w:sz w:val="24"/>
        </w:rPr>
        <w:t>竞选</w:t>
      </w:r>
      <w:r>
        <w:rPr>
          <w:rFonts w:hint="eastAsia" w:ascii="宋体" w:hAnsi="宋体" w:cs="仿宋"/>
          <w:snapToGrid w:val="0"/>
          <w:kern w:val="0"/>
          <w:sz w:val="24"/>
        </w:rPr>
        <w:t>截止日</w:t>
      </w:r>
      <w:r>
        <w:rPr>
          <w:rFonts w:hint="eastAsia" w:ascii="宋体" w:hAnsi="宋体" w:cs="仿宋"/>
          <w:sz w:val="24"/>
        </w:rPr>
        <w:t>竞选</w:t>
      </w:r>
      <w:r>
        <w:rPr>
          <w:rFonts w:hint="eastAsia" w:ascii="宋体" w:hAnsi="宋体" w:cs="仿宋"/>
          <w:snapToGrid w:val="0"/>
          <w:kern w:val="0"/>
          <w:sz w:val="24"/>
        </w:rPr>
        <w:t>资格情况：见竞选人须知前附表；</w:t>
      </w:r>
    </w:p>
    <w:p w14:paraId="7D544B13">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（4）业绩要求：见竞选人须知前附表。</w:t>
      </w:r>
    </w:p>
    <w:p w14:paraId="25D10BA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1.4.2  不允许联合体投标。</w:t>
      </w:r>
    </w:p>
    <w:p w14:paraId="5FB96B0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1.4.3  竞选人不得存在下列情形之一：</w:t>
      </w:r>
    </w:p>
    <w:p w14:paraId="674B9F1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position w:val="-2"/>
          <w:sz w:val="24"/>
        </w:rPr>
        <w:t>（1）与比选人存在利害关系可能影响比选公正性的法人、其他组织或者个人；</w:t>
      </w:r>
    </w:p>
    <w:p w14:paraId="5B23345C">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（2）为本</w:t>
      </w:r>
      <w:r>
        <w:rPr>
          <w:rFonts w:hint="eastAsia" w:ascii="宋体" w:hAnsi="宋体" w:cs="仿宋"/>
          <w:kern w:val="0"/>
          <w:sz w:val="24"/>
        </w:rPr>
        <w:t>比选</w:t>
      </w:r>
      <w:r>
        <w:rPr>
          <w:rFonts w:hint="eastAsia" w:ascii="宋体" w:hAnsi="宋体" w:cs="仿宋"/>
          <w:snapToGrid w:val="0"/>
          <w:kern w:val="0"/>
          <w:sz w:val="24"/>
        </w:rPr>
        <w:t>项目提供招标代理服务的；</w:t>
      </w:r>
    </w:p>
    <w:p w14:paraId="709C82B0">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（3）被责令停产停业、暂扣或者吊销许可证、暂扣或者吊销执照；</w:t>
      </w:r>
    </w:p>
    <w:p w14:paraId="3F4E8EE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（4）被国家、重庆市（含市或任意区县）有关行政部门处以暂停投标资格行政处罚，且在处罚期限内的；</w:t>
      </w:r>
    </w:p>
    <w:p w14:paraId="43CCFC39">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（5）进入清算程序，或被宣告破产，或其他丧失履约能力的情形；</w:t>
      </w:r>
    </w:p>
    <w:p w14:paraId="29F4FB6A">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（6）</w:t>
      </w:r>
      <w:r>
        <w:rPr>
          <w:rFonts w:hint="eastAsia" w:ascii="宋体" w:hAnsi="宋体" w:cs="仿宋"/>
          <w:sz w:val="24"/>
        </w:rPr>
        <w:t>单位负责人为同一人或者存在控股、管理关系的不同单位，不得在同一标段中同时投标</w:t>
      </w:r>
      <w:r>
        <w:rPr>
          <w:rFonts w:hint="eastAsia" w:ascii="宋体" w:hAnsi="宋体" w:cs="仿宋"/>
          <w:snapToGrid w:val="0"/>
          <w:kern w:val="0"/>
          <w:sz w:val="24"/>
        </w:rPr>
        <w:t>。</w:t>
      </w:r>
    </w:p>
    <w:p w14:paraId="365DC9C8">
      <w:pPr>
        <w:pStyle w:val="4"/>
        <w:snapToGrid w:val="0"/>
        <w:spacing w:before="0" w:after="0" w:line="360" w:lineRule="auto"/>
        <w:rPr>
          <w:rFonts w:hint="eastAsia" w:ascii="宋体" w:hAnsi="宋体" w:cs="仿宋"/>
          <w:b w:val="0"/>
          <w:snapToGrid w:val="0"/>
          <w:sz w:val="24"/>
          <w:szCs w:val="24"/>
        </w:rPr>
      </w:pPr>
      <w:bookmarkStart w:id="200" w:name="_Toc24097"/>
      <w:bookmarkStart w:id="201" w:name="_Toc20662"/>
      <w:bookmarkStart w:id="202" w:name="_Toc277082558"/>
      <w:bookmarkStart w:id="203" w:name="_Toc287620691"/>
      <w:bookmarkStart w:id="204" w:name="_Toc224103323"/>
      <w:bookmarkStart w:id="205" w:name="_Toc200513132"/>
      <w:bookmarkStart w:id="206" w:name="_Toc509218716"/>
      <w:bookmarkStart w:id="207" w:name="_Toc287607752"/>
      <w:bookmarkStart w:id="208" w:name="_Toc3420"/>
      <w:bookmarkStart w:id="209" w:name="_Toc430530441"/>
      <w:bookmarkStart w:id="210" w:name="_Toc22728"/>
      <w:r>
        <w:rPr>
          <w:rFonts w:hint="eastAsia" w:ascii="宋体" w:hAnsi="宋体" w:cs="仿宋"/>
          <w:b w:val="0"/>
          <w:snapToGrid w:val="0"/>
          <w:sz w:val="24"/>
          <w:szCs w:val="24"/>
        </w:rPr>
        <w:t>1.5  费用承担</w:t>
      </w:r>
      <w:bookmarkEnd w:id="200"/>
      <w:bookmarkEnd w:id="201"/>
      <w:bookmarkEnd w:id="202"/>
      <w:bookmarkEnd w:id="203"/>
      <w:bookmarkEnd w:id="204"/>
      <w:bookmarkEnd w:id="205"/>
      <w:bookmarkEnd w:id="206"/>
      <w:bookmarkEnd w:id="207"/>
      <w:bookmarkEnd w:id="208"/>
      <w:bookmarkEnd w:id="209"/>
      <w:bookmarkEnd w:id="210"/>
    </w:p>
    <w:p w14:paraId="4712C0F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竞选人准备和参加</w:t>
      </w:r>
      <w:r>
        <w:rPr>
          <w:rFonts w:hint="eastAsia" w:ascii="宋体" w:hAnsi="宋体" w:cs="仿宋"/>
          <w:sz w:val="24"/>
        </w:rPr>
        <w:t>竞选</w:t>
      </w:r>
      <w:r>
        <w:rPr>
          <w:rFonts w:hint="eastAsia" w:ascii="宋体" w:hAnsi="宋体" w:cs="仿宋"/>
          <w:snapToGrid w:val="0"/>
          <w:kern w:val="0"/>
          <w:sz w:val="24"/>
        </w:rPr>
        <w:t>活动发生的费用自理。</w:t>
      </w:r>
    </w:p>
    <w:p w14:paraId="3580BBBD">
      <w:pPr>
        <w:pStyle w:val="4"/>
        <w:snapToGrid w:val="0"/>
        <w:spacing w:before="0" w:after="0" w:line="360" w:lineRule="auto"/>
        <w:rPr>
          <w:rFonts w:hint="eastAsia" w:ascii="宋体" w:hAnsi="宋体" w:cs="仿宋"/>
          <w:b w:val="0"/>
          <w:snapToGrid w:val="0"/>
          <w:sz w:val="24"/>
          <w:szCs w:val="24"/>
        </w:rPr>
      </w:pPr>
      <w:bookmarkStart w:id="211" w:name="_Toc287607753"/>
      <w:bookmarkStart w:id="212" w:name="_Toc287620692"/>
      <w:bookmarkStart w:id="213" w:name="_Toc18347"/>
      <w:bookmarkStart w:id="214" w:name="_Toc277082559"/>
      <w:bookmarkStart w:id="215" w:name="_Toc26130"/>
      <w:bookmarkStart w:id="216" w:name="_Toc509218717"/>
      <w:bookmarkStart w:id="217" w:name="_Toc27882"/>
      <w:bookmarkStart w:id="218" w:name="_Toc430530442"/>
      <w:bookmarkStart w:id="219" w:name="_Toc200513133"/>
      <w:bookmarkStart w:id="220" w:name="_Toc12783"/>
      <w:bookmarkStart w:id="221" w:name="_Toc224103324"/>
      <w:r>
        <w:rPr>
          <w:rFonts w:hint="eastAsia" w:ascii="宋体" w:hAnsi="宋体" w:cs="仿宋"/>
          <w:b w:val="0"/>
          <w:snapToGrid w:val="0"/>
          <w:sz w:val="24"/>
          <w:szCs w:val="24"/>
        </w:rPr>
        <w:t>1.6  保密</w:t>
      </w:r>
      <w:bookmarkEnd w:id="211"/>
      <w:bookmarkEnd w:id="212"/>
      <w:bookmarkEnd w:id="213"/>
      <w:bookmarkEnd w:id="214"/>
      <w:bookmarkEnd w:id="215"/>
      <w:bookmarkEnd w:id="216"/>
      <w:bookmarkEnd w:id="217"/>
      <w:bookmarkEnd w:id="218"/>
      <w:bookmarkEnd w:id="219"/>
      <w:bookmarkEnd w:id="220"/>
      <w:bookmarkEnd w:id="221"/>
    </w:p>
    <w:p w14:paraId="26AF0180">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参与招标投标活动的各方应对竞争性比选文件和竞选文件中的商业和技术等秘密保密，违者应对由此造成的后果承担法律责任。</w:t>
      </w:r>
    </w:p>
    <w:p w14:paraId="22D95C0D">
      <w:pPr>
        <w:pStyle w:val="4"/>
        <w:snapToGrid w:val="0"/>
        <w:spacing w:before="0" w:after="0" w:line="360" w:lineRule="auto"/>
        <w:rPr>
          <w:rFonts w:hint="eastAsia" w:ascii="宋体" w:hAnsi="宋体" w:cs="仿宋"/>
          <w:b w:val="0"/>
          <w:snapToGrid w:val="0"/>
          <w:sz w:val="24"/>
          <w:szCs w:val="24"/>
        </w:rPr>
      </w:pPr>
      <w:bookmarkStart w:id="222" w:name="_Toc430530443"/>
      <w:bookmarkStart w:id="223" w:name="_Toc277082560"/>
      <w:bookmarkStart w:id="224" w:name="_Toc200513134"/>
      <w:bookmarkStart w:id="225" w:name="_Toc287620693"/>
      <w:bookmarkStart w:id="226" w:name="_Toc13710"/>
      <w:bookmarkStart w:id="227" w:name="_Toc6224"/>
      <w:bookmarkStart w:id="228" w:name="_Toc224103325"/>
      <w:bookmarkStart w:id="229" w:name="_Toc509218718"/>
      <w:bookmarkStart w:id="230" w:name="_Toc15588"/>
      <w:bookmarkStart w:id="231" w:name="_Toc1222"/>
      <w:bookmarkStart w:id="232" w:name="_Toc287607754"/>
      <w:r>
        <w:rPr>
          <w:rFonts w:hint="eastAsia" w:ascii="宋体" w:hAnsi="宋体" w:cs="仿宋"/>
          <w:b w:val="0"/>
          <w:snapToGrid w:val="0"/>
          <w:sz w:val="24"/>
          <w:szCs w:val="24"/>
        </w:rPr>
        <w:t>1.7  语言文字</w:t>
      </w:r>
      <w:bookmarkEnd w:id="222"/>
      <w:bookmarkEnd w:id="223"/>
      <w:bookmarkEnd w:id="224"/>
      <w:bookmarkEnd w:id="225"/>
      <w:bookmarkEnd w:id="226"/>
      <w:bookmarkEnd w:id="227"/>
      <w:bookmarkEnd w:id="228"/>
      <w:bookmarkEnd w:id="229"/>
      <w:bookmarkEnd w:id="230"/>
      <w:bookmarkEnd w:id="231"/>
      <w:bookmarkEnd w:id="232"/>
    </w:p>
    <w:p w14:paraId="07AD1C5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除专用术语外，与招标投标有关的语言均使用中文。必要时专用术语应附有中文注释。</w:t>
      </w:r>
    </w:p>
    <w:p w14:paraId="17240EBE">
      <w:pPr>
        <w:pStyle w:val="4"/>
        <w:snapToGrid w:val="0"/>
        <w:spacing w:before="0" w:after="0" w:line="360" w:lineRule="auto"/>
        <w:rPr>
          <w:rFonts w:hint="eastAsia" w:ascii="宋体" w:hAnsi="宋体" w:cs="仿宋"/>
          <w:b w:val="0"/>
          <w:snapToGrid w:val="0"/>
          <w:sz w:val="24"/>
          <w:szCs w:val="24"/>
        </w:rPr>
      </w:pPr>
      <w:bookmarkStart w:id="233" w:name="_Toc200513135"/>
      <w:bookmarkStart w:id="234" w:name="_Toc7916"/>
      <w:bookmarkStart w:id="235" w:name="_Toc287620694"/>
      <w:bookmarkStart w:id="236" w:name="_Toc13374"/>
      <w:bookmarkStart w:id="237" w:name="_Toc4251"/>
      <w:bookmarkStart w:id="238" w:name="_Toc287607755"/>
      <w:bookmarkStart w:id="239" w:name="_Toc24420"/>
      <w:bookmarkStart w:id="240" w:name="_Toc430530444"/>
      <w:bookmarkStart w:id="241" w:name="_Toc509218719"/>
      <w:bookmarkStart w:id="242" w:name="_Toc224103326"/>
      <w:bookmarkStart w:id="243" w:name="_Toc277082561"/>
      <w:r>
        <w:rPr>
          <w:rFonts w:hint="eastAsia" w:ascii="宋体" w:hAnsi="宋体" w:cs="仿宋"/>
          <w:b w:val="0"/>
          <w:snapToGrid w:val="0"/>
          <w:sz w:val="24"/>
          <w:szCs w:val="24"/>
        </w:rPr>
        <w:t>1.8  计量单位</w:t>
      </w:r>
      <w:bookmarkEnd w:id="233"/>
      <w:bookmarkEnd w:id="234"/>
      <w:bookmarkEnd w:id="235"/>
      <w:bookmarkEnd w:id="236"/>
      <w:bookmarkEnd w:id="237"/>
      <w:bookmarkEnd w:id="238"/>
      <w:bookmarkEnd w:id="239"/>
      <w:bookmarkEnd w:id="240"/>
      <w:bookmarkEnd w:id="241"/>
      <w:bookmarkEnd w:id="242"/>
      <w:bookmarkEnd w:id="243"/>
    </w:p>
    <w:p w14:paraId="5D565528">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所有计量均采用中华人民共和国法定计量单位。</w:t>
      </w:r>
    </w:p>
    <w:p w14:paraId="540DB9F8">
      <w:pPr>
        <w:pStyle w:val="4"/>
        <w:snapToGrid w:val="0"/>
        <w:spacing w:before="0" w:after="0" w:line="360" w:lineRule="auto"/>
        <w:rPr>
          <w:rFonts w:hint="eastAsia" w:ascii="宋体" w:hAnsi="宋体" w:cs="仿宋"/>
          <w:b w:val="0"/>
          <w:snapToGrid w:val="0"/>
          <w:sz w:val="24"/>
          <w:szCs w:val="24"/>
        </w:rPr>
      </w:pPr>
      <w:bookmarkStart w:id="244" w:name="_Toc430530445"/>
      <w:bookmarkStart w:id="245" w:name="_Toc19275"/>
      <w:bookmarkStart w:id="246" w:name="_Toc200513136"/>
      <w:bookmarkStart w:id="247" w:name="_Toc287620695"/>
      <w:bookmarkStart w:id="248" w:name="_Toc24741"/>
      <w:bookmarkStart w:id="249" w:name="_Toc27730"/>
      <w:bookmarkStart w:id="250" w:name="_Toc28003"/>
      <w:bookmarkStart w:id="251" w:name="_Toc287607756"/>
      <w:bookmarkStart w:id="252" w:name="_Toc224103327"/>
      <w:bookmarkStart w:id="253" w:name="_Toc277082562"/>
      <w:bookmarkStart w:id="254" w:name="_Toc509218720"/>
      <w:r>
        <w:rPr>
          <w:rFonts w:hint="eastAsia" w:ascii="宋体" w:hAnsi="宋体" w:cs="仿宋"/>
          <w:b w:val="0"/>
          <w:snapToGrid w:val="0"/>
          <w:sz w:val="24"/>
          <w:szCs w:val="24"/>
        </w:rPr>
        <w:t>1.9  踏勘现场</w:t>
      </w:r>
      <w:bookmarkEnd w:id="244"/>
      <w:bookmarkEnd w:id="245"/>
      <w:bookmarkEnd w:id="246"/>
      <w:bookmarkEnd w:id="247"/>
      <w:bookmarkEnd w:id="248"/>
      <w:bookmarkEnd w:id="249"/>
      <w:bookmarkEnd w:id="250"/>
      <w:bookmarkEnd w:id="251"/>
      <w:bookmarkEnd w:id="252"/>
      <w:bookmarkEnd w:id="253"/>
      <w:bookmarkEnd w:id="254"/>
    </w:p>
    <w:p w14:paraId="2DA44227">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不组织，由竞选人自行踏勘，其费用和责任均由竞选人自行承担。</w:t>
      </w:r>
    </w:p>
    <w:p w14:paraId="118A8A98">
      <w:pPr>
        <w:pStyle w:val="4"/>
        <w:snapToGrid w:val="0"/>
        <w:spacing w:before="0" w:after="0" w:line="360" w:lineRule="auto"/>
        <w:rPr>
          <w:rFonts w:hint="eastAsia" w:ascii="宋体" w:hAnsi="宋体" w:cs="仿宋"/>
          <w:b w:val="0"/>
          <w:snapToGrid w:val="0"/>
          <w:sz w:val="24"/>
          <w:szCs w:val="24"/>
        </w:rPr>
      </w:pPr>
      <w:bookmarkStart w:id="255" w:name="_Toc200513137"/>
      <w:bookmarkStart w:id="256" w:name="_Toc509218721"/>
      <w:bookmarkStart w:id="257" w:name="_Toc32057"/>
      <w:bookmarkStart w:id="258" w:name="_Toc21543"/>
      <w:bookmarkStart w:id="259" w:name="_Toc14198"/>
      <w:bookmarkStart w:id="260" w:name="_Toc287607757"/>
      <w:bookmarkStart w:id="261" w:name="_Toc277082563"/>
      <w:bookmarkStart w:id="262" w:name="_Toc287620696"/>
      <w:bookmarkStart w:id="263" w:name="_Toc430530446"/>
      <w:bookmarkStart w:id="264" w:name="_Toc224103328"/>
      <w:bookmarkStart w:id="265" w:name="_Toc9465"/>
      <w:r>
        <w:rPr>
          <w:rFonts w:hint="eastAsia" w:ascii="宋体" w:hAnsi="宋体" w:cs="仿宋"/>
          <w:b w:val="0"/>
          <w:snapToGrid w:val="0"/>
          <w:sz w:val="24"/>
          <w:szCs w:val="24"/>
        </w:rPr>
        <w:t>1.10  投标预备会</w:t>
      </w:r>
      <w:bookmarkEnd w:id="255"/>
      <w:bookmarkEnd w:id="256"/>
      <w:bookmarkEnd w:id="257"/>
      <w:bookmarkEnd w:id="258"/>
      <w:bookmarkEnd w:id="259"/>
      <w:bookmarkEnd w:id="260"/>
      <w:bookmarkEnd w:id="261"/>
      <w:bookmarkEnd w:id="262"/>
      <w:bookmarkEnd w:id="263"/>
      <w:bookmarkEnd w:id="264"/>
      <w:bookmarkEnd w:id="265"/>
    </w:p>
    <w:p w14:paraId="0AF39415">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不召开</w:t>
      </w:r>
      <w:r>
        <w:rPr>
          <w:rFonts w:hint="eastAsia" w:ascii="宋体" w:hAnsi="宋体" w:cs="仿宋"/>
          <w:snapToGrid w:val="0"/>
          <w:kern w:val="0"/>
          <w:position w:val="-2"/>
          <w:sz w:val="24"/>
        </w:rPr>
        <w:t>。</w:t>
      </w:r>
    </w:p>
    <w:p w14:paraId="3D849935">
      <w:pPr>
        <w:pStyle w:val="4"/>
        <w:snapToGrid w:val="0"/>
        <w:spacing w:before="0" w:after="0" w:line="360" w:lineRule="auto"/>
        <w:ind w:firstLine="480" w:firstLineChars="200"/>
        <w:rPr>
          <w:rFonts w:hint="eastAsia" w:ascii="宋体" w:hAnsi="宋体" w:cs="仿宋"/>
          <w:b w:val="0"/>
          <w:snapToGrid w:val="0"/>
          <w:sz w:val="24"/>
          <w:szCs w:val="24"/>
        </w:rPr>
      </w:pPr>
      <w:bookmarkStart w:id="266" w:name="_Toc3036"/>
      <w:bookmarkStart w:id="267" w:name="_Toc287620697"/>
      <w:bookmarkStart w:id="268" w:name="_Toc430530447"/>
      <w:bookmarkStart w:id="269" w:name="_Toc30448"/>
      <w:bookmarkStart w:id="270" w:name="_Toc287607758"/>
      <w:bookmarkStart w:id="271" w:name="_Toc224103329"/>
      <w:bookmarkStart w:id="272" w:name="_Toc3376"/>
      <w:bookmarkStart w:id="273" w:name="_Toc509218722"/>
      <w:bookmarkStart w:id="274" w:name="_Toc200513138"/>
      <w:bookmarkStart w:id="275" w:name="_Toc277082564"/>
      <w:bookmarkStart w:id="276" w:name="_Toc16173"/>
      <w:r>
        <w:rPr>
          <w:rFonts w:hint="eastAsia" w:ascii="宋体" w:hAnsi="宋体" w:cs="仿宋"/>
          <w:b w:val="0"/>
          <w:snapToGrid w:val="0"/>
          <w:sz w:val="24"/>
          <w:szCs w:val="24"/>
        </w:rPr>
        <w:t>1.11  分包</w:t>
      </w:r>
      <w:bookmarkEnd w:id="266"/>
      <w:bookmarkEnd w:id="267"/>
      <w:bookmarkEnd w:id="268"/>
      <w:bookmarkEnd w:id="269"/>
      <w:bookmarkEnd w:id="270"/>
      <w:bookmarkEnd w:id="271"/>
      <w:bookmarkEnd w:id="272"/>
      <w:bookmarkEnd w:id="273"/>
      <w:bookmarkEnd w:id="274"/>
      <w:bookmarkEnd w:id="275"/>
      <w:bookmarkEnd w:id="276"/>
    </w:p>
    <w:p w14:paraId="22F66D35">
      <w:pPr>
        <w:autoSpaceDE w:val="0"/>
        <w:autoSpaceDN w:val="0"/>
        <w:adjustRightInd w:val="0"/>
        <w:snapToGrid w:val="0"/>
        <w:spacing w:line="360" w:lineRule="auto"/>
        <w:ind w:firstLine="426"/>
        <w:rPr>
          <w:rFonts w:hint="eastAsia" w:ascii="宋体" w:hAnsi="宋体" w:cs="仿宋"/>
          <w:snapToGrid w:val="0"/>
          <w:kern w:val="0"/>
          <w:sz w:val="24"/>
        </w:rPr>
      </w:pPr>
      <w:r>
        <w:rPr>
          <w:rFonts w:hint="eastAsia" w:ascii="宋体" w:hAnsi="宋体" w:cs="仿宋"/>
          <w:snapToGrid w:val="0"/>
          <w:kern w:val="0"/>
          <w:sz w:val="24"/>
        </w:rPr>
        <w:t>不允许。</w:t>
      </w:r>
    </w:p>
    <w:p w14:paraId="62C853C2">
      <w:pPr>
        <w:pStyle w:val="4"/>
        <w:snapToGrid w:val="0"/>
        <w:spacing w:before="0" w:after="0" w:line="360" w:lineRule="auto"/>
        <w:ind w:firstLine="480" w:firstLineChars="200"/>
        <w:rPr>
          <w:rFonts w:hint="eastAsia" w:ascii="宋体" w:hAnsi="宋体" w:cs="仿宋"/>
          <w:b w:val="0"/>
          <w:snapToGrid w:val="0"/>
          <w:sz w:val="24"/>
          <w:szCs w:val="24"/>
        </w:rPr>
      </w:pPr>
      <w:bookmarkStart w:id="277" w:name="_Toc32723"/>
      <w:bookmarkStart w:id="278" w:name="_Toc509218723"/>
      <w:bookmarkStart w:id="279" w:name="_Toc7209"/>
      <w:bookmarkStart w:id="280" w:name="_Toc277082565"/>
      <w:bookmarkStart w:id="281" w:name="_Toc5536"/>
      <w:bookmarkStart w:id="282" w:name="_Toc200513139"/>
      <w:bookmarkStart w:id="283" w:name="_Toc287607759"/>
      <w:bookmarkStart w:id="284" w:name="_Toc224103330"/>
      <w:bookmarkStart w:id="285" w:name="_Toc12736"/>
      <w:bookmarkStart w:id="286" w:name="_Toc287620698"/>
      <w:bookmarkStart w:id="287" w:name="_Toc430530448"/>
      <w:r>
        <w:rPr>
          <w:rFonts w:hint="eastAsia" w:ascii="宋体" w:hAnsi="宋体" w:cs="仿宋"/>
          <w:b w:val="0"/>
          <w:snapToGrid w:val="0"/>
          <w:sz w:val="24"/>
          <w:szCs w:val="24"/>
        </w:rPr>
        <w:t>1.12  偏离</w:t>
      </w:r>
      <w:bookmarkEnd w:id="277"/>
      <w:bookmarkEnd w:id="278"/>
      <w:bookmarkEnd w:id="279"/>
      <w:bookmarkEnd w:id="280"/>
      <w:bookmarkEnd w:id="281"/>
      <w:bookmarkEnd w:id="282"/>
      <w:bookmarkEnd w:id="283"/>
      <w:bookmarkEnd w:id="284"/>
      <w:bookmarkEnd w:id="285"/>
      <w:bookmarkEnd w:id="286"/>
      <w:bookmarkEnd w:id="287"/>
    </w:p>
    <w:p w14:paraId="3A421A9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竞选人须知前附表允许竞选文件偏离竞争性比选文件某些要求的，偏离应当符合竞争性比选文件规定的偏离范围和幅度。</w:t>
      </w:r>
    </w:p>
    <w:p w14:paraId="1502AF8E">
      <w:pPr>
        <w:pStyle w:val="3"/>
        <w:spacing w:before="0" w:after="156" w:afterLines="50" w:line="360" w:lineRule="auto"/>
        <w:rPr>
          <w:rFonts w:hint="eastAsia" w:ascii="宋体" w:hAnsi="宋体" w:cs="仿宋"/>
          <w:b w:val="0"/>
          <w:snapToGrid w:val="0"/>
          <w:sz w:val="24"/>
          <w:szCs w:val="24"/>
        </w:rPr>
      </w:pPr>
      <w:bookmarkStart w:id="288" w:name="_Toc287620699"/>
      <w:bookmarkStart w:id="289" w:name="_Toc7935"/>
      <w:bookmarkStart w:id="290" w:name="_Toc509218724"/>
      <w:bookmarkStart w:id="291" w:name="_Toc224103331"/>
      <w:bookmarkStart w:id="292" w:name="_Toc277082566"/>
      <w:bookmarkStart w:id="293" w:name="_Toc430530449"/>
      <w:bookmarkStart w:id="294" w:name="_Toc287607760"/>
      <w:bookmarkStart w:id="295" w:name="_Toc11902"/>
      <w:bookmarkStart w:id="296" w:name="_Toc200513140"/>
      <w:bookmarkStart w:id="297" w:name="_Toc175920926"/>
      <w:bookmarkStart w:id="298" w:name="_Toc174459491"/>
      <w:bookmarkStart w:id="299" w:name="_Toc175920961"/>
      <w:bookmarkStart w:id="300" w:name="_Toc180743076"/>
      <w:bookmarkStart w:id="301" w:name="_Toc174636036"/>
      <w:bookmarkStart w:id="302" w:name="_Toc23940"/>
      <w:bookmarkStart w:id="303" w:name="_Toc181627128"/>
      <w:bookmarkStart w:id="304" w:name="_Toc15267"/>
      <w:r>
        <w:rPr>
          <w:rFonts w:hint="eastAsia" w:ascii="宋体" w:hAnsi="宋体" w:cs="仿宋"/>
          <w:b w:val="0"/>
          <w:snapToGrid w:val="0"/>
          <w:sz w:val="24"/>
          <w:szCs w:val="24"/>
        </w:rPr>
        <w:t xml:space="preserve">2.  </w:t>
      </w:r>
      <w:bookmarkEnd w:id="288"/>
      <w:bookmarkEnd w:id="289"/>
      <w:bookmarkEnd w:id="290"/>
      <w:bookmarkEnd w:id="291"/>
      <w:bookmarkEnd w:id="292"/>
      <w:bookmarkEnd w:id="293"/>
      <w:bookmarkEnd w:id="294"/>
      <w:bookmarkEnd w:id="295"/>
      <w:bookmarkEnd w:id="296"/>
      <w:r>
        <w:rPr>
          <w:rFonts w:hint="eastAsia" w:ascii="宋体" w:hAnsi="宋体" w:cs="仿宋"/>
          <w:b w:val="0"/>
          <w:snapToGrid w:val="0"/>
          <w:sz w:val="24"/>
          <w:szCs w:val="24"/>
        </w:rPr>
        <w:t>竞争性比选文件</w:t>
      </w:r>
      <w:bookmarkEnd w:id="297"/>
      <w:bookmarkEnd w:id="298"/>
      <w:bookmarkEnd w:id="299"/>
      <w:bookmarkEnd w:id="300"/>
      <w:bookmarkEnd w:id="301"/>
      <w:bookmarkEnd w:id="302"/>
      <w:bookmarkEnd w:id="303"/>
      <w:bookmarkEnd w:id="304"/>
    </w:p>
    <w:p w14:paraId="2315A3DE">
      <w:pPr>
        <w:pStyle w:val="4"/>
        <w:snapToGrid w:val="0"/>
        <w:spacing w:before="0" w:after="0" w:line="360" w:lineRule="auto"/>
        <w:rPr>
          <w:rFonts w:hint="eastAsia" w:ascii="宋体" w:hAnsi="宋体" w:cs="仿宋"/>
          <w:b w:val="0"/>
          <w:snapToGrid w:val="0"/>
          <w:sz w:val="24"/>
          <w:szCs w:val="24"/>
        </w:rPr>
      </w:pPr>
      <w:bookmarkStart w:id="305" w:name="_Toc200513141"/>
      <w:bookmarkStart w:id="306" w:name="_Toc11596"/>
      <w:bookmarkStart w:id="307" w:name="_Toc224103332"/>
      <w:bookmarkStart w:id="308" w:name="_Toc3000"/>
      <w:bookmarkStart w:id="309" w:name="_Toc509218725"/>
      <w:bookmarkStart w:id="310" w:name="_Toc287620700"/>
      <w:bookmarkStart w:id="311" w:name="_Toc277082567"/>
      <w:bookmarkStart w:id="312" w:name="_Toc15699"/>
      <w:bookmarkStart w:id="313" w:name="_Toc430530450"/>
      <w:bookmarkStart w:id="314" w:name="_Toc31696"/>
      <w:bookmarkStart w:id="315" w:name="_Toc287607761"/>
      <w:r>
        <w:rPr>
          <w:rFonts w:hint="eastAsia" w:ascii="宋体" w:hAnsi="宋体" w:cs="仿宋"/>
          <w:b w:val="0"/>
          <w:snapToGrid w:val="0"/>
          <w:sz w:val="24"/>
          <w:szCs w:val="24"/>
        </w:rPr>
        <w:t>2.1  竞争性比选文件的组成</w:t>
      </w:r>
      <w:bookmarkEnd w:id="305"/>
      <w:bookmarkEnd w:id="306"/>
      <w:bookmarkEnd w:id="307"/>
      <w:bookmarkEnd w:id="308"/>
      <w:bookmarkEnd w:id="309"/>
      <w:bookmarkEnd w:id="310"/>
      <w:bookmarkEnd w:id="311"/>
      <w:bookmarkEnd w:id="312"/>
      <w:bookmarkEnd w:id="313"/>
      <w:bookmarkEnd w:id="314"/>
      <w:bookmarkEnd w:id="315"/>
    </w:p>
    <w:p w14:paraId="103C47DB">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本竞争性比选文件包括：</w:t>
      </w:r>
    </w:p>
    <w:p w14:paraId="739D459E">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（1）比选公告；</w:t>
      </w:r>
    </w:p>
    <w:p w14:paraId="7384ACE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（2）竞选人须知；</w:t>
      </w:r>
    </w:p>
    <w:p w14:paraId="43EA8A37">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（3）评标办法；</w:t>
      </w:r>
    </w:p>
    <w:p w14:paraId="17C5278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（4）合同条款及格式；</w:t>
      </w:r>
    </w:p>
    <w:p w14:paraId="018A9E85">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（5）竞选文件格式；</w:t>
      </w:r>
    </w:p>
    <w:p w14:paraId="3DF00F6F">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（6）竞选人须知前附表规定的其他材料。</w:t>
      </w:r>
    </w:p>
    <w:p w14:paraId="3D8CFB3A">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根据本章第1.10款、第2.2款和第2.3款对竞争性比选文件所作的澄清、修改，构成竞争性比选文件的组成部分。</w:t>
      </w:r>
    </w:p>
    <w:p w14:paraId="648EC692">
      <w:pPr>
        <w:pStyle w:val="4"/>
        <w:snapToGrid w:val="0"/>
        <w:spacing w:before="0" w:after="0" w:line="360" w:lineRule="auto"/>
        <w:rPr>
          <w:rFonts w:hint="eastAsia" w:ascii="宋体" w:hAnsi="宋体" w:cs="仿宋"/>
          <w:b w:val="0"/>
          <w:snapToGrid w:val="0"/>
          <w:sz w:val="24"/>
          <w:szCs w:val="24"/>
        </w:rPr>
      </w:pPr>
      <w:bookmarkStart w:id="316" w:name="_Toc430530451"/>
      <w:bookmarkStart w:id="317" w:name="_Toc20843"/>
      <w:bookmarkStart w:id="318" w:name="_Toc509218726"/>
      <w:bookmarkStart w:id="319" w:name="_Toc9782"/>
      <w:bookmarkStart w:id="320" w:name="_Toc19839"/>
      <w:bookmarkStart w:id="321" w:name="_Toc23750"/>
      <w:r>
        <w:rPr>
          <w:rFonts w:hint="eastAsia" w:ascii="宋体" w:hAnsi="宋体" w:cs="仿宋"/>
          <w:b w:val="0"/>
          <w:snapToGrid w:val="0"/>
          <w:sz w:val="24"/>
          <w:szCs w:val="24"/>
        </w:rPr>
        <w:t>2.2  竞争性比选文件的澄清</w:t>
      </w:r>
      <w:bookmarkEnd w:id="316"/>
      <w:bookmarkEnd w:id="317"/>
      <w:bookmarkEnd w:id="318"/>
      <w:bookmarkEnd w:id="319"/>
      <w:bookmarkEnd w:id="320"/>
      <w:bookmarkEnd w:id="321"/>
    </w:p>
    <w:p w14:paraId="5464BB7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详见竞选人须知前附表的要求。</w:t>
      </w:r>
    </w:p>
    <w:p w14:paraId="37787157">
      <w:pPr>
        <w:pStyle w:val="4"/>
        <w:snapToGrid w:val="0"/>
        <w:spacing w:before="0" w:after="0" w:line="360" w:lineRule="auto"/>
        <w:rPr>
          <w:rFonts w:hint="eastAsia" w:ascii="宋体" w:hAnsi="宋体" w:cs="仿宋"/>
          <w:b w:val="0"/>
          <w:snapToGrid w:val="0"/>
          <w:sz w:val="24"/>
          <w:szCs w:val="24"/>
        </w:rPr>
      </w:pPr>
      <w:bookmarkStart w:id="322" w:name="_Toc224103334"/>
      <w:bookmarkStart w:id="323" w:name="_Toc277082569"/>
      <w:bookmarkStart w:id="324" w:name="_Toc430530452"/>
      <w:bookmarkStart w:id="325" w:name="_Toc287620702"/>
      <w:bookmarkStart w:id="326" w:name="_Toc200513143"/>
      <w:bookmarkStart w:id="327" w:name="_Toc16464"/>
      <w:bookmarkStart w:id="328" w:name="_Toc32172"/>
      <w:bookmarkStart w:id="329" w:name="_Toc14796"/>
      <w:bookmarkStart w:id="330" w:name="_Toc287607763"/>
      <w:bookmarkStart w:id="331" w:name="_Toc27922"/>
      <w:bookmarkStart w:id="332" w:name="_Toc509218727"/>
      <w:r>
        <w:rPr>
          <w:rFonts w:hint="eastAsia" w:ascii="宋体" w:hAnsi="宋体" w:cs="仿宋"/>
          <w:b w:val="0"/>
          <w:snapToGrid w:val="0"/>
          <w:sz w:val="24"/>
          <w:szCs w:val="24"/>
        </w:rPr>
        <w:t>2.3  竞争性比选文件的修改</w:t>
      </w:r>
      <w:bookmarkEnd w:id="322"/>
      <w:bookmarkEnd w:id="323"/>
      <w:bookmarkEnd w:id="324"/>
      <w:bookmarkEnd w:id="325"/>
      <w:bookmarkEnd w:id="326"/>
      <w:bookmarkEnd w:id="327"/>
      <w:bookmarkEnd w:id="328"/>
      <w:bookmarkEnd w:id="329"/>
      <w:bookmarkEnd w:id="330"/>
      <w:bookmarkEnd w:id="331"/>
      <w:bookmarkEnd w:id="332"/>
    </w:p>
    <w:p w14:paraId="22A0D76C">
      <w:pPr>
        <w:autoSpaceDE w:val="0"/>
        <w:autoSpaceDN w:val="0"/>
        <w:adjustRightInd w:val="0"/>
        <w:snapToGrid w:val="0"/>
        <w:spacing w:line="360" w:lineRule="auto"/>
        <w:ind w:firstLine="420"/>
        <w:rPr>
          <w:rFonts w:hint="eastAsia" w:ascii="宋体" w:hAnsi="宋体" w:cs="仿宋"/>
          <w:snapToGrid w:val="0"/>
          <w:sz w:val="24"/>
        </w:rPr>
      </w:pPr>
      <w:bookmarkStart w:id="333" w:name="_Toc287620703"/>
      <w:bookmarkStart w:id="334" w:name="_Toc224103335"/>
      <w:bookmarkStart w:id="335" w:name="_Toc287607764"/>
      <w:bookmarkStart w:id="336" w:name="_Toc200513144"/>
      <w:bookmarkStart w:id="337" w:name="_Toc277082570"/>
      <w:r>
        <w:rPr>
          <w:rFonts w:hint="eastAsia" w:ascii="宋体" w:hAnsi="宋体" w:cs="仿宋"/>
          <w:snapToGrid w:val="0"/>
          <w:sz w:val="24"/>
        </w:rPr>
        <w:t>按照本章第2.2款竞争性比选文件的澄清相关内容及方式执行。</w:t>
      </w:r>
    </w:p>
    <w:p w14:paraId="0F750249">
      <w:pPr>
        <w:pStyle w:val="3"/>
        <w:spacing w:before="0" w:after="156" w:afterLines="50" w:line="360" w:lineRule="auto"/>
        <w:rPr>
          <w:rFonts w:hint="eastAsia" w:ascii="宋体" w:hAnsi="宋体" w:cs="仿宋"/>
          <w:b w:val="0"/>
          <w:snapToGrid w:val="0"/>
          <w:sz w:val="24"/>
          <w:szCs w:val="24"/>
        </w:rPr>
      </w:pPr>
      <w:bookmarkStart w:id="338" w:name="_Toc14543"/>
      <w:bookmarkStart w:id="339" w:name="_Toc24060"/>
      <w:bookmarkStart w:id="340" w:name="_Toc7868"/>
      <w:bookmarkStart w:id="341" w:name="_Toc430530453"/>
      <w:bookmarkStart w:id="342" w:name="_Toc509218728"/>
      <w:bookmarkStart w:id="343" w:name="_Toc181627129"/>
      <w:bookmarkStart w:id="344" w:name="_Toc175920927"/>
      <w:bookmarkStart w:id="345" w:name="_Toc174636037"/>
      <w:bookmarkStart w:id="346" w:name="_Toc180743077"/>
      <w:bookmarkStart w:id="347" w:name="_Toc175920962"/>
      <w:bookmarkStart w:id="348" w:name="_Toc174459492"/>
      <w:bookmarkStart w:id="349" w:name="_Toc19479"/>
      <w:r>
        <w:rPr>
          <w:rFonts w:hint="eastAsia" w:ascii="宋体" w:hAnsi="宋体" w:cs="仿宋"/>
          <w:b w:val="0"/>
          <w:snapToGrid w:val="0"/>
          <w:sz w:val="24"/>
          <w:szCs w:val="24"/>
        </w:rPr>
        <w:t xml:space="preserve">3.  </w:t>
      </w:r>
      <w:bookmarkEnd w:id="333"/>
      <w:bookmarkEnd w:id="334"/>
      <w:bookmarkEnd w:id="335"/>
      <w:bookmarkEnd w:id="336"/>
      <w:bookmarkEnd w:id="337"/>
      <w:bookmarkEnd w:id="338"/>
      <w:bookmarkEnd w:id="339"/>
      <w:bookmarkEnd w:id="340"/>
      <w:bookmarkEnd w:id="341"/>
      <w:bookmarkEnd w:id="342"/>
      <w:r>
        <w:rPr>
          <w:rFonts w:hint="eastAsia" w:ascii="宋体" w:hAnsi="宋体" w:cs="仿宋"/>
          <w:b w:val="0"/>
          <w:snapToGrid w:val="0"/>
          <w:sz w:val="24"/>
          <w:szCs w:val="24"/>
        </w:rPr>
        <w:t>竞选文件</w:t>
      </w:r>
      <w:bookmarkEnd w:id="343"/>
      <w:bookmarkEnd w:id="344"/>
      <w:bookmarkEnd w:id="345"/>
      <w:bookmarkEnd w:id="346"/>
      <w:bookmarkEnd w:id="347"/>
      <w:bookmarkEnd w:id="348"/>
      <w:bookmarkEnd w:id="349"/>
    </w:p>
    <w:p w14:paraId="16E558E7">
      <w:pPr>
        <w:pStyle w:val="4"/>
        <w:snapToGrid w:val="0"/>
        <w:spacing w:before="0" w:after="0" w:line="360" w:lineRule="auto"/>
        <w:rPr>
          <w:rFonts w:hint="eastAsia" w:ascii="宋体" w:hAnsi="宋体" w:cs="仿宋"/>
          <w:b w:val="0"/>
          <w:snapToGrid w:val="0"/>
          <w:sz w:val="24"/>
          <w:szCs w:val="24"/>
        </w:rPr>
      </w:pPr>
      <w:bookmarkStart w:id="350" w:name="_Toc12682"/>
      <w:bookmarkStart w:id="351" w:name="_Toc200513145"/>
      <w:bookmarkStart w:id="352" w:name="_Toc16644"/>
      <w:bookmarkStart w:id="353" w:name="_Toc430530454"/>
      <w:bookmarkStart w:id="354" w:name="_Toc224103336"/>
      <w:bookmarkStart w:id="355" w:name="_Toc287607765"/>
      <w:bookmarkStart w:id="356" w:name="_Toc287620704"/>
      <w:bookmarkStart w:id="357" w:name="_Toc277082571"/>
      <w:bookmarkStart w:id="358" w:name="_Toc509218729"/>
      <w:bookmarkStart w:id="359" w:name="_Toc8671"/>
      <w:bookmarkStart w:id="360" w:name="_Toc8482"/>
      <w:r>
        <w:rPr>
          <w:rFonts w:hint="eastAsia" w:ascii="宋体" w:hAnsi="宋体" w:cs="仿宋"/>
          <w:b w:val="0"/>
          <w:snapToGrid w:val="0"/>
          <w:sz w:val="24"/>
          <w:szCs w:val="24"/>
        </w:rPr>
        <w:t>3.1  竞选文件的组成</w:t>
      </w:r>
      <w:bookmarkEnd w:id="350"/>
      <w:bookmarkEnd w:id="351"/>
      <w:bookmarkEnd w:id="352"/>
      <w:bookmarkEnd w:id="353"/>
      <w:bookmarkEnd w:id="354"/>
      <w:bookmarkEnd w:id="355"/>
      <w:bookmarkEnd w:id="356"/>
      <w:bookmarkEnd w:id="357"/>
      <w:bookmarkEnd w:id="358"/>
      <w:bookmarkEnd w:id="359"/>
      <w:bookmarkEnd w:id="360"/>
    </w:p>
    <w:p w14:paraId="77905A1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3.1.1 竞选文件应包括下列内容：</w:t>
      </w:r>
    </w:p>
    <w:p w14:paraId="77DD7C85">
      <w:pPr>
        <w:spacing w:line="360" w:lineRule="auto"/>
        <w:ind w:firstLine="480" w:firstLineChars="200"/>
        <w:rPr>
          <w:rFonts w:hint="eastAsia" w:ascii="宋体" w:hAnsi="宋体" w:cs="仿宋"/>
          <w:sz w:val="24"/>
        </w:rPr>
      </w:pPr>
      <w:r>
        <w:rPr>
          <w:rFonts w:hint="eastAsia" w:ascii="宋体" w:hAnsi="宋体" w:cs="仿宋"/>
          <w:sz w:val="24"/>
        </w:rPr>
        <w:t>（1）竞选函及竞选函附录；</w:t>
      </w:r>
    </w:p>
    <w:p w14:paraId="06FEFBDF">
      <w:pPr>
        <w:spacing w:line="360" w:lineRule="auto"/>
        <w:ind w:firstLine="480" w:firstLineChars="200"/>
        <w:rPr>
          <w:rFonts w:hint="eastAsia" w:ascii="宋体" w:hAnsi="宋体" w:cs="仿宋"/>
          <w:sz w:val="24"/>
        </w:rPr>
      </w:pPr>
      <w:r>
        <w:rPr>
          <w:rFonts w:hint="eastAsia" w:ascii="宋体" w:hAnsi="宋体" w:cs="仿宋"/>
          <w:sz w:val="24"/>
        </w:rPr>
        <w:t>（2）法定代表人身份证明或附有法定代表人身份证明的授权委托书；</w:t>
      </w:r>
    </w:p>
    <w:p w14:paraId="7F114FBB">
      <w:pPr>
        <w:spacing w:line="360" w:lineRule="auto"/>
        <w:ind w:firstLine="480" w:firstLineChars="200"/>
        <w:rPr>
          <w:rFonts w:hint="eastAsia" w:ascii="宋体" w:hAnsi="宋体" w:cs="仿宋"/>
          <w:sz w:val="24"/>
        </w:rPr>
      </w:pPr>
      <w:r>
        <w:rPr>
          <w:rFonts w:hint="eastAsia" w:ascii="宋体" w:hAnsi="宋体" w:cs="仿宋"/>
          <w:sz w:val="24"/>
        </w:rPr>
        <w:t>（3）资格审查资料；</w:t>
      </w:r>
    </w:p>
    <w:p w14:paraId="562CC234">
      <w:pPr>
        <w:spacing w:line="360" w:lineRule="auto"/>
        <w:ind w:firstLine="480" w:firstLineChars="200"/>
        <w:rPr>
          <w:rFonts w:hint="eastAsia" w:ascii="宋体" w:hAnsi="宋体" w:cs="仿宋"/>
          <w:sz w:val="24"/>
        </w:rPr>
      </w:pPr>
      <w:r>
        <w:rPr>
          <w:rFonts w:hint="eastAsia" w:ascii="宋体" w:hAnsi="宋体" w:cs="仿宋"/>
          <w:sz w:val="24"/>
        </w:rPr>
        <w:t>（4）竞选人须知前附表规定的其他材料。</w:t>
      </w:r>
    </w:p>
    <w:p w14:paraId="0E2315BE">
      <w:pPr>
        <w:pStyle w:val="4"/>
        <w:snapToGrid w:val="0"/>
        <w:spacing w:before="0" w:after="0" w:line="360" w:lineRule="auto"/>
        <w:rPr>
          <w:rFonts w:hint="eastAsia" w:ascii="宋体" w:hAnsi="宋体" w:cs="仿宋"/>
          <w:b w:val="0"/>
          <w:snapToGrid w:val="0"/>
          <w:sz w:val="24"/>
          <w:szCs w:val="24"/>
        </w:rPr>
      </w:pPr>
      <w:bookmarkStart w:id="361" w:name="_Toc4658"/>
      <w:bookmarkStart w:id="362" w:name="_Toc15941"/>
      <w:bookmarkStart w:id="363" w:name="_Toc224103337"/>
      <w:bookmarkStart w:id="364" w:name="_Toc200513146"/>
      <w:bookmarkStart w:id="365" w:name="_Toc509218730"/>
      <w:bookmarkStart w:id="366" w:name="_Toc277082572"/>
      <w:bookmarkStart w:id="367" w:name="_Toc11028"/>
      <w:bookmarkStart w:id="368" w:name="_Toc287620705"/>
      <w:bookmarkStart w:id="369" w:name="_Toc12918"/>
      <w:bookmarkStart w:id="370" w:name="_Toc287607766"/>
      <w:bookmarkStart w:id="371" w:name="_Toc430530455"/>
      <w:r>
        <w:rPr>
          <w:rFonts w:hint="eastAsia" w:ascii="宋体" w:hAnsi="宋体" w:cs="仿宋"/>
          <w:b w:val="0"/>
          <w:snapToGrid w:val="0"/>
          <w:sz w:val="24"/>
          <w:szCs w:val="24"/>
        </w:rPr>
        <w:t xml:space="preserve">3.2  </w:t>
      </w:r>
      <w:bookmarkEnd w:id="361"/>
      <w:bookmarkEnd w:id="362"/>
      <w:bookmarkEnd w:id="363"/>
      <w:bookmarkEnd w:id="364"/>
      <w:bookmarkEnd w:id="365"/>
      <w:bookmarkEnd w:id="366"/>
      <w:bookmarkEnd w:id="367"/>
      <w:bookmarkEnd w:id="368"/>
      <w:bookmarkEnd w:id="369"/>
      <w:bookmarkEnd w:id="370"/>
      <w:bookmarkEnd w:id="371"/>
      <w:r>
        <w:rPr>
          <w:rFonts w:hint="eastAsia" w:ascii="宋体" w:hAnsi="宋体" w:cs="仿宋"/>
          <w:b w:val="0"/>
          <w:snapToGrid w:val="0"/>
          <w:sz w:val="24"/>
          <w:szCs w:val="24"/>
        </w:rPr>
        <w:t>竞选报价</w:t>
      </w:r>
    </w:p>
    <w:p w14:paraId="7305CD1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见竞选人须知前附表。</w:t>
      </w:r>
    </w:p>
    <w:p w14:paraId="409B19D2">
      <w:pPr>
        <w:pStyle w:val="4"/>
        <w:snapToGrid w:val="0"/>
        <w:spacing w:before="0" w:after="0" w:line="360" w:lineRule="auto"/>
        <w:rPr>
          <w:rFonts w:hint="eastAsia" w:ascii="宋体" w:hAnsi="宋体" w:cs="仿宋"/>
          <w:b w:val="0"/>
          <w:snapToGrid w:val="0"/>
          <w:sz w:val="24"/>
          <w:szCs w:val="24"/>
        </w:rPr>
      </w:pPr>
      <w:bookmarkStart w:id="372" w:name="_Toc23342"/>
      <w:bookmarkStart w:id="373" w:name="_Toc200513147"/>
      <w:bookmarkStart w:id="374" w:name="_Toc4304"/>
      <w:bookmarkStart w:id="375" w:name="_Toc509218731"/>
      <w:bookmarkStart w:id="376" w:name="_Toc277082573"/>
      <w:bookmarkStart w:id="377" w:name="_Toc287620706"/>
      <w:bookmarkStart w:id="378" w:name="_Toc19248"/>
      <w:bookmarkStart w:id="379" w:name="_Toc224103338"/>
      <w:bookmarkStart w:id="380" w:name="_Toc430530456"/>
      <w:bookmarkStart w:id="381" w:name="_Toc287607767"/>
      <w:bookmarkStart w:id="382" w:name="_Toc13452"/>
      <w:r>
        <w:rPr>
          <w:rFonts w:hint="eastAsia" w:ascii="宋体" w:hAnsi="宋体" w:cs="仿宋"/>
          <w:b w:val="0"/>
          <w:snapToGrid w:val="0"/>
          <w:sz w:val="24"/>
          <w:szCs w:val="24"/>
        </w:rPr>
        <w:t xml:space="preserve">3.3  </w:t>
      </w:r>
      <w:bookmarkEnd w:id="372"/>
      <w:bookmarkEnd w:id="373"/>
      <w:bookmarkEnd w:id="374"/>
      <w:bookmarkEnd w:id="375"/>
      <w:bookmarkEnd w:id="376"/>
      <w:bookmarkEnd w:id="377"/>
      <w:bookmarkEnd w:id="378"/>
      <w:bookmarkEnd w:id="379"/>
      <w:bookmarkEnd w:id="380"/>
      <w:bookmarkEnd w:id="381"/>
      <w:bookmarkEnd w:id="382"/>
      <w:r>
        <w:rPr>
          <w:rFonts w:hint="eastAsia" w:ascii="宋体" w:hAnsi="宋体" w:cs="仿宋"/>
          <w:b w:val="0"/>
          <w:snapToGrid w:val="0"/>
          <w:sz w:val="24"/>
          <w:szCs w:val="24"/>
        </w:rPr>
        <w:t>比选有效期</w:t>
      </w:r>
    </w:p>
    <w:p w14:paraId="193A5500">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383" w:name="_Toc509218732"/>
      <w:bookmarkStart w:id="384" w:name="_Toc27006"/>
      <w:bookmarkStart w:id="385" w:name="_Toc17358"/>
      <w:bookmarkStart w:id="386" w:name="_Toc287607768"/>
      <w:bookmarkStart w:id="387" w:name="_Toc430530457"/>
      <w:bookmarkStart w:id="388" w:name="_Toc23752"/>
      <w:bookmarkStart w:id="389" w:name="_Toc1366"/>
      <w:bookmarkStart w:id="390" w:name="_Toc287620707"/>
      <w:bookmarkStart w:id="391" w:name="_Toc277082574"/>
      <w:bookmarkStart w:id="392" w:name="_Toc224103339"/>
      <w:bookmarkStart w:id="393" w:name="_Toc200513148"/>
      <w:r>
        <w:rPr>
          <w:rFonts w:hint="eastAsia" w:ascii="宋体" w:hAnsi="宋体" w:cs="仿宋"/>
          <w:snapToGrid w:val="0"/>
          <w:kern w:val="0"/>
          <w:sz w:val="24"/>
        </w:rPr>
        <w:t>见竞选人须知前附表。</w:t>
      </w:r>
    </w:p>
    <w:p w14:paraId="6DDB8DF4">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 xml:space="preserve">3.4  </w:t>
      </w:r>
      <w:bookmarkEnd w:id="383"/>
      <w:bookmarkEnd w:id="384"/>
      <w:bookmarkEnd w:id="385"/>
      <w:bookmarkEnd w:id="386"/>
      <w:bookmarkEnd w:id="387"/>
      <w:bookmarkEnd w:id="388"/>
      <w:bookmarkEnd w:id="389"/>
      <w:bookmarkEnd w:id="390"/>
      <w:bookmarkEnd w:id="391"/>
      <w:bookmarkEnd w:id="392"/>
      <w:bookmarkEnd w:id="393"/>
      <w:r>
        <w:rPr>
          <w:rFonts w:hint="eastAsia" w:ascii="宋体" w:hAnsi="宋体" w:cs="仿宋"/>
          <w:b w:val="0"/>
          <w:snapToGrid w:val="0"/>
          <w:sz w:val="24"/>
          <w:szCs w:val="24"/>
        </w:rPr>
        <w:t>竞选保证金</w:t>
      </w:r>
    </w:p>
    <w:p w14:paraId="1AE1C93F">
      <w:pPr>
        <w:autoSpaceDE w:val="0"/>
        <w:autoSpaceDN w:val="0"/>
        <w:adjustRightInd w:val="0"/>
        <w:snapToGrid w:val="0"/>
        <w:spacing w:line="360" w:lineRule="auto"/>
        <w:ind w:firstLine="480" w:firstLineChars="200"/>
        <w:rPr>
          <w:rFonts w:hint="eastAsia" w:ascii="宋体" w:hAnsi="宋体" w:cs="仿宋"/>
          <w:snapToGrid w:val="0"/>
          <w:kern w:val="0"/>
          <w:position w:val="-2"/>
          <w:sz w:val="24"/>
        </w:rPr>
      </w:pPr>
      <w:bookmarkStart w:id="394" w:name="_Toc509218733"/>
      <w:bookmarkStart w:id="395" w:name="_Toc5065"/>
      <w:bookmarkStart w:id="396" w:name="_Toc18935"/>
      <w:bookmarkStart w:id="397" w:name="_Toc277082575"/>
      <w:bookmarkStart w:id="398" w:name="_Toc21704"/>
      <w:bookmarkStart w:id="399" w:name="_Toc287607769"/>
      <w:bookmarkStart w:id="400" w:name="_Toc224103340"/>
      <w:bookmarkStart w:id="401" w:name="_Toc287620708"/>
      <w:bookmarkStart w:id="402" w:name="_Toc200513149"/>
      <w:bookmarkStart w:id="403" w:name="_Toc430530458"/>
      <w:bookmarkStart w:id="404" w:name="_Toc25920"/>
      <w:r>
        <w:rPr>
          <w:rFonts w:hint="eastAsia" w:ascii="宋体" w:hAnsi="宋体" w:cs="仿宋"/>
          <w:snapToGrid w:val="0"/>
          <w:kern w:val="0"/>
          <w:position w:val="-2"/>
          <w:sz w:val="24"/>
        </w:rPr>
        <w:t>无。</w:t>
      </w:r>
    </w:p>
    <w:p w14:paraId="62F23640">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3.5  资格审查资料</w:t>
      </w:r>
      <w:bookmarkEnd w:id="394"/>
      <w:bookmarkEnd w:id="395"/>
      <w:bookmarkEnd w:id="396"/>
      <w:bookmarkEnd w:id="397"/>
      <w:bookmarkEnd w:id="398"/>
      <w:bookmarkEnd w:id="399"/>
      <w:bookmarkEnd w:id="400"/>
      <w:bookmarkEnd w:id="401"/>
      <w:bookmarkEnd w:id="402"/>
      <w:bookmarkEnd w:id="403"/>
      <w:bookmarkEnd w:id="404"/>
    </w:p>
    <w:p w14:paraId="0118103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竞选人应附竞选人须知前附表第1.4.1项中要求的相关证明材料。</w:t>
      </w:r>
    </w:p>
    <w:p w14:paraId="1332D517">
      <w:pPr>
        <w:pStyle w:val="4"/>
        <w:snapToGrid w:val="0"/>
        <w:spacing w:before="0" w:after="0" w:line="360" w:lineRule="auto"/>
        <w:rPr>
          <w:rFonts w:hint="eastAsia" w:ascii="宋体" w:hAnsi="宋体" w:cs="仿宋"/>
          <w:b w:val="0"/>
          <w:snapToGrid w:val="0"/>
          <w:sz w:val="24"/>
          <w:szCs w:val="24"/>
        </w:rPr>
      </w:pPr>
      <w:bookmarkStart w:id="405" w:name="_Toc24446"/>
      <w:bookmarkStart w:id="406" w:name="_Toc12213"/>
      <w:bookmarkStart w:id="407" w:name="_Toc277082577"/>
      <w:bookmarkStart w:id="408" w:name="_Toc430530460"/>
      <w:bookmarkStart w:id="409" w:name="_Toc200513151"/>
      <w:bookmarkStart w:id="410" w:name="_Toc16445"/>
      <w:bookmarkStart w:id="411" w:name="_Toc287607771"/>
      <w:bookmarkStart w:id="412" w:name="_Toc287620710"/>
      <w:bookmarkStart w:id="413" w:name="_Toc224103342"/>
      <w:bookmarkStart w:id="414" w:name="_Toc509218735"/>
      <w:bookmarkStart w:id="415" w:name="_Toc21870"/>
      <w:r>
        <w:rPr>
          <w:rFonts w:hint="eastAsia" w:ascii="宋体" w:hAnsi="宋体" w:cs="仿宋"/>
          <w:b w:val="0"/>
          <w:snapToGrid w:val="0"/>
          <w:sz w:val="24"/>
          <w:szCs w:val="24"/>
        </w:rPr>
        <w:t>3.6  备选投标方案</w:t>
      </w:r>
      <w:bookmarkEnd w:id="405"/>
      <w:bookmarkEnd w:id="406"/>
      <w:bookmarkEnd w:id="407"/>
      <w:bookmarkEnd w:id="408"/>
      <w:bookmarkEnd w:id="409"/>
      <w:bookmarkEnd w:id="410"/>
      <w:bookmarkEnd w:id="411"/>
      <w:bookmarkEnd w:id="412"/>
      <w:bookmarkEnd w:id="413"/>
      <w:bookmarkEnd w:id="414"/>
      <w:bookmarkEnd w:id="415"/>
    </w:p>
    <w:p w14:paraId="202595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不允许提交。</w:t>
      </w:r>
    </w:p>
    <w:p w14:paraId="5CDD3D97">
      <w:pPr>
        <w:pStyle w:val="4"/>
        <w:snapToGrid w:val="0"/>
        <w:spacing w:before="0" w:after="0" w:line="360" w:lineRule="auto"/>
        <w:rPr>
          <w:rFonts w:hint="eastAsia" w:ascii="宋体" w:hAnsi="宋体" w:cs="仿宋"/>
          <w:b w:val="0"/>
          <w:snapToGrid w:val="0"/>
          <w:sz w:val="24"/>
          <w:szCs w:val="24"/>
        </w:rPr>
      </w:pPr>
      <w:bookmarkStart w:id="416" w:name="_Toc287620711"/>
      <w:bookmarkStart w:id="417" w:name="_Toc16951"/>
      <w:bookmarkStart w:id="418" w:name="_Toc200513152"/>
      <w:bookmarkStart w:id="419" w:name="_Toc277082578"/>
      <w:bookmarkStart w:id="420" w:name="_Toc21206"/>
      <w:bookmarkStart w:id="421" w:name="_Toc224103343"/>
      <w:bookmarkStart w:id="422" w:name="_Toc509218736"/>
      <w:bookmarkStart w:id="423" w:name="_Toc20271"/>
      <w:bookmarkStart w:id="424" w:name="_Toc430530461"/>
      <w:bookmarkStart w:id="425" w:name="_Toc287607772"/>
      <w:bookmarkStart w:id="426" w:name="_Toc31754"/>
      <w:r>
        <w:rPr>
          <w:rFonts w:hint="eastAsia" w:ascii="宋体" w:hAnsi="宋体" w:cs="仿宋"/>
          <w:b w:val="0"/>
          <w:snapToGrid w:val="0"/>
          <w:sz w:val="24"/>
          <w:szCs w:val="24"/>
        </w:rPr>
        <w:t>3.7  竞选文件的编制</w:t>
      </w:r>
      <w:bookmarkEnd w:id="416"/>
      <w:bookmarkEnd w:id="417"/>
      <w:bookmarkEnd w:id="418"/>
      <w:bookmarkEnd w:id="419"/>
      <w:bookmarkEnd w:id="420"/>
      <w:bookmarkEnd w:id="421"/>
      <w:bookmarkEnd w:id="422"/>
      <w:bookmarkEnd w:id="423"/>
      <w:bookmarkEnd w:id="424"/>
      <w:bookmarkEnd w:id="425"/>
      <w:bookmarkEnd w:id="426"/>
    </w:p>
    <w:p w14:paraId="2E90BC2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018F3B1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3.7.2  竞选文件应当对竞争性比选文件有关服务期限、比选有效期、比选范围等实质性内容做出响应。</w:t>
      </w:r>
    </w:p>
    <w:p w14:paraId="6EDA1AF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position w:val="-2"/>
          <w:sz w:val="24"/>
        </w:rPr>
        <w:t>3.7.3  竞选文件的签字盖章要求：按本章竞选人须知前附表第3.7.3项执行。</w:t>
      </w:r>
    </w:p>
    <w:p w14:paraId="404A9356">
      <w:pPr>
        <w:autoSpaceDE w:val="0"/>
        <w:autoSpaceDN w:val="0"/>
        <w:adjustRightInd w:val="0"/>
        <w:snapToGrid w:val="0"/>
        <w:spacing w:line="360" w:lineRule="auto"/>
        <w:ind w:right="-164" w:firstLine="480" w:firstLineChars="200"/>
        <w:rPr>
          <w:rFonts w:hint="eastAsia" w:ascii="宋体" w:hAnsi="宋体" w:cs="仿宋"/>
          <w:i/>
          <w:snapToGrid w:val="0"/>
          <w:kern w:val="0"/>
          <w:sz w:val="24"/>
        </w:rPr>
      </w:pPr>
      <w:r>
        <w:rPr>
          <w:rFonts w:hint="eastAsia" w:ascii="宋体" w:hAnsi="宋体" w:cs="仿宋"/>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8032270">
      <w:pPr>
        <w:autoSpaceDE w:val="0"/>
        <w:autoSpaceDN w:val="0"/>
        <w:adjustRightInd w:val="0"/>
        <w:snapToGrid w:val="0"/>
        <w:spacing w:line="360" w:lineRule="auto"/>
        <w:ind w:right="-109" w:firstLine="480" w:firstLineChars="200"/>
        <w:rPr>
          <w:rFonts w:hint="eastAsia" w:ascii="宋体" w:hAnsi="宋体" w:cs="仿宋"/>
          <w:snapToGrid w:val="0"/>
          <w:kern w:val="0"/>
          <w:sz w:val="24"/>
        </w:rPr>
      </w:pPr>
      <w:r>
        <w:rPr>
          <w:rFonts w:hint="eastAsia" w:ascii="宋体" w:hAnsi="宋体" w:cs="仿宋"/>
          <w:snapToGrid w:val="0"/>
          <w:kern w:val="0"/>
          <w:sz w:val="24"/>
        </w:rPr>
        <w:t>3.7.5  竞选文件的正本与副本应分别装订成册，并编制目录，具体装订要求见竞选人须知前附表规定。</w:t>
      </w:r>
    </w:p>
    <w:p w14:paraId="7B4CCE25">
      <w:pPr>
        <w:pStyle w:val="3"/>
        <w:keepNext w:val="0"/>
        <w:keepLines w:val="0"/>
        <w:spacing w:before="0" w:after="156" w:afterLines="50" w:line="360" w:lineRule="auto"/>
        <w:rPr>
          <w:rFonts w:hint="eastAsia" w:ascii="宋体" w:hAnsi="宋体" w:cs="仿宋"/>
          <w:b w:val="0"/>
          <w:snapToGrid w:val="0"/>
          <w:sz w:val="24"/>
          <w:szCs w:val="24"/>
        </w:rPr>
      </w:pPr>
      <w:bookmarkStart w:id="427" w:name="_Toc3564"/>
      <w:bookmarkStart w:id="428" w:name="_Toc11185"/>
      <w:bookmarkStart w:id="429" w:name="_Toc174459493"/>
      <w:bookmarkStart w:id="430" w:name="_Toc175920928"/>
      <w:bookmarkStart w:id="431" w:name="_Toc200513153"/>
      <w:bookmarkStart w:id="432" w:name="_Toc174636038"/>
      <w:bookmarkStart w:id="433" w:name="_Toc175920963"/>
      <w:bookmarkStart w:id="434" w:name="_Toc277082579"/>
      <w:bookmarkStart w:id="435" w:name="_Toc287607773"/>
      <w:bookmarkStart w:id="436" w:name="_Toc430530462"/>
      <w:bookmarkStart w:id="437" w:name="_Toc224103344"/>
      <w:bookmarkStart w:id="438" w:name="_Toc509218737"/>
      <w:bookmarkStart w:id="439" w:name="_Toc181627130"/>
      <w:bookmarkStart w:id="440" w:name="_Toc287620712"/>
      <w:bookmarkStart w:id="441" w:name="_Toc180743078"/>
      <w:bookmarkStart w:id="442" w:name="_Toc9499"/>
      <w:bookmarkStart w:id="443" w:name="_Toc9014"/>
      <w:r>
        <w:rPr>
          <w:rFonts w:hint="eastAsia" w:ascii="宋体" w:hAnsi="宋体" w:cs="仿宋"/>
          <w:b w:val="0"/>
          <w:snapToGrid w:val="0"/>
          <w:sz w:val="24"/>
          <w:szCs w:val="24"/>
        </w:rPr>
        <w:t>4.  投标</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C8D48C4">
      <w:pPr>
        <w:pStyle w:val="4"/>
        <w:keepNext w:val="0"/>
        <w:keepLines w:val="0"/>
        <w:snapToGrid w:val="0"/>
        <w:spacing w:before="0" w:after="0" w:line="360" w:lineRule="auto"/>
        <w:rPr>
          <w:rFonts w:hint="eastAsia" w:ascii="宋体" w:hAnsi="宋体" w:cs="仿宋"/>
          <w:b w:val="0"/>
          <w:snapToGrid w:val="0"/>
          <w:sz w:val="24"/>
          <w:szCs w:val="24"/>
        </w:rPr>
      </w:pPr>
      <w:bookmarkStart w:id="444" w:name="_Toc224103345"/>
      <w:bookmarkStart w:id="445" w:name="_Toc277082580"/>
      <w:bookmarkStart w:id="446" w:name="_Toc509218738"/>
      <w:bookmarkStart w:id="447" w:name="_Toc16375"/>
      <w:bookmarkStart w:id="448" w:name="_Toc287620713"/>
      <w:bookmarkStart w:id="449" w:name="_Toc18995"/>
      <w:bookmarkStart w:id="450" w:name="_Toc200513154"/>
      <w:bookmarkStart w:id="451" w:name="_Toc13185"/>
      <w:bookmarkStart w:id="452" w:name="_Toc430530463"/>
      <w:bookmarkStart w:id="453" w:name="_Toc287607774"/>
      <w:bookmarkStart w:id="454" w:name="_Toc3175"/>
      <w:r>
        <w:rPr>
          <w:rFonts w:hint="eastAsia" w:ascii="宋体" w:hAnsi="宋体" w:cs="仿宋"/>
          <w:b w:val="0"/>
          <w:snapToGrid w:val="0"/>
          <w:sz w:val="24"/>
          <w:szCs w:val="24"/>
        </w:rPr>
        <w:t>4.1  竞选文件的密封和标记</w:t>
      </w:r>
      <w:bookmarkEnd w:id="444"/>
      <w:bookmarkEnd w:id="445"/>
      <w:bookmarkEnd w:id="446"/>
      <w:bookmarkEnd w:id="447"/>
      <w:bookmarkEnd w:id="448"/>
      <w:bookmarkEnd w:id="449"/>
      <w:bookmarkEnd w:id="450"/>
      <w:bookmarkEnd w:id="451"/>
      <w:bookmarkEnd w:id="452"/>
      <w:bookmarkEnd w:id="453"/>
      <w:bookmarkEnd w:id="454"/>
    </w:p>
    <w:p w14:paraId="632D739F">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455" w:name="_Toc200513155"/>
      <w:r>
        <w:rPr>
          <w:rFonts w:hint="eastAsia" w:ascii="宋体" w:hAnsi="宋体" w:cs="仿宋"/>
          <w:snapToGrid w:val="0"/>
          <w:kern w:val="0"/>
          <w:sz w:val="24"/>
        </w:rPr>
        <w:t>4.1.1  竞选文件的正本与副本密封：见竞选人须知前附表。</w:t>
      </w:r>
    </w:p>
    <w:p w14:paraId="61B9949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4.1.2  竞选文件的封套上应写明的内容：见竞选人须知前附表。</w:t>
      </w:r>
    </w:p>
    <w:p w14:paraId="27867266">
      <w:pPr>
        <w:pStyle w:val="4"/>
        <w:keepNext w:val="0"/>
        <w:keepLines w:val="0"/>
        <w:snapToGrid w:val="0"/>
        <w:spacing w:before="0" w:after="0" w:line="360" w:lineRule="auto"/>
        <w:rPr>
          <w:rFonts w:hint="eastAsia" w:ascii="宋体" w:hAnsi="宋体" w:cs="仿宋"/>
          <w:b w:val="0"/>
          <w:snapToGrid w:val="0"/>
          <w:sz w:val="24"/>
          <w:szCs w:val="24"/>
        </w:rPr>
      </w:pPr>
      <w:bookmarkStart w:id="456" w:name="_Toc430530464"/>
      <w:bookmarkStart w:id="457" w:name="_Toc277082581"/>
      <w:bookmarkStart w:id="458" w:name="_Toc2757"/>
      <w:bookmarkStart w:id="459" w:name="_Toc509218739"/>
      <w:bookmarkStart w:id="460" w:name="_Toc25811"/>
      <w:bookmarkStart w:id="461" w:name="_Toc287607775"/>
      <w:bookmarkStart w:id="462" w:name="_Toc224103346"/>
      <w:bookmarkStart w:id="463" w:name="_Toc13793"/>
      <w:bookmarkStart w:id="464" w:name="_Toc287620714"/>
      <w:bookmarkStart w:id="465" w:name="_Toc25809"/>
      <w:r>
        <w:rPr>
          <w:rFonts w:hint="eastAsia" w:ascii="宋体" w:hAnsi="宋体" w:cs="仿宋"/>
          <w:b w:val="0"/>
          <w:snapToGrid w:val="0"/>
          <w:sz w:val="24"/>
          <w:szCs w:val="24"/>
        </w:rPr>
        <w:t>4.2  竞选文件的递交</w:t>
      </w:r>
      <w:bookmarkEnd w:id="455"/>
      <w:bookmarkEnd w:id="456"/>
      <w:bookmarkEnd w:id="457"/>
      <w:bookmarkEnd w:id="458"/>
      <w:bookmarkEnd w:id="459"/>
      <w:bookmarkEnd w:id="460"/>
      <w:bookmarkEnd w:id="461"/>
      <w:bookmarkEnd w:id="462"/>
      <w:bookmarkEnd w:id="463"/>
      <w:bookmarkEnd w:id="464"/>
      <w:bookmarkEnd w:id="465"/>
    </w:p>
    <w:p w14:paraId="6BDF6B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4.2.1  竞选人应在竞选人须知前附表第 2.2.2 项规定的竞选截止时间前递交竞选文件。</w:t>
      </w:r>
    </w:p>
    <w:p w14:paraId="751C993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4.2.2  竞选人递交竞选文件的地点：见竞选人须知前附表。</w:t>
      </w:r>
    </w:p>
    <w:p w14:paraId="652DB10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4.2.3  除竞选人须知前附表另有规定外，竞选人所递交的竞选文件不予退还。</w:t>
      </w:r>
    </w:p>
    <w:p w14:paraId="24EE789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4.2.4  逾期送达的或者未送达指定地点的竞选文件，比选人不予受理。</w:t>
      </w:r>
    </w:p>
    <w:p w14:paraId="6B9456FF">
      <w:pPr>
        <w:pStyle w:val="4"/>
        <w:keepNext w:val="0"/>
        <w:keepLines w:val="0"/>
        <w:snapToGrid w:val="0"/>
        <w:spacing w:before="0" w:after="0" w:line="360" w:lineRule="auto"/>
        <w:rPr>
          <w:rFonts w:hint="eastAsia" w:ascii="宋体" w:hAnsi="宋体" w:cs="仿宋"/>
          <w:b w:val="0"/>
          <w:snapToGrid w:val="0"/>
          <w:sz w:val="24"/>
          <w:szCs w:val="24"/>
        </w:rPr>
      </w:pPr>
      <w:bookmarkStart w:id="466" w:name="_Toc9891"/>
      <w:bookmarkStart w:id="467" w:name="_Toc1886"/>
      <w:bookmarkStart w:id="468" w:name="_Toc277082582"/>
      <w:bookmarkStart w:id="469" w:name="_Toc5155"/>
      <w:bookmarkStart w:id="470" w:name="_Toc200513156"/>
      <w:bookmarkStart w:id="471" w:name="_Toc287620715"/>
      <w:bookmarkStart w:id="472" w:name="_Toc509218740"/>
      <w:bookmarkStart w:id="473" w:name="_Toc23986"/>
      <w:bookmarkStart w:id="474" w:name="_Toc430530465"/>
      <w:bookmarkStart w:id="475" w:name="_Toc224103347"/>
      <w:bookmarkStart w:id="476" w:name="_Toc287607776"/>
      <w:r>
        <w:rPr>
          <w:rFonts w:hint="eastAsia" w:ascii="宋体" w:hAnsi="宋体" w:cs="仿宋"/>
          <w:b w:val="0"/>
          <w:snapToGrid w:val="0"/>
          <w:sz w:val="24"/>
          <w:szCs w:val="24"/>
        </w:rPr>
        <w:t>4.3  竞选文件的修改与撤回</w:t>
      </w:r>
      <w:bookmarkEnd w:id="466"/>
      <w:bookmarkEnd w:id="467"/>
      <w:bookmarkEnd w:id="468"/>
      <w:bookmarkEnd w:id="469"/>
      <w:bookmarkEnd w:id="470"/>
      <w:bookmarkEnd w:id="471"/>
      <w:bookmarkEnd w:id="472"/>
      <w:bookmarkEnd w:id="473"/>
      <w:bookmarkEnd w:id="474"/>
      <w:bookmarkEnd w:id="475"/>
      <w:bookmarkEnd w:id="476"/>
    </w:p>
    <w:p w14:paraId="34DA6C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4.3.1  在竞选人须知前附表第2.2.2项规定的竞选截止时间前，竞选人可以修改或撤回已递交的竞选文件，但应以书面形式通知比选人。</w:t>
      </w:r>
    </w:p>
    <w:p w14:paraId="3A797C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4.3.2  竞选人修改或撤回已递交竞选文件的书面通知应按照本章第3.7.3项的要求签字或盖章。比选人收到书面通知后，向竞选人出具签收凭证。</w:t>
      </w:r>
    </w:p>
    <w:p w14:paraId="61ADBD0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4.3.3  修改的内容为竞选文件的组成部分。修改的竞选文件应按照本章第3条、第4条规定进行编制、密封、标记和递交，并标明“修改”字样。</w:t>
      </w:r>
    </w:p>
    <w:p w14:paraId="61392E93">
      <w:pPr>
        <w:pStyle w:val="3"/>
        <w:keepNext w:val="0"/>
        <w:keepLines w:val="0"/>
        <w:spacing w:before="0" w:after="156" w:afterLines="50" w:line="360" w:lineRule="auto"/>
        <w:rPr>
          <w:rFonts w:hint="eastAsia" w:ascii="宋体" w:hAnsi="宋体" w:cs="仿宋"/>
          <w:b w:val="0"/>
          <w:snapToGrid w:val="0"/>
          <w:sz w:val="24"/>
          <w:szCs w:val="24"/>
        </w:rPr>
      </w:pPr>
      <w:bookmarkStart w:id="477" w:name="_Toc277082583"/>
      <w:bookmarkStart w:id="478" w:name="_Toc180743079"/>
      <w:bookmarkStart w:id="479" w:name="_Toc9614"/>
      <w:bookmarkStart w:id="480" w:name="_Toc181627131"/>
      <w:bookmarkStart w:id="481" w:name="_Toc287620716"/>
      <w:bookmarkStart w:id="482" w:name="_Toc175920929"/>
      <w:bookmarkStart w:id="483" w:name="_Toc174459494"/>
      <w:bookmarkStart w:id="484" w:name="_Toc287607777"/>
      <w:bookmarkStart w:id="485" w:name="_Toc200513157"/>
      <w:bookmarkStart w:id="486" w:name="_Toc174636039"/>
      <w:bookmarkStart w:id="487" w:name="_Toc175920964"/>
      <w:bookmarkStart w:id="488" w:name="_Toc224103348"/>
      <w:bookmarkStart w:id="489" w:name="_Toc23759"/>
      <w:bookmarkStart w:id="490" w:name="_Toc509218741"/>
      <w:bookmarkStart w:id="491" w:name="_Toc32749"/>
      <w:bookmarkStart w:id="492" w:name="_Toc430530466"/>
      <w:bookmarkStart w:id="493" w:name="_Toc6361"/>
      <w:r>
        <w:rPr>
          <w:rFonts w:hint="eastAsia" w:ascii="宋体" w:hAnsi="宋体" w:cs="仿宋"/>
          <w:b w:val="0"/>
          <w:snapToGrid w:val="0"/>
          <w:sz w:val="24"/>
          <w:szCs w:val="24"/>
        </w:rPr>
        <w:t>5.  开标</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9BC9B5C">
      <w:pPr>
        <w:pStyle w:val="4"/>
        <w:keepNext w:val="0"/>
        <w:keepLines w:val="0"/>
        <w:snapToGrid w:val="0"/>
        <w:spacing w:before="0" w:after="0" w:line="360" w:lineRule="auto"/>
        <w:rPr>
          <w:rFonts w:hint="eastAsia" w:ascii="宋体" w:hAnsi="宋体" w:cs="仿宋"/>
          <w:b w:val="0"/>
          <w:snapToGrid w:val="0"/>
          <w:sz w:val="24"/>
          <w:szCs w:val="24"/>
        </w:rPr>
      </w:pPr>
      <w:bookmarkStart w:id="494" w:name="_Toc287607778"/>
      <w:bookmarkStart w:id="495" w:name="_Toc200513158"/>
      <w:bookmarkStart w:id="496" w:name="_Toc509218742"/>
      <w:bookmarkStart w:id="497" w:name="_Toc430530467"/>
      <w:bookmarkStart w:id="498" w:name="_Toc277082584"/>
      <w:bookmarkStart w:id="499" w:name="_Toc24867"/>
      <w:bookmarkStart w:id="500" w:name="_Toc9490"/>
      <w:bookmarkStart w:id="501" w:name="_Toc287620717"/>
      <w:bookmarkStart w:id="502" w:name="_Toc5459"/>
      <w:bookmarkStart w:id="503" w:name="_Toc224103349"/>
      <w:bookmarkStart w:id="504" w:name="_Toc20593"/>
      <w:r>
        <w:rPr>
          <w:rFonts w:hint="eastAsia" w:ascii="宋体" w:hAnsi="宋体" w:cs="仿宋"/>
          <w:b w:val="0"/>
          <w:snapToGrid w:val="0"/>
          <w:sz w:val="24"/>
          <w:szCs w:val="24"/>
        </w:rPr>
        <w:t>5.1  开标时间和地点</w:t>
      </w:r>
      <w:bookmarkEnd w:id="494"/>
      <w:bookmarkEnd w:id="495"/>
      <w:bookmarkEnd w:id="496"/>
      <w:bookmarkEnd w:id="497"/>
      <w:bookmarkEnd w:id="498"/>
      <w:bookmarkEnd w:id="499"/>
      <w:bookmarkEnd w:id="500"/>
      <w:bookmarkEnd w:id="501"/>
      <w:bookmarkEnd w:id="502"/>
      <w:bookmarkEnd w:id="503"/>
      <w:bookmarkEnd w:id="504"/>
    </w:p>
    <w:p w14:paraId="03A1101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54F2D28A">
      <w:pPr>
        <w:pStyle w:val="4"/>
        <w:keepNext w:val="0"/>
        <w:keepLines w:val="0"/>
        <w:snapToGrid w:val="0"/>
        <w:spacing w:before="0" w:after="0" w:line="360" w:lineRule="auto"/>
        <w:rPr>
          <w:rFonts w:hint="eastAsia" w:ascii="宋体" w:hAnsi="宋体" w:cs="仿宋"/>
          <w:b w:val="0"/>
          <w:snapToGrid w:val="0"/>
          <w:sz w:val="24"/>
          <w:szCs w:val="24"/>
        </w:rPr>
      </w:pPr>
      <w:bookmarkStart w:id="505" w:name="_Toc14994"/>
      <w:bookmarkStart w:id="506" w:name="_Toc287620718"/>
      <w:bookmarkStart w:id="507" w:name="_Toc224103350"/>
      <w:bookmarkStart w:id="508" w:name="_Toc277082585"/>
      <w:bookmarkStart w:id="509" w:name="_Toc200513159"/>
      <w:bookmarkStart w:id="510" w:name="_Toc509218743"/>
      <w:bookmarkStart w:id="511" w:name="_Toc15113"/>
      <w:bookmarkStart w:id="512" w:name="_Toc24331"/>
      <w:bookmarkStart w:id="513" w:name="_Toc287607779"/>
      <w:bookmarkStart w:id="514" w:name="_Toc430530468"/>
      <w:bookmarkStart w:id="515" w:name="_Toc27033"/>
      <w:r>
        <w:rPr>
          <w:rFonts w:hint="eastAsia" w:ascii="宋体" w:hAnsi="宋体" w:cs="仿宋"/>
          <w:b w:val="0"/>
          <w:snapToGrid w:val="0"/>
          <w:sz w:val="24"/>
          <w:szCs w:val="24"/>
        </w:rPr>
        <w:t>5.2  开标程序</w:t>
      </w:r>
      <w:bookmarkEnd w:id="505"/>
      <w:bookmarkEnd w:id="506"/>
      <w:bookmarkEnd w:id="507"/>
      <w:bookmarkEnd w:id="508"/>
      <w:bookmarkEnd w:id="509"/>
      <w:bookmarkEnd w:id="510"/>
      <w:bookmarkEnd w:id="511"/>
      <w:bookmarkEnd w:id="512"/>
      <w:bookmarkEnd w:id="513"/>
      <w:bookmarkEnd w:id="514"/>
      <w:bookmarkEnd w:id="515"/>
    </w:p>
    <w:p w14:paraId="0283DAF8">
      <w:pPr>
        <w:autoSpaceDE w:val="0"/>
        <w:autoSpaceDN w:val="0"/>
        <w:adjustRightInd w:val="0"/>
        <w:snapToGrid w:val="0"/>
        <w:spacing w:line="360" w:lineRule="auto"/>
        <w:ind w:firstLine="480" w:firstLineChars="200"/>
        <w:rPr>
          <w:rFonts w:hint="eastAsia" w:ascii="宋体" w:hAnsi="宋体" w:cs="仿宋"/>
          <w:sz w:val="24"/>
        </w:rPr>
      </w:pPr>
      <w:bookmarkStart w:id="516" w:name="_Toc277082586"/>
      <w:bookmarkStart w:id="517" w:name="_Toc287607780"/>
      <w:bookmarkStart w:id="518" w:name="_Toc224103351"/>
      <w:bookmarkStart w:id="519" w:name="_Toc287620719"/>
      <w:bookmarkStart w:id="520" w:name="_Toc200513160"/>
      <w:r>
        <w:rPr>
          <w:rFonts w:hint="eastAsia" w:ascii="宋体" w:hAnsi="宋体" w:cs="仿宋"/>
          <w:sz w:val="24"/>
        </w:rPr>
        <w:t>详见竞选人须知前附表第5.2款开标程序。</w:t>
      </w:r>
    </w:p>
    <w:p w14:paraId="1773FF9D">
      <w:pPr>
        <w:pStyle w:val="4"/>
        <w:keepNext w:val="0"/>
        <w:keepLines w:val="0"/>
        <w:snapToGrid w:val="0"/>
        <w:spacing w:before="0" w:after="0" w:line="360" w:lineRule="auto"/>
        <w:rPr>
          <w:rFonts w:hint="eastAsia" w:ascii="宋体" w:hAnsi="宋体" w:cs="仿宋"/>
          <w:b w:val="0"/>
          <w:snapToGrid w:val="0"/>
          <w:sz w:val="24"/>
          <w:szCs w:val="24"/>
        </w:rPr>
      </w:pPr>
      <w:bookmarkStart w:id="521" w:name="_Toc14915"/>
      <w:bookmarkStart w:id="522" w:name="_Toc1621"/>
      <w:bookmarkStart w:id="523" w:name="_Toc27678"/>
      <w:bookmarkStart w:id="524" w:name="_Toc57820594"/>
      <w:r>
        <w:rPr>
          <w:rFonts w:hint="eastAsia" w:ascii="宋体" w:hAnsi="宋体" w:cs="仿宋"/>
          <w:b w:val="0"/>
          <w:snapToGrid w:val="0"/>
          <w:sz w:val="24"/>
          <w:szCs w:val="24"/>
        </w:rPr>
        <w:t>5.3  开标异议</w:t>
      </w:r>
      <w:bookmarkEnd w:id="521"/>
      <w:bookmarkEnd w:id="522"/>
      <w:bookmarkEnd w:id="523"/>
      <w:bookmarkEnd w:id="524"/>
    </w:p>
    <w:p w14:paraId="5821E14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竞选人对开标有异议的，应在开标现场提出，比选人当场作出答复，并制作记录，有异议的竞选人代表、比选人代表、主持人、记录人等有关人员在记录上签字确认。</w:t>
      </w:r>
    </w:p>
    <w:p w14:paraId="26CB8CCD">
      <w:pPr>
        <w:pStyle w:val="3"/>
        <w:keepNext w:val="0"/>
        <w:keepLines w:val="0"/>
        <w:spacing w:before="0" w:after="156" w:afterLines="50" w:line="360" w:lineRule="auto"/>
        <w:rPr>
          <w:rFonts w:hint="eastAsia" w:ascii="宋体" w:hAnsi="宋体" w:cs="仿宋"/>
          <w:b w:val="0"/>
          <w:snapToGrid w:val="0"/>
          <w:sz w:val="24"/>
          <w:szCs w:val="24"/>
        </w:rPr>
      </w:pPr>
      <w:bookmarkStart w:id="525" w:name="_Toc9533"/>
      <w:bookmarkStart w:id="526" w:name="_Toc175920930"/>
      <w:bookmarkStart w:id="527" w:name="_Toc174636040"/>
      <w:bookmarkStart w:id="528" w:name="_Toc181627132"/>
      <w:bookmarkStart w:id="529" w:name="_Toc13919"/>
      <w:bookmarkStart w:id="530" w:name="_Toc175920965"/>
      <w:bookmarkStart w:id="531" w:name="_Toc174459495"/>
      <w:bookmarkStart w:id="532" w:name="_Toc10337"/>
      <w:bookmarkStart w:id="533" w:name="_Toc430530469"/>
      <w:bookmarkStart w:id="534" w:name="_Toc180743080"/>
      <w:bookmarkStart w:id="535" w:name="_Toc509218744"/>
      <w:bookmarkStart w:id="536" w:name="_Toc18844"/>
      <w:r>
        <w:rPr>
          <w:rFonts w:hint="eastAsia" w:ascii="宋体" w:hAnsi="宋体" w:cs="仿宋"/>
          <w:b w:val="0"/>
          <w:snapToGrid w:val="0"/>
          <w:sz w:val="24"/>
          <w:szCs w:val="24"/>
        </w:rPr>
        <w:t>6.  评标</w:t>
      </w:r>
      <w:bookmarkEnd w:id="516"/>
      <w:bookmarkEnd w:id="517"/>
      <w:bookmarkEnd w:id="518"/>
      <w:bookmarkEnd w:id="519"/>
      <w:bookmarkEnd w:id="520"/>
      <w:bookmarkEnd w:id="525"/>
      <w:bookmarkEnd w:id="526"/>
      <w:bookmarkEnd w:id="527"/>
      <w:bookmarkEnd w:id="528"/>
      <w:bookmarkEnd w:id="529"/>
      <w:bookmarkEnd w:id="530"/>
      <w:bookmarkEnd w:id="531"/>
      <w:bookmarkEnd w:id="532"/>
      <w:bookmarkEnd w:id="533"/>
      <w:bookmarkEnd w:id="534"/>
      <w:bookmarkEnd w:id="535"/>
      <w:bookmarkEnd w:id="536"/>
    </w:p>
    <w:p w14:paraId="69E5568F">
      <w:pPr>
        <w:pStyle w:val="4"/>
        <w:keepNext w:val="0"/>
        <w:keepLines w:val="0"/>
        <w:snapToGrid w:val="0"/>
        <w:spacing w:before="0" w:after="0" w:line="360" w:lineRule="auto"/>
        <w:rPr>
          <w:rFonts w:hint="eastAsia" w:ascii="宋体" w:hAnsi="宋体" w:cs="仿宋"/>
          <w:b w:val="0"/>
          <w:snapToGrid w:val="0"/>
          <w:sz w:val="24"/>
          <w:szCs w:val="24"/>
        </w:rPr>
      </w:pPr>
      <w:bookmarkStart w:id="537" w:name="_Toc430530470"/>
      <w:bookmarkStart w:id="538" w:name="_Toc277082587"/>
      <w:bookmarkStart w:id="539" w:name="_Toc287620720"/>
      <w:bookmarkStart w:id="540" w:name="_Toc28100"/>
      <w:bookmarkStart w:id="541" w:name="_Toc509218745"/>
      <w:bookmarkStart w:id="542" w:name="_Toc287607781"/>
      <w:bookmarkStart w:id="543" w:name="_Toc23501"/>
      <w:bookmarkStart w:id="544" w:name="_Toc18863"/>
      <w:bookmarkStart w:id="545" w:name="_Toc224103352"/>
      <w:bookmarkStart w:id="546" w:name="_Toc12032"/>
      <w:bookmarkStart w:id="547" w:name="_Toc200513161"/>
      <w:r>
        <w:rPr>
          <w:rFonts w:hint="eastAsia" w:ascii="宋体" w:hAnsi="宋体" w:cs="仿宋"/>
          <w:b w:val="0"/>
          <w:snapToGrid w:val="0"/>
          <w:sz w:val="24"/>
          <w:szCs w:val="24"/>
        </w:rPr>
        <w:t xml:space="preserve">6.1  </w:t>
      </w:r>
      <w:bookmarkEnd w:id="537"/>
      <w:bookmarkEnd w:id="538"/>
      <w:bookmarkEnd w:id="539"/>
      <w:bookmarkEnd w:id="540"/>
      <w:bookmarkEnd w:id="541"/>
      <w:bookmarkEnd w:id="542"/>
      <w:bookmarkEnd w:id="543"/>
      <w:bookmarkEnd w:id="544"/>
      <w:bookmarkEnd w:id="545"/>
      <w:bookmarkEnd w:id="546"/>
      <w:bookmarkEnd w:id="547"/>
      <w:r>
        <w:rPr>
          <w:rFonts w:hint="eastAsia" w:ascii="宋体" w:hAnsi="宋体" w:cs="仿宋"/>
          <w:b w:val="0"/>
          <w:snapToGrid w:val="0"/>
          <w:sz w:val="24"/>
          <w:szCs w:val="24"/>
        </w:rPr>
        <w:t>评标委员会</w:t>
      </w:r>
    </w:p>
    <w:p w14:paraId="1E368DBC">
      <w:pPr>
        <w:autoSpaceDE w:val="0"/>
        <w:autoSpaceDN w:val="0"/>
        <w:adjustRightInd w:val="0"/>
        <w:snapToGrid w:val="0"/>
        <w:spacing w:line="360" w:lineRule="auto"/>
        <w:ind w:firstLine="480" w:firstLineChars="200"/>
        <w:rPr>
          <w:rFonts w:hint="eastAsia" w:ascii="宋体" w:hAnsi="宋体" w:cs="仿宋"/>
          <w:b/>
          <w:snapToGrid w:val="0"/>
          <w:kern w:val="0"/>
          <w:sz w:val="24"/>
        </w:rPr>
      </w:pPr>
      <w:r>
        <w:rPr>
          <w:rFonts w:hint="eastAsia" w:ascii="宋体" w:hAnsi="宋体" w:cs="仿宋"/>
          <w:snapToGrid w:val="0"/>
          <w:kern w:val="0"/>
          <w:sz w:val="24"/>
        </w:rPr>
        <w:t>6.1.1  评标由比选人依据法律法规和相关规范性文件组建的评标委员会负责。</w:t>
      </w:r>
    </w:p>
    <w:p w14:paraId="2DE81A5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6.1.2  </w:t>
      </w:r>
      <w:r>
        <w:rPr>
          <w:rFonts w:hint="eastAsia" w:ascii="宋体" w:hAnsi="宋体" w:cs="仿宋"/>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3C4792E3">
      <w:pPr>
        <w:pStyle w:val="4"/>
        <w:snapToGrid w:val="0"/>
        <w:spacing w:before="0" w:after="0" w:line="360" w:lineRule="auto"/>
        <w:rPr>
          <w:rFonts w:hint="eastAsia" w:ascii="宋体" w:hAnsi="宋体" w:cs="仿宋"/>
          <w:b w:val="0"/>
          <w:snapToGrid w:val="0"/>
          <w:sz w:val="24"/>
          <w:szCs w:val="24"/>
        </w:rPr>
      </w:pPr>
      <w:bookmarkStart w:id="548" w:name="_Toc8673"/>
      <w:bookmarkStart w:id="549" w:name="_Toc200513162"/>
      <w:bookmarkStart w:id="550" w:name="_Toc509218746"/>
      <w:bookmarkStart w:id="551" w:name="_Toc3330"/>
      <w:bookmarkStart w:id="552" w:name="_Toc18656"/>
      <w:bookmarkStart w:id="553" w:name="_Toc430530471"/>
      <w:bookmarkStart w:id="554" w:name="_Toc277082588"/>
      <w:bookmarkStart w:id="555" w:name="_Toc224103353"/>
      <w:bookmarkStart w:id="556" w:name="_Toc287607782"/>
      <w:bookmarkStart w:id="557" w:name="_Toc287620721"/>
      <w:bookmarkStart w:id="558" w:name="_Toc12166"/>
      <w:r>
        <w:rPr>
          <w:rFonts w:hint="eastAsia" w:ascii="宋体" w:hAnsi="宋体" w:cs="仿宋"/>
          <w:b w:val="0"/>
          <w:snapToGrid w:val="0"/>
          <w:sz w:val="24"/>
          <w:szCs w:val="24"/>
        </w:rPr>
        <w:t>6.2  评标原则</w:t>
      </w:r>
      <w:bookmarkEnd w:id="548"/>
      <w:bookmarkEnd w:id="549"/>
      <w:bookmarkEnd w:id="550"/>
      <w:bookmarkEnd w:id="551"/>
      <w:bookmarkEnd w:id="552"/>
      <w:bookmarkEnd w:id="553"/>
      <w:bookmarkEnd w:id="554"/>
      <w:bookmarkEnd w:id="555"/>
      <w:bookmarkEnd w:id="556"/>
      <w:bookmarkEnd w:id="557"/>
      <w:bookmarkEnd w:id="558"/>
    </w:p>
    <w:p w14:paraId="20DADE0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评标活动遵循公平、公正、科学和择优的原则。</w:t>
      </w:r>
    </w:p>
    <w:p w14:paraId="0784FBBB">
      <w:pPr>
        <w:pStyle w:val="4"/>
        <w:snapToGrid w:val="0"/>
        <w:spacing w:before="0" w:after="0" w:line="360" w:lineRule="auto"/>
        <w:rPr>
          <w:rFonts w:hint="eastAsia" w:ascii="宋体" w:hAnsi="宋体" w:cs="仿宋"/>
          <w:b w:val="0"/>
          <w:snapToGrid w:val="0"/>
          <w:sz w:val="24"/>
          <w:szCs w:val="24"/>
        </w:rPr>
      </w:pPr>
      <w:bookmarkStart w:id="559" w:name="_Toc430530472"/>
      <w:bookmarkStart w:id="560" w:name="_Toc27589"/>
      <w:bookmarkStart w:id="561" w:name="_Toc509218747"/>
      <w:bookmarkStart w:id="562" w:name="_Toc287620722"/>
      <w:bookmarkStart w:id="563" w:name="_Toc11692"/>
      <w:bookmarkStart w:id="564" w:name="_Toc277082589"/>
      <w:bookmarkStart w:id="565" w:name="_Toc12027"/>
      <w:bookmarkStart w:id="566" w:name="_Toc287607783"/>
      <w:bookmarkStart w:id="567" w:name="_Toc14701"/>
      <w:bookmarkStart w:id="568" w:name="_Toc200513163"/>
      <w:bookmarkStart w:id="569" w:name="_Toc224103354"/>
      <w:r>
        <w:rPr>
          <w:rFonts w:hint="eastAsia" w:ascii="宋体" w:hAnsi="宋体" w:cs="仿宋"/>
          <w:b w:val="0"/>
          <w:snapToGrid w:val="0"/>
          <w:sz w:val="24"/>
          <w:szCs w:val="24"/>
        </w:rPr>
        <w:t>6.3  评标</w:t>
      </w:r>
      <w:bookmarkEnd w:id="559"/>
      <w:bookmarkEnd w:id="560"/>
      <w:bookmarkEnd w:id="561"/>
      <w:bookmarkEnd w:id="562"/>
      <w:bookmarkEnd w:id="563"/>
      <w:bookmarkEnd w:id="564"/>
      <w:bookmarkEnd w:id="565"/>
      <w:bookmarkEnd w:id="566"/>
      <w:bookmarkEnd w:id="567"/>
      <w:bookmarkEnd w:id="568"/>
      <w:bookmarkEnd w:id="569"/>
    </w:p>
    <w:p w14:paraId="13B9DD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评标委员会按照第三章“评标办法”规定的方法、评审因素、标准和程序对竞选文件进行评审。第三章“评标办法”没有规定的方法、评审因素和标准，不得作为评标依据。</w:t>
      </w:r>
    </w:p>
    <w:p w14:paraId="5C63C958">
      <w:pPr>
        <w:pStyle w:val="3"/>
        <w:spacing w:before="0" w:after="156" w:afterLines="50" w:line="360" w:lineRule="auto"/>
        <w:rPr>
          <w:rFonts w:hint="eastAsia" w:ascii="宋体" w:hAnsi="宋体" w:cs="仿宋"/>
          <w:b w:val="0"/>
          <w:snapToGrid w:val="0"/>
          <w:sz w:val="24"/>
          <w:szCs w:val="24"/>
        </w:rPr>
      </w:pPr>
      <w:bookmarkStart w:id="570" w:name="_Toc174459496"/>
      <w:bookmarkStart w:id="571" w:name="_Toc2723"/>
      <w:bookmarkStart w:id="572" w:name="_Toc287620723"/>
      <w:bookmarkStart w:id="573" w:name="_Toc430530473"/>
      <w:bookmarkStart w:id="574" w:name="_Toc13080"/>
      <w:bookmarkStart w:id="575" w:name="_Toc287607784"/>
      <w:bookmarkStart w:id="576" w:name="_Toc175920966"/>
      <w:bookmarkStart w:id="577" w:name="_Toc180743081"/>
      <w:bookmarkStart w:id="578" w:name="_Toc181627133"/>
      <w:bookmarkStart w:id="579" w:name="_Toc32295"/>
      <w:bookmarkStart w:id="580" w:name="_Toc175920931"/>
      <w:bookmarkStart w:id="581" w:name="_Toc509218748"/>
      <w:bookmarkStart w:id="582" w:name="_Toc174636041"/>
      <w:bookmarkStart w:id="583" w:name="_Toc277082590"/>
      <w:bookmarkStart w:id="584" w:name="_Toc224103355"/>
      <w:bookmarkStart w:id="585" w:name="_Toc200513164"/>
      <w:bookmarkStart w:id="586" w:name="_Toc14909"/>
      <w:r>
        <w:rPr>
          <w:rFonts w:hint="eastAsia" w:ascii="宋体" w:hAnsi="宋体" w:cs="仿宋"/>
          <w:b w:val="0"/>
          <w:snapToGrid w:val="0"/>
          <w:sz w:val="24"/>
          <w:szCs w:val="24"/>
        </w:rPr>
        <w:t>7.  合同授予</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7B3016D2">
      <w:pPr>
        <w:pStyle w:val="4"/>
        <w:snapToGrid w:val="0"/>
        <w:spacing w:before="0" w:after="0" w:line="360" w:lineRule="auto"/>
        <w:rPr>
          <w:rFonts w:hint="eastAsia" w:ascii="宋体" w:hAnsi="宋体" w:cs="仿宋"/>
          <w:b w:val="0"/>
          <w:snapToGrid w:val="0"/>
          <w:sz w:val="24"/>
          <w:szCs w:val="24"/>
        </w:rPr>
      </w:pPr>
      <w:bookmarkStart w:id="587" w:name="_Toc224103356"/>
      <w:bookmarkStart w:id="588" w:name="_Toc13979"/>
      <w:bookmarkStart w:id="589" w:name="_Toc29937"/>
      <w:bookmarkStart w:id="590" w:name="_Toc509218749"/>
      <w:bookmarkStart w:id="591" w:name="_Toc200513165"/>
      <w:bookmarkStart w:id="592" w:name="_Toc27008"/>
      <w:bookmarkStart w:id="593" w:name="_Toc287620724"/>
      <w:bookmarkStart w:id="594" w:name="_Toc277082591"/>
      <w:bookmarkStart w:id="595" w:name="_Toc3401"/>
      <w:bookmarkStart w:id="596" w:name="_Toc287607785"/>
      <w:bookmarkStart w:id="597" w:name="_Toc430530474"/>
      <w:r>
        <w:rPr>
          <w:rFonts w:hint="eastAsia" w:ascii="宋体" w:hAnsi="宋体" w:cs="仿宋"/>
          <w:b w:val="0"/>
          <w:snapToGrid w:val="0"/>
          <w:sz w:val="24"/>
          <w:szCs w:val="24"/>
        </w:rPr>
        <w:t>7.1  定标方式</w:t>
      </w:r>
      <w:bookmarkEnd w:id="587"/>
      <w:bookmarkEnd w:id="588"/>
      <w:bookmarkEnd w:id="589"/>
      <w:bookmarkEnd w:id="590"/>
      <w:bookmarkEnd w:id="591"/>
      <w:bookmarkEnd w:id="592"/>
      <w:bookmarkEnd w:id="593"/>
      <w:bookmarkEnd w:id="594"/>
      <w:bookmarkEnd w:id="595"/>
      <w:bookmarkEnd w:id="596"/>
      <w:bookmarkEnd w:id="597"/>
    </w:p>
    <w:p w14:paraId="7EE87F08">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598" w:name="_Toc430530475"/>
      <w:bookmarkStart w:id="599" w:name="_Toc10827"/>
      <w:bookmarkStart w:id="600" w:name="_Toc509218750"/>
      <w:bookmarkStart w:id="601" w:name="_Toc17647"/>
      <w:bookmarkStart w:id="602" w:name="_Toc23594"/>
      <w:bookmarkStart w:id="603" w:name="_Toc1581"/>
      <w:r>
        <w:rPr>
          <w:rFonts w:hint="eastAsia" w:ascii="宋体" w:hAnsi="宋体" w:cs="仿宋"/>
          <w:snapToGrid w:val="0"/>
          <w:kern w:val="0"/>
          <w:sz w:val="24"/>
        </w:rPr>
        <w:t>除竞选人须知前附表规定评标委员会直接确定中选人外，招标人依据评标委员会推荐的中标候选人排名第一的为中选人，评标委员会推荐中标候选人的人数见竞选人须知前附表。</w:t>
      </w:r>
    </w:p>
    <w:p w14:paraId="385E42C7">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7.2  中标公示及中标通知</w:t>
      </w:r>
      <w:bookmarkEnd w:id="598"/>
      <w:bookmarkEnd w:id="599"/>
      <w:bookmarkEnd w:id="600"/>
      <w:bookmarkEnd w:id="601"/>
      <w:bookmarkEnd w:id="602"/>
      <w:bookmarkEnd w:id="603"/>
    </w:p>
    <w:p w14:paraId="1334A34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napToGrid w:val="0"/>
          <w:kern w:val="0"/>
          <w:sz w:val="24"/>
        </w:rPr>
        <w:t>比选人在收到评标报告之日起3日内公示中标候选人，公示期不得少于1日</w:t>
      </w:r>
      <w:r>
        <w:rPr>
          <w:rFonts w:hint="eastAsia" w:ascii="宋体" w:hAnsi="宋体" w:cs="仿宋"/>
          <w:sz w:val="24"/>
        </w:rPr>
        <w:t>。</w:t>
      </w:r>
    </w:p>
    <w:p w14:paraId="6568FCF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在本章第 3.3 款规定的比选有效期内，且未有竞选人的异议与投诉，比选人以书面形式向中选人发出中选通知书。</w:t>
      </w:r>
      <w:bookmarkStart w:id="604" w:name="_Toc430530476"/>
      <w:bookmarkStart w:id="605" w:name="_Toc224103358"/>
      <w:bookmarkStart w:id="606" w:name="_Toc13383"/>
      <w:bookmarkStart w:id="607" w:name="_Toc2260"/>
      <w:bookmarkStart w:id="608" w:name="_Toc509218751"/>
      <w:bookmarkStart w:id="609" w:name="_Toc277082593"/>
      <w:bookmarkStart w:id="610" w:name="_Toc287620726"/>
      <w:bookmarkStart w:id="611" w:name="_Toc2914"/>
      <w:bookmarkStart w:id="612" w:name="_Toc287607787"/>
      <w:bookmarkStart w:id="613" w:name="_Toc29428"/>
      <w:bookmarkStart w:id="614" w:name="_Toc200513167"/>
    </w:p>
    <w:p w14:paraId="07BC5FBA">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7.3  履约担保</w:t>
      </w:r>
      <w:bookmarkEnd w:id="604"/>
      <w:bookmarkEnd w:id="605"/>
      <w:bookmarkEnd w:id="606"/>
      <w:bookmarkEnd w:id="607"/>
      <w:bookmarkEnd w:id="608"/>
      <w:bookmarkEnd w:id="609"/>
      <w:bookmarkEnd w:id="610"/>
      <w:bookmarkEnd w:id="611"/>
      <w:bookmarkEnd w:id="612"/>
      <w:bookmarkEnd w:id="613"/>
      <w:bookmarkEnd w:id="614"/>
    </w:p>
    <w:p w14:paraId="60B1228F">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615" w:name="_Toc16900"/>
      <w:bookmarkStart w:id="616" w:name="_Toc509218752"/>
      <w:bookmarkStart w:id="617" w:name="_Toc28091"/>
      <w:bookmarkStart w:id="618" w:name="_Toc430530477"/>
      <w:bookmarkStart w:id="619" w:name="_Toc224103359"/>
      <w:bookmarkStart w:id="620" w:name="_Toc287620727"/>
      <w:bookmarkStart w:id="621" w:name="_Toc287607788"/>
      <w:bookmarkStart w:id="622" w:name="_Toc32538"/>
      <w:bookmarkStart w:id="623" w:name="_Toc200513168"/>
      <w:bookmarkStart w:id="624" w:name="_Toc23096"/>
      <w:bookmarkStart w:id="625" w:name="_Toc277082594"/>
      <w:r>
        <w:rPr>
          <w:rFonts w:hint="eastAsia" w:ascii="宋体" w:hAnsi="宋体" w:cs="仿宋"/>
          <w:snapToGrid w:val="0"/>
          <w:kern w:val="0"/>
          <w:sz w:val="24"/>
        </w:rPr>
        <w:t>无。</w:t>
      </w:r>
    </w:p>
    <w:p w14:paraId="0687A670">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7.4  签订合同</w:t>
      </w:r>
      <w:bookmarkEnd w:id="615"/>
      <w:bookmarkEnd w:id="616"/>
      <w:bookmarkEnd w:id="617"/>
      <w:bookmarkEnd w:id="618"/>
      <w:bookmarkEnd w:id="619"/>
      <w:bookmarkEnd w:id="620"/>
      <w:bookmarkEnd w:id="621"/>
      <w:bookmarkEnd w:id="622"/>
      <w:bookmarkEnd w:id="623"/>
      <w:bookmarkEnd w:id="624"/>
      <w:bookmarkEnd w:id="625"/>
    </w:p>
    <w:p w14:paraId="1D08CC0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5885BB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7.4.2发出中选通知书后，比选人无正当理由拒签合同的，给中选人造成损失的，应当赔偿损失。</w:t>
      </w:r>
    </w:p>
    <w:p w14:paraId="0B32A11F">
      <w:pPr>
        <w:pStyle w:val="3"/>
        <w:spacing w:before="0" w:after="156" w:afterLines="50" w:line="360" w:lineRule="auto"/>
        <w:rPr>
          <w:rFonts w:hint="eastAsia" w:ascii="宋体" w:hAnsi="宋体" w:cs="仿宋"/>
          <w:b w:val="0"/>
          <w:snapToGrid w:val="0"/>
          <w:sz w:val="24"/>
          <w:szCs w:val="24"/>
        </w:rPr>
      </w:pPr>
      <w:bookmarkStart w:id="626" w:name="_Toc22591"/>
      <w:bookmarkStart w:id="627" w:name="_Toc277082595"/>
      <w:bookmarkStart w:id="628" w:name="_Toc509218753"/>
      <w:bookmarkStart w:id="629" w:name="_Toc16857"/>
      <w:bookmarkStart w:id="630" w:name="_Toc30110"/>
      <w:bookmarkStart w:id="631" w:name="_Toc287620728"/>
      <w:bookmarkStart w:id="632" w:name="_Toc224103360"/>
      <w:bookmarkStart w:id="633" w:name="_Toc200513169"/>
      <w:bookmarkStart w:id="634" w:name="_Toc430530478"/>
      <w:bookmarkStart w:id="635" w:name="_Toc287607789"/>
      <w:bookmarkStart w:id="636" w:name="_Toc174459497"/>
      <w:bookmarkStart w:id="637" w:name="_Toc175920967"/>
      <w:bookmarkStart w:id="638" w:name="_Toc175920932"/>
      <w:bookmarkStart w:id="639" w:name="_Toc180743082"/>
      <w:bookmarkStart w:id="640" w:name="_Toc181627134"/>
      <w:bookmarkStart w:id="641" w:name="_Toc174636042"/>
      <w:bookmarkStart w:id="642" w:name="_Toc30671"/>
      <w:r>
        <w:rPr>
          <w:rFonts w:hint="eastAsia" w:ascii="宋体" w:hAnsi="宋体" w:cs="仿宋"/>
          <w:b w:val="0"/>
          <w:snapToGrid w:val="0"/>
          <w:sz w:val="24"/>
          <w:szCs w:val="24"/>
        </w:rPr>
        <w:t>8.  二次</w:t>
      </w:r>
      <w:bookmarkEnd w:id="626"/>
      <w:bookmarkEnd w:id="627"/>
      <w:bookmarkEnd w:id="628"/>
      <w:bookmarkEnd w:id="629"/>
      <w:bookmarkEnd w:id="630"/>
      <w:bookmarkEnd w:id="631"/>
      <w:bookmarkEnd w:id="632"/>
      <w:bookmarkEnd w:id="633"/>
      <w:bookmarkEnd w:id="634"/>
      <w:bookmarkEnd w:id="635"/>
      <w:r>
        <w:rPr>
          <w:rFonts w:hint="eastAsia" w:ascii="宋体" w:hAnsi="宋体" w:cs="仿宋"/>
          <w:b w:val="0"/>
          <w:snapToGrid w:val="0"/>
          <w:sz w:val="24"/>
          <w:szCs w:val="24"/>
        </w:rPr>
        <w:t>比选</w:t>
      </w:r>
      <w:bookmarkEnd w:id="636"/>
      <w:bookmarkEnd w:id="637"/>
      <w:bookmarkEnd w:id="638"/>
      <w:bookmarkEnd w:id="639"/>
      <w:bookmarkEnd w:id="640"/>
      <w:bookmarkEnd w:id="641"/>
      <w:bookmarkEnd w:id="642"/>
    </w:p>
    <w:p w14:paraId="305BD3A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第二次比选后竞选人仍少于三个的，如有两家投标，比选人可进行两家开标；如只有一家投标，经评标委员会评审认可后，比选人可进行谈判采购。</w:t>
      </w:r>
    </w:p>
    <w:p w14:paraId="4DD308F4">
      <w:pPr>
        <w:pStyle w:val="3"/>
        <w:spacing w:before="0" w:after="156" w:afterLines="50" w:line="360" w:lineRule="auto"/>
        <w:rPr>
          <w:rFonts w:hint="eastAsia" w:ascii="宋体" w:hAnsi="宋体" w:cs="仿宋"/>
          <w:b w:val="0"/>
          <w:snapToGrid w:val="0"/>
          <w:sz w:val="24"/>
          <w:szCs w:val="24"/>
        </w:rPr>
      </w:pPr>
      <w:bookmarkStart w:id="643" w:name="_Toc224103363"/>
      <w:bookmarkStart w:id="644" w:name="_Toc277082598"/>
      <w:bookmarkStart w:id="645" w:name="_Toc180743083"/>
      <w:bookmarkStart w:id="646" w:name="_Toc509218756"/>
      <w:bookmarkStart w:id="647" w:name="_Toc287620731"/>
      <w:bookmarkStart w:id="648" w:name="_Toc200513172"/>
      <w:bookmarkStart w:id="649" w:name="_Toc285"/>
      <w:bookmarkStart w:id="650" w:name="_Toc174636043"/>
      <w:bookmarkStart w:id="651" w:name="_Toc175920933"/>
      <w:bookmarkStart w:id="652" w:name="_Toc181627135"/>
      <w:bookmarkStart w:id="653" w:name="_Toc273"/>
      <w:bookmarkStart w:id="654" w:name="_Toc175920968"/>
      <w:bookmarkStart w:id="655" w:name="_Toc174459498"/>
      <w:bookmarkStart w:id="656" w:name="_Toc11680"/>
      <w:bookmarkStart w:id="657" w:name="_Toc287607792"/>
      <w:bookmarkStart w:id="658" w:name="_Toc430530481"/>
      <w:bookmarkStart w:id="659" w:name="_Toc2085"/>
      <w:r>
        <w:rPr>
          <w:rFonts w:hint="eastAsia" w:ascii="宋体" w:hAnsi="宋体" w:cs="仿宋"/>
          <w:b w:val="0"/>
          <w:snapToGrid w:val="0"/>
          <w:sz w:val="24"/>
          <w:szCs w:val="24"/>
        </w:rPr>
        <w:t>9.  纪律和监督</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40B5255">
      <w:pPr>
        <w:pStyle w:val="4"/>
        <w:snapToGrid w:val="0"/>
        <w:spacing w:before="0" w:after="0" w:line="360" w:lineRule="auto"/>
        <w:rPr>
          <w:rFonts w:hint="eastAsia" w:ascii="宋体" w:hAnsi="宋体" w:cs="仿宋"/>
          <w:b w:val="0"/>
          <w:snapToGrid w:val="0"/>
          <w:sz w:val="24"/>
          <w:szCs w:val="24"/>
        </w:rPr>
      </w:pPr>
      <w:bookmarkStart w:id="660" w:name="_Toc287607793"/>
      <w:bookmarkStart w:id="661" w:name="_Toc12662"/>
      <w:bookmarkStart w:id="662" w:name="_Toc200513173"/>
      <w:bookmarkStart w:id="663" w:name="_Toc430530482"/>
      <w:bookmarkStart w:id="664" w:name="_Toc1675"/>
      <w:bookmarkStart w:id="665" w:name="_Toc509218757"/>
      <w:bookmarkStart w:id="666" w:name="_Toc9538"/>
      <w:bookmarkStart w:id="667" w:name="_Toc224103364"/>
      <w:bookmarkStart w:id="668" w:name="_Toc277082599"/>
      <w:bookmarkStart w:id="669" w:name="_Toc11532"/>
      <w:bookmarkStart w:id="670" w:name="_Toc287620732"/>
      <w:r>
        <w:rPr>
          <w:rFonts w:hint="eastAsia" w:ascii="宋体" w:hAnsi="宋体" w:cs="仿宋"/>
          <w:b w:val="0"/>
          <w:snapToGrid w:val="0"/>
          <w:sz w:val="24"/>
          <w:szCs w:val="24"/>
        </w:rPr>
        <w:t>9.1  对比选人的纪律要求</w:t>
      </w:r>
      <w:bookmarkEnd w:id="660"/>
      <w:bookmarkEnd w:id="661"/>
      <w:bookmarkEnd w:id="662"/>
      <w:bookmarkEnd w:id="663"/>
      <w:bookmarkEnd w:id="664"/>
      <w:bookmarkEnd w:id="665"/>
      <w:bookmarkEnd w:id="666"/>
      <w:bookmarkEnd w:id="667"/>
      <w:bookmarkEnd w:id="668"/>
      <w:bookmarkEnd w:id="669"/>
      <w:bookmarkEnd w:id="670"/>
    </w:p>
    <w:p w14:paraId="31624A9E">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napToGrid w:val="0"/>
          <w:kern w:val="0"/>
          <w:sz w:val="24"/>
        </w:rPr>
        <w:t>比选人不得泄漏招标投标活动中应当保密的情况和资料，不得与竞选人串通损害国家利 益、社会公共利益或者他人合法权益，</w:t>
      </w:r>
      <w:r>
        <w:rPr>
          <w:rFonts w:hint="eastAsia" w:ascii="宋体" w:hAnsi="宋体" w:cs="仿宋"/>
          <w:sz w:val="24"/>
        </w:rPr>
        <w:t>禁止比选人与竞选人串通投标。</w:t>
      </w:r>
    </w:p>
    <w:p w14:paraId="22D54AAB">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有下列情形之一的，属于比选人与竞选人串通投标：</w:t>
      </w:r>
    </w:p>
    <w:p w14:paraId="6B9E4F98">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（1）比选人在开标前开启竞选文件并将有关信息泄露给其他竞选人；</w:t>
      </w:r>
    </w:p>
    <w:p w14:paraId="3360736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（2）比选人直接或者间接向竞选人泄露标底、评标委员会成员等信息；</w:t>
      </w:r>
    </w:p>
    <w:p w14:paraId="16371F24">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（3）比选人明示或者暗示竞选人压低或者抬高竞选报价；</w:t>
      </w:r>
    </w:p>
    <w:p w14:paraId="5BB265D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（4）比选人授意竞选人撤换、修改竞选文件；</w:t>
      </w:r>
    </w:p>
    <w:p w14:paraId="65F8F68A">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（5）比选人明示或者暗示竞选人为特定竞选人中标提供方便；</w:t>
      </w:r>
    </w:p>
    <w:p w14:paraId="1B16F064">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z w:val="24"/>
        </w:rPr>
        <w:t>（6）比选人与竞选人为谋求特定竞选人中标而采取的其他串通行为。</w:t>
      </w:r>
    </w:p>
    <w:p w14:paraId="5A10E127">
      <w:pPr>
        <w:pStyle w:val="4"/>
        <w:snapToGrid w:val="0"/>
        <w:spacing w:before="0" w:after="0" w:line="360" w:lineRule="auto"/>
        <w:rPr>
          <w:rFonts w:hint="eastAsia" w:ascii="宋体" w:hAnsi="宋体" w:cs="仿宋"/>
          <w:b w:val="0"/>
          <w:snapToGrid w:val="0"/>
          <w:sz w:val="24"/>
          <w:szCs w:val="24"/>
        </w:rPr>
      </w:pPr>
      <w:bookmarkStart w:id="671" w:name="_Toc200513174"/>
      <w:bookmarkStart w:id="672" w:name="_Toc6042"/>
      <w:bookmarkStart w:id="673" w:name="_Toc277082600"/>
      <w:bookmarkStart w:id="674" w:name="_Toc26571"/>
      <w:bookmarkStart w:id="675" w:name="_Toc430530483"/>
      <w:bookmarkStart w:id="676" w:name="_Toc509218758"/>
      <w:bookmarkStart w:id="677" w:name="_Toc224103365"/>
      <w:bookmarkStart w:id="678" w:name="_Toc287607794"/>
      <w:bookmarkStart w:id="679" w:name="_Toc287620733"/>
      <w:bookmarkStart w:id="680" w:name="_Toc11710"/>
      <w:bookmarkStart w:id="681" w:name="_Toc5420"/>
      <w:r>
        <w:rPr>
          <w:rFonts w:hint="eastAsia" w:ascii="宋体" w:hAnsi="宋体" w:cs="仿宋"/>
          <w:b w:val="0"/>
          <w:snapToGrid w:val="0"/>
          <w:sz w:val="24"/>
          <w:szCs w:val="24"/>
        </w:rPr>
        <w:t>9.2  对竞选人的纪律要求</w:t>
      </w:r>
      <w:bookmarkEnd w:id="671"/>
      <w:bookmarkEnd w:id="672"/>
      <w:bookmarkEnd w:id="673"/>
      <w:bookmarkEnd w:id="674"/>
      <w:bookmarkEnd w:id="675"/>
      <w:bookmarkEnd w:id="676"/>
      <w:bookmarkEnd w:id="677"/>
      <w:bookmarkEnd w:id="678"/>
      <w:bookmarkEnd w:id="679"/>
      <w:bookmarkEnd w:id="680"/>
      <w:bookmarkEnd w:id="681"/>
    </w:p>
    <w:p w14:paraId="549A712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43F4CDA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9.2.1  有下列情形之一的，属于竞选人相互串通投标：</w:t>
      </w:r>
    </w:p>
    <w:p w14:paraId="21822E4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（1）竞选人之间协商竞选报价等竞选文件的实质性内容；</w:t>
      </w:r>
    </w:p>
    <w:p w14:paraId="1A360C8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（2）竞选人之间约定中选人；</w:t>
      </w:r>
    </w:p>
    <w:p w14:paraId="268B230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（3）竞选人之间约定部分竞选人放弃投标或者中标；</w:t>
      </w:r>
    </w:p>
    <w:p w14:paraId="42CBC62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（4）属于同一集团、协会、商会等组织成员的竞选人按照该组织要求协同投标；</w:t>
      </w:r>
    </w:p>
    <w:p w14:paraId="1E7D43E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（5）竞选人之间为谋取中标或者排斥特定竞选人而采取的其他联合行动。</w:t>
      </w:r>
    </w:p>
    <w:p w14:paraId="46A37D5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9.2.2  有下列情形之一的，视为竞选人相互串通投标：</w:t>
      </w:r>
    </w:p>
    <w:p w14:paraId="090C4CD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（1）不同竞选人的竞选文件由同一单位或者个人编制；</w:t>
      </w:r>
    </w:p>
    <w:p w14:paraId="37EBE27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（2）不同竞选人委托同一单位或者个人办理投标事宜；</w:t>
      </w:r>
    </w:p>
    <w:p w14:paraId="6F5ACDD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（3）不同竞选人的竞选文件载明的项目管理成员为同一人；</w:t>
      </w:r>
    </w:p>
    <w:p w14:paraId="09975AD8">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（4）不同竞选人的竞选文件异常一致或者竞选报价呈规律性差异；</w:t>
      </w:r>
    </w:p>
    <w:p w14:paraId="0E84CAB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（5）不同竞选人的竞选文件相互混装；</w:t>
      </w:r>
    </w:p>
    <w:p w14:paraId="1760A0F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（6）不同竞选人的竞选保证金从同一单位或者个人的账户转出。</w:t>
      </w:r>
    </w:p>
    <w:p w14:paraId="710B4A0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9.2.3  使用通过受让或者租借等方式获取的资格、资质证书投标的，属于以他人名义投标。</w:t>
      </w:r>
    </w:p>
    <w:p w14:paraId="5924519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9.2.4  竞选人有下列情形之一的，属于以其他方式弄虚作假的行为：</w:t>
      </w:r>
    </w:p>
    <w:p w14:paraId="615A5CA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（1）使用伪造、变造的许可证件；</w:t>
      </w:r>
    </w:p>
    <w:p w14:paraId="62A0595D">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（2）提供虚假的财务状况或者业绩；</w:t>
      </w:r>
    </w:p>
    <w:p w14:paraId="3C912C9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（3）提供虚假的项目负责人或者主要技术人员简历、劳动关系证明；</w:t>
      </w:r>
    </w:p>
    <w:p w14:paraId="286759B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（4）提供虚假的信用状况；</w:t>
      </w:r>
    </w:p>
    <w:p w14:paraId="1FEAA82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z w:val="24"/>
        </w:rPr>
        <w:t>（5）其他弄虚作假的行为。</w:t>
      </w:r>
    </w:p>
    <w:p w14:paraId="08421A72">
      <w:pPr>
        <w:pStyle w:val="4"/>
        <w:snapToGrid w:val="0"/>
        <w:spacing w:before="0" w:after="0" w:line="360" w:lineRule="auto"/>
        <w:rPr>
          <w:rFonts w:hint="eastAsia" w:ascii="宋体" w:hAnsi="宋体" w:cs="仿宋"/>
          <w:b w:val="0"/>
          <w:snapToGrid w:val="0"/>
          <w:sz w:val="24"/>
          <w:szCs w:val="24"/>
        </w:rPr>
      </w:pPr>
      <w:bookmarkStart w:id="682" w:name="_Toc287620734"/>
      <w:bookmarkStart w:id="683" w:name="_Toc200513175"/>
      <w:bookmarkStart w:id="684" w:name="_Toc21514"/>
      <w:bookmarkStart w:id="685" w:name="_Toc509218759"/>
      <w:bookmarkStart w:id="686" w:name="_Toc277082601"/>
      <w:bookmarkStart w:id="687" w:name="_Toc224103366"/>
      <w:bookmarkStart w:id="688" w:name="_Toc430530484"/>
      <w:bookmarkStart w:id="689" w:name="_Toc27742"/>
      <w:bookmarkStart w:id="690" w:name="_Toc29406"/>
      <w:bookmarkStart w:id="691" w:name="_Toc287607795"/>
      <w:bookmarkStart w:id="692" w:name="_Toc27632"/>
      <w:r>
        <w:rPr>
          <w:rFonts w:hint="eastAsia" w:ascii="宋体" w:hAnsi="宋体" w:cs="仿宋"/>
          <w:b w:val="0"/>
          <w:snapToGrid w:val="0"/>
          <w:sz w:val="24"/>
          <w:szCs w:val="24"/>
        </w:rPr>
        <w:t>9.3  对评标委员会成员的纪律要求</w:t>
      </w:r>
      <w:bookmarkEnd w:id="682"/>
      <w:bookmarkEnd w:id="683"/>
      <w:bookmarkEnd w:id="684"/>
      <w:bookmarkEnd w:id="685"/>
      <w:bookmarkEnd w:id="686"/>
      <w:bookmarkEnd w:id="687"/>
      <w:bookmarkEnd w:id="688"/>
      <w:bookmarkEnd w:id="689"/>
      <w:bookmarkEnd w:id="690"/>
      <w:bookmarkEnd w:id="691"/>
      <w:bookmarkEnd w:id="692"/>
    </w:p>
    <w:p w14:paraId="6AFD29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0D3F6BBB">
      <w:pPr>
        <w:pStyle w:val="4"/>
        <w:snapToGrid w:val="0"/>
        <w:spacing w:before="0" w:after="0" w:line="360" w:lineRule="auto"/>
        <w:rPr>
          <w:rFonts w:hint="eastAsia" w:ascii="宋体" w:hAnsi="宋体" w:cs="仿宋"/>
          <w:b w:val="0"/>
          <w:snapToGrid w:val="0"/>
          <w:sz w:val="24"/>
          <w:szCs w:val="24"/>
        </w:rPr>
      </w:pPr>
      <w:bookmarkStart w:id="693" w:name="_Toc12545"/>
      <w:bookmarkStart w:id="694" w:name="_Toc17353"/>
      <w:bookmarkStart w:id="695" w:name="_Toc277082602"/>
      <w:bookmarkStart w:id="696" w:name="_Toc28734"/>
      <w:bookmarkStart w:id="697" w:name="_Toc287620735"/>
      <w:bookmarkStart w:id="698" w:name="_Toc224103367"/>
      <w:bookmarkStart w:id="699" w:name="_Toc18120"/>
      <w:bookmarkStart w:id="700" w:name="_Toc200513176"/>
      <w:bookmarkStart w:id="701" w:name="_Toc509218760"/>
      <w:bookmarkStart w:id="702" w:name="_Toc287607796"/>
      <w:bookmarkStart w:id="703" w:name="_Toc430530485"/>
      <w:r>
        <w:rPr>
          <w:rFonts w:hint="eastAsia" w:ascii="宋体" w:hAnsi="宋体" w:cs="仿宋"/>
          <w:b w:val="0"/>
          <w:snapToGrid w:val="0"/>
          <w:sz w:val="24"/>
          <w:szCs w:val="24"/>
        </w:rPr>
        <w:t>9.4  对与评标活动有关的工作人员的纪律要求</w:t>
      </w:r>
      <w:bookmarkEnd w:id="693"/>
      <w:bookmarkEnd w:id="694"/>
      <w:bookmarkEnd w:id="695"/>
      <w:bookmarkEnd w:id="696"/>
      <w:bookmarkEnd w:id="697"/>
      <w:bookmarkEnd w:id="698"/>
      <w:bookmarkEnd w:id="699"/>
      <w:bookmarkEnd w:id="700"/>
      <w:bookmarkEnd w:id="701"/>
      <w:bookmarkEnd w:id="702"/>
      <w:bookmarkEnd w:id="703"/>
    </w:p>
    <w:p w14:paraId="5514A2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13AEB43B">
      <w:pPr>
        <w:pStyle w:val="4"/>
        <w:snapToGrid w:val="0"/>
        <w:spacing w:before="0" w:after="0" w:line="360" w:lineRule="auto"/>
        <w:rPr>
          <w:rFonts w:hint="eastAsia" w:ascii="宋体" w:hAnsi="宋体" w:cs="仿宋"/>
          <w:b w:val="0"/>
          <w:snapToGrid w:val="0"/>
          <w:sz w:val="24"/>
          <w:szCs w:val="24"/>
        </w:rPr>
      </w:pPr>
      <w:bookmarkStart w:id="704" w:name="_Toc287620736"/>
      <w:bookmarkStart w:id="705" w:name="_Toc277082603"/>
      <w:bookmarkStart w:id="706" w:name="_Toc224103368"/>
      <w:bookmarkStart w:id="707" w:name="_Toc22652"/>
      <w:bookmarkStart w:id="708" w:name="_Toc23336"/>
      <w:bookmarkStart w:id="709" w:name="_Toc3857"/>
      <w:bookmarkStart w:id="710" w:name="_Toc287607797"/>
      <w:bookmarkStart w:id="711" w:name="_Toc509218761"/>
      <w:bookmarkStart w:id="712" w:name="_Toc430530486"/>
      <w:bookmarkStart w:id="713" w:name="_Toc17234"/>
      <w:bookmarkStart w:id="714" w:name="_Toc200513177"/>
      <w:r>
        <w:rPr>
          <w:rFonts w:hint="eastAsia" w:ascii="宋体" w:hAnsi="宋体" w:cs="仿宋"/>
          <w:b w:val="0"/>
          <w:snapToGrid w:val="0"/>
          <w:sz w:val="24"/>
          <w:szCs w:val="24"/>
        </w:rPr>
        <w:t>9.5  投诉</w:t>
      </w:r>
      <w:bookmarkEnd w:id="704"/>
      <w:bookmarkEnd w:id="705"/>
      <w:bookmarkEnd w:id="706"/>
      <w:bookmarkEnd w:id="707"/>
      <w:bookmarkEnd w:id="708"/>
      <w:bookmarkEnd w:id="709"/>
      <w:bookmarkEnd w:id="710"/>
      <w:bookmarkEnd w:id="711"/>
      <w:bookmarkEnd w:id="712"/>
      <w:bookmarkEnd w:id="713"/>
      <w:bookmarkEnd w:id="714"/>
    </w:p>
    <w:p w14:paraId="3044FD7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竞选人和其他利害关系人认为本次比选活动违反法律、法规和规章规定的，有权向有关行政监督部门投诉。</w:t>
      </w:r>
    </w:p>
    <w:p w14:paraId="61BBD93A">
      <w:pPr>
        <w:pStyle w:val="3"/>
        <w:spacing w:before="0" w:after="156" w:afterLines="50" w:line="360" w:lineRule="auto"/>
        <w:rPr>
          <w:rFonts w:hint="eastAsia" w:ascii="宋体" w:hAnsi="宋体" w:cs="仿宋"/>
          <w:b w:val="0"/>
          <w:snapToGrid w:val="0"/>
          <w:sz w:val="24"/>
          <w:szCs w:val="24"/>
        </w:rPr>
      </w:pPr>
      <w:bookmarkStart w:id="715" w:name="_Toc181627136"/>
      <w:bookmarkStart w:id="716" w:name="_Toc200513178"/>
      <w:bookmarkStart w:id="717" w:name="_Toc31861"/>
      <w:bookmarkStart w:id="718" w:name="_Toc174459499"/>
      <w:bookmarkStart w:id="719" w:name="_Toc287607798"/>
      <w:bookmarkStart w:id="720" w:name="_Toc174636044"/>
      <w:bookmarkStart w:id="721" w:name="_Toc224103369"/>
      <w:bookmarkStart w:id="722" w:name="_Toc19095"/>
      <w:bookmarkStart w:id="723" w:name="_Toc430530487"/>
      <w:bookmarkStart w:id="724" w:name="_Toc175920969"/>
      <w:bookmarkStart w:id="725" w:name="_Toc175920934"/>
      <w:bookmarkStart w:id="726" w:name="_Toc13382"/>
      <w:bookmarkStart w:id="727" w:name="_Toc287620737"/>
      <w:bookmarkStart w:id="728" w:name="_Toc180743084"/>
      <w:bookmarkStart w:id="729" w:name="_Toc277082604"/>
      <w:bookmarkStart w:id="730" w:name="_Toc509218762"/>
      <w:bookmarkStart w:id="731" w:name="_Toc21939"/>
      <w:r>
        <w:rPr>
          <w:rFonts w:hint="eastAsia" w:ascii="宋体" w:hAnsi="宋体" w:cs="仿宋"/>
          <w:b w:val="0"/>
          <w:snapToGrid w:val="0"/>
          <w:sz w:val="24"/>
          <w:szCs w:val="24"/>
        </w:rPr>
        <w:t>10. 需要补充的其他内容</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7E89659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需要补充的其他内容：见竞选人须知前附表。</w:t>
      </w:r>
    </w:p>
    <w:p w14:paraId="780BB57C">
      <w:pPr>
        <w:pStyle w:val="25"/>
        <w:rPr>
          <w:snapToGrid w:val="0"/>
        </w:rPr>
      </w:pPr>
    </w:p>
    <w:p w14:paraId="743E4FA7">
      <w:pPr>
        <w:autoSpaceDE w:val="0"/>
        <w:autoSpaceDN w:val="0"/>
        <w:adjustRightInd w:val="0"/>
        <w:snapToGrid w:val="0"/>
        <w:spacing w:line="360" w:lineRule="auto"/>
        <w:jc w:val="left"/>
        <w:rPr>
          <w:rFonts w:hint="eastAsia" w:ascii="宋体" w:hAnsi="宋体"/>
          <w:b/>
          <w:snapToGrid w:val="0"/>
          <w:kern w:val="0"/>
        </w:rPr>
      </w:pPr>
      <w:r>
        <w:rPr>
          <w:rFonts w:hint="eastAsia" w:ascii="宋体" w:hAnsi="宋体"/>
          <w:b/>
          <w:snapToGrid w:val="0"/>
          <w:kern w:val="0"/>
        </w:rPr>
        <w:br w:type="page"/>
      </w: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1582B261">
      <w:pPr>
        <w:autoSpaceDE w:val="0"/>
        <w:autoSpaceDN w:val="0"/>
        <w:adjustRightInd w:val="0"/>
        <w:snapToGrid w:val="0"/>
        <w:spacing w:line="360" w:lineRule="auto"/>
        <w:jc w:val="left"/>
        <w:rPr>
          <w:rFonts w:hint="eastAsia" w:ascii="宋体" w:hAnsi="宋体"/>
          <w:b/>
          <w:snapToGrid w:val="0"/>
          <w:kern w:val="0"/>
          <w:sz w:val="24"/>
        </w:rPr>
      </w:pPr>
    </w:p>
    <w:p w14:paraId="5201FEB1">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3194A2C5">
      <w:pPr>
        <w:autoSpaceDE w:val="0"/>
        <w:autoSpaceDN w:val="0"/>
        <w:adjustRightInd w:val="0"/>
        <w:snapToGrid w:val="0"/>
        <w:spacing w:line="360" w:lineRule="auto"/>
        <w:jc w:val="left"/>
        <w:rPr>
          <w:rFonts w:hint="eastAsia" w:ascii="宋体" w:hAnsi="宋体"/>
          <w:b/>
          <w:snapToGrid w:val="0"/>
          <w:kern w:val="0"/>
          <w:sz w:val="24"/>
        </w:rPr>
      </w:pPr>
    </w:p>
    <w:p w14:paraId="2E352A92">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48AEF60F">
      <w:pPr>
        <w:autoSpaceDE w:val="0"/>
        <w:autoSpaceDN w:val="0"/>
        <w:adjustRightInd w:val="0"/>
        <w:snapToGrid w:val="0"/>
        <w:spacing w:line="360" w:lineRule="auto"/>
        <w:jc w:val="left"/>
        <w:rPr>
          <w:rFonts w:hint="eastAsia" w:ascii="宋体" w:hAnsi="宋体"/>
          <w:b/>
          <w:snapToGrid w:val="0"/>
          <w:kern w:val="0"/>
          <w:sz w:val="24"/>
        </w:rPr>
      </w:pPr>
    </w:p>
    <w:p w14:paraId="7B22812D">
      <w:pPr>
        <w:autoSpaceDE w:val="0"/>
        <w:autoSpaceDN w:val="0"/>
        <w:adjustRightInd w:val="0"/>
        <w:snapToGrid w:val="0"/>
        <w:spacing w:line="360" w:lineRule="auto"/>
        <w:rPr>
          <w:rFonts w:hint="eastAsia" w:ascii="宋体" w:hAnsi="宋体"/>
          <w:snapToGrid w:val="0"/>
          <w:kern w:val="0"/>
          <w:sz w:val="28"/>
          <w:szCs w:val="28"/>
        </w:rPr>
      </w:pPr>
    </w:p>
    <w:p w14:paraId="75C2927B">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名称）：</w:t>
      </w:r>
    </w:p>
    <w:p w14:paraId="447A71B1">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评审委员会</w:t>
      </w:r>
      <w:r>
        <w:rPr>
          <w:rFonts w:ascii="宋体" w:hAnsi="宋体"/>
          <w:snapToGrid w:val="0"/>
          <w:kern w:val="0"/>
          <w:szCs w:val="21"/>
        </w:rPr>
        <w:t>，对你方的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进行了仔细的审查，现需你方对下列问题以书面形式予以澄清：</w:t>
      </w:r>
    </w:p>
    <w:p w14:paraId="28687AA1">
      <w:pPr>
        <w:autoSpaceDE w:val="0"/>
        <w:autoSpaceDN w:val="0"/>
        <w:adjustRightInd w:val="0"/>
        <w:snapToGrid w:val="0"/>
        <w:spacing w:line="360" w:lineRule="auto"/>
        <w:jc w:val="left"/>
        <w:rPr>
          <w:rFonts w:hint="eastAsia" w:ascii="宋体" w:hAnsi="宋体"/>
          <w:snapToGrid w:val="0"/>
          <w:kern w:val="0"/>
          <w:sz w:val="24"/>
        </w:rPr>
      </w:pPr>
    </w:p>
    <w:p w14:paraId="4B353879">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53C44675">
      <w:pPr>
        <w:autoSpaceDE w:val="0"/>
        <w:autoSpaceDN w:val="0"/>
        <w:adjustRightInd w:val="0"/>
        <w:snapToGrid w:val="0"/>
        <w:spacing w:line="360" w:lineRule="auto"/>
        <w:jc w:val="left"/>
        <w:rPr>
          <w:rFonts w:hint="eastAsia" w:ascii="宋体" w:hAnsi="宋体"/>
          <w:snapToGrid w:val="0"/>
          <w:kern w:val="0"/>
          <w:szCs w:val="21"/>
        </w:rPr>
      </w:pPr>
    </w:p>
    <w:p w14:paraId="2BCFE1CE">
      <w:pPr>
        <w:autoSpaceDE w:val="0"/>
        <w:autoSpaceDN w:val="0"/>
        <w:adjustRightInd w:val="0"/>
        <w:snapToGrid w:val="0"/>
        <w:spacing w:line="360" w:lineRule="auto"/>
        <w:jc w:val="left"/>
        <w:rPr>
          <w:rFonts w:hint="eastAsia" w:ascii="宋体" w:hAnsi="宋体"/>
          <w:snapToGrid w:val="0"/>
          <w:kern w:val="0"/>
          <w:szCs w:val="21"/>
        </w:rPr>
      </w:pPr>
    </w:p>
    <w:p w14:paraId="61165382">
      <w:pPr>
        <w:autoSpaceDE w:val="0"/>
        <w:autoSpaceDN w:val="0"/>
        <w:adjustRightInd w:val="0"/>
        <w:snapToGrid w:val="0"/>
        <w:spacing w:line="360" w:lineRule="auto"/>
        <w:jc w:val="left"/>
        <w:rPr>
          <w:rFonts w:hint="eastAsia" w:ascii="宋体" w:hAnsi="宋体"/>
          <w:snapToGrid w:val="0"/>
          <w:kern w:val="0"/>
          <w:szCs w:val="21"/>
        </w:rPr>
      </w:pPr>
    </w:p>
    <w:p w14:paraId="308E7A7E">
      <w:pPr>
        <w:autoSpaceDE w:val="0"/>
        <w:autoSpaceDN w:val="0"/>
        <w:adjustRightInd w:val="0"/>
        <w:snapToGrid w:val="0"/>
        <w:spacing w:line="360" w:lineRule="auto"/>
        <w:jc w:val="left"/>
        <w:rPr>
          <w:rFonts w:hint="eastAsia" w:ascii="宋体" w:hAnsi="宋体"/>
          <w:snapToGrid w:val="0"/>
          <w:kern w:val="0"/>
          <w:szCs w:val="21"/>
        </w:rPr>
      </w:pPr>
    </w:p>
    <w:p w14:paraId="64FE0C90">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0134D386">
      <w:pPr>
        <w:autoSpaceDE w:val="0"/>
        <w:autoSpaceDN w:val="0"/>
        <w:adjustRightInd w:val="0"/>
        <w:snapToGrid w:val="0"/>
        <w:spacing w:line="360" w:lineRule="auto"/>
        <w:jc w:val="left"/>
        <w:rPr>
          <w:rFonts w:hint="eastAsia" w:ascii="宋体" w:hAnsi="宋体"/>
          <w:snapToGrid w:val="0"/>
          <w:kern w:val="0"/>
          <w:szCs w:val="21"/>
        </w:rPr>
      </w:pPr>
    </w:p>
    <w:p w14:paraId="62A35BAC">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3000C4D5">
      <w:pPr>
        <w:autoSpaceDE w:val="0"/>
        <w:autoSpaceDN w:val="0"/>
        <w:adjustRightInd w:val="0"/>
        <w:snapToGrid w:val="0"/>
        <w:spacing w:line="360" w:lineRule="auto"/>
        <w:jc w:val="left"/>
        <w:rPr>
          <w:rFonts w:hint="eastAsia" w:ascii="宋体" w:hAnsi="宋体"/>
          <w:snapToGrid w:val="0"/>
          <w:kern w:val="0"/>
          <w:sz w:val="14"/>
          <w:szCs w:val="14"/>
        </w:rPr>
      </w:pPr>
    </w:p>
    <w:p w14:paraId="288BDB2C">
      <w:pPr>
        <w:autoSpaceDE w:val="0"/>
        <w:autoSpaceDN w:val="0"/>
        <w:adjustRightInd w:val="0"/>
        <w:snapToGrid w:val="0"/>
        <w:spacing w:line="360" w:lineRule="auto"/>
        <w:jc w:val="left"/>
        <w:rPr>
          <w:rFonts w:hint="eastAsia" w:ascii="宋体" w:hAnsi="宋体"/>
          <w:snapToGrid w:val="0"/>
          <w:kern w:val="0"/>
          <w:sz w:val="14"/>
          <w:szCs w:val="14"/>
        </w:rPr>
      </w:pPr>
    </w:p>
    <w:p w14:paraId="1863FEE1">
      <w:pPr>
        <w:autoSpaceDE w:val="0"/>
        <w:autoSpaceDN w:val="0"/>
        <w:adjustRightInd w:val="0"/>
        <w:snapToGrid w:val="0"/>
        <w:spacing w:line="360" w:lineRule="auto"/>
        <w:jc w:val="left"/>
        <w:rPr>
          <w:rFonts w:hint="eastAsia" w:ascii="宋体" w:hAnsi="宋体"/>
          <w:snapToGrid w:val="0"/>
          <w:kern w:val="0"/>
          <w:sz w:val="14"/>
          <w:szCs w:val="14"/>
        </w:rPr>
      </w:pPr>
    </w:p>
    <w:p w14:paraId="4F35B3B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A3B3862">
      <w:pPr>
        <w:autoSpaceDE w:val="0"/>
        <w:autoSpaceDN w:val="0"/>
        <w:adjustRightInd w:val="0"/>
        <w:snapToGrid w:val="0"/>
        <w:spacing w:line="360" w:lineRule="auto"/>
        <w:jc w:val="left"/>
        <w:rPr>
          <w:rFonts w:hint="eastAsia" w:ascii="宋体" w:hAnsi="宋体"/>
          <w:snapToGrid w:val="0"/>
          <w:kern w:val="0"/>
          <w:sz w:val="20"/>
          <w:szCs w:val="20"/>
        </w:rPr>
      </w:pPr>
    </w:p>
    <w:p w14:paraId="2CEEF273">
      <w:pPr>
        <w:autoSpaceDE w:val="0"/>
        <w:autoSpaceDN w:val="0"/>
        <w:adjustRightInd w:val="0"/>
        <w:snapToGrid w:val="0"/>
        <w:spacing w:line="360" w:lineRule="auto"/>
        <w:jc w:val="left"/>
        <w:rPr>
          <w:rFonts w:hint="eastAsia" w:ascii="宋体" w:hAnsi="宋体"/>
          <w:snapToGrid w:val="0"/>
          <w:kern w:val="0"/>
          <w:sz w:val="28"/>
          <w:szCs w:val="28"/>
        </w:rPr>
      </w:pPr>
    </w:p>
    <w:p w14:paraId="65D8005D">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A92E0C7">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14:paraId="5FC608D5">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B4DCBB7">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028CFA62">
      <w:pPr>
        <w:autoSpaceDE w:val="0"/>
        <w:autoSpaceDN w:val="0"/>
        <w:adjustRightInd w:val="0"/>
        <w:snapToGrid w:val="0"/>
        <w:spacing w:line="360" w:lineRule="auto"/>
        <w:jc w:val="left"/>
        <w:rPr>
          <w:rFonts w:hint="eastAsia" w:ascii="宋体" w:hAnsi="宋体"/>
          <w:b/>
          <w:snapToGrid w:val="0"/>
          <w:kern w:val="0"/>
          <w:sz w:val="10"/>
          <w:szCs w:val="10"/>
        </w:rPr>
      </w:pPr>
    </w:p>
    <w:p w14:paraId="756E3F57">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2180E039">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6826BF99">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31914911">
      <w:pPr>
        <w:autoSpaceDE w:val="0"/>
        <w:autoSpaceDN w:val="0"/>
        <w:adjustRightInd w:val="0"/>
        <w:snapToGrid w:val="0"/>
        <w:spacing w:line="360" w:lineRule="auto"/>
        <w:ind w:firstLine="3150" w:firstLineChars="1500"/>
        <w:rPr>
          <w:rFonts w:hint="eastAsia" w:ascii="宋体" w:hAnsi="宋体"/>
          <w:snapToGrid w:val="0"/>
          <w:kern w:val="0"/>
          <w:szCs w:val="21"/>
        </w:rPr>
      </w:pPr>
    </w:p>
    <w:p w14:paraId="2DACEE03">
      <w:pPr>
        <w:autoSpaceDE w:val="0"/>
        <w:autoSpaceDN w:val="0"/>
        <w:adjustRightInd w:val="0"/>
        <w:snapToGrid w:val="0"/>
        <w:spacing w:line="360" w:lineRule="auto"/>
        <w:ind w:firstLine="3150" w:firstLineChars="1500"/>
        <w:rPr>
          <w:rFonts w:hint="eastAsia" w:ascii="宋体" w:hAnsi="宋体"/>
          <w:snapToGrid w:val="0"/>
          <w:kern w:val="0"/>
          <w:szCs w:val="21"/>
        </w:rPr>
      </w:pPr>
    </w:p>
    <w:p w14:paraId="5E33C4F3">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评审委员会</w:t>
      </w:r>
      <w:r>
        <w:rPr>
          <w:rFonts w:ascii="宋体" w:hAnsi="宋体"/>
          <w:snapToGrid w:val="0"/>
          <w:kern w:val="0"/>
          <w:szCs w:val="21"/>
        </w:rPr>
        <w:t>：</w:t>
      </w:r>
    </w:p>
    <w:p w14:paraId="031792A5">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A617AC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48B06FB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33BB02F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286DBA1D">
      <w:pPr>
        <w:autoSpaceDE w:val="0"/>
        <w:autoSpaceDN w:val="0"/>
        <w:adjustRightInd w:val="0"/>
        <w:snapToGrid w:val="0"/>
        <w:spacing w:line="360" w:lineRule="auto"/>
        <w:jc w:val="left"/>
        <w:rPr>
          <w:rFonts w:hint="eastAsia" w:ascii="宋体" w:hAnsi="宋体"/>
          <w:snapToGrid w:val="0"/>
          <w:kern w:val="0"/>
          <w:sz w:val="18"/>
          <w:szCs w:val="18"/>
        </w:rPr>
      </w:pPr>
    </w:p>
    <w:p w14:paraId="1489B218">
      <w:pPr>
        <w:autoSpaceDE w:val="0"/>
        <w:autoSpaceDN w:val="0"/>
        <w:adjustRightInd w:val="0"/>
        <w:snapToGrid w:val="0"/>
        <w:spacing w:line="360" w:lineRule="auto"/>
        <w:jc w:val="left"/>
        <w:rPr>
          <w:rFonts w:hint="eastAsia" w:ascii="宋体" w:hAnsi="宋体"/>
          <w:snapToGrid w:val="0"/>
          <w:kern w:val="0"/>
          <w:sz w:val="18"/>
          <w:szCs w:val="18"/>
        </w:rPr>
      </w:pPr>
    </w:p>
    <w:p w14:paraId="0182081B">
      <w:pPr>
        <w:autoSpaceDE w:val="0"/>
        <w:autoSpaceDN w:val="0"/>
        <w:adjustRightInd w:val="0"/>
        <w:snapToGrid w:val="0"/>
        <w:spacing w:line="360" w:lineRule="auto"/>
        <w:jc w:val="left"/>
        <w:rPr>
          <w:rFonts w:hint="eastAsia" w:ascii="宋体" w:hAnsi="宋体"/>
          <w:snapToGrid w:val="0"/>
          <w:kern w:val="0"/>
          <w:sz w:val="18"/>
          <w:szCs w:val="18"/>
        </w:rPr>
      </w:pPr>
    </w:p>
    <w:p w14:paraId="747DAEED">
      <w:pPr>
        <w:autoSpaceDE w:val="0"/>
        <w:autoSpaceDN w:val="0"/>
        <w:adjustRightInd w:val="0"/>
        <w:snapToGrid w:val="0"/>
        <w:spacing w:line="360" w:lineRule="auto"/>
        <w:jc w:val="left"/>
        <w:rPr>
          <w:rFonts w:hint="eastAsia" w:ascii="宋体" w:hAnsi="宋体"/>
          <w:snapToGrid w:val="0"/>
          <w:kern w:val="0"/>
          <w:sz w:val="18"/>
          <w:szCs w:val="18"/>
        </w:rPr>
      </w:pPr>
    </w:p>
    <w:p w14:paraId="14ACA001">
      <w:pPr>
        <w:autoSpaceDE w:val="0"/>
        <w:autoSpaceDN w:val="0"/>
        <w:adjustRightInd w:val="0"/>
        <w:snapToGrid w:val="0"/>
        <w:spacing w:line="360" w:lineRule="auto"/>
        <w:jc w:val="left"/>
        <w:rPr>
          <w:rFonts w:hint="eastAsia" w:ascii="宋体" w:hAnsi="宋体"/>
          <w:snapToGrid w:val="0"/>
          <w:kern w:val="0"/>
          <w:sz w:val="18"/>
          <w:szCs w:val="18"/>
        </w:rPr>
      </w:pPr>
    </w:p>
    <w:p w14:paraId="3D830694">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66A028CA">
      <w:pPr>
        <w:autoSpaceDE w:val="0"/>
        <w:autoSpaceDN w:val="0"/>
        <w:adjustRightInd w:val="0"/>
        <w:snapToGrid w:val="0"/>
        <w:spacing w:line="360" w:lineRule="auto"/>
        <w:jc w:val="left"/>
        <w:rPr>
          <w:rFonts w:hint="eastAsia" w:ascii="宋体" w:hAnsi="宋体"/>
          <w:snapToGrid w:val="0"/>
          <w:kern w:val="0"/>
          <w:sz w:val="20"/>
          <w:szCs w:val="20"/>
        </w:rPr>
      </w:pPr>
    </w:p>
    <w:p w14:paraId="2949C319">
      <w:pPr>
        <w:autoSpaceDE w:val="0"/>
        <w:autoSpaceDN w:val="0"/>
        <w:adjustRightInd w:val="0"/>
        <w:snapToGrid w:val="0"/>
        <w:spacing w:line="360" w:lineRule="auto"/>
        <w:jc w:val="left"/>
        <w:rPr>
          <w:rFonts w:hint="eastAsia" w:ascii="宋体" w:hAnsi="宋体"/>
          <w:snapToGrid w:val="0"/>
          <w:kern w:val="0"/>
          <w:sz w:val="20"/>
          <w:szCs w:val="20"/>
        </w:rPr>
      </w:pPr>
    </w:p>
    <w:p w14:paraId="0DCE5746">
      <w:pPr>
        <w:autoSpaceDE w:val="0"/>
        <w:autoSpaceDN w:val="0"/>
        <w:adjustRightInd w:val="0"/>
        <w:snapToGrid w:val="0"/>
        <w:spacing w:line="360" w:lineRule="auto"/>
        <w:jc w:val="left"/>
        <w:rPr>
          <w:rFonts w:hint="eastAsia" w:ascii="宋体" w:hAnsi="宋体"/>
          <w:snapToGrid w:val="0"/>
          <w:kern w:val="0"/>
          <w:sz w:val="20"/>
          <w:szCs w:val="20"/>
        </w:rPr>
      </w:pPr>
    </w:p>
    <w:p w14:paraId="3FF6CCF4">
      <w:pPr>
        <w:autoSpaceDE w:val="0"/>
        <w:autoSpaceDN w:val="0"/>
        <w:adjustRightInd w:val="0"/>
        <w:snapToGrid w:val="0"/>
        <w:spacing w:line="360" w:lineRule="auto"/>
        <w:jc w:val="left"/>
        <w:rPr>
          <w:rFonts w:hint="eastAsia" w:ascii="宋体" w:hAnsi="宋体"/>
          <w:snapToGrid w:val="0"/>
          <w:kern w:val="0"/>
          <w:sz w:val="20"/>
          <w:szCs w:val="20"/>
        </w:rPr>
      </w:pPr>
    </w:p>
    <w:p w14:paraId="7A219324">
      <w:pPr>
        <w:autoSpaceDE w:val="0"/>
        <w:autoSpaceDN w:val="0"/>
        <w:adjustRightInd w:val="0"/>
        <w:snapToGrid w:val="0"/>
        <w:spacing w:line="360" w:lineRule="auto"/>
        <w:jc w:val="left"/>
        <w:rPr>
          <w:rFonts w:hint="eastAsia" w:ascii="宋体" w:hAnsi="宋体"/>
          <w:snapToGrid w:val="0"/>
          <w:kern w:val="0"/>
          <w:sz w:val="22"/>
          <w:szCs w:val="22"/>
        </w:rPr>
      </w:pPr>
    </w:p>
    <w:p w14:paraId="7516B87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03B0DA0D">
      <w:pPr>
        <w:autoSpaceDE w:val="0"/>
        <w:autoSpaceDN w:val="0"/>
        <w:adjustRightInd w:val="0"/>
        <w:snapToGrid w:val="0"/>
        <w:spacing w:line="360" w:lineRule="auto"/>
        <w:jc w:val="left"/>
        <w:rPr>
          <w:rFonts w:hint="eastAsia" w:ascii="宋体" w:hAnsi="宋体"/>
          <w:snapToGrid w:val="0"/>
          <w:kern w:val="0"/>
          <w:sz w:val="18"/>
          <w:szCs w:val="18"/>
        </w:rPr>
      </w:pPr>
    </w:p>
    <w:p w14:paraId="32A9C637">
      <w:pPr>
        <w:autoSpaceDE w:val="0"/>
        <w:autoSpaceDN w:val="0"/>
        <w:adjustRightInd w:val="0"/>
        <w:snapToGrid w:val="0"/>
        <w:spacing w:line="360" w:lineRule="auto"/>
        <w:jc w:val="left"/>
        <w:rPr>
          <w:rFonts w:hint="eastAsia" w:ascii="宋体" w:hAnsi="宋体"/>
          <w:snapToGrid w:val="0"/>
          <w:kern w:val="0"/>
          <w:sz w:val="20"/>
          <w:szCs w:val="20"/>
        </w:rPr>
      </w:pPr>
    </w:p>
    <w:p w14:paraId="36260D3D">
      <w:pPr>
        <w:autoSpaceDE w:val="0"/>
        <w:autoSpaceDN w:val="0"/>
        <w:adjustRightInd w:val="0"/>
        <w:snapToGrid w:val="0"/>
        <w:spacing w:line="360" w:lineRule="auto"/>
        <w:jc w:val="left"/>
        <w:rPr>
          <w:rFonts w:hint="eastAsia" w:ascii="宋体" w:hAnsi="宋体"/>
          <w:snapToGrid w:val="0"/>
          <w:kern w:val="0"/>
          <w:sz w:val="20"/>
          <w:szCs w:val="20"/>
        </w:rPr>
      </w:pPr>
    </w:p>
    <w:p w14:paraId="6CD6AE28">
      <w:pPr>
        <w:autoSpaceDE w:val="0"/>
        <w:autoSpaceDN w:val="0"/>
        <w:adjustRightInd w:val="0"/>
        <w:snapToGrid w:val="0"/>
        <w:spacing w:line="360" w:lineRule="auto"/>
        <w:jc w:val="left"/>
        <w:rPr>
          <w:rFonts w:hint="eastAsia" w:ascii="宋体" w:hAnsi="宋体"/>
          <w:snapToGrid w:val="0"/>
          <w:kern w:val="0"/>
          <w:sz w:val="20"/>
          <w:szCs w:val="20"/>
        </w:rPr>
      </w:pPr>
    </w:p>
    <w:p w14:paraId="02E41BF0">
      <w:pPr>
        <w:autoSpaceDE w:val="0"/>
        <w:autoSpaceDN w:val="0"/>
        <w:adjustRightInd w:val="0"/>
        <w:snapToGrid w:val="0"/>
        <w:spacing w:line="360" w:lineRule="auto"/>
        <w:jc w:val="left"/>
        <w:rPr>
          <w:rFonts w:hint="eastAsia" w:ascii="宋体" w:hAnsi="宋体"/>
          <w:snapToGrid w:val="0"/>
          <w:kern w:val="0"/>
          <w:sz w:val="20"/>
          <w:szCs w:val="20"/>
        </w:rPr>
      </w:pPr>
    </w:p>
    <w:p w14:paraId="04106CC8">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0529D6AE">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11D8727">
      <w:pPr>
        <w:autoSpaceDE w:val="0"/>
        <w:autoSpaceDN w:val="0"/>
        <w:adjustRightInd w:val="0"/>
        <w:snapToGrid w:val="0"/>
        <w:spacing w:line="360" w:lineRule="auto"/>
        <w:jc w:val="right"/>
        <w:rPr>
          <w:rFonts w:hint="eastAsia" w:ascii="宋体" w:hAnsi="宋体"/>
          <w:snapToGrid w:val="0"/>
          <w:kern w:val="0"/>
          <w:sz w:val="20"/>
          <w:szCs w:val="20"/>
        </w:rPr>
      </w:pPr>
    </w:p>
    <w:p w14:paraId="54D6A55B">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992843A">
      <w:pPr>
        <w:sectPr>
          <w:pgSz w:w="11906" w:h="16838"/>
          <w:pgMar w:top="1440" w:right="1080" w:bottom="1440" w:left="1080" w:header="851" w:footer="992" w:gutter="0"/>
          <w:cols w:space="720" w:num="1"/>
          <w:docGrid w:type="lines" w:linePitch="312" w:charSpace="0"/>
        </w:sectPr>
      </w:pPr>
    </w:p>
    <w:p w14:paraId="14E77BB1">
      <w:pPr>
        <w:pStyle w:val="2"/>
        <w:spacing w:line="360" w:lineRule="auto"/>
        <w:rPr>
          <w:rFonts w:hint="eastAsia" w:ascii="宋体" w:hAnsi="宋体"/>
        </w:rPr>
      </w:pPr>
      <w:bookmarkStart w:id="732" w:name="招标文件03章02评标办法综合评估法"/>
      <w:bookmarkEnd w:id="732"/>
      <w:bookmarkStart w:id="733" w:name="招标文件03章02评标办法综合评估法00"/>
      <w:bookmarkEnd w:id="733"/>
      <w:bookmarkStart w:id="734" w:name="_Toc179644343"/>
      <w:bookmarkStart w:id="735" w:name="_Toc200513198"/>
      <w:bookmarkStart w:id="736" w:name="_Toc509218774"/>
      <w:bookmarkStart w:id="737" w:name="_Toc224103384"/>
      <w:bookmarkStart w:id="738" w:name="_Toc5770"/>
      <w:bookmarkStart w:id="739" w:name="_Toc13564"/>
      <w:bookmarkStart w:id="740" w:name="_Toc287620751"/>
      <w:bookmarkStart w:id="741" w:name="_Toc6128"/>
      <w:bookmarkStart w:id="742" w:name="_Toc287607812"/>
      <w:bookmarkStart w:id="743" w:name="_Toc277082618"/>
      <w:bookmarkStart w:id="744" w:name="_Toc430530500"/>
      <w:bookmarkStart w:id="745" w:name="_Toc9289"/>
      <w:bookmarkStart w:id="746" w:name="_Toc509218785"/>
      <w:bookmarkStart w:id="747" w:name="_Toc8427"/>
      <w:bookmarkStart w:id="748" w:name="_Toc430530509"/>
      <w:r>
        <w:rPr>
          <w:rFonts w:ascii="宋体" w:hAnsi="宋体"/>
        </w:rPr>
        <w:t>第三章</w:t>
      </w:r>
      <w:bookmarkEnd w:id="734"/>
      <w:bookmarkEnd w:id="735"/>
      <w:bookmarkEnd w:id="736"/>
      <w:bookmarkEnd w:id="737"/>
      <w:bookmarkEnd w:id="738"/>
      <w:bookmarkEnd w:id="739"/>
      <w:bookmarkEnd w:id="740"/>
      <w:bookmarkEnd w:id="741"/>
      <w:bookmarkEnd w:id="742"/>
      <w:bookmarkEnd w:id="743"/>
      <w:bookmarkEnd w:id="744"/>
      <w:bookmarkStart w:id="749" w:name="_Toc175920970"/>
      <w:r>
        <w:rPr>
          <w:rFonts w:ascii="宋体" w:hAnsi="宋体"/>
        </w:rPr>
        <w:t xml:space="preserve">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bookmarkEnd w:id="745"/>
      <w:bookmarkEnd w:id="749"/>
      <w:bookmarkStart w:id="750" w:name="_Toc287620750"/>
      <w:bookmarkStart w:id="751" w:name="_Toc277082617"/>
      <w:bookmarkStart w:id="752" w:name="_Toc224103383"/>
      <w:bookmarkStart w:id="753" w:name="_Toc430530499"/>
      <w:bookmarkStart w:id="754" w:name="_Toc287607811"/>
    </w:p>
    <w:p w14:paraId="0F80E7E1">
      <w:pPr>
        <w:pStyle w:val="3"/>
        <w:spacing w:before="100" w:after="100" w:line="360" w:lineRule="auto"/>
        <w:rPr>
          <w:rFonts w:hint="eastAsia" w:ascii="宋体" w:hAnsi="宋体"/>
        </w:rPr>
      </w:pPr>
      <w:bookmarkStart w:id="755" w:name="_Toc175920936"/>
      <w:bookmarkStart w:id="756" w:name="_Toc175920971"/>
      <w:bookmarkStart w:id="757" w:name="_Toc509218775"/>
      <w:bookmarkStart w:id="758" w:name="_Toc14663"/>
      <w:bookmarkStart w:id="759" w:name="_Toc32566"/>
      <w:bookmarkStart w:id="760" w:name="_Toc8905"/>
      <w:bookmarkStart w:id="761" w:name="_Toc14838"/>
      <w:r>
        <w:rPr>
          <w:rFonts w:hint="eastAsia" w:ascii="宋体" w:hAnsi="宋体"/>
        </w:rPr>
        <w:t>评标办法前附表</w:t>
      </w:r>
      <w:bookmarkEnd w:id="755"/>
      <w:bookmarkEnd w:id="756"/>
      <w:bookmarkEnd w:id="757"/>
      <w:bookmarkEnd w:id="758"/>
      <w:bookmarkEnd w:id="759"/>
      <w:bookmarkEnd w:id="760"/>
      <w:bookmarkEnd w:id="761"/>
    </w:p>
    <w:p w14:paraId="5F4C6D84">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750"/>
    <w:bookmarkEnd w:id="751"/>
    <w:bookmarkEnd w:id="752"/>
    <w:bookmarkEnd w:id="753"/>
    <w:bookmarkEnd w:id="754"/>
    <w:tbl>
      <w:tblPr>
        <w:tblStyle w:val="49"/>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C1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1212456F">
            <w:pPr>
              <w:spacing w:line="400" w:lineRule="exact"/>
              <w:jc w:val="center"/>
              <w:rPr>
                <w:rFonts w:hint="eastAsia" w:ascii="宋体" w:hAnsi="宋体"/>
                <w:b/>
                <w:kern w:val="0"/>
              </w:rPr>
            </w:pPr>
            <w:bookmarkStart w:id="762" w:name="_Toc509218776"/>
            <w:r>
              <w:rPr>
                <w:rFonts w:ascii="宋体" w:hAnsi="宋体"/>
                <w:b/>
                <w:kern w:val="0"/>
              </w:rPr>
              <w:t>条款号</w:t>
            </w:r>
          </w:p>
        </w:tc>
        <w:tc>
          <w:tcPr>
            <w:tcW w:w="1560" w:type="dxa"/>
            <w:tcBorders>
              <w:left w:val="single" w:color="auto" w:sz="4" w:space="0"/>
            </w:tcBorders>
            <w:vAlign w:val="center"/>
          </w:tcPr>
          <w:p w14:paraId="61FE7D0D">
            <w:pPr>
              <w:spacing w:line="400" w:lineRule="exact"/>
              <w:jc w:val="center"/>
              <w:rPr>
                <w:rFonts w:hint="eastAsia" w:ascii="宋体" w:hAnsi="宋体"/>
                <w:b/>
                <w:kern w:val="0"/>
              </w:rPr>
            </w:pPr>
            <w:r>
              <w:rPr>
                <w:rFonts w:ascii="宋体" w:hAnsi="宋体"/>
                <w:b/>
                <w:kern w:val="0"/>
              </w:rPr>
              <w:t>评审因素</w:t>
            </w:r>
          </w:p>
        </w:tc>
        <w:tc>
          <w:tcPr>
            <w:tcW w:w="6882" w:type="dxa"/>
            <w:gridSpan w:val="2"/>
            <w:vAlign w:val="center"/>
          </w:tcPr>
          <w:p w14:paraId="7B1051BB">
            <w:pPr>
              <w:spacing w:line="400" w:lineRule="exact"/>
              <w:jc w:val="center"/>
              <w:rPr>
                <w:rFonts w:hint="eastAsia" w:ascii="宋体" w:hAnsi="宋体"/>
                <w:b/>
                <w:kern w:val="0"/>
              </w:rPr>
            </w:pPr>
            <w:r>
              <w:rPr>
                <w:rFonts w:ascii="宋体" w:hAnsi="宋体"/>
                <w:b/>
                <w:kern w:val="0"/>
              </w:rPr>
              <w:t>评审标准</w:t>
            </w:r>
          </w:p>
        </w:tc>
      </w:tr>
      <w:tr w14:paraId="075E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2AF571FA">
            <w:pPr>
              <w:pStyle w:val="271"/>
              <w:spacing w:line="400" w:lineRule="exact"/>
              <w:ind w:firstLine="420"/>
              <w:rPr>
                <w:sz w:val="21"/>
                <w:szCs w:val="21"/>
              </w:rPr>
            </w:pPr>
            <w:r>
              <w:rPr>
                <w:sz w:val="21"/>
                <w:szCs w:val="21"/>
              </w:rPr>
              <w:t>1</w:t>
            </w:r>
          </w:p>
        </w:tc>
        <w:tc>
          <w:tcPr>
            <w:tcW w:w="1560" w:type="dxa"/>
            <w:tcBorders>
              <w:left w:val="single" w:color="auto" w:sz="4" w:space="0"/>
            </w:tcBorders>
            <w:vAlign w:val="center"/>
          </w:tcPr>
          <w:p w14:paraId="25225365">
            <w:pPr>
              <w:pStyle w:val="271"/>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30E61FC9">
            <w:pPr>
              <w:spacing w:line="400" w:lineRule="exact"/>
              <w:ind w:firstLine="436" w:firstLineChars="200"/>
              <w:rPr>
                <w:rFonts w:hint="eastAsia"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w:t>
            </w:r>
          </w:p>
        </w:tc>
      </w:tr>
      <w:tr w14:paraId="2EF9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43792C1F">
            <w:pPr>
              <w:spacing w:line="400" w:lineRule="exact"/>
              <w:jc w:val="center"/>
              <w:rPr>
                <w:rFonts w:hint="eastAsia"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1A9E831F">
            <w:pPr>
              <w:spacing w:line="400" w:lineRule="exact"/>
              <w:jc w:val="center"/>
              <w:rPr>
                <w:rFonts w:hint="eastAsia"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4E18F847">
            <w:pPr>
              <w:spacing w:line="400" w:lineRule="exact"/>
              <w:ind w:firstLine="420" w:firstLineChars="200"/>
              <w:jc w:val="left"/>
              <w:rPr>
                <w:rFonts w:hint="eastAsia" w:ascii="宋体" w:hAnsi="宋体"/>
                <w:kern w:val="0"/>
              </w:rPr>
            </w:pPr>
            <w:r>
              <w:rPr>
                <w:rFonts w:hint="eastAsia" w:ascii="宋体" w:hAnsi="宋体"/>
                <w:kern w:val="0"/>
              </w:rPr>
              <w:t>对报价不高于最高限价的所有竞选人的投标文件，按照报价由低到高的顺序排列。</w:t>
            </w:r>
          </w:p>
        </w:tc>
      </w:tr>
      <w:tr w14:paraId="27807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3AC578CE">
            <w:pPr>
              <w:spacing w:line="400" w:lineRule="exact"/>
              <w:jc w:val="center"/>
              <w:rPr>
                <w:rFonts w:hint="eastAsia"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44B84968">
            <w:pPr>
              <w:spacing w:line="400" w:lineRule="exact"/>
              <w:jc w:val="center"/>
              <w:rPr>
                <w:rFonts w:hint="eastAsia"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6CE4FB10">
            <w:pPr>
              <w:spacing w:line="400" w:lineRule="exact"/>
              <w:ind w:firstLine="420" w:firstLineChars="200"/>
              <w:jc w:val="left"/>
              <w:rPr>
                <w:rFonts w:hint="eastAsia" w:ascii="宋体" w:hAnsi="宋体"/>
                <w:kern w:val="0"/>
              </w:rPr>
            </w:pPr>
            <w:r>
              <w:rPr>
                <w:rFonts w:hint="eastAsia" w:ascii="宋体" w:hAnsi="宋体"/>
                <w:kern w:val="0"/>
              </w:rPr>
              <w:t>取报价排序前☑5名（若实际竞选人数量小于勾选数量，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合格的竞选人中，报价最低的成为第一中标候选人，报价次低的成为第二中标候选人，依次类推。</w:t>
            </w:r>
          </w:p>
        </w:tc>
      </w:tr>
      <w:tr w14:paraId="7883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077A9351">
            <w:pPr>
              <w:spacing w:line="400" w:lineRule="exact"/>
              <w:jc w:val="center"/>
              <w:rPr>
                <w:rFonts w:hint="eastAsia"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04722C26">
            <w:pPr>
              <w:spacing w:line="400" w:lineRule="exact"/>
              <w:jc w:val="center"/>
              <w:rPr>
                <w:rFonts w:hint="eastAsia"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2B14573E">
            <w:pPr>
              <w:snapToGrid w:val="0"/>
              <w:spacing w:line="400" w:lineRule="exact"/>
              <w:jc w:val="left"/>
              <w:rPr>
                <w:rFonts w:hint="eastAsia"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4663AA28">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34B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6DF966D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13EAF730">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38199F04">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财务要求</w:t>
            </w:r>
          </w:p>
        </w:tc>
        <w:tc>
          <w:tcPr>
            <w:tcW w:w="4615" w:type="dxa"/>
            <w:tcBorders>
              <w:top w:val="single" w:color="auto" w:sz="4" w:space="0"/>
              <w:left w:val="single" w:color="auto" w:sz="4" w:space="0"/>
            </w:tcBorders>
            <w:vAlign w:val="center"/>
          </w:tcPr>
          <w:p w14:paraId="49F6273B">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518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1E668BE">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F4CEA50">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54C5CCC3">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业绩要求</w:t>
            </w:r>
          </w:p>
        </w:tc>
        <w:tc>
          <w:tcPr>
            <w:tcW w:w="4615" w:type="dxa"/>
            <w:tcBorders>
              <w:top w:val="single" w:color="auto" w:sz="4" w:space="0"/>
              <w:left w:val="single" w:color="auto" w:sz="4" w:space="0"/>
            </w:tcBorders>
            <w:vAlign w:val="center"/>
          </w:tcPr>
          <w:p w14:paraId="434D3C8A">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4EA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3992F44">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6B70A82">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671B1004">
            <w:pPr>
              <w:snapToGrid w:val="0"/>
              <w:spacing w:after="60" w:afterLines="25" w:line="400" w:lineRule="exact"/>
              <w:jc w:val="left"/>
              <w:rPr>
                <w:rFonts w:hint="eastAsia" w:ascii="宋体" w:hAnsi="宋体" w:cs="宋体"/>
                <w:kern w:val="0"/>
              </w:rPr>
            </w:pPr>
            <w:r>
              <w:rPr>
                <w:rFonts w:hint="eastAsia" w:ascii="宋体" w:hAnsi="宋体" w:cs="宋体"/>
                <w:szCs w:val="21"/>
                <w:lang w:val="en-US" w:eastAsia="zh-CN"/>
              </w:rPr>
              <w:t>比选</w:t>
            </w:r>
            <w:r>
              <w:rPr>
                <w:rFonts w:hint="eastAsia" w:ascii="宋体" w:hAnsi="宋体" w:cs="宋体"/>
                <w:szCs w:val="21"/>
              </w:rPr>
              <w:t>截止日</w:t>
            </w:r>
            <w:r>
              <w:rPr>
                <w:rFonts w:hint="eastAsia" w:ascii="宋体" w:hAnsi="宋体" w:cs="宋体"/>
                <w:szCs w:val="21"/>
                <w:lang w:val="en-US" w:eastAsia="zh-CN"/>
              </w:rPr>
              <w:t>比选</w:t>
            </w:r>
            <w:r>
              <w:rPr>
                <w:rFonts w:hint="eastAsia" w:ascii="宋体" w:hAnsi="宋体" w:cs="宋体"/>
                <w:szCs w:val="21"/>
              </w:rPr>
              <w:t>资格情况</w:t>
            </w:r>
          </w:p>
        </w:tc>
        <w:tc>
          <w:tcPr>
            <w:tcW w:w="4615" w:type="dxa"/>
            <w:tcBorders>
              <w:top w:val="single" w:color="auto" w:sz="4" w:space="0"/>
              <w:left w:val="single" w:color="auto" w:sz="4" w:space="0"/>
            </w:tcBorders>
            <w:vAlign w:val="center"/>
          </w:tcPr>
          <w:p w14:paraId="14424DC9">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648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2400AA7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8980074">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0A563397">
            <w:pPr>
              <w:snapToGrid w:val="0"/>
              <w:spacing w:line="400" w:lineRule="exact"/>
              <w:jc w:val="left"/>
              <w:rPr>
                <w:rFonts w:hint="eastAsia"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2805EC57">
            <w:pPr>
              <w:snapToGrid w:val="0"/>
              <w:spacing w:line="400" w:lineRule="exact"/>
              <w:ind w:firstLine="420" w:firstLineChars="200"/>
              <w:rPr>
                <w:rFonts w:hint="eastAsia" w:ascii="宋体" w:hAnsi="宋体" w:cs="宋体"/>
                <w:kern w:val="0"/>
                <w:u w:val="single"/>
              </w:rPr>
            </w:pPr>
            <w:r>
              <w:rPr>
                <w:rFonts w:hint="eastAsia" w:ascii="宋体" w:hAnsi="宋体" w:cs="宋体"/>
                <w:kern w:val="0"/>
              </w:rPr>
              <w:t>符合第二章“竞选人须知”第1.4.1项规定</w:t>
            </w:r>
          </w:p>
        </w:tc>
      </w:tr>
      <w:tr w14:paraId="2929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2B3668CB">
            <w:pPr>
              <w:spacing w:line="400" w:lineRule="exact"/>
              <w:jc w:val="center"/>
              <w:rPr>
                <w:rFonts w:hint="eastAsia"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615F0A49">
            <w:pPr>
              <w:spacing w:line="400" w:lineRule="exact"/>
              <w:jc w:val="center"/>
              <w:rPr>
                <w:rFonts w:hint="eastAsia"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161A8ADB">
            <w:pPr>
              <w:spacing w:line="400" w:lineRule="exact"/>
              <w:jc w:val="left"/>
              <w:rPr>
                <w:rFonts w:hint="eastAsia" w:ascii="宋体" w:hAnsi="宋体" w:cs="宋体"/>
                <w:kern w:val="0"/>
              </w:rPr>
            </w:pPr>
            <w:r>
              <w:rPr>
                <w:rFonts w:hint="eastAsia" w:ascii="宋体" w:hAnsi="宋体" w:cs="宋体"/>
                <w:kern w:val="0"/>
              </w:rPr>
              <w:t>竞选人名称</w:t>
            </w:r>
          </w:p>
        </w:tc>
        <w:tc>
          <w:tcPr>
            <w:tcW w:w="4615" w:type="dxa"/>
            <w:tcBorders>
              <w:left w:val="single" w:color="auto" w:sz="4" w:space="0"/>
            </w:tcBorders>
            <w:vAlign w:val="center"/>
          </w:tcPr>
          <w:p w14:paraId="134DC276">
            <w:pPr>
              <w:snapToGrid w:val="0"/>
              <w:spacing w:line="400" w:lineRule="exact"/>
              <w:ind w:firstLine="420" w:firstLineChars="200"/>
              <w:rPr>
                <w:rFonts w:hint="eastAsia" w:ascii="宋体" w:hAnsi="宋体" w:cs="宋体"/>
                <w:kern w:val="0"/>
              </w:rPr>
            </w:pPr>
            <w:r>
              <w:rPr>
                <w:rFonts w:hint="eastAsia" w:ascii="宋体" w:hAnsi="宋体" w:cs="宋体"/>
                <w:kern w:val="0"/>
              </w:rPr>
              <w:t>与营业执照、资质证书、安全生产许可证一致，依法变更名称的应提交相应证明材料。</w:t>
            </w:r>
          </w:p>
        </w:tc>
      </w:tr>
      <w:tr w14:paraId="1177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780BBEC">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30B630FD">
            <w:pPr>
              <w:spacing w:line="400" w:lineRule="exact"/>
              <w:jc w:val="center"/>
              <w:rPr>
                <w:rFonts w:hint="eastAsia" w:ascii="宋体" w:hAnsi="宋体"/>
                <w:b/>
                <w:kern w:val="0"/>
              </w:rPr>
            </w:pPr>
          </w:p>
        </w:tc>
        <w:tc>
          <w:tcPr>
            <w:tcW w:w="2267" w:type="dxa"/>
            <w:tcBorders>
              <w:right w:val="single" w:color="auto" w:sz="4" w:space="0"/>
            </w:tcBorders>
            <w:vAlign w:val="center"/>
          </w:tcPr>
          <w:p w14:paraId="58823519">
            <w:pPr>
              <w:spacing w:line="400" w:lineRule="exact"/>
              <w:jc w:val="left"/>
              <w:rPr>
                <w:rFonts w:hint="eastAsia"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14:paraId="163BDC19">
            <w:pPr>
              <w:snapToGrid w:val="0"/>
              <w:spacing w:line="400" w:lineRule="exact"/>
              <w:ind w:firstLine="420" w:firstLineChars="200"/>
              <w:rPr>
                <w:rFonts w:hint="eastAsia"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14:paraId="31B0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BC3E200">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4C1F318">
            <w:pPr>
              <w:spacing w:line="400" w:lineRule="exact"/>
              <w:jc w:val="center"/>
              <w:rPr>
                <w:rFonts w:hint="eastAsia" w:ascii="宋体" w:hAnsi="宋体"/>
                <w:b/>
                <w:kern w:val="0"/>
              </w:rPr>
            </w:pPr>
          </w:p>
        </w:tc>
        <w:tc>
          <w:tcPr>
            <w:tcW w:w="2267" w:type="dxa"/>
            <w:tcBorders>
              <w:right w:val="single" w:color="auto" w:sz="4" w:space="0"/>
            </w:tcBorders>
            <w:vAlign w:val="center"/>
          </w:tcPr>
          <w:p w14:paraId="6F979211">
            <w:pPr>
              <w:spacing w:line="400" w:lineRule="exact"/>
              <w:jc w:val="left"/>
              <w:rPr>
                <w:rFonts w:hint="eastAsia"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24CB98C7">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符合第二章“竞选人须知”第3.7款的要求。</w:t>
            </w:r>
          </w:p>
        </w:tc>
      </w:tr>
      <w:tr w14:paraId="4546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7E25867">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16663DF">
            <w:pPr>
              <w:spacing w:line="400" w:lineRule="exact"/>
              <w:jc w:val="center"/>
              <w:rPr>
                <w:rFonts w:hint="eastAsia" w:ascii="宋体" w:hAnsi="宋体"/>
                <w:b/>
                <w:kern w:val="0"/>
              </w:rPr>
            </w:pPr>
          </w:p>
        </w:tc>
        <w:tc>
          <w:tcPr>
            <w:tcW w:w="2267" w:type="dxa"/>
            <w:tcBorders>
              <w:right w:val="single" w:color="auto" w:sz="4" w:space="0"/>
            </w:tcBorders>
            <w:vAlign w:val="center"/>
          </w:tcPr>
          <w:p w14:paraId="001256E7">
            <w:pPr>
              <w:spacing w:line="400" w:lineRule="exact"/>
              <w:jc w:val="left"/>
              <w:rPr>
                <w:rFonts w:hint="eastAsia"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14:paraId="5A9C9D2E">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符合第二章“竞选人须知”第3.7.4项规定。</w:t>
            </w:r>
          </w:p>
        </w:tc>
      </w:tr>
      <w:tr w14:paraId="625B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895DDB2">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3866BE58">
            <w:pPr>
              <w:spacing w:line="400" w:lineRule="exact"/>
              <w:jc w:val="center"/>
              <w:rPr>
                <w:rFonts w:hint="eastAsia" w:ascii="宋体" w:hAnsi="宋体"/>
                <w:b/>
                <w:kern w:val="0"/>
              </w:rPr>
            </w:pPr>
          </w:p>
        </w:tc>
        <w:tc>
          <w:tcPr>
            <w:tcW w:w="2267" w:type="dxa"/>
            <w:tcBorders>
              <w:right w:val="single" w:color="auto" w:sz="4" w:space="0"/>
            </w:tcBorders>
            <w:vAlign w:val="center"/>
          </w:tcPr>
          <w:p w14:paraId="58A11726">
            <w:pPr>
              <w:spacing w:line="400" w:lineRule="exact"/>
              <w:jc w:val="left"/>
              <w:rPr>
                <w:rFonts w:hint="eastAsia"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3701FD33">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只能有一个有效报价。在招标文件没有规定的情况下，不得提交选择性报价。</w:t>
            </w:r>
          </w:p>
        </w:tc>
      </w:tr>
      <w:tr w14:paraId="1D87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47FF683">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C20F1DC">
            <w:pPr>
              <w:spacing w:line="400" w:lineRule="exact"/>
              <w:jc w:val="center"/>
              <w:rPr>
                <w:rFonts w:hint="eastAsia" w:ascii="宋体" w:hAnsi="宋体"/>
                <w:b/>
                <w:kern w:val="0"/>
              </w:rPr>
            </w:pPr>
          </w:p>
        </w:tc>
        <w:tc>
          <w:tcPr>
            <w:tcW w:w="2267" w:type="dxa"/>
            <w:tcBorders>
              <w:right w:val="single" w:color="auto" w:sz="4" w:space="0"/>
            </w:tcBorders>
            <w:vAlign w:val="center"/>
          </w:tcPr>
          <w:p w14:paraId="36EB3879">
            <w:pPr>
              <w:spacing w:line="400" w:lineRule="exact"/>
              <w:jc w:val="left"/>
              <w:rPr>
                <w:rFonts w:hint="eastAsia"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78E25298">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kern w:val="0"/>
              </w:rPr>
              <w:t>第六章 投标文件格式要求法定代表人或其委托代理人签名（或盖章）的须齐全。</w:t>
            </w:r>
          </w:p>
        </w:tc>
      </w:tr>
      <w:tr w14:paraId="2F845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43355F1">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074FB14">
            <w:pPr>
              <w:spacing w:line="400" w:lineRule="exact"/>
              <w:jc w:val="center"/>
              <w:rPr>
                <w:rFonts w:hint="eastAsia" w:ascii="宋体" w:hAnsi="宋体"/>
                <w:b/>
                <w:kern w:val="0"/>
              </w:rPr>
            </w:pPr>
          </w:p>
        </w:tc>
        <w:tc>
          <w:tcPr>
            <w:tcW w:w="2267" w:type="dxa"/>
            <w:tcBorders>
              <w:right w:val="single" w:color="auto" w:sz="4" w:space="0"/>
            </w:tcBorders>
            <w:vAlign w:val="center"/>
          </w:tcPr>
          <w:p w14:paraId="52D12A45">
            <w:pPr>
              <w:spacing w:line="400" w:lineRule="exact"/>
              <w:jc w:val="left"/>
              <w:rPr>
                <w:rFonts w:hint="eastAsia"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3D4F8A95">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竞选人法定代表人的委托代理人有法定代表人签署的授权委托书和竞选人为其缴纳的养老保险。</w:t>
            </w:r>
          </w:p>
        </w:tc>
      </w:tr>
      <w:tr w14:paraId="17CD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30DC27C">
            <w:pPr>
              <w:spacing w:line="400" w:lineRule="exact"/>
              <w:jc w:val="center"/>
              <w:rPr>
                <w:rFonts w:hint="eastAsia" w:ascii="宋体" w:hAnsi="宋体"/>
                <w:kern w:val="0"/>
              </w:rPr>
            </w:pPr>
            <w:r>
              <w:rPr>
                <w:rFonts w:hint="eastAsia" w:ascii="宋体" w:hAnsi="宋体"/>
                <w:kern w:val="0"/>
              </w:rPr>
              <w:t>2.2.4</w:t>
            </w:r>
          </w:p>
        </w:tc>
        <w:tc>
          <w:tcPr>
            <w:tcW w:w="1560" w:type="dxa"/>
            <w:vMerge w:val="restart"/>
            <w:tcBorders>
              <w:left w:val="single" w:color="auto" w:sz="4" w:space="0"/>
            </w:tcBorders>
            <w:vAlign w:val="center"/>
          </w:tcPr>
          <w:p w14:paraId="41EABA35">
            <w:pPr>
              <w:spacing w:line="400" w:lineRule="exact"/>
              <w:jc w:val="center"/>
              <w:rPr>
                <w:rFonts w:hint="eastAsia"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14:paraId="64F64EB5">
            <w:pPr>
              <w:snapToGrid w:val="0"/>
              <w:spacing w:line="400" w:lineRule="exact"/>
              <w:jc w:val="left"/>
              <w:rPr>
                <w:rFonts w:hint="eastAsia"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67B4A292">
            <w:pPr>
              <w:snapToGrid w:val="0"/>
              <w:spacing w:line="400" w:lineRule="exact"/>
              <w:ind w:firstLine="420" w:firstLineChars="200"/>
              <w:rPr>
                <w:rFonts w:hint="eastAsia" w:ascii="宋体" w:hAnsi="宋体" w:cs="宋体"/>
                <w:bCs/>
                <w:szCs w:val="21"/>
              </w:rPr>
            </w:pP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rPr>
              <w:t>投标总报价不得高于比选人公布的投标总报价最高限价。</w:t>
            </w:r>
          </w:p>
        </w:tc>
      </w:tr>
      <w:tr w14:paraId="102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860B674">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1444FCB">
            <w:pPr>
              <w:spacing w:line="400" w:lineRule="exact"/>
              <w:jc w:val="center"/>
              <w:rPr>
                <w:rFonts w:hint="eastAsia" w:ascii="宋体" w:hAnsi="宋体"/>
                <w:kern w:val="0"/>
              </w:rPr>
            </w:pPr>
          </w:p>
        </w:tc>
        <w:tc>
          <w:tcPr>
            <w:tcW w:w="2267" w:type="dxa"/>
            <w:tcBorders>
              <w:right w:val="single" w:color="auto" w:sz="4" w:space="0"/>
            </w:tcBorders>
            <w:vAlign w:val="center"/>
          </w:tcPr>
          <w:p w14:paraId="54B5D571">
            <w:pPr>
              <w:snapToGrid w:val="0"/>
              <w:spacing w:line="400" w:lineRule="exact"/>
              <w:jc w:val="left"/>
              <w:rPr>
                <w:rFonts w:hint="eastAsia"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5ECA40D1">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符合第二章“竞选人须知”第1.3.1项规定</w:t>
            </w:r>
          </w:p>
        </w:tc>
      </w:tr>
      <w:tr w14:paraId="41DC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8C3577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48FE0B19">
            <w:pPr>
              <w:spacing w:line="400" w:lineRule="exact"/>
              <w:jc w:val="center"/>
              <w:rPr>
                <w:rFonts w:hint="eastAsia" w:ascii="宋体" w:hAnsi="宋体"/>
                <w:kern w:val="0"/>
              </w:rPr>
            </w:pPr>
          </w:p>
        </w:tc>
        <w:tc>
          <w:tcPr>
            <w:tcW w:w="2267" w:type="dxa"/>
            <w:tcBorders>
              <w:right w:val="single" w:color="auto" w:sz="4" w:space="0"/>
            </w:tcBorders>
            <w:vAlign w:val="center"/>
          </w:tcPr>
          <w:p w14:paraId="54FCACC0">
            <w:pPr>
              <w:snapToGrid w:val="0"/>
              <w:spacing w:line="400" w:lineRule="exact"/>
              <w:jc w:val="left"/>
              <w:rPr>
                <w:rFonts w:hint="eastAsia"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7C7C2673">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符合第二章“竞选人须知”第1.3.2项规定</w:t>
            </w:r>
          </w:p>
        </w:tc>
      </w:tr>
      <w:tr w14:paraId="11311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22FABA8">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69D90AD2">
            <w:pPr>
              <w:spacing w:line="400" w:lineRule="exact"/>
              <w:jc w:val="center"/>
              <w:rPr>
                <w:rFonts w:hint="eastAsia" w:ascii="宋体" w:hAnsi="宋体"/>
                <w:kern w:val="0"/>
              </w:rPr>
            </w:pPr>
          </w:p>
        </w:tc>
        <w:tc>
          <w:tcPr>
            <w:tcW w:w="2267" w:type="dxa"/>
            <w:tcBorders>
              <w:right w:val="single" w:color="auto" w:sz="4" w:space="0"/>
            </w:tcBorders>
            <w:vAlign w:val="center"/>
          </w:tcPr>
          <w:p w14:paraId="4680FC5F">
            <w:pPr>
              <w:snapToGrid w:val="0"/>
              <w:spacing w:line="400" w:lineRule="exact"/>
              <w:jc w:val="left"/>
              <w:rPr>
                <w:rFonts w:hint="eastAsia" w:ascii="宋体" w:hAnsi="宋体" w:cs="宋体"/>
                <w:kern w:val="0"/>
              </w:rPr>
            </w:pPr>
            <w:r>
              <w:rPr>
                <w:rFonts w:hint="eastAsia" w:ascii="宋体" w:hAnsi="宋体" w:cs="宋体"/>
                <w:kern w:val="0"/>
              </w:rPr>
              <w:t>技术性能指标</w:t>
            </w:r>
          </w:p>
        </w:tc>
        <w:tc>
          <w:tcPr>
            <w:tcW w:w="4615" w:type="dxa"/>
            <w:tcBorders>
              <w:left w:val="single" w:color="auto" w:sz="4" w:space="0"/>
            </w:tcBorders>
            <w:vAlign w:val="center"/>
          </w:tcPr>
          <w:p w14:paraId="5D5E996F">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符合第二章“竞选人须知”第1.3.3项规定</w:t>
            </w:r>
          </w:p>
        </w:tc>
      </w:tr>
      <w:tr w14:paraId="0816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3693E8D">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17916F3B">
            <w:pPr>
              <w:spacing w:line="400" w:lineRule="exact"/>
              <w:jc w:val="center"/>
              <w:rPr>
                <w:rFonts w:hint="eastAsia" w:ascii="宋体" w:hAnsi="宋体"/>
                <w:kern w:val="0"/>
              </w:rPr>
            </w:pPr>
          </w:p>
        </w:tc>
        <w:tc>
          <w:tcPr>
            <w:tcW w:w="2267" w:type="dxa"/>
            <w:tcBorders>
              <w:right w:val="single" w:color="auto" w:sz="4" w:space="0"/>
            </w:tcBorders>
            <w:vAlign w:val="center"/>
          </w:tcPr>
          <w:p w14:paraId="4164F344">
            <w:pPr>
              <w:spacing w:line="400" w:lineRule="exact"/>
              <w:jc w:val="left"/>
              <w:rPr>
                <w:rFonts w:hint="eastAsia"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58D54075">
            <w:pPr>
              <w:tabs>
                <w:tab w:val="left" w:pos="611"/>
                <w:tab w:val="left" w:pos="669"/>
              </w:tabs>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符合第二章“竞选人须知前附表”第3.4项规定。</w:t>
            </w:r>
          </w:p>
        </w:tc>
      </w:tr>
      <w:tr w14:paraId="2DA4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983E2F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3A5FD17">
            <w:pPr>
              <w:spacing w:line="400" w:lineRule="exact"/>
              <w:jc w:val="center"/>
              <w:rPr>
                <w:rFonts w:hint="eastAsia" w:ascii="宋体" w:hAnsi="宋体"/>
                <w:kern w:val="0"/>
              </w:rPr>
            </w:pPr>
          </w:p>
        </w:tc>
        <w:tc>
          <w:tcPr>
            <w:tcW w:w="2267" w:type="dxa"/>
            <w:tcBorders>
              <w:right w:val="single" w:color="auto" w:sz="4" w:space="0"/>
            </w:tcBorders>
            <w:vAlign w:val="center"/>
          </w:tcPr>
          <w:p w14:paraId="11EAFE0D">
            <w:pPr>
              <w:snapToGrid w:val="0"/>
              <w:spacing w:line="400" w:lineRule="exact"/>
              <w:jc w:val="left"/>
              <w:rPr>
                <w:rFonts w:hint="eastAsia"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7F20F004">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符合第四章“合同条款及格式”规定，投标文件不应附有比选人不能接受的条件。（由竞选人承诺，承诺书格式详见第六章投标文件格式。）</w:t>
            </w:r>
          </w:p>
        </w:tc>
      </w:tr>
      <w:tr w14:paraId="6D71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C3B15BC">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61BDB944">
            <w:pPr>
              <w:spacing w:line="400" w:lineRule="exact"/>
              <w:jc w:val="center"/>
              <w:rPr>
                <w:rFonts w:hint="eastAsia" w:ascii="宋体" w:hAnsi="宋体"/>
                <w:kern w:val="0"/>
              </w:rPr>
            </w:pPr>
          </w:p>
        </w:tc>
        <w:tc>
          <w:tcPr>
            <w:tcW w:w="2267" w:type="dxa"/>
            <w:tcBorders>
              <w:right w:val="single" w:color="auto" w:sz="4" w:space="0"/>
            </w:tcBorders>
            <w:vAlign w:val="center"/>
          </w:tcPr>
          <w:p w14:paraId="46795C17">
            <w:pPr>
              <w:snapToGrid w:val="0"/>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rPr>
              <w:t>竞选设备及技术服务和质保期服务</w:t>
            </w:r>
          </w:p>
        </w:tc>
        <w:tc>
          <w:tcPr>
            <w:tcW w:w="4615" w:type="dxa"/>
            <w:tcBorders>
              <w:left w:val="single" w:color="auto" w:sz="4" w:space="0"/>
            </w:tcBorders>
            <w:vAlign w:val="center"/>
          </w:tcPr>
          <w:p w14:paraId="38CEB7E5">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符合第五章“供货要求”中的实质性要求和条件</w:t>
            </w:r>
          </w:p>
        </w:tc>
      </w:tr>
      <w:tr w14:paraId="11D1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C546E92">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E22A3D8">
            <w:pPr>
              <w:spacing w:line="400" w:lineRule="exact"/>
              <w:jc w:val="center"/>
              <w:rPr>
                <w:rFonts w:hint="eastAsia" w:ascii="宋体" w:hAnsi="宋体"/>
                <w:kern w:val="0"/>
              </w:rPr>
            </w:pPr>
          </w:p>
        </w:tc>
        <w:tc>
          <w:tcPr>
            <w:tcW w:w="2267" w:type="dxa"/>
            <w:tcBorders>
              <w:right w:val="single" w:color="auto" w:sz="4" w:space="0"/>
            </w:tcBorders>
            <w:vAlign w:val="center"/>
          </w:tcPr>
          <w:p w14:paraId="61F44FE9">
            <w:pPr>
              <w:snapToGrid w:val="0"/>
              <w:spacing w:line="400" w:lineRule="exact"/>
              <w:jc w:val="left"/>
              <w:rPr>
                <w:rFonts w:hint="eastAsia"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74AA918E">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符合第二章“竞选人须知”第1.4.3项规定。</w:t>
            </w:r>
          </w:p>
          <w:p w14:paraId="4E9EF4B6">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本次投标不得有串通投标、弄虚作假等其他违反招投标相关法律、法规行为。</w:t>
            </w:r>
          </w:p>
          <w:p w14:paraId="431EDB55">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5CA5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22445720">
            <w:pPr>
              <w:spacing w:line="400" w:lineRule="exact"/>
              <w:jc w:val="center"/>
              <w:rPr>
                <w:rFonts w:hint="eastAsia" w:ascii="宋体" w:hAnsi="宋体"/>
              </w:rPr>
            </w:pPr>
            <w:r>
              <w:rPr>
                <w:rFonts w:ascii="宋体" w:hAnsi="宋体"/>
              </w:rPr>
              <w:t>3</w:t>
            </w:r>
          </w:p>
        </w:tc>
        <w:tc>
          <w:tcPr>
            <w:tcW w:w="1560" w:type="dxa"/>
            <w:tcBorders>
              <w:left w:val="single" w:color="auto" w:sz="4" w:space="0"/>
              <w:right w:val="single" w:color="auto" w:sz="4" w:space="0"/>
            </w:tcBorders>
            <w:vAlign w:val="center"/>
          </w:tcPr>
          <w:p w14:paraId="32CF36A6">
            <w:pPr>
              <w:spacing w:line="400" w:lineRule="exact"/>
              <w:jc w:val="center"/>
              <w:rPr>
                <w:rFonts w:hint="eastAsia" w:ascii="宋体" w:hAnsi="宋体"/>
              </w:rPr>
            </w:pPr>
            <w:r>
              <w:rPr>
                <w:rFonts w:hint="eastAsia" w:ascii="宋体" w:hAnsi="宋体"/>
              </w:rPr>
              <w:t>评标程序</w:t>
            </w:r>
          </w:p>
        </w:tc>
        <w:tc>
          <w:tcPr>
            <w:tcW w:w="6882" w:type="dxa"/>
            <w:gridSpan w:val="2"/>
            <w:tcBorders>
              <w:left w:val="single" w:color="auto" w:sz="4" w:space="0"/>
            </w:tcBorders>
            <w:vAlign w:val="center"/>
          </w:tcPr>
          <w:p w14:paraId="527057D8">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1.对报价不高于最高限价的所有竞选人的投标文件，按照报价由低到高的顺序排序。</w:t>
            </w:r>
          </w:p>
          <w:p w14:paraId="3AE6D5A2">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合格的竞选人中，报价最低的成为第一中标候选人，报价次低的成为第二中标候选人，依次类推。</w:t>
            </w:r>
          </w:p>
          <w:p w14:paraId="449E6B5D">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0C899B84">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161FCA6F">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注：若出现竞选人投标报价相同的</w:t>
            </w:r>
            <w:r>
              <w:rPr>
                <w:rFonts w:hint="eastAsia" w:ascii="宋体" w:hAnsi="宋体"/>
                <w:spacing w:val="4"/>
                <w:kern w:val="0"/>
                <w:szCs w:val="21"/>
              </w:rPr>
              <w:t>，由评标委员会按照</w:t>
            </w:r>
            <w:r>
              <w:rPr>
                <w:rFonts w:hint="eastAsia" w:ascii="宋体" w:hAnsi="宋体"/>
                <w:spacing w:val="4"/>
                <w:kern w:val="0"/>
                <w:szCs w:val="21"/>
                <w:u w:val="single"/>
              </w:rPr>
              <w:t xml:space="preserve">  投票表决   </w:t>
            </w:r>
            <w:r>
              <w:rPr>
                <w:rFonts w:hint="eastAsia" w:ascii="宋体" w:hAnsi="宋体"/>
                <w:spacing w:val="4"/>
                <w:kern w:val="0"/>
                <w:szCs w:val="21"/>
              </w:rPr>
              <w:t>原则排序。</w:t>
            </w:r>
          </w:p>
        </w:tc>
      </w:tr>
      <w:tr w14:paraId="7C8D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5B4FB33D">
            <w:pPr>
              <w:spacing w:line="400" w:lineRule="exact"/>
              <w:jc w:val="center"/>
              <w:rPr>
                <w:rFonts w:hint="eastAsia"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1B9C1FC0">
            <w:pPr>
              <w:spacing w:line="400" w:lineRule="exact"/>
              <w:jc w:val="center"/>
              <w:rPr>
                <w:rFonts w:hint="eastAsia" w:ascii="宋体" w:hAnsi="宋体"/>
              </w:rPr>
            </w:pPr>
            <w:r>
              <w:rPr>
                <w:rFonts w:ascii="宋体" w:hAnsi="宋体"/>
              </w:rPr>
              <w:t>评标结果</w:t>
            </w:r>
          </w:p>
        </w:tc>
        <w:tc>
          <w:tcPr>
            <w:tcW w:w="6882" w:type="dxa"/>
            <w:gridSpan w:val="2"/>
            <w:tcBorders>
              <w:left w:val="single" w:color="auto" w:sz="4" w:space="0"/>
            </w:tcBorders>
            <w:vAlign w:val="center"/>
          </w:tcPr>
          <w:p w14:paraId="4F7AD480">
            <w:pPr>
              <w:autoSpaceDE w:val="0"/>
              <w:autoSpaceDN w:val="0"/>
              <w:adjustRightInd w:val="0"/>
              <w:snapToGrid w:val="0"/>
              <w:spacing w:line="400" w:lineRule="exact"/>
              <w:ind w:firstLine="420"/>
              <w:jc w:val="left"/>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363724D7">
            <w:pPr>
              <w:spacing w:line="400" w:lineRule="exact"/>
              <w:ind w:firstLine="424" w:firstLineChars="200"/>
              <w:rPr>
                <w:rFonts w:hint="eastAsia"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762"/>
    </w:tbl>
    <w:p w14:paraId="4F03BA6E">
      <w:pPr>
        <w:pStyle w:val="271"/>
        <w:ind w:firstLine="480"/>
        <w:rPr>
          <w:snapToGrid w:val="0"/>
        </w:rPr>
      </w:pPr>
      <w:bookmarkStart w:id="763" w:name="_Toc27750"/>
      <w:bookmarkStart w:id="764" w:name="_Toc22842"/>
      <w:bookmarkStart w:id="765" w:name="_Toc175920972"/>
      <w:bookmarkStart w:id="766" w:name="_Toc175920937"/>
      <w:bookmarkStart w:id="767" w:name="_Toc12666"/>
      <w:bookmarkStart w:id="768" w:name="_Toc181627139"/>
      <w:bookmarkStart w:id="769" w:name="_Toc57905886"/>
    </w:p>
    <w:p w14:paraId="5D13E39A">
      <w:pPr>
        <w:widowControl/>
        <w:jc w:val="left"/>
        <w:rPr>
          <w:rFonts w:hint="eastAsia" w:ascii="宋体" w:hAnsi="宋体"/>
          <w:bCs/>
          <w:snapToGrid w:val="0"/>
          <w:sz w:val="32"/>
          <w:szCs w:val="32"/>
        </w:rPr>
      </w:pPr>
      <w:r>
        <w:rPr>
          <w:rFonts w:hint="eastAsia" w:ascii="宋体" w:hAnsi="宋体"/>
          <w:b/>
          <w:snapToGrid w:val="0"/>
        </w:rPr>
        <w:br w:type="page"/>
      </w:r>
    </w:p>
    <w:p w14:paraId="5F0F7C63">
      <w:pPr>
        <w:pStyle w:val="3"/>
        <w:spacing w:before="0" w:after="0" w:line="360" w:lineRule="auto"/>
        <w:rPr>
          <w:rFonts w:hint="eastAsia" w:ascii="宋体" w:hAnsi="宋体"/>
          <w:b w:val="0"/>
          <w:snapToGrid w:val="0"/>
        </w:rPr>
      </w:pPr>
      <w:bookmarkStart w:id="770" w:name="_Toc16145"/>
      <w:r>
        <w:rPr>
          <w:rFonts w:ascii="宋体" w:hAnsi="宋体"/>
          <w:b w:val="0"/>
          <w:snapToGrid w:val="0"/>
        </w:rPr>
        <w:t>1.  评标方法</w:t>
      </w:r>
      <w:bookmarkEnd w:id="763"/>
      <w:bookmarkEnd w:id="764"/>
      <w:bookmarkEnd w:id="765"/>
      <w:bookmarkEnd w:id="766"/>
      <w:bookmarkEnd w:id="767"/>
      <w:bookmarkEnd w:id="768"/>
      <w:bookmarkEnd w:id="769"/>
      <w:bookmarkEnd w:id="770"/>
    </w:p>
    <w:p w14:paraId="7023BBF3">
      <w:pPr>
        <w:spacing w:line="360" w:lineRule="auto"/>
        <w:ind w:firstLine="420" w:firstLineChars="200"/>
        <w:rPr>
          <w:rFonts w:hint="eastAsia" w:ascii="宋体" w:hAnsi="宋体"/>
        </w:rPr>
      </w:pPr>
      <w:r>
        <w:rPr>
          <w:rFonts w:hint="eastAsia" w:ascii="宋体" w:hAnsi="宋体"/>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25EE5F40">
      <w:pPr>
        <w:pStyle w:val="3"/>
        <w:spacing w:before="0" w:after="0" w:line="360" w:lineRule="auto"/>
        <w:rPr>
          <w:rFonts w:hint="eastAsia" w:ascii="宋体" w:hAnsi="宋体"/>
          <w:b w:val="0"/>
          <w:snapToGrid w:val="0"/>
        </w:rPr>
      </w:pPr>
      <w:bookmarkStart w:id="771" w:name="_Toc24923"/>
      <w:bookmarkStart w:id="772" w:name="_Toc175920973"/>
      <w:bookmarkStart w:id="773" w:name="_Toc181627140"/>
      <w:bookmarkStart w:id="774" w:name="_Toc20502"/>
      <w:bookmarkStart w:id="775" w:name="_Toc57905887"/>
      <w:bookmarkStart w:id="776" w:name="_Toc395"/>
      <w:bookmarkStart w:id="777" w:name="_Toc175920938"/>
      <w:bookmarkStart w:id="778" w:name="_Toc15886"/>
      <w:r>
        <w:rPr>
          <w:rFonts w:ascii="宋体" w:hAnsi="宋体"/>
          <w:b w:val="0"/>
          <w:snapToGrid w:val="0"/>
        </w:rPr>
        <w:t>2.  评审标准</w:t>
      </w:r>
      <w:bookmarkEnd w:id="771"/>
      <w:bookmarkEnd w:id="772"/>
      <w:bookmarkEnd w:id="773"/>
      <w:bookmarkEnd w:id="774"/>
      <w:bookmarkEnd w:id="775"/>
      <w:bookmarkEnd w:id="776"/>
      <w:bookmarkEnd w:id="777"/>
      <w:bookmarkEnd w:id="778"/>
    </w:p>
    <w:p w14:paraId="44C8EB66">
      <w:pPr>
        <w:pStyle w:val="4"/>
        <w:spacing w:before="0" w:after="0" w:line="360" w:lineRule="auto"/>
        <w:rPr>
          <w:rFonts w:hint="eastAsia" w:ascii="宋体" w:hAnsi="宋体" w:cs="宋体"/>
          <w:sz w:val="21"/>
          <w:szCs w:val="21"/>
        </w:rPr>
      </w:pPr>
      <w:bookmarkStart w:id="779" w:name="_Toc3739"/>
      <w:bookmarkStart w:id="780" w:name="_Toc57905888"/>
      <w:bookmarkStart w:id="781" w:name="_Toc2402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779"/>
      <w:r>
        <w:rPr>
          <w:rFonts w:hint="eastAsia" w:ascii="宋体" w:hAnsi="宋体" w:cs="宋体"/>
          <w:sz w:val="21"/>
          <w:szCs w:val="21"/>
        </w:rPr>
        <w:t>标准</w:t>
      </w:r>
      <w:bookmarkEnd w:id="780"/>
      <w:bookmarkEnd w:id="781"/>
    </w:p>
    <w:p w14:paraId="6AFB770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见评标办法前附表。</w:t>
      </w:r>
    </w:p>
    <w:p w14:paraId="4C12329D">
      <w:pPr>
        <w:pStyle w:val="4"/>
        <w:spacing w:before="0" w:after="0" w:line="360" w:lineRule="auto"/>
        <w:rPr>
          <w:rFonts w:hint="eastAsia" w:ascii="宋体" w:hAnsi="宋体" w:cs="宋体"/>
          <w:sz w:val="21"/>
          <w:szCs w:val="21"/>
        </w:rPr>
      </w:pPr>
      <w:bookmarkStart w:id="782" w:name="_Toc16832"/>
      <w:bookmarkStart w:id="783" w:name="_Toc57905889"/>
      <w:bookmarkStart w:id="784" w:name="_Toc7449"/>
      <w:r>
        <w:rPr>
          <w:rFonts w:ascii="宋体" w:hAnsi="宋体" w:cs="宋体"/>
          <w:sz w:val="21"/>
          <w:szCs w:val="21"/>
        </w:rPr>
        <w:t>2.</w:t>
      </w:r>
      <w:r>
        <w:rPr>
          <w:rFonts w:hint="eastAsia" w:ascii="宋体" w:hAnsi="宋体" w:cs="宋体"/>
          <w:sz w:val="21"/>
          <w:szCs w:val="21"/>
        </w:rPr>
        <w:t>2符合性审查</w:t>
      </w:r>
      <w:bookmarkEnd w:id="782"/>
      <w:r>
        <w:rPr>
          <w:rFonts w:hint="eastAsia" w:ascii="宋体" w:hAnsi="宋体" w:cs="宋体"/>
          <w:sz w:val="21"/>
          <w:szCs w:val="21"/>
        </w:rPr>
        <w:t>标准</w:t>
      </w:r>
      <w:bookmarkEnd w:id="783"/>
      <w:bookmarkEnd w:id="784"/>
    </w:p>
    <w:p w14:paraId="712CA09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14:paraId="581A1F8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技术方案评审标准：见评标办法前附表。</w:t>
      </w:r>
    </w:p>
    <w:p w14:paraId="7D38EB0A">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14:paraId="0B9DCCC8">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14:paraId="3FC5C8BB">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21B290FE">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5A7118B1">
      <w:pPr>
        <w:pStyle w:val="3"/>
        <w:spacing w:before="0" w:after="0" w:line="360" w:lineRule="auto"/>
        <w:rPr>
          <w:rFonts w:hint="eastAsia" w:ascii="宋体" w:hAnsi="宋体"/>
          <w:b w:val="0"/>
          <w:snapToGrid w:val="0"/>
        </w:rPr>
      </w:pPr>
      <w:bookmarkStart w:id="785" w:name="_Toc1051"/>
      <w:bookmarkStart w:id="786" w:name="_Toc175920974"/>
      <w:bookmarkStart w:id="787" w:name="_Toc57905890"/>
      <w:bookmarkStart w:id="788" w:name="_Toc30094"/>
      <w:bookmarkStart w:id="789" w:name="_Toc181627141"/>
      <w:bookmarkStart w:id="790" w:name="_Toc6630"/>
      <w:bookmarkStart w:id="791" w:name="_Toc175920939"/>
      <w:bookmarkStart w:id="792" w:name="_Toc13340"/>
      <w:r>
        <w:rPr>
          <w:rFonts w:ascii="宋体" w:hAnsi="宋体"/>
          <w:b w:val="0"/>
          <w:snapToGrid w:val="0"/>
        </w:rPr>
        <w:t>3.  评标程序</w:t>
      </w:r>
      <w:bookmarkEnd w:id="785"/>
      <w:bookmarkEnd w:id="786"/>
      <w:bookmarkEnd w:id="787"/>
      <w:bookmarkEnd w:id="788"/>
      <w:bookmarkEnd w:id="789"/>
      <w:bookmarkEnd w:id="790"/>
      <w:bookmarkEnd w:id="791"/>
      <w:bookmarkEnd w:id="792"/>
    </w:p>
    <w:p w14:paraId="3FCD35E3">
      <w:pPr>
        <w:pStyle w:val="4"/>
        <w:spacing w:before="0" w:after="0" w:line="360" w:lineRule="auto"/>
        <w:rPr>
          <w:rFonts w:hint="eastAsia" w:ascii="宋体" w:hAnsi="宋体" w:cs="宋体"/>
          <w:sz w:val="21"/>
          <w:szCs w:val="21"/>
        </w:rPr>
      </w:pPr>
      <w:bookmarkStart w:id="793" w:name="_Toc17317"/>
      <w:bookmarkStart w:id="794" w:name="_Toc57905891"/>
      <w:bookmarkStart w:id="795" w:name="_Toc19555"/>
      <w:r>
        <w:rPr>
          <w:rFonts w:ascii="宋体" w:hAnsi="宋体" w:cs="宋体"/>
          <w:sz w:val="21"/>
          <w:szCs w:val="21"/>
        </w:rPr>
        <w:t>3.1</w:t>
      </w:r>
      <w:r>
        <w:rPr>
          <w:rFonts w:hint="eastAsia" w:ascii="宋体" w:hAnsi="宋体" w:cs="宋体"/>
          <w:sz w:val="21"/>
          <w:szCs w:val="21"/>
        </w:rPr>
        <w:t>报价排序</w:t>
      </w:r>
      <w:bookmarkEnd w:id="793"/>
      <w:bookmarkEnd w:id="794"/>
      <w:bookmarkEnd w:id="795"/>
    </w:p>
    <w:p w14:paraId="3E991B68">
      <w:pPr>
        <w:spacing w:line="360" w:lineRule="auto"/>
        <w:ind w:firstLine="413" w:firstLineChars="197"/>
        <w:rPr>
          <w:rFonts w:hint="eastAsia" w:ascii="宋体" w:hAnsi="宋体" w:cs="宋体"/>
          <w:szCs w:val="21"/>
        </w:rPr>
      </w:pPr>
      <w:r>
        <w:rPr>
          <w:rFonts w:hint="eastAsia" w:ascii="宋体" w:hAnsi="宋体" w:cs="宋体"/>
          <w:szCs w:val="21"/>
        </w:rPr>
        <w:t>对报价不高于最高限价的所有竞选人的投标文件，按照报价由低到高的顺序排序。</w:t>
      </w:r>
    </w:p>
    <w:p w14:paraId="12BD4BBC">
      <w:pPr>
        <w:pStyle w:val="4"/>
        <w:spacing w:before="0" w:after="0" w:line="360" w:lineRule="auto"/>
        <w:rPr>
          <w:rFonts w:hint="eastAsia" w:ascii="宋体" w:hAnsi="宋体" w:cs="宋体"/>
          <w:sz w:val="21"/>
          <w:szCs w:val="21"/>
        </w:rPr>
      </w:pPr>
      <w:bookmarkStart w:id="796" w:name="_Toc23300"/>
      <w:bookmarkStart w:id="797" w:name="_Toc57905892"/>
      <w:r>
        <w:rPr>
          <w:rFonts w:ascii="宋体" w:hAnsi="宋体" w:cs="宋体"/>
          <w:sz w:val="21"/>
          <w:szCs w:val="21"/>
        </w:rPr>
        <w:t>3.</w:t>
      </w:r>
      <w:r>
        <w:rPr>
          <w:rFonts w:hint="eastAsia" w:ascii="宋体" w:hAnsi="宋体" w:cs="宋体"/>
          <w:sz w:val="21"/>
          <w:szCs w:val="21"/>
        </w:rPr>
        <w:t>2符合性审查</w:t>
      </w:r>
      <w:bookmarkEnd w:id="796"/>
      <w:bookmarkEnd w:id="797"/>
    </w:p>
    <w:p w14:paraId="030F34CE">
      <w:pPr>
        <w:spacing w:line="360" w:lineRule="auto"/>
        <w:ind w:firstLine="413" w:firstLineChars="197"/>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14:paraId="79697D94">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竞选人</w:t>
      </w:r>
      <w:r>
        <w:rPr>
          <w:rFonts w:ascii="宋体" w:hAnsi="宋体" w:cs="宋体"/>
          <w:szCs w:val="21"/>
        </w:rPr>
        <w:t>有以下情形之一的，</w:t>
      </w:r>
      <w:r>
        <w:rPr>
          <w:rFonts w:hint="eastAsia" w:ascii="宋体" w:hAnsi="宋体" w:cs="宋体"/>
          <w:szCs w:val="21"/>
        </w:rPr>
        <w:t>其投标文件将被否决：</w:t>
      </w:r>
    </w:p>
    <w:p w14:paraId="5F038031">
      <w:pPr>
        <w:spacing w:line="360" w:lineRule="auto"/>
        <w:ind w:firstLine="405" w:firstLineChars="193"/>
        <w:rPr>
          <w:rFonts w:hint="eastAsia"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竞选人须知</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14:paraId="2459B816">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20F7E721">
      <w:pPr>
        <w:spacing w:line="360" w:lineRule="auto"/>
        <w:ind w:firstLine="420" w:firstLineChars="200"/>
        <w:rPr>
          <w:rFonts w:hint="eastAsia" w:ascii="宋体" w:hAnsi="宋体" w:cs="宋体"/>
          <w:szCs w:val="21"/>
        </w:rPr>
      </w:pPr>
      <w:r>
        <w:rPr>
          <w:rFonts w:hint="eastAsia" w:ascii="宋体" w:hAnsi="宋体" w:cs="宋体"/>
          <w:szCs w:val="21"/>
        </w:rPr>
        <w:t>（3）拒绝按评标委员会要求澄清、说明或补正的。</w:t>
      </w:r>
    </w:p>
    <w:p w14:paraId="616AAD3C">
      <w:pPr>
        <w:spacing w:line="360" w:lineRule="auto"/>
        <w:ind w:firstLine="420" w:firstLineChars="200"/>
        <w:rPr>
          <w:rFonts w:hint="eastAsia" w:ascii="宋体" w:hAnsi="宋体" w:cs="宋体"/>
          <w:szCs w:val="21"/>
        </w:rPr>
      </w:pPr>
      <w:r>
        <w:rPr>
          <w:rFonts w:hint="eastAsia" w:ascii="宋体" w:hAnsi="宋体" w:cs="宋体"/>
          <w:szCs w:val="21"/>
        </w:rPr>
        <w:t>3.2.3 投标报价有算术错误的，评标委员会按以下原则对投标报价进行修正，修正的价格经竞选人书面确认后具有约束力，修正原则如下：</w:t>
      </w:r>
    </w:p>
    <w:p w14:paraId="5484C53E">
      <w:pPr>
        <w:spacing w:line="360" w:lineRule="auto"/>
        <w:ind w:firstLine="420" w:firstLineChars="200"/>
        <w:rPr>
          <w:rFonts w:hint="eastAsia" w:ascii="宋体" w:hAnsi="宋体" w:cs="宋体"/>
          <w:szCs w:val="21"/>
        </w:rPr>
      </w:pPr>
      <w:r>
        <w:rPr>
          <w:rFonts w:hint="eastAsia" w:ascii="宋体" w:hAnsi="宋体" w:cs="宋体"/>
          <w:szCs w:val="21"/>
        </w:rPr>
        <w:t>（1）投标文件中的大写金额与小写金额不一致的，以大写金额为准；</w:t>
      </w:r>
    </w:p>
    <w:p w14:paraId="048FAB53">
      <w:pPr>
        <w:spacing w:line="360" w:lineRule="auto"/>
        <w:ind w:firstLine="420" w:firstLineChars="200"/>
        <w:rPr>
          <w:rFonts w:hint="eastAsia" w:ascii="宋体" w:hAnsi="宋体" w:cs="宋体"/>
          <w:color w:val="0000FF"/>
          <w:szCs w:val="21"/>
        </w:rPr>
      </w:pPr>
      <w:r>
        <w:rPr>
          <w:rFonts w:hint="eastAsia" w:ascii="宋体" w:hAnsi="宋体" w:cs="宋体"/>
          <w:szCs w:val="21"/>
        </w:rPr>
        <w:t>（2）投标函中的总报价与综合单价清单总报价不一致的，由评标委员会作否决投标处理。</w:t>
      </w:r>
    </w:p>
    <w:p w14:paraId="16AC53CA">
      <w:pPr>
        <w:pStyle w:val="4"/>
        <w:spacing w:before="0" w:after="0" w:line="360" w:lineRule="auto"/>
        <w:rPr>
          <w:rFonts w:hint="eastAsia" w:ascii="宋体" w:hAnsi="宋体" w:cs="宋体"/>
          <w:sz w:val="21"/>
          <w:szCs w:val="21"/>
        </w:rPr>
      </w:pPr>
      <w:bookmarkStart w:id="798" w:name="_Toc5505"/>
      <w:bookmarkStart w:id="799" w:name="_Toc30970"/>
      <w:bookmarkStart w:id="800" w:name="_Toc5790589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798"/>
      <w:bookmarkEnd w:id="799"/>
      <w:bookmarkEnd w:id="800"/>
    </w:p>
    <w:p w14:paraId="6C172E8B">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061733F">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澄清、说明和补正不得改变投标文件的实质性内容（算术性错误修正的除外）。竞选人的书面澄清、说明和补正属于投标文件的组成部分。</w:t>
      </w:r>
    </w:p>
    <w:p w14:paraId="458F0F54">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评标委员会对竞选人提交的澄清、说明或补正有疑问的，可以要求竞选人进一步澄清、说明或补正，直至满足评标委员会的要求。</w:t>
      </w:r>
    </w:p>
    <w:p w14:paraId="1C4BE262">
      <w:pPr>
        <w:pStyle w:val="4"/>
        <w:spacing w:before="0" w:after="0" w:line="360" w:lineRule="auto"/>
        <w:rPr>
          <w:rFonts w:hint="eastAsia" w:ascii="宋体" w:hAnsi="宋体" w:cs="宋体"/>
          <w:sz w:val="21"/>
          <w:szCs w:val="21"/>
        </w:rPr>
      </w:pPr>
      <w:bookmarkStart w:id="801" w:name="_Toc57905894"/>
      <w:bookmarkStart w:id="802" w:name="_Toc27746"/>
      <w:bookmarkStart w:id="803" w:name="_Toc484465184"/>
      <w:bookmarkStart w:id="804" w:name="_Toc26860"/>
      <w:bookmarkStart w:id="805" w:name="_Toc47926240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801"/>
      <w:bookmarkEnd w:id="802"/>
      <w:bookmarkEnd w:id="803"/>
      <w:bookmarkEnd w:id="804"/>
      <w:bookmarkEnd w:id="805"/>
    </w:p>
    <w:p w14:paraId="26388D6A">
      <w:pPr>
        <w:autoSpaceDE w:val="0"/>
        <w:autoSpaceDN w:val="0"/>
        <w:adjustRightInd w:val="0"/>
        <w:spacing w:line="360" w:lineRule="auto"/>
        <w:ind w:firstLine="420" w:firstLineChars="200"/>
        <w:jc w:val="left"/>
        <w:rPr>
          <w:rFonts w:hint="eastAsia"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除第二章“竞选人须知”前附表授权直接确定中标人外，评标委员会按经评审的最低投标价法推荐中标候选人。</w:t>
      </w:r>
    </w:p>
    <w:p w14:paraId="6295DDBE">
      <w:pPr>
        <w:spacing w:line="360" w:lineRule="auto"/>
        <w:ind w:firstLine="420" w:firstLineChars="200"/>
        <w:jc w:val="left"/>
        <w:rPr>
          <w:rFonts w:hint="eastAsia" w:ascii="宋体" w:hAnsi="宋体" w:cs="宋体"/>
          <w:szCs w:val="21"/>
        </w:rPr>
        <w:sectPr>
          <w:headerReference r:id="rId13" w:type="first"/>
          <w:footerReference r:id="rId16" w:type="first"/>
          <w:headerReference r:id="rId11" w:type="default"/>
          <w:footerReference r:id="rId14" w:type="default"/>
          <w:headerReference r:id="rId12" w:type="even"/>
          <w:footerReference r:id="rId15" w:type="even"/>
          <w:pgSz w:w="11907" w:h="16840"/>
          <w:pgMar w:top="1440" w:right="1800" w:bottom="1440" w:left="1800" w:header="851" w:footer="851" w:gutter="0"/>
          <w:cols w:space="720" w:num="1"/>
          <w:docGrid w:linePitch="381" w:charSpace="-5735"/>
        </w:sect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14:paraId="0D779932">
      <w:pPr>
        <w:pStyle w:val="35"/>
        <w:spacing w:line="360" w:lineRule="auto"/>
        <w:outlineLvl w:val="0"/>
        <w:rPr>
          <w:rFonts w:hint="eastAsia" w:ascii="宋体" w:hAnsi="宋体"/>
          <w:b/>
          <w:sz w:val="28"/>
          <w:szCs w:val="28"/>
          <w:u w:val="none"/>
          <w:lang w:eastAsia="zh-CN"/>
        </w:rPr>
      </w:pPr>
      <w:bookmarkStart w:id="806" w:name="_Toc11925"/>
      <w:bookmarkStart w:id="807" w:name="_Toc175920940"/>
      <w:bookmarkStart w:id="808" w:name="_Toc175920975"/>
      <w:bookmarkStart w:id="809" w:name="_Toc224590927"/>
      <w:bookmarkStart w:id="810" w:name="_Toc24341"/>
      <w:bookmarkStart w:id="1163" w:name="_GoBack"/>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bookmarkEnd w:id="806"/>
      <w:bookmarkEnd w:id="807"/>
      <w:bookmarkEnd w:id="808"/>
      <w:bookmarkEnd w:id="809"/>
      <w:bookmarkEnd w:id="810"/>
    </w:p>
    <w:bookmarkEnd w:id="1163"/>
    <w:p w14:paraId="403CDE78">
      <w:pPr>
        <w:pStyle w:val="35"/>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Style w:val="49"/>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82CD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A2F6A1F">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14:paraId="080720E0">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14:paraId="1484DD5C">
            <w:pPr>
              <w:spacing w:line="400" w:lineRule="exact"/>
              <w:jc w:val="center"/>
              <w:rPr>
                <w:rFonts w:hint="eastAsia" w:ascii="宋体" w:hAnsi="宋体"/>
                <w:b/>
                <w:szCs w:val="21"/>
              </w:rPr>
            </w:pPr>
            <w:r>
              <w:rPr>
                <w:rFonts w:ascii="宋体" w:hAnsi="宋体"/>
                <w:b/>
                <w:szCs w:val="21"/>
              </w:rPr>
              <w:t>否决投标条件</w:t>
            </w:r>
          </w:p>
        </w:tc>
      </w:tr>
      <w:tr w14:paraId="2FE57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7C45D0F8">
            <w:pPr>
              <w:spacing w:line="400" w:lineRule="exact"/>
              <w:jc w:val="center"/>
              <w:rPr>
                <w:rFonts w:hint="eastAsia" w:ascii="宋体" w:hAnsi="宋体"/>
                <w:szCs w:val="21"/>
              </w:rPr>
            </w:pPr>
            <w:r>
              <w:rPr>
                <w:rFonts w:hint="eastAsia" w:ascii="宋体" w:hAnsi="宋体"/>
                <w:szCs w:val="21"/>
              </w:rPr>
              <w:t>第三章</w:t>
            </w:r>
          </w:p>
        </w:tc>
        <w:tc>
          <w:tcPr>
            <w:tcW w:w="1899" w:type="dxa"/>
            <w:vAlign w:val="center"/>
          </w:tcPr>
          <w:p w14:paraId="1D6EAF95">
            <w:pPr>
              <w:spacing w:line="400" w:lineRule="exact"/>
              <w:jc w:val="center"/>
              <w:rPr>
                <w:rFonts w:hint="eastAsia" w:ascii="宋体" w:hAnsi="宋体"/>
                <w:szCs w:val="21"/>
              </w:rPr>
            </w:pPr>
            <w:r>
              <w:rPr>
                <w:rFonts w:hint="eastAsia" w:ascii="宋体" w:hAnsi="宋体"/>
                <w:szCs w:val="21"/>
              </w:rPr>
              <w:t>技术方案评审</w:t>
            </w:r>
          </w:p>
          <w:p w14:paraId="3A52B9C7">
            <w:pPr>
              <w:spacing w:line="400" w:lineRule="exact"/>
              <w:jc w:val="center"/>
              <w:rPr>
                <w:rFonts w:hint="eastAsia" w:ascii="宋体" w:hAnsi="宋体"/>
                <w:szCs w:val="21"/>
              </w:rPr>
            </w:pPr>
            <w:r>
              <w:rPr>
                <w:rFonts w:hint="eastAsia" w:ascii="宋体" w:hAnsi="宋体"/>
                <w:szCs w:val="21"/>
              </w:rPr>
              <w:t>（如有）</w:t>
            </w:r>
          </w:p>
        </w:tc>
        <w:tc>
          <w:tcPr>
            <w:tcW w:w="6333" w:type="dxa"/>
            <w:vAlign w:val="center"/>
          </w:tcPr>
          <w:p w14:paraId="12ADC82F">
            <w:pPr>
              <w:spacing w:line="400" w:lineRule="exact"/>
              <w:ind w:firstLine="420" w:firstLineChars="200"/>
              <w:rPr>
                <w:rFonts w:hint="eastAsia" w:ascii="宋体" w:hAnsi="宋体"/>
                <w:szCs w:val="21"/>
              </w:rPr>
            </w:pPr>
            <w:r>
              <w:rPr>
                <w:rFonts w:hint="eastAsia" w:ascii="宋体" w:hAnsi="宋体"/>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14:paraId="53C15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056ACFB">
            <w:pPr>
              <w:spacing w:line="400" w:lineRule="exact"/>
              <w:jc w:val="center"/>
              <w:rPr>
                <w:rFonts w:hint="eastAsia" w:ascii="宋体" w:hAnsi="宋体"/>
                <w:szCs w:val="21"/>
              </w:rPr>
            </w:pPr>
          </w:p>
        </w:tc>
        <w:tc>
          <w:tcPr>
            <w:tcW w:w="1899" w:type="dxa"/>
            <w:vMerge w:val="restart"/>
            <w:vAlign w:val="center"/>
          </w:tcPr>
          <w:p w14:paraId="6836DDBE">
            <w:pPr>
              <w:spacing w:line="400" w:lineRule="exact"/>
              <w:jc w:val="center"/>
              <w:rPr>
                <w:rFonts w:hint="eastAsia" w:ascii="宋体" w:hAnsi="宋体"/>
                <w:szCs w:val="21"/>
              </w:rPr>
            </w:pPr>
            <w:r>
              <w:rPr>
                <w:rFonts w:hint="eastAsia" w:ascii="宋体" w:hAnsi="宋体"/>
                <w:szCs w:val="21"/>
              </w:rPr>
              <w:t>资格评审</w:t>
            </w:r>
          </w:p>
        </w:tc>
        <w:tc>
          <w:tcPr>
            <w:tcW w:w="6333" w:type="dxa"/>
            <w:vAlign w:val="center"/>
          </w:tcPr>
          <w:p w14:paraId="1BE5A395">
            <w:pPr>
              <w:spacing w:line="400" w:lineRule="exact"/>
              <w:ind w:firstLine="420" w:firstLineChars="200"/>
              <w:rPr>
                <w:rFonts w:hint="eastAsia" w:ascii="宋体" w:hAnsi="宋体"/>
                <w:szCs w:val="21"/>
              </w:rPr>
            </w:pPr>
            <w:r>
              <w:rPr>
                <w:rFonts w:hint="eastAsia" w:ascii="宋体" w:hAnsi="宋体"/>
                <w:szCs w:val="21"/>
              </w:rPr>
              <w:t>A-2竞选人的资质条件、营业执照及安全生产条件须满足竞选人须知前附表第1.4.1项的要求，否则由评标委员会作否决投标处理。</w:t>
            </w:r>
          </w:p>
        </w:tc>
      </w:tr>
      <w:tr w14:paraId="7DBE7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65B122">
            <w:pPr>
              <w:spacing w:line="400" w:lineRule="exact"/>
              <w:jc w:val="center"/>
              <w:rPr>
                <w:rFonts w:hint="eastAsia" w:ascii="宋体" w:hAnsi="宋体"/>
                <w:szCs w:val="21"/>
              </w:rPr>
            </w:pPr>
          </w:p>
        </w:tc>
        <w:tc>
          <w:tcPr>
            <w:tcW w:w="1899" w:type="dxa"/>
            <w:vMerge w:val="continue"/>
            <w:vAlign w:val="center"/>
          </w:tcPr>
          <w:p w14:paraId="6A4933CD">
            <w:pPr>
              <w:spacing w:line="400" w:lineRule="exact"/>
              <w:jc w:val="center"/>
              <w:rPr>
                <w:rFonts w:hint="eastAsia" w:ascii="宋体" w:hAnsi="宋体"/>
                <w:szCs w:val="21"/>
              </w:rPr>
            </w:pPr>
          </w:p>
        </w:tc>
        <w:tc>
          <w:tcPr>
            <w:tcW w:w="6333" w:type="dxa"/>
            <w:vAlign w:val="center"/>
          </w:tcPr>
          <w:p w14:paraId="15552022">
            <w:pPr>
              <w:spacing w:line="400" w:lineRule="exact"/>
              <w:ind w:firstLine="420" w:firstLineChars="200"/>
              <w:rPr>
                <w:rFonts w:hint="eastAsia" w:ascii="宋体" w:hAnsi="宋体"/>
                <w:szCs w:val="21"/>
              </w:rPr>
            </w:pPr>
            <w:r>
              <w:rPr>
                <w:rFonts w:hint="eastAsia" w:ascii="宋体" w:hAnsi="宋体"/>
                <w:szCs w:val="21"/>
              </w:rPr>
              <w:t>A-3竞选人的财务须满足竞选人须知前附表第1.4.1项的要求，否则由评标委员会作否决投标处理（如有）。</w:t>
            </w:r>
          </w:p>
        </w:tc>
      </w:tr>
      <w:tr w14:paraId="5C74E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F0D20BD">
            <w:pPr>
              <w:spacing w:line="400" w:lineRule="exact"/>
              <w:jc w:val="center"/>
              <w:rPr>
                <w:rFonts w:hint="eastAsia" w:ascii="宋体" w:hAnsi="宋体"/>
                <w:szCs w:val="21"/>
              </w:rPr>
            </w:pPr>
          </w:p>
        </w:tc>
        <w:tc>
          <w:tcPr>
            <w:tcW w:w="1899" w:type="dxa"/>
            <w:vMerge w:val="continue"/>
            <w:vAlign w:val="center"/>
          </w:tcPr>
          <w:p w14:paraId="05ADBC9E">
            <w:pPr>
              <w:spacing w:line="400" w:lineRule="exact"/>
              <w:jc w:val="center"/>
              <w:rPr>
                <w:rFonts w:hint="eastAsia" w:ascii="宋体" w:hAnsi="宋体"/>
                <w:szCs w:val="21"/>
              </w:rPr>
            </w:pPr>
          </w:p>
        </w:tc>
        <w:tc>
          <w:tcPr>
            <w:tcW w:w="6333" w:type="dxa"/>
            <w:vAlign w:val="center"/>
          </w:tcPr>
          <w:p w14:paraId="7529B796">
            <w:pPr>
              <w:spacing w:line="400" w:lineRule="exact"/>
              <w:ind w:firstLine="420" w:firstLineChars="200"/>
              <w:rPr>
                <w:rFonts w:hint="eastAsia" w:ascii="宋体" w:hAnsi="宋体"/>
                <w:szCs w:val="21"/>
              </w:rPr>
            </w:pPr>
            <w:r>
              <w:rPr>
                <w:rFonts w:hint="eastAsia" w:ascii="宋体" w:hAnsi="宋体"/>
                <w:szCs w:val="21"/>
              </w:rPr>
              <w:t>A-4竞选人的业绩须满足竞选人须知前附表第1.4.1项的要求，否则由评标委员会作否决投标处理（如有）。</w:t>
            </w:r>
          </w:p>
        </w:tc>
      </w:tr>
      <w:tr w14:paraId="449130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A3CF31">
            <w:pPr>
              <w:spacing w:line="400" w:lineRule="exact"/>
              <w:jc w:val="center"/>
              <w:rPr>
                <w:rFonts w:hint="eastAsia" w:ascii="宋体" w:hAnsi="宋体"/>
                <w:szCs w:val="21"/>
              </w:rPr>
            </w:pPr>
          </w:p>
        </w:tc>
        <w:tc>
          <w:tcPr>
            <w:tcW w:w="1899" w:type="dxa"/>
            <w:vMerge w:val="continue"/>
            <w:vAlign w:val="center"/>
          </w:tcPr>
          <w:p w14:paraId="035048D8">
            <w:pPr>
              <w:spacing w:line="400" w:lineRule="exact"/>
              <w:jc w:val="center"/>
              <w:rPr>
                <w:rFonts w:hint="eastAsia" w:ascii="宋体" w:hAnsi="宋体"/>
                <w:szCs w:val="21"/>
              </w:rPr>
            </w:pPr>
          </w:p>
        </w:tc>
        <w:tc>
          <w:tcPr>
            <w:tcW w:w="6333" w:type="dxa"/>
            <w:vAlign w:val="center"/>
          </w:tcPr>
          <w:p w14:paraId="3A07493B">
            <w:pPr>
              <w:spacing w:line="400" w:lineRule="exact"/>
              <w:ind w:firstLine="420" w:firstLineChars="200"/>
              <w:rPr>
                <w:rFonts w:hint="eastAsia" w:ascii="宋体" w:hAnsi="宋体"/>
                <w:szCs w:val="21"/>
              </w:rPr>
            </w:pPr>
            <w:r>
              <w:rPr>
                <w:rFonts w:hint="eastAsia" w:ascii="宋体" w:hAnsi="宋体"/>
                <w:szCs w:val="21"/>
              </w:rPr>
              <w:t>A-5竞选人的投标截止日投标资格情况须满足竞选人须知前附表1.4.1项的要求，否则由评标委员会作否决投标处理。</w:t>
            </w:r>
          </w:p>
        </w:tc>
      </w:tr>
      <w:tr w14:paraId="39E6A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FC1B6AC">
            <w:pPr>
              <w:spacing w:line="400" w:lineRule="exact"/>
              <w:jc w:val="center"/>
              <w:rPr>
                <w:rFonts w:hint="eastAsia" w:ascii="宋体" w:hAnsi="宋体"/>
                <w:szCs w:val="21"/>
              </w:rPr>
            </w:pPr>
          </w:p>
        </w:tc>
        <w:tc>
          <w:tcPr>
            <w:tcW w:w="1899" w:type="dxa"/>
            <w:vMerge w:val="continue"/>
            <w:vAlign w:val="center"/>
          </w:tcPr>
          <w:p w14:paraId="3589A4D9">
            <w:pPr>
              <w:spacing w:line="400" w:lineRule="exact"/>
              <w:jc w:val="center"/>
              <w:rPr>
                <w:rFonts w:hint="eastAsia" w:ascii="宋体" w:hAnsi="宋体"/>
                <w:szCs w:val="21"/>
              </w:rPr>
            </w:pPr>
          </w:p>
        </w:tc>
        <w:tc>
          <w:tcPr>
            <w:tcW w:w="6333" w:type="dxa"/>
            <w:vAlign w:val="center"/>
          </w:tcPr>
          <w:p w14:paraId="7C85F3CB">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6</w:t>
            </w:r>
            <w:r>
              <w:rPr>
                <w:rFonts w:hint="eastAsia" w:ascii="宋体" w:hAnsi="宋体"/>
                <w:szCs w:val="21"/>
              </w:rPr>
              <w:t>竞选人的其他要求须满足竞选人须知前附表第1.4.1项的要求，否则由评标委员会作否决投标处理。</w:t>
            </w:r>
          </w:p>
        </w:tc>
      </w:tr>
      <w:tr w14:paraId="61C62A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9D465B">
            <w:pPr>
              <w:spacing w:line="400" w:lineRule="exact"/>
              <w:jc w:val="center"/>
              <w:rPr>
                <w:rFonts w:hint="eastAsia" w:ascii="宋体" w:hAnsi="宋体"/>
                <w:szCs w:val="21"/>
              </w:rPr>
            </w:pPr>
          </w:p>
        </w:tc>
        <w:tc>
          <w:tcPr>
            <w:tcW w:w="1899" w:type="dxa"/>
            <w:vMerge w:val="restart"/>
            <w:vAlign w:val="center"/>
          </w:tcPr>
          <w:p w14:paraId="2FA0EBDF">
            <w:pPr>
              <w:spacing w:line="400" w:lineRule="exact"/>
              <w:jc w:val="center"/>
              <w:rPr>
                <w:rFonts w:hint="eastAsia" w:ascii="宋体" w:hAnsi="宋体"/>
                <w:szCs w:val="21"/>
              </w:rPr>
            </w:pPr>
            <w:r>
              <w:rPr>
                <w:rFonts w:hint="eastAsia" w:ascii="宋体" w:hAnsi="宋体"/>
                <w:szCs w:val="21"/>
              </w:rPr>
              <w:t>形式评审</w:t>
            </w:r>
          </w:p>
        </w:tc>
        <w:tc>
          <w:tcPr>
            <w:tcW w:w="6333" w:type="dxa"/>
          </w:tcPr>
          <w:p w14:paraId="4B85A98B">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7</w:t>
            </w:r>
            <w:r>
              <w:rPr>
                <w:rFonts w:hint="eastAsia" w:ascii="宋体" w:hAnsi="宋体"/>
                <w:szCs w:val="21"/>
              </w:rPr>
              <w:t>竞选人名称必须与营业执照、资质证书、安全生产许可证一致，依法变更名称的应提交相应证明材料，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2F09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4794BB">
            <w:pPr>
              <w:spacing w:line="400" w:lineRule="exact"/>
              <w:jc w:val="center"/>
              <w:rPr>
                <w:rFonts w:hint="eastAsia" w:ascii="宋体" w:hAnsi="宋体"/>
                <w:szCs w:val="21"/>
              </w:rPr>
            </w:pPr>
          </w:p>
        </w:tc>
        <w:tc>
          <w:tcPr>
            <w:tcW w:w="1899" w:type="dxa"/>
            <w:vMerge w:val="continue"/>
            <w:vAlign w:val="center"/>
          </w:tcPr>
          <w:p w14:paraId="77218E44">
            <w:pPr>
              <w:spacing w:line="400" w:lineRule="exact"/>
              <w:jc w:val="center"/>
              <w:rPr>
                <w:rFonts w:hint="eastAsia" w:ascii="宋体" w:hAnsi="宋体"/>
                <w:szCs w:val="21"/>
              </w:rPr>
            </w:pPr>
          </w:p>
        </w:tc>
        <w:tc>
          <w:tcPr>
            <w:tcW w:w="6333" w:type="dxa"/>
          </w:tcPr>
          <w:p w14:paraId="5D5BB9B7">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8</w:t>
            </w:r>
            <w:r>
              <w:rPr>
                <w:rFonts w:hint="eastAsia" w:ascii="宋体" w:hAnsi="宋体"/>
                <w:szCs w:val="21"/>
              </w:rPr>
              <w:t>投标函格式规定签名、盖章的位置有法定代表人或其委托代理人签名（或盖章）、加盖单位法人章，否则由评标委员会作否决投标处理。</w:t>
            </w:r>
          </w:p>
        </w:tc>
      </w:tr>
      <w:tr w14:paraId="3C101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6F1426">
            <w:pPr>
              <w:spacing w:line="400" w:lineRule="exact"/>
              <w:jc w:val="center"/>
              <w:rPr>
                <w:rFonts w:hint="eastAsia" w:ascii="宋体" w:hAnsi="宋体"/>
                <w:szCs w:val="21"/>
              </w:rPr>
            </w:pPr>
          </w:p>
        </w:tc>
        <w:tc>
          <w:tcPr>
            <w:tcW w:w="1899" w:type="dxa"/>
            <w:vMerge w:val="continue"/>
            <w:vAlign w:val="center"/>
          </w:tcPr>
          <w:p w14:paraId="5764A456">
            <w:pPr>
              <w:spacing w:line="400" w:lineRule="exact"/>
              <w:jc w:val="center"/>
              <w:rPr>
                <w:rFonts w:hint="eastAsia" w:ascii="宋体" w:hAnsi="宋体"/>
                <w:szCs w:val="21"/>
              </w:rPr>
            </w:pPr>
          </w:p>
        </w:tc>
        <w:tc>
          <w:tcPr>
            <w:tcW w:w="6333" w:type="dxa"/>
          </w:tcPr>
          <w:p w14:paraId="4B01495D">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9竞选</w:t>
            </w:r>
            <w:r>
              <w:rPr>
                <w:rFonts w:hint="eastAsia" w:ascii="宋体" w:hAnsi="宋体"/>
                <w:szCs w:val="21"/>
              </w:rPr>
              <w:t>文件格式符合第二章“竞选人须知”第3.7款的要求，否则由评标委员会作否决投标处理。</w:t>
            </w:r>
          </w:p>
          <w:p w14:paraId="0B6851A0">
            <w:pPr>
              <w:spacing w:line="400" w:lineRule="exact"/>
              <w:ind w:firstLine="420" w:firstLineChars="200"/>
              <w:rPr>
                <w:rFonts w:hint="eastAsia" w:ascii="宋体" w:hAnsi="宋体"/>
                <w:szCs w:val="21"/>
              </w:rPr>
            </w:pPr>
            <w:r>
              <w:rPr>
                <w:rFonts w:hint="eastAsia" w:ascii="宋体" w:hAnsi="宋体"/>
                <w:kern w:val="0"/>
                <w:szCs w:val="21"/>
              </w:rPr>
              <w:t>编制</w:t>
            </w:r>
            <w:r>
              <w:rPr>
                <w:rFonts w:hint="eastAsia" w:ascii="宋体" w:hAnsi="宋体"/>
                <w:kern w:val="0"/>
                <w:szCs w:val="21"/>
                <w:lang w:val="en-US" w:eastAsia="zh-CN"/>
              </w:rPr>
              <w:t>竞选</w:t>
            </w:r>
            <w:r>
              <w:rPr>
                <w:rFonts w:hint="eastAsia" w:ascii="宋体" w:hAnsi="宋体"/>
                <w:kern w:val="0"/>
                <w:szCs w:val="21"/>
              </w:rPr>
              <w:t>文件时不得对第六章“竞选文件格式”的相应要素作实质性修改，否则由评标委员会作否决投标处理。</w:t>
            </w:r>
          </w:p>
        </w:tc>
      </w:tr>
      <w:tr w14:paraId="6764B3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26F420">
            <w:pPr>
              <w:spacing w:line="400" w:lineRule="exact"/>
              <w:jc w:val="center"/>
              <w:rPr>
                <w:rFonts w:hint="eastAsia" w:ascii="宋体" w:hAnsi="宋体"/>
                <w:szCs w:val="21"/>
              </w:rPr>
            </w:pPr>
          </w:p>
        </w:tc>
        <w:tc>
          <w:tcPr>
            <w:tcW w:w="1899" w:type="dxa"/>
            <w:vMerge w:val="continue"/>
            <w:vAlign w:val="center"/>
          </w:tcPr>
          <w:p w14:paraId="5E704CD6">
            <w:pPr>
              <w:spacing w:line="400" w:lineRule="exact"/>
              <w:jc w:val="center"/>
              <w:rPr>
                <w:rFonts w:hint="eastAsia" w:ascii="宋体" w:hAnsi="宋体"/>
                <w:szCs w:val="21"/>
              </w:rPr>
            </w:pPr>
          </w:p>
        </w:tc>
        <w:tc>
          <w:tcPr>
            <w:tcW w:w="6333" w:type="dxa"/>
          </w:tcPr>
          <w:p w14:paraId="15408616">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szCs w:val="21"/>
              </w:rPr>
              <w:t>A-1</w:t>
            </w:r>
            <w:r>
              <w:rPr>
                <w:rFonts w:hint="eastAsia" w:ascii="宋体" w:hAnsi="宋体"/>
                <w:szCs w:val="21"/>
                <w:lang w:val="en-US" w:eastAsia="zh-CN"/>
              </w:rPr>
              <w:t>0 竞选</w:t>
            </w:r>
            <w:r>
              <w:rPr>
                <w:rFonts w:hint="eastAsia" w:ascii="宋体" w:hAnsi="宋体"/>
                <w:szCs w:val="21"/>
              </w:rPr>
              <w:t>文件份数符合第二章“竞选人须知”第3.7.4项的规定，</w:t>
            </w:r>
            <w:r>
              <w:rPr>
                <w:rFonts w:hint="eastAsia" w:ascii="宋体" w:hAnsi="宋体"/>
                <w:kern w:val="0"/>
                <w:szCs w:val="21"/>
              </w:rPr>
              <w:t>否则由评标委员会作否决投标处理。</w:t>
            </w:r>
          </w:p>
        </w:tc>
      </w:tr>
      <w:tr w14:paraId="41F3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42BC0D">
            <w:pPr>
              <w:spacing w:line="400" w:lineRule="exact"/>
              <w:jc w:val="center"/>
              <w:rPr>
                <w:rFonts w:hint="eastAsia" w:ascii="宋体" w:hAnsi="宋体"/>
                <w:szCs w:val="21"/>
              </w:rPr>
            </w:pPr>
          </w:p>
        </w:tc>
        <w:tc>
          <w:tcPr>
            <w:tcW w:w="1899" w:type="dxa"/>
            <w:vMerge w:val="continue"/>
            <w:vAlign w:val="center"/>
          </w:tcPr>
          <w:p w14:paraId="24350575">
            <w:pPr>
              <w:spacing w:line="400" w:lineRule="exact"/>
              <w:jc w:val="center"/>
              <w:rPr>
                <w:rFonts w:hint="eastAsia" w:ascii="宋体" w:hAnsi="宋体"/>
                <w:szCs w:val="21"/>
              </w:rPr>
            </w:pPr>
          </w:p>
        </w:tc>
        <w:tc>
          <w:tcPr>
            <w:tcW w:w="6333" w:type="dxa"/>
          </w:tcPr>
          <w:p w14:paraId="211F1EF7">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1</w:t>
            </w:r>
            <w:r>
              <w:rPr>
                <w:rFonts w:hint="eastAsia" w:ascii="宋体" w:hAnsi="宋体"/>
                <w:szCs w:val="21"/>
              </w:rPr>
              <w:t>只能有一个有效报价。在</w:t>
            </w:r>
            <w:r>
              <w:rPr>
                <w:rFonts w:hint="eastAsia" w:ascii="宋体" w:hAnsi="宋体"/>
                <w:szCs w:val="21"/>
                <w:lang w:val="en-US" w:eastAsia="zh-CN"/>
              </w:rPr>
              <w:t>比选</w:t>
            </w:r>
            <w:r>
              <w:rPr>
                <w:rFonts w:hint="eastAsia" w:ascii="宋体" w:hAnsi="宋体"/>
                <w:szCs w:val="21"/>
              </w:rPr>
              <w:t>文件没有规定的情况下，不得提交选择性报价，否则由评标委员会作否决投标处理。</w:t>
            </w:r>
          </w:p>
        </w:tc>
      </w:tr>
      <w:tr w14:paraId="421C06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1352B5">
            <w:pPr>
              <w:spacing w:line="400" w:lineRule="exact"/>
              <w:jc w:val="center"/>
              <w:rPr>
                <w:rFonts w:hint="eastAsia" w:ascii="宋体" w:hAnsi="宋体"/>
                <w:szCs w:val="21"/>
              </w:rPr>
            </w:pPr>
          </w:p>
        </w:tc>
        <w:tc>
          <w:tcPr>
            <w:tcW w:w="1899" w:type="dxa"/>
            <w:vMerge w:val="continue"/>
            <w:vAlign w:val="center"/>
          </w:tcPr>
          <w:p w14:paraId="4C58C52A">
            <w:pPr>
              <w:spacing w:line="400" w:lineRule="exact"/>
              <w:jc w:val="center"/>
              <w:rPr>
                <w:rFonts w:hint="eastAsia" w:ascii="宋体" w:hAnsi="宋体"/>
                <w:szCs w:val="21"/>
              </w:rPr>
            </w:pPr>
          </w:p>
        </w:tc>
        <w:tc>
          <w:tcPr>
            <w:tcW w:w="6333" w:type="dxa"/>
          </w:tcPr>
          <w:p w14:paraId="0490CD2E">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2</w:t>
            </w:r>
            <w:r>
              <w:rPr>
                <w:rFonts w:hint="eastAsia" w:ascii="宋体" w:hAnsi="宋体" w:cs="宋体"/>
                <w:kern w:val="0"/>
              </w:rPr>
              <w:t>第六章 竞选文件格式要求法定代表人或其委托代理人签名（或盖章）的须齐全</w:t>
            </w:r>
            <w:r>
              <w:rPr>
                <w:rFonts w:hint="eastAsia" w:ascii="宋体" w:hAnsi="宋体"/>
                <w:szCs w:val="21"/>
              </w:rPr>
              <w:t>，否则由评标委员会作否决投标处理。</w:t>
            </w:r>
          </w:p>
        </w:tc>
      </w:tr>
      <w:tr w14:paraId="16156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84261D4">
            <w:pPr>
              <w:spacing w:line="400" w:lineRule="exact"/>
              <w:jc w:val="center"/>
              <w:rPr>
                <w:rFonts w:hint="eastAsia" w:ascii="宋体" w:hAnsi="宋体"/>
                <w:szCs w:val="21"/>
              </w:rPr>
            </w:pPr>
          </w:p>
        </w:tc>
        <w:tc>
          <w:tcPr>
            <w:tcW w:w="1899" w:type="dxa"/>
            <w:vMerge w:val="continue"/>
            <w:vAlign w:val="center"/>
          </w:tcPr>
          <w:p w14:paraId="35AFD08B">
            <w:pPr>
              <w:spacing w:line="400" w:lineRule="exact"/>
              <w:jc w:val="center"/>
              <w:rPr>
                <w:rFonts w:hint="eastAsia" w:ascii="宋体" w:hAnsi="宋体"/>
                <w:szCs w:val="21"/>
              </w:rPr>
            </w:pPr>
          </w:p>
        </w:tc>
        <w:tc>
          <w:tcPr>
            <w:tcW w:w="6333" w:type="dxa"/>
          </w:tcPr>
          <w:p w14:paraId="34E025C2">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3</w:t>
            </w:r>
            <w:r>
              <w:rPr>
                <w:rFonts w:hint="eastAsia" w:ascii="宋体" w:hAnsi="宋体"/>
                <w:szCs w:val="21"/>
              </w:rPr>
              <w:t>竞选人法定代表人的委托代理人有法定代表人签署的授权委托书和竞选人为其缴纳的养老保险证明材料，否则由评标委员会作否决投标处理。</w:t>
            </w:r>
          </w:p>
        </w:tc>
      </w:tr>
      <w:tr w14:paraId="702B1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237" w:type="dxa"/>
            <w:vMerge w:val="continue"/>
            <w:vAlign w:val="center"/>
          </w:tcPr>
          <w:p w14:paraId="4DDD5042">
            <w:pPr>
              <w:spacing w:line="400" w:lineRule="exact"/>
              <w:jc w:val="center"/>
              <w:rPr>
                <w:rFonts w:hint="eastAsia" w:ascii="宋体" w:hAnsi="宋体"/>
                <w:szCs w:val="21"/>
              </w:rPr>
            </w:pPr>
          </w:p>
        </w:tc>
        <w:tc>
          <w:tcPr>
            <w:tcW w:w="1899" w:type="dxa"/>
            <w:vMerge w:val="restart"/>
            <w:vAlign w:val="center"/>
          </w:tcPr>
          <w:p w14:paraId="3E5CE0C6">
            <w:pPr>
              <w:spacing w:line="400" w:lineRule="exact"/>
              <w:jc w:val="center"/>
              <w:rPr>
                <w:rFonts w:hint="eastAsia" w:ascii="宋体" w:hAnsi="宋体"/>
                <w:szCs w:val="21"/>
              </w:rPr>
            </w:pPr>
            <w:r>
              <w:rPr>
                <w:rFonts w:hint="eastAsia" w:ascii="宋体" w:hAnsi="宋体"/>
                <w:szCs w:val="21"/>
              </w:rPr>
              <w:t>响应性评审</w:t>
            </w:r>
          </w:p>
        </w:tc>
        <w:tc>
          <w:tcPr>
            <w:tcW w:w="6333" w:type="dxa"/>
            <w:tcBorders/>
            <w:vAlign w:val="center"/>
          </w:tcPr>
          <w:p w14:paraId="58278C7F">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4竞选</w:t>
            </w:r>
            <w:r>
              <w:rPr>
                <w:rFonts w:hint="eastAsia" w:ascii="宋体" w:hAnsi="宋体"/>
                <w:szCs w:val="21"/>
              </w:rPr>
              <w:t>总报价不得高于比选人公布的</w:t>
            </w:r>
            <w:r>
              <w:rPr>
                <w:rFonts w:hint="eastAsia" w:ascii="宋体" w:hAnsi="宋体"/>
                <w:szCs w:val="21"/>
                <w:lang w:val="en-US" w:eastAsia="zh-CN"/>
              </w:rPr>
              <w:t>竞选</w:t>
            </w:r>
            <w:r>
              <w:rPr>
                <w:rFonts w:hint="eastAsia" w:ascii="宋体" w:hAnsi="宋体"/>
                <w:szCs w:val="21"/>
              </w:rPr>
              <w:t>总报价最高限价，否则由评标委员会作否决投标处理。</w:t>
            </w:r>
          </w:p>
        </w:tc>
      </w:tr>
      <w:tr w14:paraId="171F2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FDE8D7">
            <w:pPr>
              <w:spacing w:line="400" w:lineRule="exact"/>
              <w:jc w:val="center"/>
              <w:rPr>
                <w:rFonts w:hint="eastAsia" w:ascii="宋体" w:hAnsi="宋体"/>
                <w:szCs w:val="21"/>
              </w:rPr>
            </w:pPr>
          </w:p>
        </w:tc>
        <w:tc>
          <w:tcPr>
            <w:tcW w:w="1899" w:type="dxa"/>
            <w:vMerge w:val="continue"/>
            <w:vAlign w:val="center"/>
          </w:tcPr>
          <w:p w14:paraId="7ADA84F3">
            <w:pPr>
              <w:spacing w:line="400" w:lineRule="exact"/>
              <w:jc w:val="center"/>
              <w:rPr>
                <w:rFonts w:hint="eastAsia" w:ascii="宋体" w:hAnsi="宋体"/>
                <w:szCs w:val="21"/>
              </w:rPr>
            </w:pPr>
          </w:p>
        </w:tc>
        <w:tc>
          <w:tcPr>
            <w:tcW w:w="6333" w:type="dxa"/>
            <w:vAlign w:val="center"/>
          </w:tcPr>
          <w:p w14:paraId="2C2B606E">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5竞选</w:t>
            </w:r>
            <w:r>
              <w:rPr>
                <w:rFonts w:hint="eastAsia" w:ascii="宋体" w:hAnsi="宋体"/>
                <w:szCs w:val="21"/>
              </w:rPr>
              <w:t>内容符合第二章“竞选人须知”第1.3.1项规定，否则由评标委员会作否决投标处理。</w:t>
            </w:r>
          </w:p>
        </w:tc>
      </w:tr>
      <w:tr w14:paraId="6E8263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912B7A">
            <w:pPr>
              <w:spacing w:line="400" w:lineRule="exact"/>
              <w:jc w:val="center"/>
              <w:rPr>
                <w:rFonts w:hint="eastAsia" w:ascii="宋体" w:hAnsi="宋体"/>
                <w:szCs w:val="21"/>
              </w:rPr>
            </w:pPr>
          </w:p>
        </w:tc>
        <w:tc>
          <w:tcPr>
            <w:tcW w:w="1899" w:type="dxa"/>
            <w:vMerge w:val="continue"/>
            <w:vAlign w:val="center"/>
          </w:tcPr>
          <w:p w14:paraId="7C3DBB29">
            <w:pPr>
              <w:spacing w:line="400" w:lineRule="exact"/>
              <w:jc w:val="center"/>
              <w:rPr>
                <w:rFonts w:hint="eastAsia" w:ascii="宋体" w:hAnsi="宋体"/>
                <w:szCs w:val="21"/>
              </w:rPr>
            </w:pPr>
          </w:p>
        </w:tc>
        <w:tc>
          <w:tcPr>
            <w:tcW w:w="6333" w:type="dxa"/>
            <w:vAlign w:val="center"/>
          </w:tcPr>
          <w:p w14:paraId="67421DE9">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16</w:t>
            </w:r>
            <w:r>
              <w:rPr>
                <w:rFonts w:hint="eastAsia" w:ascii="宋体" w:hAnsi="宋体"/>
                <w:szCs w:val="21"/>
              </w:rPr>
              <w:t>工期符合第二章“竞选人须知”第1.3.2项规定，否则由评标委员会作否决投标处理。</w:t>
            </w:r>
          </w:p>
        </w:tc>
      </w:tr>
      <w:tr w14:paraId="746BAB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41B8EC">
            <w:pPr>
              <w:spacing w:line="400" w:lineRule="exact"/>
              <w:jc w:val="center"/>
              <w:rPr>
                <w:rFonts w:hint="eastAsia" w:ascii="宋体" w:hAnsi="宋体"/>
                <w:szCs w:val="21"/>
              </w:rPr>
            </w:pPr>
          </w:p>
        </w:tc>
        <w:tc>
          <w:tcPr>
            <w:tcW w:w="1899" w:type="dxa"/>
            <w:vMerge w:val="continue"/>
            <w:vAlign w:val="center"/>
          </w:tcPr>
          <w:p w14:paraId="43600695">
            <w:pPr>
              <w:spacing w:line="400" w:lineRule="exact"/>
              <w:jc w:val="center"/>
              <w:rPr>
                <w:rFonts w:hint="eastAsia" w:ascii="宋体" w:hAnsi="宋体"/>
                <w:szCs w:val="21"/>
              </w:rPr>
            </w:pPr>
          </w:p>
        </w:tc>
        <w:tc>
          <w:tcPr>
            <w:tcW w:w="6333" w:type="dxa"/>
            <w:vAlign w:val="center"/>
          </w:tcPr>
          <w:p w14:paraId="55E95B98">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17</w:t>
            </w:r>
            <w:r>
              <w:rPr>
                <w:rFonts w:hint="eastAsia" w:ascii="宋体" w:hAnsi="宋体"/>
                <w:szCs w:val="21"/>
              </w:rPr>
              <w:t>工程质量符合第二章“竞选人须知”第1.3.3项规定，否则由评标委员会作否决投标处理。</w:t>
            </w:r>
          </w:p>
        </w:tc>
      </w:tr>
      <w:tr w14:paraId="5680EB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9BC923">
            <w:pPr>
              <w:spacing w:line="400" w:lineRule="exact"/>
              <w:jc w:val="center"/>
              <w:rPr>
                <w:rFonts w:hint="eastAsia" w:ascii="宋体" w:hAnsi="宋体"/>
                <w:szCs w:val="21"/>
              </w:rPr>
            </w:pPr>
          </w:p>
        </w:tc>
        <w:tc>
          <w:tcPr>
            <w:tcW w:w="1899" w:type="dxa"/>
            <w:vMerge w:val="continue"/>
            <w:vAlign w:val="center"/>
          </w:tcPr>
          <w:p w14:paraId="3080366E">
            <w:pPr>
              <w:spacing w:line="400" w:lineRule="exact"/>
              <w:jc w:val="center"/>
              <w:rPr>
                <w:rFonts w:hint="eastAsia" w:ascii="宋体" w:hAnsi="宋体"/>
                <w:szCs w:val="21"/>
              </w:rPr>
            </w:pPr>
          </w:p>
        </w:tc>
        <w:tc>
          <w:tcPr>
            <w:tcW w:w="6333" w:type="dxa"/>
            <w:vAlign w:val="center"/>
          </w:tcPr>
          <w:p w14:paraId="41B4F752">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18竞选</w:t>
            </w:r>
            <w:r>
              <w:rPr>
                <w:rFonts w:hint="eastAsia" w:ascii="宋体" w:hAnsi="宋体"/>
                <w:szCs w:val="21"/>
              </w:rPr>
              <w:t>有效期符合第二章“竞选人须知”第3.3.1项规定，否则由评标委员会作否决投标处理。</w:t>
            </w:r>
          </w:p>
        </w:tc>
      </w:tr>
      <w:tr w14:paraId="22087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C6C2B2">
            <w:pPr>
              <w:spacing w:line="400" w:lineRule="exact"/>
              <w:jc w:val="center"/>
              <w:rPr>
                <w:rFonts w:hint="eastAsia" w:ascii="宋体" w:hAnsi="宋体"/>
                <w:szCs w:val="21"/>
              </w:rPr>
            </w:pPr>
          </w:p>
        </w:tc>
        <w:tc>
          <w:tcPr>
            <w:tcW w:w="1899" w:type="dxa"/>
            <w:vMerge w:val="continue"/>
            <w:vAlign w:val="center"/>
          </w:tcPr>
          <w:p w14:paraId="2627E023">
            <w:pPr>
              <w:spacing w:line="400" w:lineRule="exact"/>
              <w:jc w:val="center"/>
              <w:rPr>
                <w:rFonts w:hint="eastAsia" w:ascii="宋体" w:hAnsi="宋体"/>
                <w:szCs w:val="21"/>
              </w:rPr>
            </w:pPr>
          </w:p>
        </w:tc>
        <w:tc>
          <w:tcPr>
            <w:tcW w:w="6333" w:type="dxa"/>
            <w:vAlign w:val="center"/>
          </w:tcPr>
          <w:p w14:paraId="62CE5E67">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19</w:t>
            </w:r>
            <w:r>
              <w:rPr>
                <w:rFonts w:hint="eastAsia" w:ascii="宋体" w:hAnsi="宋体"/>
                <w:szCs w:val="21"/>
              </w:rPr>
              <w:t>竞选人</w:t>
            </w:r>
            <w:r>
              <w:rPr>
                <w:rFonts w:ascii="宋体" w:hAnsi="宋体"/>
                <w:szCs w:val="21"/>
              </w:rPr>
              <w:t>应按</w:t>
            </w:r>
            <w:r>
              <w:rPr>
                <w:rFonts w:hint="eastAsia" w:ascii="宋体" w:hAnsi="宋体"/>
                <w:szCs w:val="21"/>
              </w:rPr>
              <w:t>竞选人须知前附表第3.4款的</w:t>
            </w:r>
            <w:r>
              <w:rPr>
                <w:rFonts w:ascii="宋体" w:hAnsi="宋体"/>
                <w:szCs w:val="21"/>
              </w:rPr>
              <w:t>规定递交投标保证金，并作为其</w:t>
            </w:r>
            <w:r>
              <w:rPr>
                <w:rFonts w:hint="eastAsia" w:ascii="宋体" w:hAnsi="宋体"/>
                <w:szCs w:val="21"/>
                <w:lang w:val="en-US" w:eastAsia="zh-CN"/>
              </w:rPr>
              <w:t>竞选</w:t>
            </w:r>
            <w:r>
              <w:rPr>
                <w:rFonts w:ascii="宋体" w:hAnsi="宋体"/>
                <w:szCs w:val="21"/>
              </w:rPr>
              <w:t>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w:t>
            </w:r>
            <w:r>
              <w:rPr>
                <w:rFonts w:hint="eastAsia" w:ascii="宋体" w:hAnsi="宋体"/>
                <w:szCs w:val="21"/>
                <w:lang w:val="en-US" w:eastAsia="zh-CN"/>
              </w:rPr>
              <w:t>竞选</w:t>
            </w:r>
            <w:r>
              <w:rPr>
                <w:rFonts w:ascii="宋体" w:hAnsi="宋体"/>
                <w:szCs w:val="21"/>
              </w:rPr>
              <w:t>处理。</w:t>
            </w:r>
          </w:p>
        </w:tc>
      </w:tr>
      <w:tr w14:paraId="4224A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E5AE86">
            <w:pPr>
              <w:spacing w:line="400" w:lineRule="exact"/>
              <w:jc w:val="center"/>
              <w:rPr>
                <w:rFonts w:hint="eastAsia" w:ascii="宋体" w:hAnsi="宋体"/>
                <w:szCs w:val="21"/>
              </w:rPr>
            </w:pPr>
          </w:p>
        </w:tc>
        <w:tc>
          <w:tcPr>
            <w:tcW w:w="1899" w:type="dxa"/>
            <w:vMerge w:val="continue"/>
            <w:vAlign w:val="center"/>
          </w:tcPr>
          <w:p w14:paraId="18652F9C">
            <w:pPr>
              <w:spacing w:line="400" w:lineRule="exact"/>
              <w:jc w:val="center"/>
              <w:rPr>
                <w:rFonts w:hint="eastAsia" w:ascii="宋体" w:hAnsi="宋体"/>
                <w:szCs w:val="21"/>
              </w:rPr>
            </w:pPr>
          </w:p>
        </w:tc>
        <w:tc>
          <w:tcPr>
            <w:tcW w:w="6333" w:type="dxa"/>
            <w:vAlign w:val="center"/>
          </w:tcPr>
          <w:p w14:paraId="7CE040D8">
            <w:pPr>
              <w:spacing w:line="400" w:lineRule="exact"/>
              <w:ind w:firstLine="420" w:firstLineChars="200"/>
              <w:rPr>
                <w:rFonts w:hint="eastAsia" w:ascii="宋体" w:hAnsi="宋体"/>
                <w:szCs w:val="21"/>
              </w:rPr>
            </w:pPr>
            <w:r>
              <w:rPr>
                <w:rFonts w:hint="eastAsia" w:ascii="宋体" w:hAnsi="宋体"/>
                <w:szCs w:val="21"/>
              </w:rPr>
              <w:t>A-2</w:t>
            </w:r>
            <w:r>
              <w:rPr>
                <w:rFonts w:hint="eastAsia" w:ascii="宋体" w:hAnsi="宋体"/>
                <w:szCs w:val="21"/>
                <w:lang w:val="en-US" w:eastAsia="zh-CN"/>
              </w:rPr>
              <w:t>0</w:t>
            </w:r>
            <w:r>
              <w:rPr>
                <w:rFonts w:hint="eastAsia" w:ascii="宋体" w:hAnsi="宋体"/>
                <w:szCs w:val="21"/>
              </w:rPr>
              <w:t>符合第四章“合同条款及格式”规定，</w:t>
            </w:r>
            <w:r>
              <w:rPr>
                <w:rFonts w:hint="eastAsia" w:ascii="宋体" w:hAnsi="宋体"/>
                <w:szCs w:val="21"/>
                <w:lang w:val="en-US" w:eastAsia="zh-CN"/>
              </w:rPr>
              <w:t>竞选</w:t>
            </w:r>
            <w:r>
              <w:rPr>
                <w:rFonts w:hint="eastAsia" w:ascii="宋体" w:hAnsi="宋体"/>
                <w:szCs w:val="21"/>
              </w:rPr>
              <w:t>文件不应附有比选人不能接受的条件，否则由评标委员会作否决</w:t>
            </w:r>
            <w:r>
              <w:rPr>
                <w:rFonts w:hint="eastAsia" w:ascii="宋体" w:hAnsi="宋体"/>
                <w:szCs w:val="21"/>
                <w:lang w:val="en-US" w:eastAsia="zh-CN"/>
              </w:rPr>
              <w:t>竞选</w:t>
            </w:r>
            <w:r>
              <w:rPr>
                <w:rFonts w:hint="eastAsia" w:ascii="宋体" w:hAnsi="宋体"/>
                <w:szCs w:val="21"/>
              </w:rPr>
              <w:t>处理。（由竞选人承诺，承诺书格式详见第六章竞选文件格式。）</w:t>
            </w:r>
          </w:p>
        </w:tc>
      </w:tr>
      <w:tr w14:paraId="5BC410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6C3849">
            <w:pPr>
              <w:spacing w:line="400" w:lineRule="exact"/>
              <w:jc w:val="center"/>
              <w:rPr>
                <w:rFonts w:hint="eastAsia" w:ascii="宋体" w:hAnsi="宋体"/>
                <w:szCs w:val="21"/>
              </w:rPr>
            </w:pPr>
          </w:p>
        </w:tc>
        <w:tc>
          <w:tcPr>
            <w:tcW w:w="1899" w:type="dxa"/>
            <w:vMerge w:val="continue"/>
            <w:vAlign w:val="center"/>
          </w:tcPr>
          <w:p w14:paraId="5CB804C3">
            <w:pPr>
              <w:spacing w:line="400" w:lineRule="exact"/>
              <w:jc w:val="center"/>
              <w:rPr>
                <w:rFonts w:hint="eastAsia" w:ascii="宋体" w:hAnsi="宋体"/>
                <w:szCs w:val="21"/>
              </w:rPr>
            </w:pPr>
          </w:p>
        </w:tc>
        <w:tc>
          <w:tcPr>
            <w:tcW w:w="6333" w:type="dxa"/>
            <w:vAlign w:val="center"/>
          </w:tcPr>
          <w:p w14:paraId="1A9B882E">
            <w:pPr>
              <w:spacing w:line="400" w:lineRule="exact"/>
              <w:ind w:firstLine="420" w:firstLineChars="200"/>
              <w:rPr>
                <w:rFonts w:hint="eastAsia" w:ascii="宋体" w:hAnsi="宋体"/>
                <w:szCs w:val="21"/>
              </w:rPr>
            </w:pPr>
            <w:r>
              <w:rPr>
                <w:rFonts w:hint="eastAsia" w:ascii="宋体" w:hAnsi="宋体"/>
                <w:szCs w:val="21"/>
              </w:rPr>
              <w:t>A-2</w:t>
            </w:r>
            <w:r>
              <w:rPr>
                <w:rFonts w:hint="eastAsia" w:ascii="宋体" w:hAnsi="宋体"/>
                <w:szCs w:val="21"/>
                <w:lang w:val="en-US" w:eastAsia="zh-CN"/>
              </w:rPr>
              <w:t>1</w:t>
            </w:r>
            <w:r>
              <w:rPr>
                <w:rFonts w:hint="eastAsia" w:ascii="宋体" w:hAnsi="宋体"/>
                <w:szCs w:val="21"/>
              </w:rPr>
              <w:t>符合第七章“技术标准和要求”规定。否则由评标委员会作否决</w:t>
            </w:r>
            <w:r>
              <w:rPr>
                <w:rFonts w:hint="eastAsia" w:ascii="宋体" w:hAnsi="宋体"/>
                <w:szCs w:val="21"/>
                <w:lang w:val="en-US" w:eastAsia="zh-CN"/>
              </w:rPr>
              <w:t>竞选</w:t>
            </w:r>
            <w:r>
              <w:rPr>
                <w:rFonts w:hint="eastAsia" w:ascii="宋体" w:hAnsi="宋体"/>
                <w:szCs w:val="21"/>
              </w:rPr>
              <w:t>处理（如有）。（由竞选人承诺。）</w:t>
            </w:r>
          </w:p>
        </w:tc>
      </w:tr>
      <w:tr w14:paraId="1680A6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237" w:type="dxa"/>
            <w:vMerge w:val="continue"/>
            <w:vAlign w:val="center"/>
          </w:tcPr>
          <w:p w14:paraId="0BB2074F">
            <w:pPr>
              <w:spacing w:line="400" w:lineRule="exact"/>
              <w:jc w:val="center"/>
              <w:rPr>
                <w:rFonts w:hint="eastAsia" w:ascii="宋体" w:hAnsi="宋体"/>
                <w:szCs w:val="21"/>
              </w:rPr>
            </w:pPr>
          </w:p>
        </w:tc>
        <w:tc>
          <w:tcPr>
            <w:tcW w:w="1899" w:type="dxa"/>
            <w:vMerge w:val="continue"/>
            <w:vAlign w:val="center"/>
          </w:tcPr>
          <w:p w14:paraId="47CF110E">
            <w:pPr>
              <w:spacing w:line="400" w:lineRule="exact"/>
              <w:jc w:val="center"/>
              <w:rPr>
                <w:rFonts w:hint="eastAsia" w:ascii="宋体" w:hAnsi="宋体"/>
                <w:szCs w:val="21"/>
              </w:rPr>
            </w:pPr>
          </w:p>
        </w:tc>
        <w:tc>
          <w:tcPr>
            <w:tcW w:w="6333" w:type="dxa"/>
            <w:tcBorders/>
            <w:vAlign w:val="center"/>
          </w:tcPr>
          <w:p w14:paraId="100CC9EA">
            <w:pPr>
              <w:spacing w:line="400" w:lineRule="exact"/>
              <w:ind w:firstLine="420" w:firstLineChars="200"/>
              <w:rPr>
                <w:rFonts w:hint="eastAsia" w:ascii="宋体" w:hAnsi="宋体"/>
                <w:szCs w:val="21"/>
              </w:rPr>
            </w:pPr>
            <w:r>
              <w:rPr>
                <w:rFonts w:hint="eastAsia" w:ascii="宋体" w:hAnsi="宋体"/>
                <w:szCs w:val="21"/>
              </w:rPr>
              <w:t>A-2</w:t>
            </w:r>
            <w:r>
              <w:rPr>
                <w:rFonts w:hint="eastAsia" w:ascii="宋体" w:hAnsi="宋体"/>
                <w:szCs w:val="21"/>
                <w:lang w:val="en-US" w:eastAsia="zh-CN"/>
              </w:rPr>
              <w:t>2竞选</w:t>
            </w:r>
            <w:r>
              <w:rPr>
                <w:rFonts w:hint="eastAsia" w:ascii="宋体" w:hAnsi="宋体"/>
                <w:szCs w:val="21"/>
              </w:rPr>
              <w:t>报价有算术错误的，按照第三章“评标办法”第3.2.3项规定执行，否则由评标委员会作否决</w:t>
            </w:r>
            <w:r>
              <w:rPr>
                <w:rFonts w:hint="eastAsia" w:ascii="宋体" w:hAnsi="宋体"/>
                <w:szCs w:val="21"/>
                <w:lang w:val="en-US" w:eastAsia="zh-CN"/>
              </w:rPr>
              <w:t>竞选</w:t>
            </w:r>
            <w:r>
              <w:rPr>
                <w:rFonts w:hint="eastAsia" w:ascii="宋体" w:hAnsi="宋体"/>
                <w:szCs w:val="21"/>
              </w:rPr>
              <w:t>处理。</w:t>
            </w:r>
          </w:p>
        </w:tc>
      </w:tr>
      <w:tr w14:paraId="35F7E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D95510">
            <w:pPr>
              <w:spacing w:line="400" w:lineRule="exact"/>
              <w:jc w:val="center"/>
              <w:rPr>
                <w:rFonts w:hint="eastAsia" w:ascii="宋体" w:hAnsi="宋体"/>
                <w:szCs w:val="21"/>
              </w:rPr>
            </w:pPr>
          </w:p>
        </w:tc>
        <w:tc>
          <w:tcPr>
            <w:tcW w:w="1899" w:type="dxa"/>
            <w:vMerge w:val="continue"/>
            <w:vAlign w:val="center"/>
          </w:tcPr>
          <w:p w14:paraId="75A134A8">
            <w:pPr>
              <w:spacing w:line="400" w:lineRule="exact"/>
              <w:jc w:val="center"/>
              <w:rPr>
                <w:rFonts w:hint="eastAsia" w:ascii="宋体" w:hAnsi="宋体"/>
                <w:szCs w:val="21"/>
              </w:rPr>
            </w:pPr>
          </w:p>
        </w:tc>
        <w:tc>
          <w:tcPr>
            <w:tcW w:w="6333" w:type="dxa"/>
            <w:vAlign w:val="center"/>
          </w:tcPr>
          <w:p w14:paraId="446DF5CF">
            <w:pPr>
              <w:spacing w:line="400" w:lineRule="exact"/>
              <w:ind w:firstLine="420" w:firstLineChars="200"/>
              <w:rPr>
                <w:rFonts w:hint="eastAsia" w:ascii="宋体" w:hAnsi="宋体"/>
                <w:szCs w:val="21"/>
              </w:rPr>
            </w:pPr>
            <w:r>
              <w:rPr>
                <w:rFonts w:hint="eastAsia" w:ascii="宋体" w:hAnsi="宋体"/>
                <w:szCs w:val="21"/>
              </w:rPr>
              <w:t>A-2</w:t>
            </w:r>
            <w:r>
              <w:rPr>
                <w:rFonts w:hint="eastAsia" w:ascii="宋体" w:hAnsi="宋体"/>
                <w:szCs w:val="21"/>
                <w:lang w:val="en-US" w:eastAsia="zh-CN"/>
              </w:rPr>
              <w:t>3</w:t>
            </w:r>
            <w:r>
              <w:rPr>
                <w:rFonts w:hint="eastAsia" w:ascii="宋体" w:hAnsi="宋体"/>
                <w:szCs w:val="21"/>
              </w:rPr>
              <w:t>竞选人有以下情形之一的，其</w:t>
            </w:r>
            <w:r>
              <w:rPr>
                <w:rFonts w:hint="eastAsia" w:ascii="宋体" w:hAnsi="宋体"/>
                <w:szCs w:val="21"/>
                <w:lang w:val="en-US" w:eastAsia="zh-CN"/>
              </w:rPr>
              <w:t>竞选</w:t>
            </w:r>
            <w:r>
              <w:rPr>
                <w:rFonts w:hint="eastAsia" w:ascii="宋体" w:hAnsi="宋体"/>
                <w:szCs w:val="21"/>
              </w:rPr>
              <w:t>文件由评标委员会</w:t>
            </w:r>
            <w:r>
              <w:rPr>
                <w:rFonts w:ascii="宋体" w:hAnsi="宋体"/>
                <w:szCs w:val="21"/>
              </w:rPr>
              <w:t>作否决投标处理</w:t>
            </w:r>
            <w:r>
              <w:rPr>
                <w:rFonts w:hint="eastAsia" w:ascii="宋体" w:hAnsi="宋体"/>
                <w:szCs w:val="21"/>
              </w:rPr>
              <w:t>：</w:t>
            </w:r>
          </w:p>
          <w:p w14:paraId="497BEBE0">
            <w:pPr>
              <w:spacing w:line="400" w:lineRule="exact"/>
              <w:ind w:firstLine="420" w:firstLineChars="200"/>
              <w:rPr>
                <w:rFonts w:hint="eastAsia" w:ascii="宋体" w:hAnsi="宋体"/>
                <w:szCs w:val="21"/>
              </w:rPr>
            </w:pPr>
            <w:r>
              <w:rPr>
                <w:rFonts w:hint="eastAsia" w:ascii="宋体" w:hAnsi="宋体"/>
                <w:szCs w:val="21"/>
              </w:rPr>
              <w:t>1.第二章“竞选人须知”第1.4.3项规定的任何一种情形的；</w:t>
            </w:r>
          </w:p>
          <w:p w14:paraId="3214DCDF">
            <w:pPr>
              <w:spacing w:line="400" w:lineRule="exact"/>
              <w:ind w:firstLine="420" w:firstLineChars="200"/>
              <w:rPr>
                <w:rFonts w:hint="eastAsia" w:ascii="宋体" w:hAnsi="宋体"/>
                <w:szCs w:val="21"/>
              </w:rPr>
            </w:pPr>
            <w:r>
              <w:rPr>
                <w:rFonts w:hint="eastAsia" w:ascii="宋体" w:hAnsi="宋体"/>
                <w:szCs w:val="21"/>
              </w:rPr>
              <w:t>2.本次</w:t>
            </w:r>
            <w:r>
              <w:rPr>
                <w:rFonts w:hint="eastAsia" w:ascii="宋体" w:hAnsi="宋体"/>
                <w:szCs w:val="21"/>
                <w:lang w:val="en-US" w:eastAsia="zh-CN"/>
              </w:rPr>
              <w:t>竞选</w:t>
            </w:r>
            <w:r>
              <w:rPr>
                <w:rFonts w:hint="eastAsia" w:ascii="宋体" w:hAnsi="宋体"/>
                <w:szCs w:val="21"/>
              </w:rPr>
              <w:t>有串通投标、弄虚作假等违反招投标相关法律、法规的行为的；</w:t>
            </w:r>
          </w:p>
          <w:p w14:paraId="656A3173">
            <w:pPr>
              <w:spacing w:line="400" w:lineRule="exact"/>
              <w:ind w:firstLine="420" w:firstLineChars="200"/>
              <w:rPr>
                <w:rFonts w:hint="eastAsia" w:ascii="宋体" w:hAnsi="宋体"/>
                <w:szCs w:val="21"/>
              </w:rPr>
            </w:pPr>
            <w:r>
              <w:rPr>
                <w:rFonts w:hint="eastAsia" w:ascii="宋体" w:hAnsi="宋体"/>
                <w:szCs w:val="21"/>
              </w:rPr>
              <w:t>3.拒绝按评标委员会要求澄清、说明或补正的。</w:t>
            </w:r>
          </w:p>
        </w:tc>
      </w:tr>
      <w:tr w14:paraId="0DE975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31F292B">
            <w:pPr>
              <w:spacing w:line="400" w:lineRule="exact"/>
              <w:jc w:val="center"/>
              <w:rPr>
                <w:rFonts w:hint="eastAsia" w:ascii="宋体" w:hAnsi="宋体"/>
                <w:szCs w:val="21"/>
              </w:rPr>
            </w:pPr>
            <w:r>
              <w:rPr>
                <w:rFonts w:ascii="宋体" w:hAnsi="宋体"/>
                <w:szCs w:val="21"/>
              </w:rPr>
              <w:t>其他</w:t>
            </w:r>
          </w:p>
        </w:tc>
        <w:tc>
          <w:tcPr>
            <w:tcW w:w="1899" w:type="dxa"/>
            <w:vAlign w:val="center"/>
          </w:tcPr>
          <w:p w14:paraId="5D7B017B">
            <w:pPr>
              <w:spacing w:line="400" w:lineRule="exact"/>
              <w:jc w:val="center"/>
              <w:rPr>
                <w:rFonts w:hint="eastAsia" w:ascii="宋体" w:hAnsi="宋体"/>
                <w:szCs w:val="21"/>
              </w:rPr>
            </w:pPr>
          </w:p>
        </w:tc>
        <w:tc>
          <w:tcPr>
            <w:tcW w:w="6333" w:type="dxa"/>
          </w:tcPr>
          <w:p w14:paraId="52F4A1A1">
            <w:pPr>
              <w:spacing w:line="400" w:lineRule="exact"/>
              <w:ind w:firstLine="420" w:firstLineChars="200"/>
              <w:rPr>
                <w:rFonts w:hint="eastAsia" w:ascii="宋体" w:hAnsi="宋体"/>
                <w:i/>
                <w:szCs w:val="21"/>
              </w:rPr>
            </w:pPr>
            <w:r>
              <w:rPr>
                <w:rFonts w:hint="eastAsia" w:ascii="宋体" w:hAnsi="宋体"/>
                <w:i/>
                <w:szCs w:val="21"/>
              </w:rPr>
              <w:t>/</w:t>
            </w:r>
          </w:p>
        </w:tc>
      </w:tr>
    </w:tbl>
    <w:p w14:paraId="503D6711">
      <w:pPr>
        <w:pStyle w:val="271"/>
        <w:ind w:firstLine="480"/>
      </w:pPr>
    </w:p>
    <w:p w14:paraId="5EA7D91B">
      <w:pPr>
        <w:rPr>
          <w:rFonts w:hint="eastAsia" w:ascii="宋体" w:hAnsi="宋体" w:cs="仿宋"/>
        </w:rPr>
      </w:pPr>
      <w:r>
        <w:rPr>
          <w:rFonts w:hint="eastAsia" w:ascii="宋体" w:hAnsi="宋体" w:cs="仿宋"/>
        </w:rPr>
        <w:br w:type="page"/>
      </w:r>
    </w:p>
    <w:p w14:paraId="772B4DF2">
      <w:pPr>
        <w:widowControl/>
        <w:jc w:val="left"/>
        <w:rPr>
          <w:rFonts w:hint="eastAsia" w:ascii="宋体" w:hAnsi="宋体" w:cs="仿宋"/>
        </w:rPr>
      </w:pPr>
    </w:p>
    <w:p w14:paraId="719EF94D">
      <w:pPr>
        <w:spacing w:line="360" w:lineRule="auto"/>
        <w:rPr>
          <w:rFonts w:hint="eastAsia" w:ascii="宋体" w:hAnsi="宋体"/>
          <w:kern w:val="0"/>
          <w:sz w:val="20"/>
          <w:szCs w:val="20"/>
        </w:rPr>
      </w:pPr>
    </w:p>
    <w:bookmarkEnd w:id="746"/>
    <w:bookmarkEnd w:id="747"/>
    <w:bookmarkEnd w:id="748"/>
    <w:p w14:paraId="29DCE052">
      <w:pPr>
        <w:pStyle w:val="2"/>
        <w:spacing w:before="120" w:beforeLines="50" w:after="120" w:afterLines="50"/>
        <w:jc w:val="center"/>
        <w:rPr>
          <w:rFonts w:hint="eastAsia" w:ascii="宋体" w:hAnsi="宋体"/>
          <w:lang w:eastAsia="zh-CN"/>
        </w:rPr>
      </w:pPr>
      <w:bookmarkStart w:id="811" w:name="招标文件04章合同条款及格式"/>
      <w:bookmarkEnd w:id="811"/>
      <w:bookmarkStart w:id="812" w:name="招标文件03章02评标办法综合评估法02附件02"/>
      <w:bookmarkEnd w:id="812"/>
      <w:bookmarkStart w:id="813" w:name="bookmark539"/>
      <w:bookmarkStart w:id="814" w:name="_Toc202451629"/>
      <w:bookmarkStart w:id="815" w:name="_Toc17451"/>
      <w:bookmarkStart w:id="816" w:name="_Toc534185829"/>
      <w:bookmarkStart w:id="817" w:name="_Toc430530528"/>
      <w:bookmarkStart w:id="818" w:name="_Toc287620812"/>
      <w:bookmarkStart w:id="819" w:name="_Toc287607865"/>
      <w:bookmarkStart w:id="820" w:name="_Toc509218852"/>
      <w:bookmarkStart w:id="821" w:name="_Toc23843"/>
      <w:bookmarkStart w:id="822" w:name="_Toc296890982"/>
      <w:bookmarkStart w:id="823" w:name="_Toc296503025"/>
      <w:bookmarkStart w:id="824" w:name="_Toc351203480"/>
      <w:r>
        <w:rPr>
          <w:rFonts w:ascii="方正小标宋_GBK" w:eastAsia="方正小标宋_GBK"/>
          <w:color w:val="auto"/>
          <w:lang w:eastAsia="zh-CN"/>
        </w:rPr>
        <w:t>第</w:t>
      </w:r>
      <w:r>
        <w:rPr>
          <w:rFonts w:hint="eastAsia" w:ascii="方正小标宋_GBK" w:eastAsia="方正小标宋_GBK"/>
          <w:color w:val="auto"/>
          <w:lang w:eastAsia="zh-CN"/>
        </w:rPr>
        <w:t xml:space="preserve">四章  </w:t>
      </w:r>
      <w:bookmarkEnd w:id="813"/>
      <w:r>
        <w:rPr>
          <w:rFonts w:hint="eastAsia" w:ascii="方正小标宋_GBK" w:eastAsia="方正小标宋_GBK"/>
          <w:color w:val="auto"/>
          <w:lang w:eastAsia="zh-CN"/>
        </w:rPr>
        <w:t>采购合同</w:t>
      </w:r>
      <w:bookmarkEnd w:id="814"/>
      <w:bookmarkEnd w:id="815"/>
    </w:p>
    <w:p w14:paraId="199661C3">
      <w:pPr>
        <w:pStyle w:val="3"/>
        <w:spacing w:line="360" w:lineRule="auto"/>
        <w:jc w:val="center"/>
        <w:rPr>
          <w:rFonts w:hint="eastAsia" w:ascii="宋体" w:hAnsi="宋体"/>
          <w:bCs w:val="0"/>
          <w:sz w:val="21"/>
          <w:szCs w:val="21"/>
          <w:lang w:eastAsia="zh-CN"/>
        </w:rPr>
      </w:pPr>
      <w:bookmarkStart w:id="825" w:name="_Toc4392"/>
      <w:bookmarkStart w:id="826" w:name="_Toc532377179"/>
      <w:bookmarkStart w:id="827" w:name="_Toc11011"/>
      <w:bookmarkStart w:id="828" w:name="_Toc529388289"/>
      <w:bookmarkStart w:id="829" w:name="_Toc532375586"/>
      <w:bookmarkStart w:id="830" w:name="_Toc31379"/>
      <w:r>
        <w:rPr>
          <w:rFonts w:hint="eastAsia" w:ascii="宋体" w:hAnsi="宋体"/>
          <w:sz w:val="28"/>
          <w:szCs w:val="28"/>
          <w:lang w:eastAsia="zh-CN"/>
        </w:rPr>
        <w:t>第一节 通用合同条款</w:t>
      </w:r>
      <w:bookmarkEnd w:id="825"/>
      <w:bookmarkEnd w:id="826"/>
      <w:bookmarkEnd w:id="827"/>
      <w:bookmarkEnd w:id="828"/>
      <w:bookmarkEnd w:id="829"/>
      <w:bookmarkEnd w:id="830"/>
    </w:p>
    <w:p w14:paraId="3931439E">
      <w:pPr>
        <w:pStyle w:val="240"/>
        <w:keepNext w:val="0"/>
        <w:keepLines w:val="0"/>
        <w:tabs>
          <w:tab w:val="left" w:pos="567"/>
        </w:tabs>
        <w:spacing w:before="156" w:after="156"/>
        <w:rPr>
          <w:rFonts w:hint="eastAsia" w:eastAsia="宋体" w:cs="Times New Roman"/>
          <w:b/>
          <w:bCs/>
          <w:sz w:val="32"/>
          <w:szCs w:val="32"/>
        </w:rPr>
      </w:pPr>
      <w:bookmarkStart w:id="831" w:name="_Toc19477"/>
      <w:bookmarkStart w:id="832" w:name="_Toc13998"/>
      <w:bookmarkStart w:id="833" w:name="_Toc2881580"/>
      <w:bookmarkStart w:id="834" w:name="_Toc31355"/>
      <w:bookmarkStart w:id="835" w:name="_Toc7639"/>
      <w:bookmarkStart w:id="836" w:name="_Toc7119"/>
      <w:r>
        <w:rPr>
          <w:rFonts w:hint="eastAsia" w:eastAsia="宋体" w:cs="Times New Roman"/>
          <w:b/>
          <w:bCs/>
          <w:sz w:val="32"/>
          <w:szCs w:val="32"/>
        </w:rPr>
        <w:t>1.一般约定</w:t>
      </w:r>
      <w:bookmarkEnd w:id="831"/>
      <w:bookmarkEnd w:id="832"/>
      <w:bookmarkEnd w:id="833"/>
      <w:bookmarkEnd w:id="834"/>
      <w:bookmarkEnd w:id="835"/>
      <w:bookmarkEnd w:id="836"/>
    </w:p>
    <w:p w14:paraId="31FBCCB5">
      <w:pPr>
        <w:tabs>
          <w:tab w:val="left" w:pos="1134"/>
        </w:tabs>
        <w:spacing w:line="360" w:lineRule="auto"/>
        <w:ind w:firstLine="420" w:firstLineChars="200"/>
        <w:rPr>
          <w:rFonts w:ascii="微软雅黑" w:eastAsia="微软雅黑" w:cs="微软雅黑"/>
          <w:sz w:val="17"/>
          <w:szCs w:val="17"/>
          <w:lang w:eastAsia="zh-CN"/>
        </w:rPr>
      </w:pPr>
      <w:r>
        <w:rPr>
          <w:rFonts w:ascii="宋体" w:hAnsi="宋体"/>
          <w:szCs w:val="21"/>
          <w:lang w:eastAsia="zh-CN"/>
        </w:rPr>
        <w:t xml:space="preserve">1.1 </w:t>
      </w:r>
      <w:r>
        <w:rPr>
          <w:rFonts w:hint="eastAsia" w:ascii="宋体" w:hAnsi="宋体"/>
          <w:szCs w:val="21"/>
          <w:lang w:eastAsia="zh-CN"/>
        </w:rPr>
        <w:t>词语定义</w:t>
      </w:r>
    </w:p>
    <w:p w14:paraId="23E8FA1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w:t>
      </w:r>
      <w:r>
        <w:rPr>
          <w:rFonts w:hint="eastAsia" w:ascii="宋体" w:hAnsi="宋体"/>
          <w:b/>
          <w:szCs w:val="21"/>
          <w:lang w:eastAsia="zh-CN"/>
        </w:rPr>
        <w:t>专用合同条款</w:t>
      </w:r>
      <w:r>
        <w:rPr>
          <w:rFonts w:hint="eastAsia" w:ascii="宋体" w:hAnsi="宋体"/>
          <w:szCs w:val="21"/>
          <w:lang w:eastAsia="zh-CN"/>
        </w:rPr>
        <w:t>另有约定外，合同中的下列词语应具有本款所赋予的含义。</w:t>
      </w:r>
    </w:p>
    <w:p w14:paraId="3BCF495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 </w:t>
      </w:r>
      <w:r>
        <w:rPr>
          <w:rFonts w:hint="eastAsia" w:ascii="宋体" w:hAnsi="宋体"/>
          <w:szCs w:val="21"/>
          <w:lang w:eastAsia="zh-CN"/>
        </w:rPr>
        <w:t>合同</w:t>
      </w:r>
    </w:p>
    <w:p w14:paraId="1A3DEB5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1.1.1.1 </w:t>
      </w:r>
      <w:r>
        <w:rPr>
          <w:rFonts w:hint="eastAsia" w:ascii="宋体" w:hAnsi="宋体"/>
          <w:szCs w:val="21"/>
          <w:lang w:eastAsia="zh-CN"/>
        </w:rPr>
        <w:t>合同文件（或称合同）：指合同协议书、中标通知书、</w:t>
      </w:r>
      <w:r>
        <w:rPr>
          <w:rFonts w:hint="eastAsia" w:ascii="宋体" w:hAnsi="宋体" w:eastAsia="宋体"/>
          <w:szCs w:val="21"/>
          <w:lang w:eastAsia="zh-CN"/>
        </w:rPr>
        <w:t>竞选</w:t>
      </w:r>
      <w:r>
        <w:rPr>
          <w:rFonts w:hint="eastAsia" w:ascii="宋体" w:hAnsi="宋体"/>
          <w:szCs w:val="21"/>
          <w:lang w:eastAsia="zh-CN"/>
        </w:rPr>
        <w:t>函、商务和技术偏差表、专用合同条款、通用合同条款、供货要求、分项报价表、中标设备技术性能指标的详细描述、技术服务和质量保证期服务计划，以及其他构成合同组成部分的文件。</w:t>
      </w:r>
    </w:p>
    <w:p w14:paraId="547A6D2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1.1.1.2 </w:t>
      </w:r>
      <w:r>
        <w:rPr>
          <w:rFonts w:hint="eastAsia" w:ascii="宋体" w:hAnsi="宋体"/>
          <w:szCs w:val="21"/>
          <w:lang w:eastAsia="zh-CN"/>
        </w:rPr>
        <w:t>合同协议书：指买方和卖方共同签署的合同协议书。</w:t>
      </w:r>
    </w:p>
    <w:p w14:paraId="77BA575E">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1.1.1.3 </w:t>
      </w:r>
      <w:r>
        <w:rPr>
          <w:rFonts w:hint="eastAsia" w:ascii="宋体" w:hAnsi="宋体"/>
          <w:szCs w:val="21"/>
          <w:lang w:eastAsia="zh-CN"/>
        </w:rPr>
        <w:t>中标通知书：指买方通知卖方中标的函件。</w:t>
      </w:r>
    </w:p>
    <w:p w14:paraId="42B6A80F">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1.1.1.4 </w:t>
      </w:r>
      <w:r>
        <w:rPr>
          <w:rFonts w:hint="eastAsia" w:ascii="宋体" w:hAnsi="宋体" w:eastAsia="宋体"/>
          <w:szCs w:val="21"/>
          <w:lang w:eastAsia="zh-CN"/>
        </w:rPr>
        <w:t>竞选</w:t>
      </w:r>
      <w:r>
        <w:rPr>
          <w:rFonts w:hint="eastAsia" w:ascii="宋体" w:hAnsi="宋体"/>
          <w:szCs w:val="21"/>
          <w:lang w:eastAsia="zh-CN"/>
        </w:rPr>
        <w:t>函：指由卖方填写并签署的，名为“</w:t>
      </w:r>
      <w:r>
        <w:rPr>
          <w:rFonts w:hint="eastAsia" w:ascii="宋体" w:hAnsi="宋体" w:eastAsia="宋体"/>
          <w:szCs w:val="21"/>
          <w:lang w:eastAsia="zh-CN"/>
        </w:rPr>
        <w:t>竞选</w:t>
      </w:r>
      <w:r>
        <w:rPr>
          <w:rFonts w:hint="eastAsia" w:ascii="宋体" w:hAnsi="宋体"/>
          <w:szCs w:val="21"/>
          <w:lang w:eastAsia="zh-CN"/>
        </w:rPr>
        <w:t>函”的函件。</w:t>
      </w:r>
    </w:p>
    <w:p w14:paraId="745A2B7A">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1.1.1.5 </w:t>
      </w:r>
      <w:r>
        <w:rPr>
          <w:rFonts w:hint="eastAsia" w:ascii="宋体" w:hAnsi="宋体"/>
          <w:szCs w:val="21"/>
          <w:lang w:eastAsia="zh-CN"/>
        </w:rPr>
        <w:t>商务和技术偏差表：指卖方</w:t>
      </w:r>
      <w:r>
        <w:rPr>
          <w:rFonts w:hint="eastAsia" w:ascii="宋体" w:hAnsi="宋体" w:eastAsia="宋体"/>
          <w:szCs w:val="21"/>
          <w:lang w:eastAsia="zh-CN"/>
        </w:rPr>
        <w:t>竞选</w:t>
      </w:r>
      <w:r>
        <w:rPr>
          <w:rFonts w:hint="eastAsia" w:ascii="宋体" w:hAnsi="宋体"/>
          <w:szCs w:val="21"/>
          <w:lang w:eastAsia="zh-CN"/>
        </w:rPr>
        <w:t>文件中的商务和技术偏差表。</w:t>
      </w:r>
    </w:p>
    <w:p w14:paraId="4242D3F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1.1.1.6 </w:t>
      </w:r>
      <w:r>
        <w:rPr>
          <w:rFonts w:hint="eastAsia" w:ascii="宋体" w:hAnsi="宋体"/>
          <w:szCs w:val="21"/>
          <w:lang w:eastAsia="zh-CN"/>
        </w:rPr>
        <w:t>供货要求：指合同文件中名为“供货要求”的文件。</w:t>
      </w:r>
    </w:p>
    <w:p w14:paraId="18CA9342">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1.1.1.7 </w:t>
      </w:r>
      <w:r>
        <w:rPr>
          <w:rFonts w:hint="eastAsia" w:ascii="宋体" w:hAnsi="宋体"/>
          <w:szCs w:val="21"/>
          <w:lang w:eastAsia="zh-CN"/>
        </w:rPr>
        <w:t>中标设备技术性能指标的详细描述：指卖方</w:t>
      </w:r>
      <w:r>
        <w:rPr>
          <w:rFonts w:hint="eastAsia" w:ascii="宋体" w:hAnsi="宋体" w:eastAsia="宋体"/>
          <w:szCs w:val="21"/>
          <w:lang w:eastAsia="zh-CN"/>
        </w:rPr>
        <w:t>竞选</w:t>
      </w:r>
      <w:r>
        <w:rPr>
          <w:rFonts w:hint="eastAsia" w:ascii="宋体" w:hAnsi="宋体"/>
          <w:szCs w:val="21"/>
          <w:lang w:eastAsia="zh-CN"/>
        </w:rPr>
        <w:t>文件中的</w:t>
      </w:r>
      <w:r>
        <w:rPr>
          <w:rFonts w:hint="eastAsia" w:ascii="宋体" w:hAnsi="宋体" w:eastAsia="宋体"/>
          <w:szCs w:val="21"/>
          <w:lang w:eastAsia="zh-CN"/>
        </w:rPr>
        <w:t>竞选</w:t>
      </w:r>
      <w:r>
        <w:rPr>
          <w:rFonts w:hint="eastAsia" w:ascii="宋体" w:hAnsi="宋体"/>
          <w:szCs w:val="21"/>
          <w:lang w:eastAsia="zh-CN"/>
        </w:rPr>
        <w:t>设备技术性能指标的详细描述。</w:t>
      </w:r>
    </w:p>
    <w:p w14:paraId="2E800D5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1.1.1.8 </w:t>
      </w:r>
      <w:r>
        <w:rPr>
          <w:rFonts w:hint="eastAsia" w:ascii="宋体" w:hAnsi="宋体"/>
          <w:szCs w:val="21"/>
          <w:lang w:eastAsia="zh-CN"/>
        </w:rPr>
        <w:t>技术服务和质量保证期服务计划：指卖方</w:t>
      </w:r>
      <w:r>
        <w:rPr>
          <w:rFonts w:hint="eastAsia" w:ascii="宋体" w:hAnsi="宋体" w:eastAsia="宋体"/>
          <w:szCs w:val="21"/>
          <w:lang w:eastAsia="zh-CN"/>
        </w:rPr>
        <w:t>竞选</w:t>
      </w:r>
      <w:r>
        <w:rPr>
          <w:rFonts w:hint="eastAsia" w:ascii="宋体" w:hAnsi="宋体"/>
          <w:szCs w:val="21"/>
          <w:lang w:eastAsia="zh-CN"/>
        </w:rPr>
        <w:t>文件中的技术服务和质量保证期服务计划。</w:t>
      </w:r>
    </w:p>
    <w:p w14:paraId="018D8015">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1.1.1.9 </w:t>
      </w:r>
      <w:r>
        <w:rPr>
          <w:rFonts w:hint="eastAsia" w:ascii="宋体" w:hAnsi="宋体"/>
          <w:szCs w:val="21"/>
          <w:lang w:eastAsia="zh-CN"/>
        </w:rPr>
        <w:t>分项报价表：指卖方</w:t>
      </w:r>
      <w:r>
        <w:rPr>
          <w:rFonts w:hint="eastAsia" w:ascii="宋体" w:hAnsi="宋体" w:eastAsia="宋体"/>
          <w:szCs w:val="21"/>
          <w:lang w:eastAsia="zh-CN"/>
        </w:rPr>
        <w:t>竞选</w:t>
      </w:r>
      <w:r>
        <w:rPr>
          <w:rFonts w:hint="eastAsia" w:ascii="宋体" w:hAnsi="宋体"/>
          <w:szCs w:val="21"/>
          <w:lang w:eastAsia="zh-CN"/>
        </w:rPr>
        <w:t>文件中的分项报价表。</w:t>
      </w:r>
    </w:p>
    <w:p w14:paraId="2C774A32">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1.1.1.10 </w:t>
      </w:r>
      <w:r>
        <w:rPr>
          <w:rFonts w:hint="eastAsia" w:ascii="宋体" w:hAnsi="宋体"/>
          <w:szCs w:val="21"/>
          <w:lang w:eastAsia="zh-CN"/>
        </w:rPr>
        <w:t>其他合同文件：指经合同双方当事人确认构成合同文件的其他文件。</w:t>
      </w:r>
    </w:p>
    <w:p w14:paraId="77662C3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1.1.2 </w:t>
      </w:r>
      <w:r>
        <w:rPr>
          <w:rFonts w:hint="eastAsia" w:ascii="宋体" w:hAnsi="宋体"/>
          <w:szCs w:val="21"/>
          <w:lang w:eastAsia="zh-CN"/>
        </w:rPr>
        <w:t>合同当事人</w:t>
      </w:r>
    </w:p>
    <w:p w14:paraId="25BB2D56">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1.1.2.1 </w:t>
      </w:r>
      <w:r>
        <w:rPr>
          <w:rFonts w:hint="eastAsia" w:ascii="宋体" w:hAnsi="宋体"/>
          <w:szCs w:val="21"/>
          <w:lang w:eastAsia="zh-CN"/>
        </w:rPr>
        <w:t>合同当事人：指买方和（或）卖方。</w:t>
      </w:r>
    </w:p>
    <w:p w14:paraId="18C6F4F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1.1.2.2 </w:t>
      </w:r>
      <w:r>
        <w:rPr>
          <w:rFonts w:hint="eastAsia" w:ascii="宋体" w:hAnsi="宋体"/>
          <w:szCs w:val="21"/>
          <w:lang w:eastAsia="zh-CN"/>
        </w:rPr>
        <w:t>买方：指与卖方签订合同协议书，购买合同设备和技术服务和质量保证期服务的当事人，及其合法继承人。</w:t>
      </w:r>
    </w:p>
    <w:p w14:paraId="23B06E7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1.1.2.3 </w:t>
      </w:r>
      <w:r>
        <w:rPr>
          <w:rFonts w:hint="eastAsia" w:ascii="宋体" w:hAnsi="宋体"/>
          <w:szCs w:val="21"/>
          <w:lang w:eastAsia="zh-CN"/>
        </w:rPr>
        <w:t>卖方：指与买方签订合同协议书，提供合同设备和技术服务和质量保证期服务的当事人，及其合法继承人。</w:t>
      </w:r>
    </w:p>
    <w:p w14:paraId="428A90B0">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1.1.3 </w:t>
      </w:r>
      <w:r>
        <w:rPr>
          <w:rFonts w:hint="eastAsia" w:ascii="宋体" w:hAnsi="宋体"/>
          <w:szCs w:val="21"/>
          <w:lang w:eastAsia="zh-CN"/>
        </w:rPr>
        <w:t>合同价格</w:t>
      </w:r>
    </w:p>
    <w:p w14:paraId="58DD986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1.1.3.1 </w:t>
      </w:r>
      <w:r>
        <w:rPr>
          <w:rFonts w:hint="eastAsia" w:ascii="宋体" w:hAnsi="宋体"/>
          <w:szCs w:val="21"/>
          <w:lang w:eastAsia="zh-CN"/>
        </w:rPr>
        <w:t>签约合同价：是签订合同时合同协议书中写明的合同总金额。</w:t>
      </w:r>
    </w:p>
    <w:p w14:paraId="482BEFBF">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1.1.3.2 </w:t>
      </w:r>
      <w:r>
        <w:rPr>
          <w:rFonts w:hint="eastAsia" w:ascii="宋体" w:hAnsi="宋体"/>
          <w:szCs w:val="21"/>
          <w:lang w:eastAsia="zh-CN"/>
        </w:rPr>
        <w:t>合同价格：指卖方按合同约定履行了全部合同义务后，买方应付给卖方的金额。</w:t>
      </w:r>
    </w:p>
    <w:p w14:paraId="58994DCC">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1.1.4 </w:t>
      </w:r>
      <w:r>
        <w:rPr>
          <w:rFonts w:hint="eastAsia" w:ascii="宋体" w:hAnsi="宋体"/>
          <w:szCs w:val="21"/>
          <w:lang w:eastAsia="zh-CN"/>
        </w:rPr>
        <w:t>合同设备：指卖方按合同约定应向买方提供的设备、装置、备品、备件、易损易耗件、配套使用的软件或其他辅助电子应用程序及技术资料，或其中任何一部分。</w:t>
      </w:r>
    </w:p>
    <w:p w14:paraId="0C4A7C0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1.1.5 </w:t>
      </w:r>
      <w:r>
        <w:rPr>
          <w:rFonts w:hint="eastAsia" w:ascii="宋体" w:hAnsi="宋体"/>
          <w:szCs w:val="21"/>
          <w:lang w:eastAsia="zh-CN"/>
        </w:rPr>
        <w:t>技术资料：指各种纸质及电子载体的与合同设备的设计、检验、安装、调试、考核、操作、维修以及保养等有关的技术指标、规格、图纸和说明文件。</w:t>
      </w:r>
    </w:p>
    <w:p w14:paraId="2084E81E">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1.1.6 </w:t>
      </w:r>
      <w:r>
        <w:rPr>
          <w:rFonts w:hint="eastAsia" w:ascii="宋体" w:hAnsi="宋体"/>
          <w:szCs w:val="21"/>
          <w:lang w:eastAsia="zh-CN"/>
        </w:rPr>
        <w:t>安装：指对合同设备进行的组装、连接以及根据需要将合同设备固定在施工场地内一定的位置上，使其就位并与相关设备、工程实现连接。</w:t>
      </w:r>
    </w:p>
    <w:p w14:paraId="25C99CFE">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1.1.7 </w:t>
      </w:r>
      <w:r>
        <w:rPr>
          <w:rFonts w:hint="eastAsia" w:ascii="宋体" w:hAnsi="宋体"/>
          <w:szCs w:val="21"/>
          <w:lang w:eastAsia="zh-CN"/>
        </w:rPr>
        <w:t>调试：指在合同设备安装完成后，对合同设备所进行的调校和测试。</w:t>
      </w:r>
    </w:p>
    <w:p w14:paraId="42988ACC">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1.1.8 </w:t>
      </w:r>
      <w:r>
        <w:rPr>
          <w:rFonts w:hint="eastAsia" w:ascii="宋体" w:hAnsi="宋体"/>
          <w:szCs w:val="21"/>
          <w:lang w:eastAsia="zh-CN"/>
        </w:rPr>
        <w:t>考核：指在合同设备调试完成后，对合同设备进行的用于确定其是否达到合同约定的技术性能考核指标的考核。</w:t>
      </w:r>
    </w:p>
    <w:p w14:paraId="71119BBC">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1.1.9 </w:t>
      </w:r>
      <w:r>
        <w:rPr>
          <w:rFonts w:hint="eastAsia" w:ascii="宋体" w:hAnsi="宋体"/>
          <w:szCs w:val="21"/>
          <w:lang w:eastAsia="zh-CN"/>
        </w:rPr>
        <w:t>验收：指合同设备通过考核达到合同约定的技术性能考核指标后，买方作出接受合同设备的确认。</w:t>
      </w:r>
    </w:p>
    <w:p w14:paraId="4B905D2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1.1.10 </w:t>
      </w:r>
      <w:r>
        <w:rPr>
          <w:rFonts w:hint="eastAsia" w:ascii="宋体" w:hAnsi="宋体"/>
          <w:szCs w:val="21"/>
          <w:lang w:eastAsia="zh-CN"/>
        </w:rPr>
        <w:t>技术服务：指卖方按合同约定，在合同设备验收前，向买方提供的安装、调试服务，或者在由买方负责的安装、调试、考核中对买方进行的技术指导、协助、监督和培训等。</w:t>
      </w:r>
    </w:p>
    <w:p w14:paraId="7C5283B2">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1.1.11 </w:t>
      </w:r>
      <w:r>
        <w:rPr>
          <w:rFonts w:hint="eastAsia" w:ascii="宋体" w:hAnsi="宋体"/>
          <w:szCs w:val="21"/>
          <w:lang w:eastAsia="zh-CN"/>
        </w:rPr>
        <w:t>质量保证期：指合同设备验收后，卖方按合同约定保证合同设备适当、稳定运行，并负责消除合同设备故障的期限。</w:t>
      </w:r>
    </w:p>
    <w:p w14:paraId="04933E6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1.1.12 </w:t>
      </w:r>
      <w:r>
        <w:rPr>
          <w:rFonts w:hint="eastAsia" w:ascii="宋体" w:hAnsi="宋体"/>
          <w:szCs w:val="21"/>
          <w:lang w:eastAsia="zh-CN"/>
        </w:rPr>
        <w:t>质量保证期服务：指在质量保证期内，卖方向买方提供的合同设备维护服务、咨询服务、技术指导、协助以及对出现故障的合同设备进行修理或更换的服务。</w:t>
      </w:r>
    </w:p>
    <w:p w14:paraId="1FCD96EA">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1.1.13 </w:t>
      </w:r>
      <w:r>
        <w:rPr>
          <w:rFonts w:hint="eastAsia" w:ascii="宋体" w:hAnsi="宋体"/>
          <w:szCs w:val="21"/>
          <w:lang w:eastAsia="zh-CN"/>
        </w:rPr>
        <w:t>工程</w:t>
      </w:r>
    </w:p>
    <w:p w14:paraId="2D2349E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1.1.13.1 工程：指在专用合同条款中指明的，安装运行合同设备的工程。</w:t>
      </w:r>
    </w:p>
    <w:p w14:paraId="3DD6F3E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1.1.13.2 施工场地（或称工地、施工现场）：指专用合同条款中指明的工程所在场所。</w:t>
      </w:r>
    </w:p>
    <w:p w14:paraId="7A583F6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1.1.14 </w:t>
      </w:r>
      <w:r>
        <w:rPr>
          <w:rFonts w:hint="eastAsia" w:ascii="宋体" w:hAnsi="宋体"/>
          <w:szCs w:val="21"/>
          <w:lang w:eastAsia="zh-CN"/>
        </w:rPr>
        <w:t>天（或称日）：除特别指明外，指日历天。合同中按天计算时间的，开始当天不计入，从次日开始计算。合同约定的期间的最后一天是星期日或者其他法定休假日的，以休假日的次日为期间的最后一天。</w:t>
      </w:r>
    </w:p>
    <w:p w14:paraId="26856C1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1.1.15 </w:t>
      </w:r>
      <w:r>
        <w:rPr>
          <w:rFonts w:hint="eastAsia" w:ascii="宋体" w:hAnsi="宋体"/>
          <w:szCs w:val="21"/>
          <w:lang w:eastAsia="zh-CN"/>
        </w:rPr>
        <w:t>月：按照公历月计算。合同中按月计算时间的，开始当天不计入，从次日开始计算。合同约定的期间的最后一天是星期日或者其他法定休假日的，以休假日的次日为期间的最后一天。</w:t>
      </w:r>
    </w:p>
    <w:p w14:paraId="6790C38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1.1.16 </w:t>
      </w:r>
      <w:r>
        <w:rPr>
          <w:rFonts w:hint="eastAsia" w:ascii="宋体" w:hAnsi="宋体"/>
          <w:szCs w:val="21"/>
          <w:lang w:eastAsia="zh-CN"/>
        </w:rPr>
        <w:t>书面形式：指合同文件、信件和数据电文（包括电报、电传、传真、电子数据交换和电子邮件）等可以有形地表现所载内容的形式。</w:t>
      </w:r>
    </w:p>
    <w:p w14:paraId="37AA516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1.2 </w:t>
      </w:r>
      <w:r>
        <w:rPr>
          <w:rFonts w:hint="eastAsia" w:ascii="宋体" w:hAnsi="宋体"/>
          <w:szCs w:val="21"/>
          <w:lang w:eastAsia="zh-CN"/>
        </w:rPr>
        <w:t>语言文字</w:t>
      </w:r>
    </w:p>
    <w:p w14:paraId="1C01FF8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合同使用的语言文字为中文。专用术语使用外文的，应附有中文注释。</w:t>
      </w:r>
    </w:p>
    <w:p w14:paraId="13B5152C">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1.3 </w:t>
      </w:r>
      <w:r>
        <w:rPr>
          <w:rFonts w:hint="eastAsia" w:ascii="宋体" w:hAnsi="宋体"/>
          <w:szCs w:val="21"/>
          <w:lang w:eastAsia="zh-CN"/>
        </w:rPr>
        <w:t>合同文件的优先顺序</w:t>
      </w:r>
    </w:p>
    <w:p w14:paraId="24F9E9C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组成合同的各项文件应互相解释，互为说明。除专用合同条款另有约定外，解释合同文件的优先顺序如下：</w:t>
      </w:r>
    </w:p>
    <w:p w14:paraId="2289C13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）合同协议书；</w:t>
      </w:r>
    </w:p>
    <w:p w14:paraId="19C56F7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）中标通知书；</w:t>
      </w:r>
    </w:p>
    <w:p w14:paraId="4651C29B">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w:t>
      </w:r>
      <w:r>
        <w:rPr>
          <w:rFonts w:hint="eastAsia" w:ascii="宋体" w:hAnsi="宋体" w:eastAsia="宋体"/>
          <w:szCs w:val="21"/>
          <w:lang w:eastAsia="zh-CN"/>
        </w:rPr>
        <w:t>竞选</w:t>
      </w:r>
      <w:r>
        <w:rPr>
          <w:rFonts w:hint="eastAsia" w:ascii="宋体" w:hAnsi="宋体"/>
          <w:szCs w:val="21"/>
          <w:lang w:eastAsia="zh-CN"/>
        </w:rPr>
        <w:t>函；</w:t>
      </w:r>
    </w:p>
    <w:p w14:paraId="49A38BC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4</w:t>
      </w:r>
      <w:r>
        <w:rPr>
          <w:rFonts w:hint="eastAsia" w:ascii="宋体" w:hAnsi="宋体"/>
          <w:szCs w:val="21"/>
          <w:lang w:eastAsia="zh-CN"/>
        </w:rPr>
        <w:t>）商务和技术偏差表；</w:t>
      </w:r>
    </w:p>
    <w:p w14:paraId="22351D9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5</w:t>
      </w:r>
      <w:r>
        <w:rPr>
          <w:rFonts w:hint="eastAsia" w:ascii="宋体" w:hAnsi="宋体"/>
          <w:szCs w:val="21"/>
          <w:lang w:eastAsia="zh-CN"/>
        </w:rPr>
        <w:t>）专用合同条款；</w:t>
      </w:r>
    </w:p>
    <w:p w14:paraId="6ABDFA3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6</w:t>
      </w:r>
      <w:r>
        <w:rPr>
          <w:rFonts w:hint="eastAsia" w:ascii="宋体" w:hAnsi="宋体"/>
          <w:szCs w:val="21"/>
          <w:lang w:eastAsia="zh-CN"/>
        </w:rPr>
        <w:t>）通用合同条款；</w:t>
      </w:r>
    </w:p>
    <w:p w14:paraId="1534ABDB">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7</w:t>
      </w:r>
      <w:r>
        <w:rPr>
          <w:rFonts w:hint="eastAsia" w:ascii="宋体" w:hAnsi="宋体"/>
          <w:szCs w:val="21"/>
          <w:lang w:eastAsia="zh-CN"/>
        </w:rPr>
        <w:t>）供货要求；</w:t>
      </w:r>
    </w:p>
    <w:p w14:paraId="20B1B9E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8</w:t>
      </w:r>
      <w:r>
        <w:rPr>
          <w:rFonts w:hint="eastAsia" w:ascii="宋体" w:hAnsi="宋体"/>
          <w:szCs w:val="21"/>
          <w:lang w:eastAsia="zh-CN"/>
        </w:rPr>
        <w:t>）分项报价表；</w:t>
      </w:r>
    </w:p>
    <w:p w14:paraId="5D36192D">
      <w:pPr>
        <w:tabs>
          <w:tab w:val="left" w:pos="1134"/>
        </w:tabs>
        <w:spacing w:line="360" w:lineRule="auto"/>
        <w:ind w:firstLine="420" w:firstLineChars="200"/>
        <w:rPr>
          <w:rFonts w:ascii="宋体" w:hAnsi="宋体"/>
          <w:szCs w:val="21"/>
          <w:lang w:eastAsia="zh-CN"/>
        </w:rPr>
      </w:pPr>
      <w:bookmarkStart w:id="837" w:name="_Hlk2542503"/>
      <w:r>
        <w:rPr>
          <w:rFonts w:hint="eastAsia" w:ascii="宋体" w:hAnsi="宋体"/>
          <w:szCs w:val="21"/>
          <w:lang w:eastAsia="zh-CN"/>
        </w:rPr>
        <w:t>（</w:t>
      </w:r>
      <w:r>
        <w:rPr>
          <w:rFonts w:ascii="宋体" w:hAnsi="宋体"/>
          <w:szCs w:val="21"/>
          <w:lang w:eastAsia="zh-CN"/>
        </w:rPr>
        <w:t>9</w:t>
      </w:r>
      <w:r>
        <w:rPr>
          <w:rFonts w:hint="eastAsia" w:ascii="宋体" w:hAnsi="宋体"/>
          <w:szCs w:val="21"/>
          <w:lang w:eastAsia="zh-CN"/>
        </w:rPr>
        <w:t>）中标设备技术性能指标的详细描述；</w:t>
      </w:r>
    </w:p>
    <w:p w14:paraId="7F70C50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10</w:t>
      </w:r>
      <w:r>
        <w:rPr>
          <w:rFonts w:hint="eastAsia" w:ascii="宋体" w:hAnsi="宋体"/>
          <w:szCs w:val="21"/>
          <w:lang w:eastAsia="zh-CN"/>
        </w:rPr>
        <w:t>）技术服务和质量保证期服务计划；</w:t>
      </w:r>
    </w:p>
    <w:bookmarkEnd w:id="837"/>
    <w:p w14:paraId="2442F2F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11</w:t>
      </w:r>
      <w:r>
        <w:rPr>
          <w:rFonts w:hint="eastAsia" w:ascii="宋体" w:hAnsi="宋体"/>
          <w:szCs w:val="21"/>
          <w:lang w:eastAsia="zh-CN"/>
        </w:rPr>
        <w:t>）其他合同文件。</w:t>
      </w:r>
    </w:p>
    <w:p w14:paraId="377080C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1.4 </w:t>
      </w:r>
      <w:r>
        <w:rPr>
          <w:rFonts w:hint="eastAsia" w:ascii="宋体" w:hAnsi="宋体"/>
          <w:szCs w:val="21"/>
          <w:lang w:eastAsia="zh-CN"/>
        </w:rPr>
        <w:t>合同的生效及变更</w:t>
      </w:r>
    </w:p>
    <w:p w14:paraId="7209BE0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1.4.1 除专用合同条款另有约定外，买方和卖方的法定代表人或其授权代表在合同协议书上签字并加盖单位章后，合同生效。</w:t>
      </w:r>
    </w:p>
    <w:p w14:paraId="7ACB8A3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1.4.2 除专用合同条款另有约定外，在合同履行过程中，如需对合同进行变更，双方应签订书面协议，并经双方法定代表人或其授权代表签字并加盖单位章后生效。</w:t>
      </w:r>
    </w:p>
    <w:p w14:paraId="6D82A6C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1.5 联络</w:t>
      </w:r>
    </w:p>
    <w:p w14:paraId="484482F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076249B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1.5.2 </w:t>
      </w:r>
      <w:r>
        <w:rPr>
          <w:rFonts w:hint="eastAsia" w:ascii="宋体" w:hAnsi="宋体"/>
          <w:szCs w:val="21"/>
          <w:lang w:eastAsia="zh-CN"/>
        </w:rPr>
        <w:t>合同履行中或与合同有关的任何联络，送达到第</w:t>
      </w:r>
      <w:r>
        <w:rPr>
          <w:rFonts w:ascii="宋体" w:hAnsi="宋体"/>
          <w:szCs w:val="21"/>
          <w:lang w:eastAsia="zh-CN"/>
        </w:rPr>
        <w:t xml:space="preserve"> 1.5.1 </w:t>
      </w:r>
      <w:r>
        <w:rPr>
          <w:rFonts w:hint="eastAsia" w:ascii="宋体" w:hAnsi="宋体"/>
          <w:szCs w:val="21"/>
          <w:lang w:eastAsia="zh-CN"/>
        </w:rPr>
        <w:t>项指定的联系人即视为送达。</w:t>
      </w:r>
    </w:p>
    <w:p w14:paraId="60B33D4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1.5.3 </w:t>
      </w:r>
      <w:r>
        <w:rPr>
          <w:rFonts w:hint="eastAsia" w:ascii="宋体" w:hAnsi="宋体"/>
          <w:szCs w:val="21"/>
          <w:lang w:eastAsia="zh-CN"/>
        </w:rPr>
        <w:t>买方可以安排监理等相关人员作为买方人员，与卖方进行联络或参加合同设备的监造（如有）、交货前检验（如有）、开箱检验、安装、调试、考核、验收等，但应按照第</w:t>
      </w:r>
      <w:r>
        <w:rPr>
          <w:rFonts w:ascii="宋体" w:hAnsi="宋体"/>
          <w:szCs w:val="21"/>
          <w:lang w:eastAsia="zh-CN"/>
        </w:rPr>
        <w:t xml:space="preserve"> 1.5.1 </w:t>
      </w:r>
      <w:r>
        <w:rPr>
          <w:rFonts w:hint="eastAsia" w:ascii="宋体" w:hAnsi="宋体"/>
          <w:szCs w:val="21"/>
          <w:lang w:eastAsia="zh-CN"/>
        </w:rPr>
        <w:t>项的约定事先书面通知卖方。</w:t>
      </w:r>
    </w:p>
    <w:p w14:paraId="5742F5C1">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 </w:t>
      </w:r>
      <w:r>
        <w:rPr>
          <w:rFonts w:hint="eastAsia" w:ascii="宋体" w:hAnsi="宋体"/>
          <w:szCs w:val="21"/>
          <w:lang w:eastAsia="zh-CN"/>
        </w:rPr>
        <w:t>联合体</w:t>
      </w:r>
    </w:p>
    <w:p w14:paraId="3EDADDF5">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1.6.1 </w:t>
      </w:r>
      <w:r>
        <w:rPr>
          <w:rFonts w:hint="eastAsia" w:ascii="宋体" w:hAnsi="宋体"/>
          <w:szCs w:val="21"/>
          <w:lang w:eastAsia="zh-CN"/>
        </w:rPr>
        <w:t>卖方为联合体的，联合体各方应当共同与买方签订合同，并向买方为履行合同承担连带责任。</w:t>
      </w:r>
    </w:p>
    <w:p w14:paraId="6D81C89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1.6.2 </w:t>
      </w:r>
      <w:r>
        <w:rPr>
          <w:rFonts w:hint="eastAsia" w:ascii="宋体" w:hAnsi="宋体"/>
          <w:szCs w:val="21"/>
          <w:lang w:eastAsia="zh-CN"/>
        </w:rPr>
        <w:t>在合同履行过程中，未经买方同意，不得修改共同竞选协议。共同竞选协议中关于联合体</w:t>
      </w:r>
      <w:r>
        <w:rPr>
          <w:rFonts w:ascii="宋体" w:hAnsi="宋体"/>
          <w:szCs w:val="21"/>
          <w:lang w:eastAsia="zh-CN"/>
        </w:rPr>
        <w:t xml:space="preserve"> </w:t>
      </w:r>
      <w:r>
        <w:rPr>
          <w:rFonts w:hint="eastAsia" w:ascii="宋体" w:hAnsi="宋体"/>
          <w:szCs w:val="21"/>
          <w:lang w:eastAsia="zh-CN"/>
        </w:rPr>
        <w:t>成员间权利义务的划分，并不影响或减损联合体各方应就履行合同向买方承担的连带责任。</w:t>
      </w:r>
    </w:p>
    <w:p w14:paraId="26F9E2E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1.6.3 </w:t>
      </w:r>
      <w:r>
        <w:rPr>
          <w:rFonts w:hint="eastAsia" w:ascii="宋体" w:hAnsi="宋体"/>
          <w:szCs w:val="21"/>
          <w:lang w:eastAsia="zh-CN"/>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5B81EC9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1.7 </w:t>
      </w:r>
      <w:r>
        <w:rPr>
          <w:rFonts w:hint="eastAsia" w:ascii="宋体" w:hAnsi="宋体"/>
          <w:szCs w:val="21"/>
          <w:lang w:eastAsia="zh-CN"/>
        </w:rPr>
        <w:t>转让</w:t>
      </w:r>
    </w:p>
    <w:p w14:paraId="225F2E2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未经对方当事人书面同意，合同任何一方均不得转让其在合同项下的权利和（或）义务。</w:t>
      </w:r>
    </w:p>
    <w:p w14:paraId="387B912C">
      <w:pPr>
        <w:pStyle w:val="240"/>
        <w:keepNext w:val="0"/>
        <w:keepLines w:val="0"/>
        <w:tabs>
          <w:tab w:val="left" w:pos="567"/>
        </w:tabs>
        <w:spacing w:before="156" w:after="156"/>
        <w:rPr>
          <w:rFonts w:hint="eastAsia" w:eastAsia="宋体" w:cs="Times New Roman"/>
          <w:b/>
          <w:bCs/>
          <w:sz w:val="32"/>
          <w:szCs w:val="32"/>
        </w:rPr>
      </w:pPr>
      <w:bookmarkStart w:id="838" w:name="_Toc3276"/>
      <w:bookmarkStart w:id="839" w:name="_Toc12458"/>
      <w:bookmarkStart w:id="840" w:name="_Toc9091"/>
      <w:bookmarkStart w:id="841" w:name="_Toc15901"/>
      <w:bookmarkStart w:id="842" w:name="_Toc2881581"/>
      <w:bookmarkStart w:id="843" w:name="_Toc25460"/>
      <w:r>
        <w:rPr>
          <w:rFonts w:hint="eastAsia" w:eastAsia="宋体" w:cs="Times New Roman"/>
          <w:b/>
          <w:bCs/>
          <w:sz w:val="32"/>
          <w:szCs w:val="32"/>
        </w:rPr>
        <w:t>2.合同范围</w:t>
      </w:r>
      <w:bookmarkEnd w:id="838"/>
      <w:bookmarkEnd w:id="839"/>
      <w:bookmarkEnd w:id="840"/>
      <w:bookmarkEnd w:id="841"/>
      <w:bookmarkEnd w:id="842"/>
      <w:bookmarkEnd w:id="843"/>
    </w:p>
    <w:p w14:paraId="777D257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卖方应根据供货要求、中标设备技术性能指标的详细描述、技术服务和质量保证期服务计划等合同文件的约定向买方提供合同设备、技术服务和质量保证期服务。</w:t>
      </w:r>
    </w:p>
    <w:p w14:paraId="17142AD1">
      <w:pPr>
        <w:pStyle w:val="240"/>
        <w:keepNext w:val="0"/>
        <w:keepLines w:val="0"/>
        <w:tabs>
          <w:tab w:val="left" w:pos="567"/>
        </w:tabs>
        <w:spacing w:before="156" w:after="156"/>
        <w:rPr>
          <w:rFonts w:hint="eastAsia" w:eastAsia="宋体" w:cs="Times New Roman"/>
          <w:b/>
          <w:bCs/>
          <w:sz w:val="32"/>
          <w:szCs w:val="32"/>
        </w:rPr>
      </w:pPr>
      <w:bookmarkStart w:id="844" w:name="_Toc9282"/>
      <w:bookmarkStart w:id="845" w:name="_Toc30953"/>
      <w:bookmarkStart w:id="846" w:name="_Toc2881582"/>
      <w:bookmarkStart w:id="847" w:name="_Toc22809"/>
      <w:bookmarkStart w:id="848" w:name="_Toc4892"/>
      <w:bookmarkStart w:id="849" w:name="_Toc31330"/>
      <w:r>
        <w:rPr>
          <w:rFonts w:hint="eastAsia" w:eastAsia="宋体" w:cs="Times New Roman"/>
          <w:b/>
          <w:bCs/>
          <w:sz w:val="32"/>
          <w:szCs w:val="32"/>
        </w:rPr>
        <w:t>3.合同价格与支付</w:t>
      </w:r>
      <w:bookmarkEnd w:id="844"/>
      <w:bookmarkEnd w:id="845"/>
      <w:bookmarkEnd w:id="846"/>
      <w:bookmarkEnd w:id="847"/>
      <w:bookmarkEnd w:id="848"/>
      <w:bookmarkEnd w:id="849"/>
    </w:p>
    <w:p w14:paraId="7BBB57E2">
      <w:pPr>
        <w:tabs>
          <w:tab w:val="left" w:pos="1134"/>
        </w:tabs>
        <w:spacing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合同价格</w:t>
      </w:r>
    </w:p>
    <w:p w14:paraId="5D276FA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3.1.1 合同协议书中载明的签约合同价包括卖方为完成合同全部义务应承担的一切成本、费用和支出以及卖方的合理利润和税金。</w:t>
      </w:r>
    </w:p>
    <w:p w14:paraId="4CF2A7D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3.1.2 除专用合同条款另有约定外，签约合同价为固定价格。</w:t>
      </w:r>
    </w:p>
    <w:p w14:paraId="141DC4F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3.2 合同价款的支付</w:t>
      </w:r>
    </w:p>
    <w:p w14:paraId="5519F3B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除专用合同条款另有约定外，买方应通过以下方式和比例向卖方支付合同价款：</w:t>
      </w:r>
    </w:p>
    <w:p w14:paraId="5FA8D32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3.2.1 预付款</w:t>
      </w:r>
    </w:p>
    <w:p w14:paraId="6ABA820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合同生效后，买方在收到卖方开具的注明应付预付款金额的财务收据正本一份并经审核无误后</w:t>
      </w:r>
      <w:r>
        <w:rPr>
          <w:rFonts w:ascii="宋体" w:hAnsi="宋体"/>
          <w:szCs w:val="21"/>
          <w:lang w:eastAsia="zh-CN"/>
        </w:rPr>
        <w:t xml:space="preserve"> 28 </w:t>
      </w:r>
      <w:r>
        <w:rPr>
          <w:rFonts w:hint="eastAsia" w:ascii="宋体" w:hAnsi="宋体"/>
          <w:szCs w:val="21"/>
          <w:lang w:eastAsia="zh-CN"/>
        </w:rPr>
        <w:t>日内，向卖方支付签约合同价的</w:t>
      </w:r>
      <w:r>
        <w:rPr>
          <w:rFonts w:ascii="宋体" w:hAnsi="宋体"/>
          <w:szCs w:val="21"/>
          <w:lang w:eastAsia="zh-CN"/>
        </w:rPr>
        <w:t xml:space="preserve"> </w:t>
      </w:r>
      <w:r>
        <w:rPr>
          <w:rFonts w:hint="eastAsia" w:ascii="宋体" w:hAnsi="宋体" w:eastAsia="宋体"/>
          <w:szCs w:val="21"/>
          <w:lang w:eastAsia="zh-CN"/>
        </w:rPr>
        <w:t>2</w:t>
      </w:r>
      <w:r>
        <w:rPr>
          <w:rFonts w:ascii="宋体" w:hAnsi="宋体"/>
          <w:szCs w:val="21"/>
          <w:lang w:eastAsia="zh-CN"/>
        </w:rPr>
        <w:t>0%</w:t>
      </w:r>
      <w:r>
        <w:rPr>
          <w:rFonts w:hint="eastAsia" w:ascii="宋体" w:hAnsi="宋体"/>
          <w:szCs w:val="21"/>
          <w:lang w:eastAsia="zh-CN"/>
        </w:rPr>
        <w:t>作为预付款。</w:t>
      </w:r>
    </w:p>
    <w:p w14:paraId="101AF2C1">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买方支付预付款后，如卖方未履行合同义务，则买方有权收回预付款；如卖方依约履行了合同义务，则预付款抵作合同价款。</w:t>
      </w:r>
    </w:p>
    <w:p w14:paraId="74DF900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3.2.2 </w:t>
      </w:r>
      <w:r>
        <w:rPr>
          <w:rFonts w:hint="eastAsia" w:ascii="宋体" w:hAnsi="宋体"/>
          <w:szCs w:val="21"/>
          <w:lang w:eastAsia="zh-CN"/>
        </w:rPr>
        <w:t>交货款</w:t>
      </w:r>
      <w:r>
        <w:rPr>
          <w:rFonts w:ascii="宋体" w:hAnsi="宋体"/>
          <w:szCs w:val="21"/>
          <w:lang w:eastAsia="zh-CN"/>
        </w:rPr>
        <w:t xml:space="preserve"> </w:t>
      </w:r>
    </w:p>
    <w:p w14:paraId="3FA56C6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卖方按合同约定交付全部合同设备后，买方在收到卖方提交的下列全部单据并经审核无误后</w:t>
      </w:r>
      <w:r>
        <w:rPr>
          <w:rFonts w:ascii="宋体" w:hAnsi="宋体"/>
          <w:szCs w:val="21"/>
          <w:lang w:eastAsia="zh-CN"/>
        </w:rPr>
        <w:t xml:space="preserve"> 28 </w:t>
      </w:r>
      <w:r>
        <w:rPr>
          <w:rFonts w:hint="eastAsia" w:ascii="宋体" w:hAnsi="宋体"/>
          <w:szCs w:val="21"/>
          <w:lang w:eastAsia="zh-CN"/>
        </w:rPr>
        <w:t>日内，向卖方支付合同价格的</w:t>
      </w:r>
      <w:r>
        <w:rPr>
          <w:rFonts w:hint="eastAsia" w:ascii="宋体" w:hAnsi="宋体" w:eastAsia="宋体"/>
          <w:szCs w:val="21"/>
          <w:lang w:eastAsia="zh-CN"/>
        </w:rPr>
        <w:t>2</w:t>
      </w:r>
      <w:r>
        <w:rPr>
          <w:rFonts w:ascii="宋体" w:hAnsi="宋体"/>
          <w:szCs w:val="21"/>
          <w:lang w:eastAsia="zh-CN"/>
        </w:rPr>
        <w:t>0%</w:t>
      </w:r>
      <w:r>
        <w:rPr>
          <w:rFonts w:hint="eastAsia" w:ascii="宋体" w:hAnsi="宋体"/>
          <w:szCs w:val="21"/>
          <w:lang w:eastAsia="zh-CN"/>
        </w:rPr>
        <w:t>：</w:t>
      </w:r>
    </w:p>
    <w:p w14:paraId="483CA20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）卖方出具的交货清单正本一份；</w:t>
      </w:r>
    </w:p>
    <w:p w14:paraId="5920D4F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）买方签署的收货清单正本一份；</w:t>
      </w:r>
    </w:p>
    <w:p w14:paraId="5B97BDB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）制造商出具的出厂质量合格证正本一份；</w:t>
      </w:r>
    </w:p>
    <w:p w14:paraId="6755B3C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4</w:t>
      </w:r>
      <w:r>
        <w:rPr>
          <w:rFonts w:hint="eastAsia" w:ascii="宋体" w:hAnsi="宋体"/>
          <w:szCs w:val="21"/>
          <w:lang w:eastAsia="zh-CN"/>
        </w:rPr>
        <w:t>）合同价格</w:t>
      </w:r>
      <w:r>
        <w:rPr>
          <w:rFonts w:ascii="宋体" w:hAnsi="宋体"/>
          <w:szCs w:val="21"/>
          <w:lang w:eastAsia="zh-CN"/>
        </w:rPr>
        <w:t>100%</w:t>
      </w:r>
      <w:r>
        <w:rPr>
          <w:rFonts w:hint="eastAsia" w:ascii="宋体" w:hAnsi="宋体"/>
          <w:szCs w:val="21"/>
          <w:lang w:eastAsia="zh-CN"/>
        </w:rPr>
        <w:t>金额的增值税发票正本一份。</w:t>
      </w:r>
    </w:p>
    <w:p w14:paraId="5DDDB546">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3.2.3 </w:t>
      </w:r>
      <w:r>
        <w:rPr>
          <w:rFonts w:hint="eastAsia" w:ascii="宋体" w:hAnsi="宋体"/>
          <w:szCs w:val="21"/>
          <w:lang w:eastAsia="zh-CN"/>
        </w:rPr>
        <w:t>验收款</w:t>
      </w:r>
      <w:r>
        <w:rPr>
          <w:rFonts w:ascii="宋体" w:hAnsi="宋体"/>
          <w:szCs w:val="21"/>
          <w:lang w:eastAsia="zh-CN"/>
        </w:rPr>
        <w:t xml:space="preserve"> </w:t>
      </w:r>
    </w:p>
    <w:p w14:paraId="1D80272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买方在收到卖方提交的买卖双方签署的合同设备验收证书或已生效的验收款支付函正本一份并经审核无误后</w:t>
      </w:r>
      <w:r>
        <w:rPr>
          <w:rFonts w:ascii="宋体" w:hAnsi="宋体"/>
          <w:szCs w:val="21"/>
          <w:lang w:eastAsia="zh-CN"/>
        </w:rPr>
        <w:t xml:space="preserve"> 28 </w:t>
      </w:r>
      <w:r>
        <w:rPr>
          <w:rFonts w:hint="eastAsia" w:ascii="宋体" w:hAnsi="宋体"/>
          <w:szCs w:val="21"/>
          <w:lang w:eastAsia="zh-CN"/>
        </w:rPr>
        <w:t>日内，向卖方支付合同价格的</w:t>
      </w:r>
      <w:r>
        <w:rPr>
          <w:rFonts w:ascii="宋体" w:hAnsi="宋体"/>
          <w:szCs w:val="21"/>
          <w:lang w:eastAsia="zh-CN"/>
        </w:rPr>
        <w:t xml:space="preserve"> </w:t>
      </w:r>
      <w:r>
        <w:rPr>
          <w:rFonts w:hint="eastAsia" w:ascii="宋体" w:hAnsi="宋体" w:eastAsia="宋体"/>
          <w:szCs w:val="21"/>
          <w:lang w:eastAsia="zh-CN"/>
        </w:rPr>
        <w:t>57</w:t>
      </w:r>
      <w:r>
        <w:rPr>
          <w:rFonts w:ascii="宋体" w:hAnsi="宋体"/>
          <w:szCs w:val="21"/>
          <w:lang w:eastAsia="zh-CN"/>
        </w:rPr>
        <w:t>%</w:t>
      </w:r>
      <w:r>
        <w:rPr>
          <w:rFonts w:hint="eastAsia" w:ascii="宋体" w:hAnsi="宋体"/>
          <w:szCs w:val="21"/>
          <w:lang w:eastAsia="zh-CN"/>
        </w:rPr>
        <w:t>。</w:t>
      </w:r>
    </w:p>
    <w:p w14:paraId="586BE700">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3.2.4 </w:t>
      </w:r>
      <w:r>
        <w:rPr>
          <w:rFonts w:hint="eastAsia" w:ascii="宋体" w:hAnsi="宋体"/>
          <w:szCs w:val="21"/>
          <w:lang w:eastAsia="zh-CN"/>
        </w:rPr>
        <w:t>结清款</w:t>
      </w:r>
      <w:r>
        <w:rPr>
          <w:rFonts w:ascii="宋体" w:hAnsi="宋体"/>
          <w:szCs w:val="21"/>
          <w:lang w:eastAsia="zh-CN"/>
        </w:rPr>
        <w:t xml:space="preserve"> </w:t>
      </w:r>
    </w:p>
    <w:p w14:paraId="3E89DC4B">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买方在收到卖方提交的买方签署的质量保证期届满证书或已生效的结清款支付函正本一份并经审核无误后</w:t>
      </w:r>
      <w:r>
        <w:rPr>
          <w:rFonts w:ascii="宋体" w:hAnsi="宋体"/>
          <w:szCs w:val="21"/>
          <w:lang w:eastAsia="zh-CN"/>
        </w:rPr>
        <w:t xml:space="preserve"> 2</w:t>
      </w:r>
      <w:r>
        <w:rPr>
          <w:rFonts w:hint="eastAsia" w:ascii="宋体" w:hAnsi="宋体" w:eastAsia="宋体"/>
          <w:szCs w:val="21"/>
          <w:lang w:eastAsia="zh-CN"/>
        </w:rPr>
        <w:t>8</w:t>
      </w:r>
      <w:r>
        <w:rPr>
          <w:rFonts w:hint="eastAsia" w:ascii="宋体" w:hAnsi="宋体"/>
          <w:szCs w:val="21"/>
          <w:lang w:eastAsia="zh-CN"/>
        </w:rPr>
        <w:t>日内，向卖方支付合同价格的</w:t>
      </w:r>
      <w:r>
        <w:rPr>
          <w:rFonts w:hint="eastAsia" w:ascii="宋体" w:hAnsi="宋体" w:eastAsia="宋体"/>
          <w:szCs w:val="21"/>
          <w:lang w:eastAsia="zh-CN"/>
        </w:rPr>
        <w:t>3</w:t>
      </w:r>
      <w:r>
        <w:rPr>
          <w:rFonts w:ascii="宋体" w:hAnsi="宋体"/>
          <w:szCs w:val="21"/>
          <w:lang w:eastAsia="zh-CN"/>
        </w:rPr>
        <w:t>%</w:t>
      </w:r>
      <w:r>
        <w:rPr>
          <w:rFonts w:hint="eastAsia" w:ascii="宋体" w:hAnsi="宋体"/>
          <w:szCs w:val="21"/>
          <w:lang w:eastAsia="zh-CN"/>
        </w:rPr>
        <w:t>。</w:t>
      </w:r>
    </w:p>
    <w:p w14:paraId="49D4F54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如果依照合同第 9.1 项，卖方应向买方支付费用的，买方有权从结清款中直接扣除该笔费用。</w:t>
      </w:r>
    </w:p>
    <w:p w14:paraId="09D34C7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除专用合同条款另有约定外，在买方向卖方支付验收款的同时或其后的任何时间内，卖方可在向买方提交买方可接受的金额为合同价格 5%的合同结清款保函的前提下，要求买方支付合同结清款，买方不得拒绝。</w:t>
      </w:r>
    </w:p>
    <w:p w14:paraId="0A291B4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3.3 买方扣款的权利</w:t>
      </w:r>
    </w:p>
    <w:p w14:paraId="6607D5B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当卖方应向买方支付合同项下的违约金或赔偿金时，买方有权从上述任何一笔应付款中予以直接扣除和（或）兑付履约保证金。</w:t>
      </w:r>
    </w:p>
    <w:p w14:paraId="559EE1C3">
      <w:pPr>
        <w:tabs>
          <w:tab w:val="left" w:pos="1134"/>
        </w:tabs>
        <w:spacing w:line="360" w:lineRule="auto"/>
        <w:ind w:firstLine="643" w:firstLineChars="200"/>
        <w:rPr>
          <w:rFonts w:ascii="宋体" w:hAnsi="宋体"/>
          <w:szCs w:val="21"/>
          <w:lang w:eastAsia="zh-CN"/>
        </w:rPr>
      </w:pPr>
      <w:bookmarkStart w:id="850" w:name="_Toc32618"/>
      <w:bookmarkStart w:id="851" w:name="_Toc20684"/>
      <w:bookmarkStart w:id="852" w:name="_Toc2881583"/>
      <w:bookmarkStart w:id="853" w:name="_Toc5960"/>
      <w:bookmarkStart w:id="854" w:name="_Toc3886"/>
      <w:bookmarkStart w:id="855" w:name="_Toc24979"/>
      <w:r>
        <w:rPr>
          <w:rFonts w:hint="eastAsia" w:eastAsia="宋体"/>
          <w:b/>
          <w:bCs/>
          <w:sz w:val="32"/>
          <w:szCs w:val="32"/>
          <w:lang w:eastAsia="zh-CN"/>
        </w:rPr>
        <w:t>4.监造及交货前检验</w:t>
      </w:r>
      <w:bookmarkEnd w:id="850"/>
      <w:bookmarkEnd w:id="851"/>
      <w:bookmarkEnd w:id="852"/>
      <w:bookmarkEnd w:id="853"/>
      <w:bookmarkEnd w:id="854"/>
      <w:bookmarkEnd w:id="855"/>
    </w:p>
    <w:p w14:paraId="4B47E19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4.1 监造</w:t>
      </w:r>
    </w:p>
    <w:p w14:paraId="1FA618F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专用合同条款约定买方对合同设备进行监造的，双方应按本款及专用合同条款约定履行。</w:t>
      </w:r>
    </w:p>
    <w:p w14:paraId="4218EE5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4.1.1 在合同设备的制造过程中，买方可派出监造人员，对合同设备的生产制造进行监造，监督合同设备制造、检验等情况。监造的范围、方式等应符合专用合同条款和（或）供货要求等合同文件的约定。</w:t>
      </w:r>
    </w:p>
    <w:p w14:paraId="517D1A7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476CEEF1">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391777B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4.1.4 </w:t>
      </w:r>
      <w:r>
        <w:rPr>
          <w:rFonts w:hint="eastAsia" w:ascii="宋体" w:hAnsi="宋体"/>
          <w:szCs w:val="21"/>
          <w:lang w:eastAsia="zh-CN"/>
        </w:rPr>
        <w:t>买方监造人员在监造中如发现合同设备及其关键部件不符合合同约定的标准，则有权提出意见和建议。卖方应采取必要措施消除合同设备的不符，由此增加的费用和（或）造成的延误由卖方负责。</w:t>
      </w:r>
    </w:p>
    <w:p w14:paraId="5459152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788D594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4.2 交货前检验</w:t>
      </w:r>
    </w:p>
    <w:p w14:paraId="61A7BA8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专用合同条款约定买方参与交货前检验的，双方应按本款及专用合同条款约定履行。</w:t>
      </w:r>
    </w:p>
    <w:p w14:paraId="7AABF26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317F7B6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02AE604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4.2.3 </w:t>
      </w:r>
      <w:r>
        <w:rPr>
          <w:rFonts w:hint="eastAsia" w:ascii="宋体" w:hAnsi="宋体"/>
          <w:szCs w:val="21"/>
          <w:lang w:eastAsia="zh-CN"/>
        </w:rPr>
        <w:t>买方代表在检验中如发现合同设备不符合合同约定的标准，则有权提出异议。卖方应采取必要措施消除合同设备的不符，由此增加的费用和（或）造成的延误由卖方负责。</w:t>
      </w:r>
    </w:p>
    <w:p w14:paraId="76AF9A24">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4.2.4 </w:t>
      </w:r>
      <w:r>
        <w:rPr>
          <w:rFonts w:hint="eastAsia" w:ascii="宋体" w:hAnsi="宋体"/>
          <w:szCs w:val="21"/>
          <w:lang w:eastAsia="zh-CN"/>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49B952F0">
      <w:pPr>
        <w:pStyle w:val="240"/>
        <w:keepNext w:val="0"/>
        <w:keepLines w:val="0"/>
        <w:tabs>
          <w:tab w:val="left" w:pos="567"/>
        </w:tabs>
        <w:spacing w:before="156" w:after="156"/>
        <w:rPr>
          <w:rFonts w:hint="eastAsia" w:eastAsia="宋体" w:cs="Times New Roman"/>
          <w:b/>
          <w:bCs/>
          <w:sz w:val="32"/>
          <w:szCs w:val="32"/>
        </w:rPr>
      </w:pPr>
      <w:bookmarkStart w:id="856" w:name="_Toc10432"/>
      <w:bookmarkStart w:id="857" w:name="_Toc1835"/>
      <w:bookmarkStart w:id="858" w:name="_Toc2881584"/>
      <w:bookmarkStart w:id="859" w:name="_Toc12083"/>
      <w:bookmarkStart w:id="860" w:name="_Toc7682"/>
      <w:bookmarkStart w:id="861" w:name="_Toc15764"/>
      <w:r>
        <w:rPr>
          <w:rFonts w:hint="eastAsia" w:eastAsia="宋体" w:cs="Times New Roman"/>
          <w:b/>
          <w:bCs/>
          <w:sz w:val="32"/>
          <w:szCs w:val="32"/>
        </w:rPr>
        <w:t>5.包装、标记、运输和交付</w:t>
      </w:r>
      <w:bookmarkEnd w:id="856"/>
      <w:bookmarkEnd w:id="857"/>
      <w:bookmarkEnd w:id="858"/>
      <w:bookmarkEnd w:id="859"/>
      <w:bookmarkEnd w:id="860"/>
      <w:bookmarkEnd w:id="861"/>
    </w:p>
    <w:p w14:paraId="65AF9554">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5.1 </w:t>
      </w:r>
      <w:r>
        <w:rPr>
          <w:rFonts w:hint="eastAsia" w:ascii="宋体" w:hAnsi="宋体"/>
          <w:szCs w:val="21"/>
          <w:lang w:eastAsia="zh-CN"/>
        </w:rPr>
        <w:t>包装</w:t>
      </w:r>
    </w:p>
    <w:p w14:paraId="1C00B70C">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5.1.1 </w:t>
      </w:r>
      <w:r>
        <w:rPr>
          <w:rFonts w:hint="eastAsia" w:ascii="宋体" w:hAnsi="宋体"/>
          <w:szCs w:val="21"/>
          <w:lang w:eastAsia="zh-CN"/>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14:paraId="627B00AE">
      <w:pPr>
        <w:tabs>
          <w:tab w:val="left" w:pos="1134"/>
        </w:tabs>
        <w:spacing w:line="360" w:lineRule="auto"/>
        <w:ind w:firstLine="420" w:firstLineChars="200"/>
        <w:rPr>
          <w:rFonts w:ascii="宋体" w:hAnsi="宋体"/>
          <w:szCs w:val="21"/>
          <w:lang w:eastAsia="zh-CN"/>
        </w:rPr>
      </w:pPr>
      <w:r>
        <w:rPr>
          <w:rFonts w:ascii="宋体" w:hAnsi="宋体"/>
          <w:szCs w:val="21"/>
          <w:lang w:eastAsia="zh-CN"/>
        </w:rPr>
        <w:t>5</w:t>
      </w:r>
      <w:r>
        <w:rPr>
          <w:rFonts w:hint="eastAsia" w:ascii="宋体" w:hAnsi="宋体"/>
          <w:szCs w:val="21"/>
          <w:lang w:eastAsia="zh-CN"/>
        </w:rPr>
        <w:t>.1.2 每个独立包装箱内应附装箱清单、质量合格证、装配图、说明书、操作指南等资料。</w:t>
      </w:r>
    </w:p>
    <w:p w14:paraId="23D5EB5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5.1.3 除专用合同条款另有约定外，买方无需将包装物退还给卖方。</w:t>
      </w:r>
    </w:p>
    <w:p w14:paraId="60B1C05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5.2 标记</w:t>
      </w:r>
    </w:p>
    <w:p w14:paraId="1E2DC19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5.2.1 除专用合同条款另有约定外，卖方应在每一包装箱相邻的四个侧面以不可擦除的、明显的方式标记必要的装运信息和标记，以满足合同设备运输和保管的需要。</w:t>
      </w:r>
    </w:p>
    <w:p w14:paraId="5C68D03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3C07B7D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5.3 </w:t>
      </w:r>
      <w:r>
        <w:rPr>
          <w:rFonts w:hint="eastAsia" w:ascii="宋体" w:hAnsi="宋体"/>
          <w:szCs w:val="21"/>
          <w:lang w:eastAsia="zh-CN"/>
        </w:rPr>
        <w:t>运输</w:t>
      </w:r>
    </w:p>
    <w:p w14:paraId="0F23F332">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5.3.1 </w:t>
      </w:r>
      <w:r>
        <w:rPr>
          <w:rFonts w:hint="eastAsia" w:ascii="宋体" w:hAnsi="宋体"/>
          <w:szCs w:val="21"/>
          <w:lang w:eastAsia="zh-CN"/>
        </w:rPr>
        <w:t>卖方应自行选择适宜的运输工具及线路安排合同设备运输。</w:t>
      </w:r>
    </w:p>
    <w:p w14:paraId="71357AF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5.3.2 除专用合同条款另有约定外，每件能够独立运行的设备应整套装运。该设备安装、调试、考核和运行所使用的备品、备件、易损易耗件等应随相关的主机一齐装运。</w:t>
      </w:r>
    </w:p>
    <w:p w14:paraId="2BBB193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5.3.3 除专用合同条款另有约定外，卖方应在合同设备预计启运 7 日前，将合同设备名称、数量、箱数、总毛重、总体积（用 m3 表示）、每箱尺寸（长×宽×高）、装运合同设备总金额、运输方式、预计交付日期和合同设备在运输、装卸、保管中的注意事项等预通知买方，并在合同设备启运后 24 小时之内正式通知买方。</w:t>
      </w:r>
    </w:p>
    <w:p w14:paraId="43C42C5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57E54CF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5.4 交付</w:t>
      </w:r>
    </w:p>
    <w:p w14:paraId="12C646E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5.4.1 除专用合同条款另有约定外，卖方应根据合同约定的交付时间和批次在施工场地卸货后将合同设备交付给买方，买方对卖方交付的合同设备的外观及件数进行清点核验后应签发收货清单。买方签发收货清单不代表对合同设备的接受，双方还应按合同约定进行后续的检验和验收。</w:t>
      </w:r>
    </w:p>
    <w:p w14:paraId="5B9B7F2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5.4.2 合同设备的所有权和风险自交付时起由卖方转移至买方，合同设备交付给买方之前包括运输在内的所有风险均由卖方承担。</w:t>
      </w:r>
    </w:p>
    <w:p w14:paraId="77692C6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w:t>
      </w:r>
      <w:r>
        <w:rPr>
          <w:rFonts w:ascii="宋体" w:hAnsi="宋体"/>
          <w:szCs w:val="21"/>
          <w:lang w:eastAsia="zh-CN"/>
        </w:rPr>
        <w:t xml:space="preserve"> 7 </w:t>
      </w:r>
      <w:r>
        <w:rPr>
          <w:rFonts w:hint="eastAsia" w:ascii="宋体" w:hAnsi="宋体"/>
          <w:szCs w:val="21"/>
          <w:lang w:eastAsia="zh-CN"/>
        </w:rPr>
        <w:t>日内补齐丢失和（或）损坏的部分，但买方应向卖方支付合理的复制、邮寄费用。</w:t>
      </w:r>
    </w:p>
    <w:p w14:paraId="18D9E262">
      <w:pPr>
        <w:tabs>
          <w:tab w:val="left" w:pos="1134"/>
        </w:tabs>
        <w:spacing w:line="360" w:lineRule="auto"/>
        <w:ind w:firstLine="420" w:firstLineChars="200"/>
        <w:rPr>
          <w:rFonts w:hint="eastAsia" w:ascii="宋体" w:hAnsi="宋体" w:eastAsia="宋体"/>
          <w:szCs w:val="21"/>
          <w:lang w:eastAsia="zh-CN"/>
        </w:rPr>
      </w:pPr>
      <w:r>
        <w:rPr>
          <w:rFonts w:hint="eastAsia" w:ascii="宋体" w:hAnsi="宋体" w:eastAsia="宋体"/>
          <w:szCs w:val="21"/>
          <w:lang w:eastAsia="zh-CN"/>
        </w:rPr>
        <w:t>5.4.4如遇买方要起延期交货，则具体送货时间以与买方沟通后的送货时间为准。</w:t>
      </w:r>
    </w:p>
    <w:p w14:paraId="79CE9773">
      <w:pPr>
        <w:pStyle w:val="240"/>
        <w:keepNext w:val="0"/>
        <w:keepLines w:val="0"/>
        <w:tabs>
          <w:tab w:val="left" w:pos="567"/>
        </w:tabs>
        <w:spacing w:before="156" w:after="156"/>
        <w:rPr>
          <w:rFonts w:hint="eastAsia" w:eastAsia="宋体" w:cs="Times New Roman"/>
          <w:b/>
          <w:bCs/>
          <w:sz w:val="32"/>
          <w:szCs w:val="32"/>
        </w:rPr>
      </w:pPr>
      <w:bookmarkStart w:id="862" w:name="_Toc2881585"/>
      <w:bookmarkStart w:id="863" w:name="_Toc2751"/>
      <w:bookmarkStart w:id="864" w:name="_Toc8331"/>
      <w:bookmarkStart w:id="865" w:name="_Toc19740"/>
      <w:bookmarkStart w:id="866" w:name="_Toc10483"/>
      <w:bookmarkStart w:id="867" w:name="_Toc20469"/>
      <w:r>
        <w:rPr>
          <w:rFonts w:hint="eastAsia" w:eastAsia="宋体" w:cs="Times New Roman"/>
          <w:b/>
          <w:bCs/>
          <w:sz w:val="32"/>
          <w:szCs w:val="32"/>
        </w:rPr>
        <w:t>6.</w:t>
      </w:r>
      <w:bookmarkStart w:id="868" w:name="_Hlk2544388"/>
      <w:r>
        <w:rPr>
          <w:rFonts w:hint="eastAsia" w:eastAsia="宋体" w:cs="Times New Roman"/>
          <w:b/>
          <w:bCs/>
          <w:sz w:val="32"/>
          <w:szCs w:val="32"/>
        </w:rPr>
        <w:t>开箱检验、安装、调试、考核、验收</w:t>
      </w:r>
      <w:bookmarkEnd w:id="862"/>
      <w:bookmarkEnd w:id="863"/>
      <w:bookmarkEnd w:id="864"/>
      <w:bookmarkEnd w:id="865"/>
      <w:bookmarkEnd w:id="866"/>
      <w:bookmarkEnd w:id="867"/>
      <w:bookmarkEnd w:id="868"/>
    </w:p>
    <w:p w14:paraId="05950C6B">
      <w:pPr>
        <w:tabs>
          <w:tab w:val="left" w:pos="1134"/>
        </w:tabs>
        <w:spacing w:line="360" w:lineRule="auto"/>
        <w:ind w:firstLine="420" w:firstLineChars="200"/>
        <w:rPr>
          <w:rFonts w:ascii="宋体" w:hAnsi="宋体"/>
          <w:szCs w:val="21"/>
          <w:lang w:eastAsia="zh-CN"/>
        </w:rPr>
      </w:pPr>
      <w:bookmarkStart w:id="869" w:name="_Hlk2544430"/>
      <w:r>
        <w:rPr>
          <w:rFonts w:ascii="宋体" w:hAnsi="宋体"/>
          <w:szCs w:val="21"/>
          <w:lang w:eastAsia="zh-CN"/>
        </w:rPr>
        <w:t xml:space="preserve">6.1 </w:t>
      </w:r>
      <w:r>
        <w:rPr>
          <w:rFonts w:hint="eastAsia" w:ascii="宋体" w:hAnsi="宋体"/>
          <w:szCs w:val="21"/>
          <w:lang w:eastAsia="zh-CN"/>
        </w:rPr>
        <w:t>开箱检验</w:t>
      </w:r>
    </w:p>
    <w:p w14:paraId="420A1F3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6.1.1 合同设备交付后应进行开箱检验，即合同设备数量及外观检验。开箱检验在专用合同条款约定的下列任一种时间进行：</w:t>
      </w:r>
    </w:p>
    <w:p w14:paraId="195D541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w:t>
      </w:r>
      <w:bookmarkStart w:id="870" w:name="_Hlk2544566"/>
      <w:r>
        <w:rPr>
          <w:rFonts w:hint="eastAsia" w:ascii="宋体" w:hAnsi="宋体"/>
          <w:szCs w:val="21"/>
          <w:lang w:eastAsia="zh-CN"/>
        </w:rPr>
        <w:t>合同设备交付时</w:t>
      </w:r>
      <w:bookmarkEnd w:id="870"/>
      <w:r>
        <w:rPr>
          <w:rFonts w:hint="eastAsia" w:ascii="宋体" w:hAnsi="宋体"/>
          <w:szCs w:val="21"/>
          <w:lang w:eastAsia="zh-CN"/>
        </w:rPr>
        <w:t>；</w:t>
      </w:r>
    </w:p>
    <w:p w14:paraId="2C706DB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（2）</w:t>
      </w:r>
      <w:bookmarkStart w:id="871" w:name="_Hlk2544586"/>
      <w:r>
        <w:rPr>
          <w:rFonts w:hint="eastAsia" w:ascii="宋体" w:hAnsi="宋体"/>
          <w:szCs w:val="21"/>
          <w:lang w:eastAsia="zh-CN"/>
        </w:rPr>
        <w:t>合同设备交付后的一定期限内</w:t>
      </w:r>
      <w:bookmarkEnd w:id="871"/>
      <w:r>
        <w:rPr>
          <w:rFonts w:hint="eastAsia" w:ascii="宋体" w:hAnsi="宋体"/>
          <w:szCs w:val="21"/>
          <w:lang w:eastAsia="zh-CN"/>
        </w:rPr>
        <w:t>。如开箱检验不在合同设备交付时进行，买方应在开箱检验 3 日前将开箱检验的时间和地点通知卖方。</w:t>
      </w:r>
    </w:p>
    <w:bookmarkEnd w:id="869"/>
    <w:p w14:paraId="702D0FF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6.1.2 除专用合同条款另有约定外，合同设备的开箱检验应在施工场地进行。</w:t>
      </w:r>
    </w:p>
    <w:p w14:paraId="0BCB644F">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6.1.3 </w:t>
      </w:r>
      <w:r>
        <w:rPr>
          <w:rFonts w:hint="eastAsia" w:ascii="宋体" w:hAnsi="宋体"/>
          <w:szCs w:val="21"/>
          <w:lang w:eastAsia="zh-CN"/>
        </w:rPr>
        <w:t>开箱检验由买卖双方共同进行，卖方应自负费用派遣代表到场参加开箱检验。</w:t>
      </w:r>
    </w:p>
    <w:p w14:paraId="14D3E6DF">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6.1.4 </w:t>
      </w:r>
      <w:r>
        <w:rPr>
          <w:rFonts w:hint="eastAsia" w:ascii="宋体" w:hAnsi="宋体"/>
          <w:szCs w:val="21"/>
          <w:lang w:eastAsia="zh-CN"/>
        </w:rPr>
        <w:t>在开箱检验中，买方和卖方应共同签署数量、外观检验报告，报告应列明检验结果，包括检验合格或发现的任何短缺、损坏或其它与合同约定不符的情形。</w:t>
      </w:r>
    </w:p>
    <w:p w14:paraId="204CA705">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6.1.5 </w:t>
      </w:r>
      <w:r>
        <w:rPr>
          <w:rFonts w:hint="eastAsia" w:ascii="宋体" w:hAnsi="宋体"/>
          <w:szCs w:val="21"/>
          <w:lang w:eastAsia="zh-CN"/>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7B0328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 导致的除外。</w:t>
      </w:r>
    </w:p>
    <w:p w14:paraId="7D8F11F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74B2633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A9601E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 xml:space="preserve">6.2 </w:t>
      </w:r>
      <w:bookmarkStart w:id="872" w:name="_Hlk2545099"/>
      <w:r>
        <w:rPr>
          <w:rFonts w:hint="eastAsia" w:ascii="宋体" w:hAnsi="宋体"/>
          <w:szCs w:val="21"/>
          <w:lang w:eastAsia="zh-CN"/>
        </w:rPr>
        <w:t>安装、调试</w:t>
      </w:r>
    </w:p>
    <w:p w14:paraId="67D33C8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6.2.1 开箱检验完成后，双方应对合同设备进行安装、调试，以使其具备考核的状态。安装、调试应按照专用合同条款约定的下列任一种方式进行：</w:t>
      </w:r>
    </w:p>
    <w:p w14:paraId="2DC4EF0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（1）卖方按照合同约定完成合同设备的安装、调试工作；</w:t>
      </w:r>
    </w:p>
    <w:p w14:paraId="7712313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2）买方或买方安排第三方负责合同设备的安装、调试工作，卖方提供技术服务。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bookmarkEnd w:id="872"/>
    <w:p w14:paraId="0FF7C14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6.2.2 除专用合同条款另有约定外，</w:t>
      </w:r>
      <w:bookmarkStart w:id="873" w:name="_Hlk2545657"/>
      <w:r>
        <w:rPr>
          <w:rFonts w:hint="eastAsia" w:ascii="宋体" w:hAnsi="宋体"/>
          <w:szCs w:val="21"/>
          <w:lang w:eastAsia="zh-CN"/>
        </w:rPr>
        <w:t>安装、调试中合同设备运行需要的用水、用电、其他动力和原材料（如需要）等均由买方承担</w:t>
      </w:r>
      <w:bookmarkEnd w:id="873"/>
      <w:r>
        <w:rPr>
          <w:rFonts w:hint="eastAsia" w:ascii="宋体" w:hAnsi="宋体"/>
          <w:szCs w:val="21"/>
          <w:lang w:eastAsia="zh-CN"/>
        </w:rPr>
        <w:t>。</w:t>
      </w:r>
    </w:p>
    <w:p w14:paraId="2EBDE18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6.2.3 双方应对合同设备的安装、调试情况共同及时进行记录。</w:t>
      </w:r>
    </w:p>
    <w:p w14:paraId="458309F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 考核</w:t>
      </w:r>
    </w:p>
    <w:p w14:paraId="4F21E221">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1ECFBE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6.3.2 如由于卖方原因合同设备在考核中未能达到合同约定的技术性能考核指标，则卖方应在双方同意的期限内采取措施消除合同设备中存在的缺陷，并在缺陷消除以后，尽快进行再次考核。</w:t>
      </w:r>
    </w:p>
    <w:p w14:paraId="5B89C18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4ED28A1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6.3.4 如由于买方原因合同设备在考核中未能达到合同约定的技术性能考核指标，则卖方应协助买方安排再次考核。由于买方原因未能达到技术性能考核指标时，为买方进行考核的机会不超过三次。</w:t>
      </w:r>
    </w:p>
    <w:p w14:paraId="7E07C48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6.3.5 考核期间，双方应及时共同记录合同设备的用水、用电、其他动力和原材料（如有）的使用及设备考核情况。对于未达到技术性能考核指标的，应如实记录设备表现、可能原因及处理情况等。</w:t>
      </w:r>
    </w:p>
    <w:p w14:paraId="0B0C6AA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 验收</w:t>
      </w:r>
    </w:p>
    <w:p w14:paraId="766383D1">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6.4.1 如合同设备在考核中达到或视为达到技术性能考核指标，则买卖双方应在考核完成后 7 日内或专用合同条款另行约定的时间内签署合同设备验收证书一式二份，双方各持一份。验收日期应为合同设备达到或视为达到技术性能考核指标的日期。</w:t>
      </w:r>
    </w:p>
    <w:p w14:paraId="62C4E741">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6.4.2 如由于买方原因合同设备在三次考核中均未能达到技术性能考核指标，买卖双方应在考核结束后 7 日内或专用合同条款另行约定的时间内签署验收款支付函。</w:t>
      </w:r>
    </w:p>
    <w:p w14:paraId="36E88C0B">
      <w:pPr>
        <w:tabs>
          <w:tab w:val="left" w:pos="1134"/>
        </w:tabs>
        <w:spacing w:line="360" w:lineRule="auto"/>
        <w:ind w:firstLine="420" w:firstLineChars="200"/>
        <w:rPr>
          <w:rFonts w:ascii="宋体" w:hAnsi="宋体"/>
          <w:szCs w:val="21"/>
        </w:rPr>
      </w:pPr>
      <w:r>
        <w:rPr>
          <w:rFonts w:hint="eastAsia" w:ascii="宋体" w:hAnsi="宋体"/>
          <w:szCs w:val="21"/>
          <w:lang w:eastAsia="zh-CN"/>
        </w:rPr>
        <w:t>除专用合同条款另有约定外，卖方有义务在验收款支付函签署后 12 个月内应买方要求提供相关技术服务，协助买方采取一切必要措施使合同设备达到技术性能考核指标。</w:t>
      </w:r>
      <w:r>
        <w:rPr>
          <w:rFonts w:hint="eastAsia" w:ascii="宋体" w:hAnsi="宋体"/>
          <w:szCs w:val="21"/>
        </w:rPr>
        <w:t>买方应承担卖方因此产生的全部费用。</w:t>
      </w:r>
    </w:p>
    <w:p w14:paraId="12515D4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在上述 12 个月的期限内，如合同设备经过考核达到或视为达到技术性能考核指标，则买卖双方应按照第 6.4.1 项的约定签署合同设备验收证书。</w:t>
      </w:r>
    </w:p>
    <w:p w14:paraId="56738FF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6.4.3 除专用合同条款另有约定外，如由于买方原因在最后一批合同设备交货后 6 个月内未能开始考核，则买卖双方应在上述期限届满后 7 日内或专用合同条款另行约定的时间内签署验收款支付函。</w:t>
      </w:r>
    </w:p>
    <w:p w14:paraId="2A6681D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398F2AA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在上述</w:t>
      </w:r>
      <w:r>
        <w:rPr>
          <w:rFonts w:ascii="宋体" w:hAnsi="宋体"/>
          <w:szCs w:val="21"/>
          <w:lang w:eastAsia="zh-CN"/>
        </w:rPr>
        <w:t xml:space="preserve"> 6 </w:t>
      </w:r>
      <w:r>
        <w:rPr>
          <w:rFonts w:hint="eastAsia" w:ascii="宋体" w:hAnsi="宋体"/>
          <w:szCs w:val="21"/>
          <w:lang w:eastAsia="zh-CN"/>
        </w:rPr>
        <w:t>个月的期限内，如合同设备经过考核达到或视为达到技术性能考核指标，则买卖双方应按照第</w:t>
      </w:r>
      <w:r>
        <w:rPr>
          <w:rFonts w:ascii="宋体" w:hAnsi="宋体"/>
          <w:szCs w:val="21"/>
          <w:lang w:eastAsia="zh-CN"/>
        </w:rPr>
        <w:t xml:space="preserve"> 6.4.1 </w:t>
      </w:r>
      <w:r>
        <w:rPr>
          <w:rFonts w:hint="eastAsia" w:ascii="宋体" w:hAnsi="宋体"/>
          <w:szCs w:val="21"/>
          <w:lang w:eastAsia="zh-CN"/>
        </w:rPr>
        <w:t>项的约定签署合同设备验收证书。</w:t>
      </w:r>
    </w:p>
    <w:p w14:paraId="44635E6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6.4.4 </w:t>
      </w:r>
      <w:r>
        <w:rPr>
          <w:rFonts w:hint="eastAsia" w:ascii="宋体" w:hAnsi="宋体"/>
          <w:szCs w:val="21"/>
          <w:lang w:eastAsia="zh-CN"/>
        </w:rPr>
        <w:t>在第</w:t>
      </w:r>
      <w:r>
        <w:rPr>
          <w:rFonts w:ascii="宋体" w:hAnsi="宋体"/>
          <w:szCs w:val="21"/>
          <w:lang w:eastAsia="zh-CN"/>
        </w:rPr>
        <w:t xml:space="preserve"> 6.4.2 </w:t>
      </w:r>
      <w:r>
        <w:rPr>
          <w:rFonts w:hint="eastAsia" w:ascii="宋体" w:hAnsi="宋体"/>
          <w:szCs w:val="21"/>
          <w:lang w:eastAsia="zh-CN"/>
        </w:rPr>
        <w:t>项和第</w:t>
      </w:r>
      <w:r>
        <w:rPr>
          <w:rFonts w:ascii="宋体" w:hAnsi="宋体"/>
          <w:szCs w:val="21"/>
          <w:lang w:eastAsia="zh-CN"/>
        </w:rPr>
        <w:t xml:space="preserve"> 6.4.3 </w:t>
      </w:r>
      <w:r>
        <w:rPr>
          <w:rFonts w:hint="eastAsia" w:ascii="宋体" w:hAnsi="宋体"/>
          <w:szCs w:val="21"/>
          <w:lang w:eastAsia="zh-CN"/>
        </w:rPr>
        <w:t>项情形下，卖方也可单方签署验收款支付函提交买方，如果买方在收到卖方签署的验收款支付函后</w:t>
      </w:r>
      <w:r>
        <w:rPr>
          <w:rFonts w:ascii="宋体" w:hAnsi="宋体"/>
          <w:szCs w:val="21"/>
          <w:lang w:eastAsia="zh-CN"/>
        </w:rPr>
        <w:t xml:space="preserve"> 14 </w:t>
      </w:r>
      <w:r>
        <w:rPr>
          <w:rFonts w:hint="eastAsia" w:ascii="宋体" w:hAnsi="宋体"/>
          <w:szCs w:val="21"/>
          <w:lang w:eastAsia="zh-CN"/>
        </w:rPr>
        <w:t>日内未向卖方提出书面异议，则验收款支付函自签署之日起生效。</w:t>
      </w:r>
    </w:p>
    <w:p w14:paraId="332A195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6.4.5 </w:t>
      </w:r>
      <w:r>
        <w:rPr>
          <w:rFonts w:hint="eastAsia" w:ascii="宋体" w:hAnsi="宋体"/>
          <w:szCs w:val="21"/>
          <w:lang w:eastAsia="zh-CN"/>
        </w:rPr>
        <w:t>合同设备验收证书的签署不能免除卖方在质量保证期内对合同设备应承担的保证责任。</w:t>
      </w:r>
    </w:p>
    <w:p w14:paraId="711B2313">
      <w:pPr>
        <w:pStyle w:val="240"/>
        <w:keepNext w:val="0"/>
        <w:keepLines w:val="0"/>
        <w:tabs>
          <w:tab w:val="left" w:pos="567"/>
        </w:tabs>
        <w:spacing w:before="156" w:after="156"/>
        <w:rPr>
          <w:rFonts w:hint="eastAsia" w:eastAsia="宋体" w:cs="Times New Roman"/>
          <w:b/>
          <w:bCs/>
          <w:sz w:val="32"/>
          <w:szCs w:val="32"/>
        </w:rPr>
      </w:pPr>
      <w:bookmarkStart w:id="874" w:name="_Toc2881586"/>
      <w:bookmarkStart w:id="875" w:name="_Toc12705"/>
      <w:bookmarkStart w:id="876" w:name="_Toc31630"/>
      <w:bookmarkStart w:id="877" w:name="_Toc24465"/>
      <w:bookmarkStart w:id="878" w:name="_Toc21092"/>
      <w:bookmarkStart w:id="879" w:name="_Toc9440"/>
      <w:r>
        <w:rPr>
          <w:rFonts w:hint="eastAsia" w:eastAsia="宋体" w:cs="Times New Roman"/>
          <w:b/>
          <w:bCs/>
          <w:sz w:val="32"/>
          <w:szCs w:val="32"/>
        </w:rPr>
        <w:t>7.技术服务</w:t>
      </w:r>
      <w:bookmarkEnd w:id="874"/>
      <w:bookmarkEnd w:id="875"/>
      <w:bookmarkEnd w:id="876"/>
      <w:bookmarkEnd w:id="877"/>
      <w:bookmarkEnd w:id="878"/>
      <w:bookmarkEnd w:id="879"/>
    </w:p>
    <w:p w14:paraId="391D9580">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7.1 </w:t>
      </w:r>
      <w:r>
        <w:rPr>
          <w:rFonts w:hint="eastAsia" w:ascii="宋体" w:hAnsi="宋体"/>
          <w:szCs w:val="21"/>
          <w:lang w:eastAsia="zh-CN"/>
        </w:rPr>
        <w:t>卖方应派遣技术熟练、称职的技术人员到施工场地为买方提供技术服务。卖方的技术服务应符合合同的约定。</w:t>
      </w:r>
    </w:p>
    <w:p w14:paraId="3EFD243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7.2 买方应免费为卖方技术人员提供工作条件及便利，包括但不限于必要的办公场所、技术资料及出入许可等。除专用合同条款另有约定外，卖方技术人员的交通、食宿费用由卖方承担。</w:t>
      </w:r>
    </w:p>
    <w:p w14:paraId="1064491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7.3 </w:t>
      </w:r>
      <w:r>
        <w:rPr>
          <w:rFonts w:hint="eastAsia" w:ascii="宋体" w:hAnsi="宋体"/>
          <w:szCs w:val="21"/>
          <w:lang w:eastAsia="zh-CN"/>
        </w:rPr>
        <w:t>卖方技术人员应遵守买方施工现场的各项规章制度和安全操作规程，并服从买方的现场管理。</w:t>
      </w:r>
    </w:p>
    <w:p w14:paraId="72541C9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7.4 </w:t>
      </w:r>
      <w:r>
        <w:rPr>
          <w:rFonts w:hint="eastAsia" w:ascii="宋体" w:hAnsi="宋体"/>
          <w:szCs w:val="21"/>
          <w:lang w:eastAsia="zh-CN"/>
        </w:rPr>
        <w:t>如果任何技术人员不合格，买方有权要求卖方撤换，因撤换而产生的费用应由卖方承担。在不影响技术服务并且征得买方同意的条件下，卖方也可自负费用更换其技术人员。</w:t>
      </w:r>
    </w:p>
    <w:p w14:paraId="1FDAB483">
      <w:pPr>
        <w:pStyle w:val="240"/>
        <w:keepNext w:val="0"/>
        <w:keepLines w:val="0"/>
        <w:tabs>
          <w:tab w:val="left" w:pos="567"/>
        </w:tabs>
        <w:spacing w:before="156" w:after="156"/>
        <w:rPr>
          <w:rFonts w:hint="eastAsia" w:eastAsia="宋体" w:cs="Times New Roman"/>
          <w:b/>
          <w:bCs/>
          <w:sz w:val="32"/>
          <w:szCs w:val="32"/>
        </w:rPr>
      </w:pPr>
      <w:bookmarkStart w:id="880" w:name="_Toc27126"/>
      <w:bookmarkStart w:id="881" w:name="_Toc16938"/>
      <w:bookmarkStart w:id="882" w:name="_Toc22376"/>
      <w:bookmarkStart w:id="883" w:name="_Toc2881587"/>
      <w:bookmarkStart w:id="884" w:name="_Toc7127"/>
      <w:bookmarkStart w:id="885" w:name="_Toc22441"/>
      <w:r>
        <w:rPr>
          <w:rFonts w:hint="eastAsia" w:eastAsia="宋体" w:cs="Times New Roman"/>
          <w:b/>
          <w:bCs/>
          <w:sz w:val="32"/>
          <w:szCs w:val="32"/>
        </w:rPr>
        <w:t>8.质量保证期</w:t>
      </w:r>
      <w:bookmarkEnd w:id="880"/>
      <w:bookmarkEnd w:id="881"/>
      <w:bookmarkEnd w:id="882"/>
      <w:bookmarkEnd w:id="883"/>
      <w:bookmarkEnd w:id="884"/>
      <w:bookmarkEnd w:id="885"/>
    </w:p>
    <w:p w14:paraId="244BDAA3">
      <w:pPr>
        <w:tabs>
          <w:tab w:val="left" w:pos="1134"/>
        </w:tabs>
        <w:spacing w:line="360" w:lineRule="auto"/>
        <w:ind w:firstLine="420" w:firstLineChars="200"/>
        <w:rPr>
          <w:rFonts w:ascii="宋体" w:hAnsi="宋体"/>
          <w:szCs w:val="21"/>
          <w:lang w:eastAsia="zh-CN"/>
        </w:rPr>
      </w:pPr>
      <w:r>
        <w:rPr>
          <w:rFonts w:ascii="宋体" w:hAnsi="宋体"/>
          <w:szCs w:val="21"/>
          <w:lang w:eastAsia="zh-CN"/>
        </w:rPr>
        <w:t>8</w:t>
      </w:r>
      <w:r>
        <w:rPr>
          <w:rFonts w:hint="eastAsia" w:ascii="宋体" w:hAnsi="宋体"/>
          <w:szCs w:val="21"/>
          <w:lang w:eastAsia="zh-CN"/>
        </w:rPr>
        <w:t>.1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w:t>
      </w:r>
      <w:r>
        <w:rPr>
          <w:rFonts w:ascii="宋体" w:hAnsi="宋体"/>
          <w:szCs w:val="21"/>
          <w:lang w:eastAsia="zh-CN"/>
        </w:rPr>
        <w:t xml:space="preserve"> 12 </w:t>
      </w:r>
      <w:r>
        <w:rPr>
          <w:rFonts w:hint="eastAsia" w:ascii="宋体" w:hAnsi="宋体"/>
          <w:szCs w:val="21"/>
          <w:lang w:eastAsia="zh-CN"/>
        </w:rPr>
        <w:t>个月。在合同第</w:t>
      </w:r>
      <w:r>
        <w:rPr>
          <w:rFonts w:ascii="宋体" w:hAnsi="宋体"/>
          <w:szCs w:val="21"/>
          <w:lang w:eastAsia="zh-CN"/>
        </w:rPr>
        <w:t xml:space="preserve"> 6.4.3 </w:t>
      </w:r>
      <w:r>
        <w:rPr>
          <w:rFonts w:hint="eastAsia" w:ascii="宋体" w:hAnsi="宋体"/>
          <w:szCs w:val="21"/>
          <w:lang w:eastAsia="zh-CN"/>
        </w:rPr>
        <w:t>项情形下，无论合同设备何时验收，其质量保证期最长为签署验收款支付函后</w:t>
      </w:r>
      <w:r>
        <w:rPr>
          <w:rFonts w:ascii="宋体" w:hAnsi="宋体"/>
          <w:szCs w:val="21"/>
          <w:lang w:eastAsia="zh-CN"/>
        </w:rPr>
        <w:t xml:space="preserve"> 6 </w:t>
      </w:r>
      <w:r>
        <w:rPr>
          <w:rFonts w:hint="eastAsia" w:ascii="宋体" w:hAnsi="宋体"/>
          <w:szCs w:val="21"/>
          <w:lang w:eastAsia="zh-CN"/>
        </w:rPr>
        <w:t>个月。</w:t>
      </w:r>
    </w:p>
    <w:p w14:paraId="0D0F58EA">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8.2 </w:t>
      </w:r>
      <w:r>
        <w:rPr>
          <w:rFonts w:hint="eastAsia" w:ascii="宋体" w:hAnsi="宋体"/>
          <w:szCs w:val="21"/>
          <w:lang w:eastAsia="zh-CN"/>
        </w:rPr>
        <w:t>在质量保证期内如果合同设备出现故障，卖方应自负费用提供质量保证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20D2B73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8.3 质量保证期届满后，买方应在 7 日内或专用合同条款另行约定的时间内向卖方出具合同设备的质量保证期届满证书。</w:t>
      </w:r>
    </w:p>
    <w:p w14:paraId="4ECC7BC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15B521E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60E1DBD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8.6 在第 8.4 款和第 8.5 款情形下，卖方也可单方签署结清款支付函提交买方，如果买方在收到卖方签署的结清款支付函后 14 日内未向卖方提出书面异议，则结清款支付函自签署之日起生效。</w:t>
      </w:r>
    </w:p>
    <w:p w14:paraId="53BB301A">
      <w:pPr>
        <w:tabs>
          <w:tab w:val="left" w:pos="1134"/>
        </w:tabs>
        <w:spacing w:line="360" w:lineRule="auto"/>
        <w:ind w:firstLine="420" w:firstLineChars="200"/>
        <w:rPr>
          <w:rFonts w:ascii="宋体" w:hAnsi="宋体"/>
          <w:szCs w:val="21"/>
          <w:lang w:eastAsia="zh-CN"/>
        </w:rPr>
      </w:pPr>
      <w:bookmarkStart w:id="886" w:name="_Toc10481"/>
      <w:bookmarkStart w:id="887" w:name="_Toc1552"/>
      <w:bookmarkStart w:id="888" w:name="_Toc12830"/>
      <w:bookmarkStart w:id="889" w:name="_Toc6690"/>
      <w:bookmarkStart w:id="890" w:name="_Toc2881588"/>
      <w:bookmarkStart w:id="891" w:name="_Toc30016"/>
      <w:r>
        <w:rPr>
          <w:rFonts w:hint="eastAsia" w:ascii="宋体" w:hAnsi="宋体"/>
          <w:szCs w:val="21"/>
          <w:lang w:eastAsia="zh-CN"/>
        </w:rPr>
        <w:t>9.质量保证期服务</w:t>
      </w:r>
      <w:bookmarkEnd w:id="886"/>
      <w:bookmarkEnd w:id="887"/>
      <w:bookmarkEnd w:id="888"/>
      <w:bookmarkEnd w:id="889"/>
      <w:bookmarkEnd w:id="890"/>
      <w:bookmarkEnd w:id="891"/>
    </w:p>
    <w:p w14:paraId="4F31385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9.1 卖方应为质量保证期服务配备充足的技术人员、工具和备件并保证提供的联系方式畅通。除专用合同条款和（或）供货要求等合同文件另有约定外，卖方应在收到买方通知后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2E4BA58B">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9.2 如卖方技术人员需到合同设备现场进行质量保证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271A9EF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9.3 如果任何技术人员不合格，买方有权要求卖方撤换，因撤换而产生的费用应由卖方承担。在不影响质量保证期服务并且征得买方同意的条件下，卖方也可自负费用更换其技术人员。</w:t>
      </w:r>
    </w:p>
    <w:p w14:paraId="4351189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9.4 除专用合同条款另有约定外，卖方应就在施工现场进行质量保证期服务的情况进行记录，记载合同设备故障发生的时间、原因及解决情况等，由买方签字确认，并在质量保证期结束后提交给买方。</w:t>
      </w:r>
    </w:p>
    <w:p w14:paraId="192813F2">
      <w:pPr>
        <w:tabs>
          <w:tab w:val="left" w:pos="1134"/>
        </w:tabs>
        <w:spacing w:line="360" w:lineRule="auto"/>
        <w:ind w:firstLine="420" w:firstLineChars="200"/>
        <w:rPr>
          <w:rFonts w:ascii="宋体" w:hAnsi="宋体"/>
          <w:szCs w:val="21"/>
          <w:lang w:eastAsia="zh-CN"/>
        </w:rPr>
      </w:pPr>
      <w:bookmarkStart w:id="892" w:name="_Toc29670"/>
      <w:bookmarkStart w:id="893" w:name="_Toc15312"/>
      <w:bookmarkStart w:id="894" w:name="_Toc29560"/>
      <w:bookmarkStart w:id="895" w:name="_Toc27268"/>
      <w:bookmarkStart w:id="896" w:name="_Toc2881589"/>
      <w:bookmarkStart w:id="897" w:name="_Toc17161"/>
      <w:r>
        <w:rPr>
          <w:rFonts w:hint="eastAsia" w:ascii="宋体" w:hAnsi="宋体"/>
          <w:szCs w:val="21"/>
          <w:lang w:eastAsia="zh-CN"/>
        </w:rPr>
        <w:t>10.履约保证金</w:t>
      </w:r>
      <w:bookmarkEnd w:id="892"/>
      <w:bookmarkEnd w:id="893"/>
      <w:bookmarkEnd w:id="894"/>
      <w:bookmarkEnd w:id="895"/>
      <w:bookmarkEnd w:id="896"/>
      <w:bookmarkEnd w:id="897"/>
    </w:p>
    <w:p w14:paraId="3191F74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7C7C910">
      <w:pPr>
        <w:tabs>
          <w:tab w:val="left" w:pos="1134"/>
        </w:tabs>
        <w:spacing w:line="360" w:lineRule="auto"/>
        <w:ind w:firstLine="420" w:firstLineChars="200"/>
        <w:rPr>
          <w:rFonts w:ascii="宋体" w:hAnsi="宋体"/>
          <w:szCs w:val="21"/>
          <w:lang w:eastAsia="zh-CN"/>
        </w:rPr>
      </w:pPr>
      <w:bookmarkStart w:id="898" w:name="_Toc2881590"/>
      <w:bookmarkStart w:id="899" w:name="_Toc19263"/>
      <w:bookmarkStart w:id="900" w:name="_Toc32146"/>
      <w:bookmarkStart w:id="901" w:name="_Toc19274"/>
      <w:bookmarkStart w:id="902" w:name="_Toc31004"/>
      <w:bookmarkStart w:id="903" w:name="_Toc12371"/>
      <w:r>
        <w:rPr>
          <w:rFonts w:hint="eastAsia" w:ascii="宋体" w:hAnsi="宋体"/>
          <w:szCs w:val="21"/>
          <w:lang w:eastAsia="zh-CN"/>
        </w:rPr>
        <w:t>11.保证</w:t>
      </w:r>
      <w:bookmarkEnd w:id="898"/>
      <w:bookmarkEnd w:id="899"/>
      <w:bookmarkEnd w:id="900"/>
      <w:bookmarkEnd w:id="901"/>
      <w:bookmarkEnd w:id="902"/>
      <w:bookmarkEnd w:id="903"/>
    </w:p>
    <w:p w14:paraId="5679511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11.1 卖方保证其具有完全的能力履行本合同项下的全部义务。</w:t>
      </w:r>
    </w:p>
    <w:p w14:paraId="0728B6E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11.2 卖方保证其所提供的合同设备及对合同的履行符合所有应适用的法律、行政法规、地方性法规、自治条例和单行条例、规章及其他规范性文件的强制性规定。</w:t>
      </w:r>
    </w:p>
    <w:p w14:paraId="3FFC68D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11.3 卖方保证其对合同设备的销售不损害任何第三方的合法权益和社会公众利益。任何第三方不会因卖方原因而基于所有权、抵押权、留置权或其他任何权利或事由对合同设备主张权利。</w:t>
      </w:r>
    </w:p>
    <w:p w14:paraId="514F0C85">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11.4 </w:t>
      </w:r>
      <w:r>
        <w:rPr>
          <w:rFonts w:hint="eastAsia" w:ascii="宋体" w:hAnsi="宋体"/>
          <w:szCs w:val="21"/>
          <w:lang w:eastAsia="zh-CN"/>
        </w:rPr>
        <w:t>卖方保证合同设备符合合同约定的规格、标准、技术性能考核指标等，能够安全和稳定地运行，且合同设备（包括全部部件）全新、完整、未使用过，除非专用合同条款和（或）供货要求等合同文件另有约定。</w:t>
      </w:r>
    </w:p>
    <w:p w14:paraId="60A0334A">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11.5 </w:t>
      </w:r>
      <w:r>
        <w:rPr>
          <w:rFonts w:hint="eastAsia" w:ascii="宋体" w:hAnsi="宋体"/>
          <w:szCs w:val="21"/>
          <w:lang w:eastAsia="zh-CN"/>
        </w:rPr>
        <w:t>卖方保证，卖方所提供的技术资料完整、清晰、准确，符合合同约定并且能够满足合同设备的安装、调试、考核、操作以及维修和保养的需要。</w:t>
      </w:r>
    </w:p>
    <w:p w14:paraId="7CDC8A1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11.6 </w:t>
      </w:r>
      <w:r>
        <w:rPr>
          <w:rFonts w:hint="eastAsia" w:ascii="宋体" w:hAnsi="宋体"/>
          <w:szCs w:val="21"/>
          <w:lang w:eastAsia="zh-CN"/>
        </w:rPr>
        <w:t>卖方保证合同范围内提供的备品备件能够满足合同设备在质量保证期结束前正常运行及维修的需要，如在质量保证期结束前因卖方原因出现备品备件短缺影响合同设备正常运行的，卖方应免费提供。</w:t>
      </w:r>
    </w:p>
    <w:p w14:paraId="33AA0632">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11.7 </w:t>
      </w:r>
      <w:r>
        <w:rPr>
          <w:rFonts w:hint="eastAsia" w:ascii="宋体" w:hAnsi="宋体"/>
          <w:szCs w:val="21"/>
          <w:lang w:eastAsia="zh-CN"/>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14:paraId="1CBC796B">
      <w:pPr>
        <w:tabs>
          <w:tab w:val="left" w:pos="1134"/>
        </w:tabs>
        <w:spacing w:line="360" w:lineRule="auto"/>
        <w:ind w:firstLine="420" w:firstLineChars="200"/>
        <w:rPr>
          <w:rFonts w:ascii="宋体" w:hAnsi="宋体"/>
          <w:szCs w:val="21"/>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）以不高于同期市场价格或其向任何第三方销售同类产品的价格提供合同设备正常运行所需的全部备品备件。</w:t>
      </w:r>
      <w:r>
        <w:rPr>
          <w:rFonts w:hint="eastAsia" w:ascii="宋体" w:hAnsi="宋体"/>
          <w:szCs w:val="21"/>
        </w:rPr>
        <w:t>或</w:t>
      </w:r>
    </w:p>
    <w:p w14:paraId="058ABBC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36520307">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11.8 </w:t>
      </w:r>
      <w:r>
        <w:rPr>
          <w:rFonts w:hint="eastAsia" w:ascii="宋体" w:hAnsi="宋体"/>
          <w:szCs w:val="21"/>
          <w:lang w:eastAsia="zh-CN"/>
        </w:rPr>
        <w:t>卖方保证，在合同设备设计使用寿命期内，如果卖方发现合同设备由于设计、制造、标识等原因存在足以危及人身、财产安全的缺陷，卖方将及时通知买方并及时采取修正或者补充标识、修理、更换等措施消除缺陷。</w:t>
      </w:r>
    </w:p>
    <w:p w14:paraId="034AFF8F">
      <w:pPr>
        <w:pStyle w:val="240"/>
        <w:keepNext w:val="0"/>
        <w:keepLines w:val="0"/>
        <w:tabs>
          <w:tab w:val="left" w:pos="567"/>
        </w:tabs>
        <w:spacing w:before="156" w:after="156"/>
        <w:rPr>
          <w:rFonts w:hint="eastAsia" w:eastAsia="宋体" w:cs="Times New Roman"/>
          <w:b/>
          <w:bCs/>
          <w:sz w:val="32"/>
          <w:szCs w:val="32"/>
        </w:rPr>
      </w:pPr>
      <w:bookmarkStart w:id="904" w:name="_Toc2881591"/>
      <w:bookmarkStart w:id="905" w:name="_Toc16903"/>
      <w:bookmarkStart w:id="906" w:name="_Toc3192"/>
      <w:bookmarkStart w:id="907" w:name="_Toc32343"/>
      <w:bookmarkStart w:id="908" w:name="_Toc9929"/>
      <w:bookmarkStart w:id="909" w:name="_Toc16563"/>
      <w:r>
        <w:rPr>
          <w:rFonts w:hint="eastAsia" w:eastAsia="宋体" w:cs="Times New Roman"/>
          <w:b/>
          <w:bCs/>
          <w:sz w:val="32"/>
          <w:szCs w:val="32"/>
        </w:rPr>
        <w:t>12.知识产权</w:t>
      </w:r>
      <w:bookmarkEnd w:id="904"/>
      <w:bookmarkEnd w:id="905"/>
      <w:bookmarkEnd w:id="906"/>
      <w:bookmarkEnd w:id="907"/>
      <w:bookmarkEnd w:id="908"/>
      <w:bookmarkEnd w:id="909"/>
    </w:p>
    <w:p w14:paraId="6F3AC685">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12.1 </w:t>
      </w:r>
      <w:r>
        <w:rPr>
          <w:rFonts w:hint="eastAsia" w:ascii="宋体" w:hAnsi="宋体"/>
          <w:szCs w:val="21"/>
          <w:lang w:eastAsia="zh-CN"/>
        </w:rPr>
        <w:t>买方在履行合同过程中提供给卖方的全部图纸、文件和其他含有数据和信息的资料，其知识产权属于买方。</w:t>
      </w:r>
    </w:p>
    <w:p w14:paraId="3CDED7A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12.2 除专用合同条款另有约定外，买方不因签署和履行合同而享有卖方在履行合同过程中提供给买方的图纸、文件、配套软件、电子辅助程序和其他含有数据和信息的资料的知识产权。</w:t>
      </w:r>
    </w:p>
    <w:p w14:paraId="4C03EB79">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12.3 </w:t>
      </w:r>
      <w:r>
        <w:rPr>
          <w:rFonts w:hint="eastAsia" w:ascii="宋体" w:hAnsi="宋体"/>
          <w:szCs w:val="21"/>
          <w:lang w:eastAsia="zh-CN"/>
        </w:rPr>
        <w:t>如合同设备涉及知识产权，则卖方保证买方在使用合同设备过程中免于受到第三方提出的有关知识产权侵权的主张、索赔或诉讼的伤害。</w:t>
      </w:r>
    </w:p>
    <w:p w14:paraId="4D6D5793">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12.4 </w:t>
      </w:r>
      <w:r>
        <w:rPr>
          <w:rFonts w:hint="eastAsia" w:ascii="宋体" w:hAnsi="宋体"/>
          <w:szCs w:val="21"/>
          <w:lang w:eastAsia="zh-CN"/>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14:paraId="76C57B57">
      <w:pPr>
        <w:pStyle w:val="240"/>
        <w:keepNext w:val="0"/>
        <w:keepLines w:val="0"/>
        <w:tabs>
          <w:tab w:val="left" w:pos="567"/>
        </w:tabs>
        <w:spacing w:before="156" w:after="156"/>
        <w:rPr>
          <w:rFonts w:hint="eastAsia" w:eastAsia="宋体" w:cs="Times New Roman"/>
          <w:b/>
          <w:bCs/>
          <w:sz w:val="32"/>
          <w:szCs w:val="32"/>
        </w:rPr>
      </w:pPr>
      <w:bookmarkStart w:id="910" w:name="_Toc30790"/>
      <w:bookmarkStart w:id="911" w:name="_Toc26033"/>
      <w:bookmarkStart w:id="912" w:name="_Toc2881592"/>
      <w:bookmarkStart w:id="913" w:name="_Toc14021"/>
      <w:bookmarkStart w:id="914" w:name="_Toc19253"/>
      <w:bookmarkStart w:id="915" w:name="_Toc18260"/>
      <w:r>
        <w:rPr>
          <w:rFonts w:hint="eastAsia" w:eastAsia="宋体" w:cs="Times New Roman"/>
          <w:b/>
          <w:bCs/>
          <w:sz w:val="32"/>
          <w:szCs w:val="32"/>
        </w:rPr>
        <w:t>13.保密</w:t>
      </w:r>
      <w:bookmarkEnd w:id="910"/>
      <w:bookmarkEnd w:id="911"/>
      <w:bookmarkEnd w:id="912"/>
      <w:bookmarkEnd w:id="913"/>
      <w:bookmarkEnd w:id="914"/>
      <w:bookmarkEnd w:id="915"/>
    </w:p>
    <w:p w14:paraId="1119A9C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合同双方应对因履行合同而取得的另一方当事人的信息、资料等予以保密。未经另一方当事人书面同意，任何一方均不得为与履行合同无关的目的使用或向第三方披露另一方当事人提供的信息、资料。</w:t>
      </w:r>
    </w:p>
    <w:p w14:paraId="2091E90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合同当事人的保密义务不适用于下列信息：</w:t>
      </w:r>
    </w:p>
    <w:p w14:paraId="18A5161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）非因接受信息一方的过失现在或以后进入公共领域的信息；</w:t>
      </w:r>
    </w:p>
    <w:p w14:paraId="104E6AA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）接受信息一方当事人合法地从第三方获得并且据其善意了解第三方也不对此承担保密义务的信息；</w:t>
      </w:r>
    </w:p>
    <w:p w14:paraId="2B5EFFE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）法律或法律的执行要求披露的信息。</w:t>
      </w:r>
    </w:p>
    <w:p w14:paraId="768D372F">
      <w:pPr>
        <w:pStyle w:val="240"/>
        <w:keepNext w:val="0"/>
        <w:keepLines w:val="0"/>
        <w:tabs>
          <w:tab w:val="left" w:pos="567"/>
        </w:tabs>
        <w:spacing w:before="156" w:after="156"/>
        <w:rPr>
          <w:rFonts w:hint="eastAsia" w:eastAsia="宋体" w:cs="Times New Roman"/>
          <w:b/>
          <w:bCs/>
          <w:sz w:val="32"/>
          <w:szCs w:val="32"/>
        </w:rPr>
      </w:pPr>
      <w:bookmarkStart w:id="916" w:name="_Toc2881593"/>
      <w:bookmarkStart w:id="917" w:name="_Toc17398"/>
      <w:bookmarkStart w:id="918" w:name="_Toc16422"/>
      <w:bookmarkStart w:id="919" w:name="_Toc15738"/>
      <w:bookmarkStart w:id="920" w:name="_Toc1836"/>
      <w:bookmarkStart w:id="921" w:name="_Toc4859"/>
      <w:r>
        <w:rPr>
          <w:rFonts w:hint="eastAsia" w:eastAsia="宋体" w:cs="Times New Roman"/>
          <w:b/>
          <w:bCs/>
          <w:sz w:val="32"/>
          <w:szCs w:val="32"/>
        </w:rPr>
        <w:t>14.违约责任</w:t>
      </w:r>
      <w:bookmarkEnd w:id="916"/>
      <w:bookmarkEnd w:id="917"/>
      <w:bookmarkEnd w:id="918"/>
      <w:bookmarkEnd w:id="919"/>
      <w:bookmarkEnd w:id="920"/>
      <w:bookmarkEnd w:id="921"/>
    </w:p>
    <w:p w14:paraId="228AEB3B">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14.1 </w:t>
      </w:r>
      <w:r>
        <w:rPr>
          <w:rFonts w:hint="eastAsia" w:ascii="宋体" w:hAnsi="宋体"/>
          <w:szCs w:val="21"/>
          <w:lang w:eastAsia="zh-CN"/>
        </w:rPr>
        <w:t>合同一方不履行合同义务、履行合同义务不符合约定或者违反合同项下所作保证的，应向对方承担继续履行、采取修理、更换、退货等补救措施或者赔偿损失等违约责任。</w:t>
      </w:r>
    </w:p>
    <w:p w14:paraId="466EF24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14.2 </w:t>
      </w:r>
      <w:r>
        <w:rPr>
          <w:rFonts w:hint="eastAsia" w:ascii="宋体" w:hAnsi="宋体"/>
          <w:szCs w:val="21"/>
          <w:lang w:eastAsia="zh-CN"/>
        </w:rPr>
        <w:t>卖方未能按时交付合同设备（包括仅迟延交付技术资料但足以导致合同设备安装、调</w:t>
      </w:r>
      <w:r>
        <w:rPr>
          <w:rFonts w:ascii="宋体" w:hAnsi="宋体"/>
          <w:szCs w:val="21"/>
          <w:lang w:eastAsia="zh-CN"/>
        </w:rPr>
        <w:t xml:space="preserve"> </w:t>
      </w:r>
      <w:r>
        <w:rPr>
          <w:rFonts w:hint="eastAsia" w:ascii="宋体" w:hAnsi="宋体"/>
          <w:szCs w:val="21"/>
          <w:lang w:eastAsia="zh-CN"/>
        </w:rPr>
        <w:t>试、考核、验收工作推迟的）的，应向买方支付迟延交付违约金。除</w:t>
      </w:r>
      <w:r>
        <w:rPr>
          <w:rFonts w:hint="eastAsia" w:ascii="宋体" w:hAnsi="宋体" w:eastAsia="黑体"/>
          <w:b/>
          <w:szCs w:val="21"/>
          <w:lang w:eastAsia="zh-CN"/>
        </w:rPr>
        <w:t>专用合同条款</w:t>
      </w:r>
      <w:r>
        <w:rPr>
          <w:rFonts w:hint="eastAsia" w:ascii="宋体" w:hAnsi="宋体"/>
          <w:szCs w:val="21"/>
          <w:lang w:eastAsia="zh-CN"/>
        </w:rPr>
        <w:t>另有约定外，迟延交付违约金的计算方法如下：</w:t>
      </w:r>
    </w:p>
    <w:p w14:paraId="295252D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）从迟交的第一周到第四周，每周迟延交付违约金为迟交合同设备价格的</w:t>
      </w:r>
      <w:r>
        <w:rPr>
          <w:rFonts w:ascii="宋体" w:hAnsi="宋体"/>
          <w:szCs w:val="21"/>
          <w:lang w:eastAsia="zh-CN"/>
        </w:rPr>
        <w:t xml:space="preserve"> 0.5%</w:t>
      </w:r>
      <w:r>
        <w:rPr>
          <w:rFonts w:hint="eastAsia" w:ascii="宋体" w:hAnsi="宋体"/>
          <w:szCs w:val="21"/>
          <w:lang w:eastAsia="zh-CN"/>
        </w:rPr>
        <w:t>；</w:t>
      </w:r>
    </w:p>
    <w:p w14:paraId="56408D9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）从迟交的第五周到第八周，每周迟延交付违约金为迟交合同设备价格的</w:t>
      </w:r>
      <w:r>
        <w:rPr>
          <w:rFonts w:ascii="宋体" w:hAnsi="宋体"/>
          <w:szCs w:val="21"/>
          <w:lang w:eastAsia="zh-CN"/>
        </w:rPr>
        <w:t xml:space="preserve"> 1%</w:t>
      </w:r>
      <w:r>
        <w:rPr>
          <w:rFonts w:hint="eastAsia" w:ascii="宋体" w:hAnsi="宋体"/>
          <w:szCs w:val="21"/>
          <w:lang w:eastAsia="zh-CN"/>
        </w:rPr>
        <w:t>；</w:t>
      </w:r>
    </w:p>
    <w:p w14:paraId="0583EBD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）从迟交第九周起，每周迟延交付违约金为迟交合同设备价格的</w:t>
      </w:r>
      <w:r>
        <w:rPr>
          <w:rFonts w:ascii="宋体" w:hAnsi="宋体"/>
          <w:szCs w:val="21"/>
          <w:lang w:eastAsia="zh-CN"/>
        </w:rPr>
        <w:t xml:space="preserve"> 1.5%</w:t>
      </w:r>
      <w:r>
        <w:rPr>
          <w:rFonts w:hint="eastAsia" w:ascii="宋体" w:hAnsi="宋体"/>
          <w:szCs w:val="21"/>
          <w:lang w:eastAsia="zh-CN"/>
        </w:rPr>
        <w:t>。在计算迟延交付违约金时，迟交不足一周的按一周计算。迟延交付违约金的总额不得超过合同价格的</w:t>
      </w:r>
      <w:r>
        <w:rPr>
          <w:rFonts w:ascii="宋体" w:hAnsi="宋体"/>
          <w:szCs w:val="21"/>
          <w:lang w:eastAsia="zh-CN"/>
        </w:rPr>
        <w:t>10%</w:t>
      </w:r>
      <w:r>
        <w:rPr>
          <w:rFonts w:hint="eastAsia" w:ascii="宋体" w:hAnsi="宋体"/>
          <w:szCs w:val="21"/>
          <w:lang w:eastAsia="zh-CN"/>
        </w:rPr>
        <w:t>。迟延交付违约金的支付不能免除卖方继续交付相关合同设备的义务，但如迟延交付必然导致合同设备安装、调试、考核、验收工作推迟的，相关工作应相应顺延。</w:t>
      </w:r>
    </w:p>
    <w:p w14:paraId="30FC3E4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14.3 买方未能按合同约定支付合同价款的，应向卖方支付延迟付款违约金。除专用合同条款另有约定外，迟延付款违约金的计算方法如下：</w:t>
      </w:r>
    </w:p>
    <w:p w14:paraId="57ECE33B">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）从迟付的第一周到第四周，每周迟延付款违约金为迟延付款金额的</w:t>
      </w:r>
      <w:r>
        <w:rPr>
          <w:rFonts w:ascii="宋体" w:hAnsi="宋体"/>
          <w:szCs w:val="21"/>
          <w:lang w:eastAsia="zh-CN"/>
        </w:rPr>
        <w:t xml:space="preserve"> 0.5%</w:t>
      </w:r>
      <w:r>
        <w:rPr>
          <w:rFonts w:hint="eastAsia" w:ascii="宋体" w:hAnsi="宋体"/>
          <w:szCs w:val="21"/>
          <w:lang w:eastAsia="zh-CN"/>
        </w:rPr>
        <w:t>；</w:t>
      </w:r>
    </w:p>
    <w:p w14:paraId="35D6414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）从迟付的第五周到第八周，每周迟延付款违约金为迟延付款金额的</w:t>
      </w:r>
      <w:r>
        <w:rPr>
          <w:rFonts w:ascii="宋体" w:hAnsi="宋体"/>
          <w:szCs w:val="21"/>
          <w:lang w:eastAsia="zh-CN"/>
        </w:rPr>
        <w:t xml:space="preserve"> 1%</w:t>
      </w:r>
      <w:r>
        <w:rPr>
          <w:rFonts w:hint="eastAsia" w:ascii="宋体" w:hAnsi="宋体"/>
          <w:szCs w:val="21"/>
          <w:lang w:eastAsia="zh-CN"/>
        </w:rPr>
        <w:t>；</w:t>
      </w:r>
    </w:p>
    <w:p w14:paraId="7793EBE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）从迟付第九周起，每周迟延付款违约金为迟延付款金额的</w:t>
      </w:r>
      <w:r>
        <w:rPr>
          <w:rFonts w:ascii="宋体" w:hAnsi="宋体"/>
          <w:szCs w:val="21"/>
          <w:lang w:eastAsia="zh-CN"/>
        </w:rPr>
        <w:t xml:space="preserve"> 1.5%</w:t>
      </w:r>
      <w:r>
        <w:rPr>
          <w:rFonts w:hint="eastAsia" w:ascii="宋体" w:hAnsi="宋体"/>
          <w:szCs w:val="21"/>
          <w:lang w:eastAsia="zh-CN"/>
        </w:rPr>
        <w:t>。在计算迟延付款违约金时，迟付不足一周的按一周计算。迟延付款违约金的总额不得超过合同价格的</w:t>
      </w:r>
      <w:r>
        <w:rPr>
          <w:rFonts w:ascii="宋体" w:hAnsi="宋体"/>
          <w:szCs w:val="21"/>
          <w:lang w:eastAsia="zh-CN"/>
        </w:rPr>
        <w:t xml:space="preserve"> 10%</w:t>
      </w:r>
      <w:r>
        <w:rPr>
          <w:rFonts w:hint="eastAsia" w:ascii="宋体" w:hAnsi="宋体"/>
          <w:szCs w:val="21"/>
          <w:lang w:eastAsia="zh-CN"/>
        </w:rPr>
        <w:t>。</w:t>
      </w:r>
    </w:p>
    <w:p w14:paraId="00CE0152">
      <w:pPr>
        <w:pStyle w:val="240"/>
        <w:keepNext w:val="0"/>
        <w:keepLines w:val="0"/>
        <w:tabs>
          <w:tab w:val="left" w:pos="567"/>
        </w:tabs>
        <w:spacing w:before="156" w:after="156"/>
        <w:rPr>
          <w:rFonts w:hint="eastAsia" w:eastAsia="宋体" w:cs="Times New Roman"/>
          <w:b/>
          <w:bCs/>
          <w:sz w:val="32"/>
          <w:szCs w:val="32"/>
        </w:rPr>
      </w:pPr>
      <w:bookmarkStart w:id="922" w:name="_Toc25260"/>
      <w:bookmarkStart w:id="923" w:name="_Toc18597"/>
      <w:bookmarkStart w:id="924" w:name="_Toc31553"/>
      <w:bookmarkStart w:id="925" w:name="_Toc2881594"/>
      <w:bookmarkStart w:id="926" w:name="_Toc15866"/>
      <w:bookmarkStart w:id="927" w:name="_Toc14410"/>
      <w:r>
        <w:rPr>
          <w:rFonts w:hint="eastAsia" w:eastAsia="宋体" w:cs="Times New Roman"/>
          <w:b/>
          <w:bCs/>
          <w:sz w:val="32"/>
          <w:szCs w:val="32"/>
        </w:rPr>
        <w:t>15.合同的解除</w:t>
      </w:r>
      <w:bookmarkEnd w:id="922"/>
      <w:bookmarkEnd w:id="923"/>
      <w:bookmarkEnd w:id="924"/>
      <w:bookmarkEnd w:id="925"/>
      <w:bookmarkEnd w:id="926"/>
      <w:bookmarkEnd w:id="927"/>
    </w:p>
    <w:p w14:paraId="7A1558C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除专用合同条款另有约定外，有下述情形之一，当事人可发出书面通知全部或部分地解除合同，合同自通知到达对方时全部或部分地解除：</w:t>
      </w:r>
    </w:p>
    <w:p w14:paraId="1FFB36F7">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）卖方迟延交付合同设备超过</w:t>
      </w:r>
      <w:r>
        <w:rPr>
          <w:rFonts w:ascii="宋体" w:hAnsi="宋体"/>
          <w:szCs w:val="21"/>
          <w:lang w:eastAsia="zh-CN"/>
        </w:rPr>
        <w:t xml:space="preserve"> 3 </w:t>
      </w:r>
      <w:r>
        <w:rPr>
          <w:rFonts w:hint="eastAsia" w:ascii="宋体" w:hAnsi="宋体"/>
          <w:szCs w:val="21"/>
          <w:lang w:eastAsia="zh-CN"/>
        </w:rPr>
        <w:t>个月；</w:t>
      </w:r>
    </w:p>
    <w:p w14:paraId="037865F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3CED86F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）买方迟延付款超过</w:t>
      </w:r>
      <w:r>
        <w:rPr>
          <w:rFonts w:ascii="宋体" w:hAnsi="宋体"/>
          <w:szCs w:val="21"/>
          <w:lang w:eastAsia="zh-CN"/>
        </w:rPr>
        <w:t xml:space="preserve"> 3 </w:t>
      </w:r>
      <w:r>
        <w:rPr>
          <w:rFonts w:hint="eastAsia" w:ascii="宋体" w:hAnsi="宋体"/>
          <w:szCs w:val="21"/>
          <w:lang w:eastAsia="zh-CN"/>
        </w:rPr>
        <w:t>个月；</w:t>
      </w:r>
    </w:p>
    <w:p w14:paraId="7F5F3BF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4</w:t>
      </w:r>
      <w:r>
        <w:rPr>
          <w:rFonts w:hint="eastAsia" w:ascii="宋体" w:hAnsi="宋体"/>
          <w:szCs w:val="21"/>
          <w:lang w:eastAsia="zh-CN"/>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宋体" w:hAnsi="宋体"/>
          <w:szCs w:val="21"/>
          <w:lang w:eastAsia="zh-CN"/>
        </w:rPr>
        <w:t xml:space="preserve"> 14 </w:t>
      </w:r>
      <w:r>
        <w:rPr>
          <w:rFonts w:hint="eastAsia" w:ascii="宋体" w:hAnsi="宋体"/>
          <w:szCs w:val="21"/>
          <w:lang w:eastAsia="zh-CN"/>
        </w:rPr>
        <w:t>日内或在专用合同条款约定的其他期限内未能对其行为作出补救；</w:t>
      </w:r>
    </w:p>
    <w:p w14:paraId="038D7B0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5</w:t>
      </w:r>
      <w:r>
        <w:rPr>
          <w:rFonts w:hint="eastAsia" w:ascii="宋体" w:hAnsi="宋体"/>
          <w:szCs w:val="21"/>
          <w:lang w:eastAsia="zh-CN"/>
        </w:rPr>
        <w:t>）合同一方当事人出现破产、清算、资不抵债、成为失信被执行人等可能丧失履约能力的情形，且未能提供令对方满意的履约保证金。</w:t>
      </w:r>
    </w:p>
    <w:p w14:paraId="65B6A49F">
      <w:pPr>
        <w:pStyle w:val="240"/>
        <w:keepNext w:val="0"/>
        <w:keepLines w:val="0"/>
        <w:tabs>
          <w:tab w:val="left" w:pos="567"/>
        </w:tabs>
        <w:spacing w:before="156" w:after="156"/>
        <w:rPr>
          <w:rFonts w:hint="eastAsia" w:eastAsia="宋体" w:cs="Times New Roman"/>
          <w:b/>
          <w:bCs/>
          <w:sz w:val="32"/>
          <w:szCs w:val="32"/>
        </w:rPr>
      </w:pPr>
      <w:bookmarkStart w:id="928" w:name="_Toc1809"/>
      <w:bookmarkStart w:id="929" w:name="_Toc26267"/>
      <w:bookmarkStart w:id="930" w:name="_Toc31448"/>
      <w:bookmarkStart w:id="931" w:name="_Toc28995"/>
      <w:bookmarkStart w:id="932" w:name="_Toc2881595"/>
      <w:bookmarkStart w:id="933" w:name="_Toc4332"/>
      <w:r>
        <w:rPr>
          <w:rFonts w:hint="eastAsia" w:eastAsia="宋体" w:cs="Times New Roman"/>
          <w:b/>
          <w:bCs/>
          <w:sz w:val="32"/>
          <w:szCs w:val="32"/>
        </w:rPr>
        <w:t>16.不可抗力</w:t>
      </w:r>
      <w:bookmarkEnd w:id="928"/>
      <w:bookmarkEnd w:id="929"/>
      <w:bookmarkEnd w:id="930"/>
      <w:bookmarkEnd w:id="931"/>
      <w:bookmarkEnd w:id="932"/>
      <w:bookmarkEnd w:id="933"/>
    </w:p>
    <w:p w14:paraId="2AD64E1E">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16.1 </w:t>
      </w:r>
      <w:r>
        <w:rPr>
          <w:rFonts w:hint="eastAsia" w:ascii="宋体" w:hAnsi="宋体"/>
          <w:szCs w:val="21"/>
          <w:lang w:eastAsia="zh-CN"/>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宋体" w:hAnsi="宋体"/>
          <w:szCs w:val="21"/>
          <w:lang w:eastAsia="zh-CN"/>
        </w:rPr>
        <w:t xml:space="preserve"> 28 </w:t>
      </w:r>
      <w:r>
        <w:rPr>
          <w:rFonts w:hint="eastAsia" w:ascii="宋体" w:hAnsi="宋体"/>
          <w:szCs w:val="21"/>
          <w:lang w:eastAsia="zh-CN"/>
        </w:rPr>
        <w:t>日内将有关当局或机构出具的证明文件提交给另一方当事人。</w:t>
      </w:r>
    </w:p>
    <w:p w14:paraId="7A7F8D04">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16.2 </w:t>
      </w:r>
      <w:r>
        <w:rPr>
          <w:rFonts w:hint="eastAsia" w:ascii="宋体" w:hAnsi="宋体"/>
          <w:szCs w:val="21"/>
          <w:lang w:eastAsia="zh-CN"/>
        </w:rPr>
        <w:t>受不可抗力事件影响的一方当事人对于不可抗力事件导致的任何合同义务的迟延履行或不能履行不承担违约责任。但该方当事人应尽快将不可抗力事件结束或消除的情况通知另一方当事人。</w:t>
      </w:r>
    </w:p>
    <w:p w14:paraId="0A51D48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16.3 </w:t>
      </w:r>
      <w:r>
        <w:rPr>
          <w:rFonts w:hint="eastAsia" w:ascii="宋体" w:hAnsi="宋体"/>
          <w:szCs w:val="21"/>
          <w:lang w:eastAsia="zh-CN"/>
        </w:rPr>
        <w:t>双方当事人应在不可抗力事件结束或其影响消除后立即继续履行其合同义务，合同期限也应相应顺延。除专用合同条款另有约定外，如果不可抗力事件的影响持续超过</w:t>
      </w:r>
      <w:r>
        <w:rPr>
          <w:rFonts w:ascii="宋体" w:hAnsi="宋体"/>
          <w:szCs w:val="21"/>
          <w:lang w:eastAsia="zh-CN"/>
        </w:rPr>
        <w:t xml:space="preserve"> 140 </w:t>
      </w:r>
      <w:r>
        <w:rPr>
          <w:rFonts w:hint="eastAsia" w:ascii="宋体" w:hAnsi="宋体"/>
          <w:szCs w:val="21"/>
          <w:lang w:eastAsia="zh-CN"/>
        </w:rPr>
        <w:t>日，则任何一方当事人均有权以书面通知解除合同。</w:t>
      </w:r>
    </w:p>
    <w:p w14:paraId="00532579">
      <w:pPr>
        <w:pStyle w:val="240"/>
        <w:keepNext w:val="0"/>
        <w:keepLines w:val="0"/>
        <w:tabs>
          <w:tab w:val="left" w:pos="567"/>
        </w:tabs>
        <w:spacing w:before="156" w:after="156"/>
        <w:rPr>
          <w:rFonts w:hint="eastAsia" w:eastAsia="宋体" w:cs="Times New Roman"/>
          <w:b/>
          <w:bCs/>
          <w:sz w:val="32"/>
          <w:szCs w:val="32"/>
        </w:rPr>
      </w:pPr>
      <w:bookmarkStart w:id="934" w:name="_Toc8951"/>
      <w:bookmarkStart w:id="935" w:name="_Toc8452"/>
      <w:bookmarkStart w:id="936" w:name="_Toc20272"/>
      <w:bookmarkStart w:id="937" w:name="_Toc19430"/>
      <w:bookmarkStart w:id="938" w:name="_Toc2881596"/>
      <w:bookmarkStart w:id="939" w:name="_Toc10377"/>
      <w:r>
        <w:rPr>
          <w:rFonts w:hint="eastAsia" w:eastAsia="宋体" w:cs="Times New Roman"/>
          <w:b/>
          <w:bCs/>
          <w:sz w:val="32"/>
          <w:szCs w:val="32"/>
        </w:rPr>
        <w:t>17.争议的解决</w:t>
      </w:r>
      <w:bookmarkEnd w:id="934"/>
      <w:bookmarkEnd w:id="935"/>
      <w:bookmarkEnd w:id="936"/>
      <w:bookmarkEnd w:id="937"/>
      <w:bookmarkEnd w:id="938"/>
      <w:bookmarkEnd w:id="939"/>
    </w:p>
    <w:p w14:paraId="10D1520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因本合同引起的或与本合同有关的任何争议</w:t>
      </w:r>
      <w:r>
        <w:rPr>
          <w:rFonts w:ascii="宋体" w:hAnsi="宋体"/>
          <w:szCs w:val="21"/>
          <w:lang w:eastAsia="zh-CN"/>
        </w:rPr>
        <w:t>,</w:t>
      </w:r>
      <w:r>
        <w:rPr>
          <w:rFonts w:hint="eastAsia" w:ascii="宋体" w:hAnsi="宋体"/>
          <w:szCs w:val="21"/>
          <w:lang w:eastAsia="zh-CN"/>
        </w:rPr>
        <w:t>双方可通过友好协商解决。友好协商解决不成的，可在专用合同条款中约定下列一种方式解决：</w:t>
      </w:r>
    </w:p>
    <w:p w14:paraId="49456DF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）向约定的仲裁委员会申请仲裁；</w:t>
      </w:r>
    </w:p>
    <w:p w14:paraId="0797F873">
      <w:pPr>
        <w:spacing w:line="360" w:lineRule="auto"/>
        <w:ind w:firstLine="420" w:firstLineChars="200"/>
        <w:rPr>
          <w:rFonts w:ascii="宋体" w:hAnsi="宋体"/>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）向有管辖权的人民法院提起诉讼。</w:t>
      </w:r>
    </w:p>
    <w:p w14:paraId="02F67B90">
      <w:pPr>
        <w:rPr>
          <w:rFonts w:ascii="宋体" w:hAnsi="宋体"/>
          <w:b/>
          <w:bCs/>
          <w:szCs w:val="21"/>
          <w:lang w:val="zh-CN" w:eastAsia="zh-CN"/>
        </w:rPr>
      </w:pPr>
      <w:r>
        <w:rPr>
          <w:rFonts w:ascii="宋体" w:hAnsi="宋体"/>
          <w:b/>
          <w:bCs/>
          <w:szCs w:val="21"/>
          <w:lang w:val="zh-CN" w:eastAsia="zh-CN"/>
        </w:rPr>
        <w:br w:type="page"/>
      </w:r>
    </w:p>
    <w:p w14:paraId="18866705">
      <w:pPr>
        <w:pStyle w:val="3"/>
        <w:spacing w:line="360" w:lineRule="auto"/>
        <w:jc w:val="center"/>
        <w:rPr>
          <w:rFonts w:hint="eastAsia" w:ascii="宋体" w:hAnsi="宋体"/>
          <w:sz w:val="28"/>
          <w:szCs w:val="28"/>
          <w:lang w:eastAsia="zh-CN"/>
        </w:rPr>
      </w:pPr>
      <w:bookmarkStart w:id="940" w:name="_Toc532377320"/>
      <w:bookmarkStart w:id="941" w:name="_Toc529388290"/>
      <w:bookmarkStart w:id="942" w:name="_Toc22691"/>
      <w:bookmarkStart w:id="943" w:name="_Toc16800"/>
      <w:bookmarkStart w:id="944" w:name="_Toc532375607"/>
      <w:bookmarkStart w:id="945" w:name="_Toc8016"/>
      <w:r>
        <w:rPr>
          <w:rFonts w:hint="eastAsia" w:ascii="宋体" w:hAnsi="宋体"/>
          <w:sz w:val="28"/>
          <w:szCs w:val="28"/>
          <w:lang w:eastAsia="zh-CN"/>
        </w:rPr>
        <w:t>第二节 专用合同条款</w:t>
      </w:r>
      <w:bookmarkEnd w:id="940"/>
      <w:bookmarkEnd w:id="941"/>
      <w:bookmarkEnd w:id="942"/>
      <w:bookmarkEnd w:id="943"/>
      <w:bookmarkEnd w:id="944"/>
      <w:bookmarkEnd w:id="945"/>
    </w:p>
    <w:p w14:paraId="772ADDB1">
      <w:pPr>
        <w:pStyle w:val="240"/>
        <w:keepNext w:val="0"/>
        <w:keepLines w:val="0"/>
        <w:tabs>
          <w:tab w:val="left" w:pos="567"/>
        </w:tabs>
        <w:spacing w:before="156" w:after="156"/>
        <w:rPr>
          <w:rFonts w:hint="eastAsia" w:eastAsia="宋体" w:cs="Times New Roman"/>
          <w:b/>
          <w:bCs/>
          <w:sz w:val="32"/>
          <w:szCs w:val="32"/>
        </w:rPr>
      </w:pPr>
      <w:bookmarkStart w:id="946" w:name="baidusnap3"/>
      <w:bookmarkEnd w:id="946"/>
      <w:bookmarkStart w:id="947" w:name="baidusnap7"/>
      <w:bookmarkEnd w:id="947"/>
      <w:bookmarkStart w:id="948" w:name="_Toc10484"/>
      <w:bookmarkStart w:id="949" w:name="_Toc27170"/>
      <w:bookmarkStart w:id="950" w:name="_Toc375218810"/>
      <w:bookmarkStart w:id="951" w:name="_Toc256955766"/>
      <w:bookmarkStart w:id="952" w:name="_Toc381358675"/>
      <w:bookmarkStart w:id="953" w:name="_Toc29901"/>
      <w:bookmarkStart w:id="954" w:name="_Toc2881827"/>
      <w:bookmarkStart w:id="955" w:name="_Toc255494563"/>
      <w:bookmarkStart w:id="956" w:name="_Toc27196"/>
      <w:bookmarkStart w:id="957" w:name="_Toc218049013"/>
      <w:bookmarkStart w:id="958" w:name="_Toc217443411"/>
      <w:bookmarkStart w:id="959" w:name="_Toc531098981"/>
      <w:bookmarkStart w:id="960" w:name="_Toc218048833"/>
      <w:bookmarkStart w:id="961" w:name="_Toc153270596"/>
      <w:bookmarkStart w:id="962" w:name="_Toc153629149"/>
      <w:bookmarkStart w:id="963" w:name="_Toc138638817"/>
      <w:bookmarkStart w:id="964" w:name="_Toc152696792"/>
      <w:bookmarkStart w:id="965" w:name="_Toc139194405"/>
      <w:bookmarkStart w:id="966" w:name="_Toc138323411"/>
      <w:bookmarkStart w:id="967" w:name="_Toc153629207"/>
      <w:bookmarkStart w:id="968" w:name="_Toc15767"/>
      <w:bookmarkStart w:id="969" w:name="_Toc31567"/>
      <w:r>
        <w:rPr>
          <w:rFonts w:hint="eastAsia" w:eastAsia="宋体" w:cs="Times New Roman"/>
          <w:b/>
          <w:bCs/>
          <w:sz w:val="32"/>
          <w:szCs w:val="32"/>
        </w:rPr>
        <w:t>1. 一般规定</w:t>
      </w:r>
      <w:bookmarkEnd w:id="948"/>
      <w:bookmarkEnd w:id="949"/>
      <w:bookmarkEnd w:id="950"/>
      <w:bookmarkEnd w:id="951"/>
      <w:bookmarkEnd w:id="952"/>
      <w:bookmarkEnd w:id="953"/>
      <w:bookmarkEnd w:id="954"/>
      <w:bookmarkEnd w:id="955"/>
      <w:bookmarkEnd w:id="956"/>
      <w:bookmarkEnd w:id="957"/>
      <w:bookmarkEnd w:id="958"/>
      <w:bookmarkEnd w:id="959"/>
      <w:bookmarkEnd w:id="960"/>
    </w:p>
    <w:p w14:paraId="4287B5F4">
      <w:pPr>
        <w:spacing w:line="360" w:lineRule="auto"/>
        <w:ind w:firstLine="420" w:firstLineChars="200"/>
        <w:rPr>
          <w:rFonts w:ascii="宋体" w:hAnsi="宋体"/>
          <w:szCs w:val="21"/>
          <w:lang w:eastAsia="zh-CN"/>
        </w:rPr>
      </w:pPr>
      <w:bookmarkStart w:id="970" w:name="_Toc531098982"/>
      <w:r>
        <w:rPr>
          <w:rFonts w:hint="eastAsia" w:ascii="宋体" w:hAnsi="宋体"/>
          <w:szCs w:val="21"/>
          <w:lang w:eastAsia="zh-CN"/>
        </w:rPr>
        <w:t>1.1</w:t>
      </w:r>
      <w:r>
        <w:rPr>
          <w:rFonts w:ascii="宋体" w:hAnsi="宋体"/>
          <w:szCs w:val="21"/>
          <w:lang w:eastAsia="zh-CN"/>
        </w:rPr>
        <w:t xml:space="preserve"> </w:t>
      </w:r>
      <w:r>
        <w:rPr>
          <w:rFonts w:hint="eastAsia" w:ascii="宋体" w:hAnsi="宋体"/>
          <w:szCs w:val="21"/>
          <w:lang w:eastAsia="zh-CN"/>
        </w:rPr>
        <w:t>词语定义</w:t>
      </w:r>
      <w:bookmarkEnd w:id="970"/>
    </w:p>
    <w:p w14:paraId="6B5C25C8">
      <w:pPr>
        <w:spacing w:line="360" w:lineRule="auto"/>
        <w:ind w:firstLine="420" w:firstLineChars="200"/>
        <w:rPr>
          <w:rFonts w:ascii="宋体" w:hAnsi="宋体"/>
          <w:szCs w:val="21"/>
          <w:lang w:eastAsia="zh-CN"/>
        </w:rPr>
      </w:pPr>
      <w:r>
        <w:rPr>
          <w:rFonts w:ascii="宋体" w:hAnsi="宋体"/>
          <w:szCs w:val="21"/>
          <w:lang w:eastAsia="zh-CN"/>
        </w:rPr>
        <w:t>1.1.</w:t>
      </w:r>
      <w:r>
        <w:rPr>
          <w:rFonts w:hint="eastAsia" w:ascii="宋体" w:hAnsi="宋体"/>
          <w:szCs w:val="21"/>
          <w:lang w:eastAsia="zh-CN"/>
        </w:rPr>
        <w:t>13</w:t>
      </w:r>
      <w:r>
        <w:rPr>
          <w:rFonts w:ascii="宋体" w:hAnsi="宋体"/>
          <w:szCs w:val="21"/>
          <w:lang w:eastAsia="zh-CN"/>
        </w:rPr>
        <w:t xml:space="preserve"> </w:t>
      </w:r>
      <w:r>
        <w:rPr>
          <w:rFonts w:hint="eastAsia" w:ascii="宋体" w:hAnsi="宋体"/>
          <w:szCs w:val="21"/>
          <w:lang w:eastAsia="zh-CN"/>
        </w:rPr>
        <w:t>工程</w:t>
      </w:r>
    </w:p>
    <w:p w14:paraId="4922692F">
      <w:pPr>
        <w:ind w:firstLine="420" w:firstLineChars="200"/>
        <w:rPr>
          <w:rFonts w:ascii="宋体" w:hAnsi="宋体" w:cs="Arial"/>
          <w:szCs w:val="21"/>
          <w:u w:val="single"/>
          <w:lang w:eastAsia="zh-CN"/>
        </w:rPr>
      </w:pPr>
      <w:r>
        <w:rPr>
          <w:rFonts w:hint="eastAsia" w:ascii="宋体" w:hAnsi="宋体"/>
          <w:szCs w:val="21"/>
          <w:lang w:eastAsia="zh-CN"/>
        </w:rPr>
        <w:t>1.1.13.1</w:t>
      </w:r>
      <w:r>
        <w:rPr>
          <w:rFonts w:ascii="宋体" w:hAnsi="宋体"/>
          <w:szCs w:val="21"/>
          <w:lang w:eastAsia="zh-CN"/>
        </w:rPr>
        <w:t xml:space="preserve"> </w:t>
      </w:r>
      <w:r>
        <w:rPr>
          <w:rFonts w:hint="eastAsia" w:ascii="宋体" w:hAnsi="宋体"/>
          <w:szCs w:val="21"/>
          <w:lang w:eastAsia="zh-CN"/>
        </w:rPr>
        <w:t>工程：</w:t>
      </w:r>
      <w:r>
        <w:rPr>
          <w:rFonts w:ascii="宋体" w:hAnsi="宋体" w:cs="Arial"/>
          <w:szCs w:val="21"/>
          <w:u w:val="single"/>
          <w:lang w:eastAsia="zh-CN"/>
        </w:rPr>
        <w:t xml:space="preserve">                                              </w:t>
      </w:r>
      <w:r>
        <w:rPr>
          <w:rFonts w:hint="eastAsia" w:ascii="宋体" w:hAnsi="宋体" w:cs="Arial"/>
          <w:szCs w:val="21"/>
          <w:lang w:eastAsia="zh-CN"/>
        </w:rPr>
        <w:t>。</w:t>
      </w:r>
    </w:p>
    <w:p w14:paraId="482A0FE8">
      <w:pPr>
        <w:ind w:firstLine="420" w:firstLineChars="200"/>
        <w:rPr>
          <w:rFonts w:ascii="宋体" w:hAnsi="宋体" w:cs="Arial"/>
          <w:szCs w:val="21"/>
          <w:u w:val="single"/>
          <w:lang w:eastAsia="zh-CN"/>
        </w:rPr>
      </w:pPr>
      <w:r>
        <w:rPr>
          <w:rFonts w:hint="eastAsia" w:ascii="宋体" w:hAnsi="宋体" w:cs="Arial"/>
          <w:szCs w:val="21"/>
          <w:lang w:eastAsia="zh-CN"/>
        </w:rPr>
        <w:t>1.1.13.2</w:t>
      </w:r>
      <w:r>
        <w:rPr>
          <w:rFonts w:ascii="宋体" w:hAnsi="宋体" w:cs="Arial"/>
          <w:szCs w:val="21"/>
          <w:lang w:eastAsia="zh-CN"/>
        </w:rPr>
        <w:t xml:space="preserve"> </w:t>
      </w:r>
      <w:r>
        <w:rPr>
          <w:rFonts w:hint="eastAsia" w:ascii="宋体" w:hAnsi="宋体" w:cs="Arial"/>
          <w:szCs w:val="21"/>
          <w:lang w:eastAsia="zh-CN"/>
        </w:rPr>
        <w:t>施工场地（或称工地、施工现场）：</w:t>
      </w:r>
      <w:r>
        <w:rPr>
          <w:rFonts w:hint="eastAsia" w:ascii="宋体" w:hAnsi="宋体" w:cs="Arial"/>
          <w:szCs w:val="21"/>
          <w:u w:val="single"/>
          <w:lang w:eastAsia="zh-CN"/>
        </w:rPr>
        <w:t xml:space="preserve">                      </w:t>
      </w:r>
      <w:r>
        <w:rPr>
          <w:rFonts w:hint="eastAsia" w:ascii="宋体" w:hAnsi="宋体" w:cs="Arial"/>
          <w:szCs w:val="21"/>
          <w:lang w:eastAsia="zh-CN"/>
        </w:rPr>
        <w:t>。</w:t>
      </w:r>
    </w:p>
    <w:p w14:paraId="10B11D56">
      <w:pPr>
        <w:spacing w:line="360" w:lineRule="auto"/>
        <w:ind w:firstLine="420" w:firstLineChars="200"/>
        <w:rPr>
          <w:rFonts w:ascii="宋体" w:hAnsi="宋体"/>
          <w:szCs w:val="21"/>
          <w:lang w:eastAsia="zh-CN"/>
        </w:rPr>
      </w:pPr>
      <w:bookmarkStart w:id="971" w:name="_Toc531098983"/>
      <w:r>
        <w:rPr>
          <w:rFonts w:ascii="宋体" w:hAnsi="宋体"/>
          <w:szCs w:val="21"/>
          <w:lang w:eastAsia="zh-CN"/>
        </w:rPr>
        <w:t xml:space="preserve">1.3 </w:t>
      </w:r>
      <w:r>
        <w:rPr>
          <w:rFonts w:hint="eastAsia" w:ascii="宋体" w:hAnsi="宋体"/>
          <w:szCs w:val="21"/>
          <w:lang w:eastAsia="zh-CN"/>
        </w:rPr>
        <w:t>合同文件的优先顺序</w:t>
      </w:r>
      <w:bookmarkEnd w:id="971"/>
    </w:p>
    <w:p w14:paraId="75BF2EDA">
      <w:pPr>
        <w:widowControl/>
        <w:tabs>
          <w:tab w:val="left" w:pos="1044"/>
          <w:tab w:val="left" w:pos="9072"/>
          <w:tab w:val="left" w:pos="9781"/>
        </w:tabs>
        <w:spacing w:line="360" w:lineRule="auto"/>
        <w:ind w:firstLine="420" w:firstLineChars="200"/>
        <w:rPr>
          <w:u w:val="single"/>
          <w:lang w:eastAsia="zh-CN"/>
        </w:rPr>
      </w:pPr>
      <w:r>
        <w:rPr>
          <w:rFonts w:hint="eastAsia" w:ascii="宋体" w:hAnsi="宋体"/>
          <w:szCs w:val="21"/>
          <w:lang w:eastAsia="zh-CN"/>
        </w:rPr>
        <w:t>解释合同文件优先顺序的约定：</w:t>
      </w:r>
      <w:r>
        <w:rPr>
          <w:rFonts w:hint="eastAsia" w:ascii="宋体" w:hAnsi="宋体"/>
          <w:szCs w:val="21"/>
          <w:u w:val="single"/>
          <w:lang w:eastAsia="zh-CN"/>
        </w:rPr>
        <w:t>按照合同协议书</w:t>
      </w:r>
      <w:r>
        <w:rPr>
          <w:rFonts w:hint="eastAsia" w:ascii="宋体" w:hAnsi="宋体"/>
          <w:bCs/>
          <w:szCs w:val="21"/>
          <w:u w:val="single"/>
          <w:lang w:eastAsia="zh-CN"/>
        </w:rPr>
        <w:t>〔</w:t>
      </w:r>
      <w:r>
        <w:rPr>
          <w:rFonts w:hint="eastAsia" w:ascii="宋体" w:hAnsi="宋体"/>
          <w:szCs w:val="21"/>
          <w:u w:val="single"/>
          <w:lang w:eastAsia="zh-CN"/>
        </w:rPr>
        <w:t>第2条</w:t>
      </w:r>
      <w:r>
        <w:rPr>
          <w:rFonts w:hint="eastAsia" w:ascii="宋体" w:hAnsi="宋体"/>
          <w:bCs/>
          <w:szCs w:val="21"/>
          <w:u w:val="single"/>
          <w:lang w:eastAsia="zh-CN"/>
        </w:rPr>
        <w:t>〕</w:t>
      </w:r>
      <w:r>
        <w:rPr>
          <w:rFonts w:hint="eastAsia" w:ascii="宋体" w:hAnsi="宋体"/>
          <w:szCs w:val="21"/>
          <w:u w:val="single"/>
          <w:lang w:eastAsia="zh-CN"/>
        </w:rPr>
        <w:t>约定执行</w:t>
      </w:r>
      <w:r>
        <w:rPr>
          <w:rFonts w:hint="eastAsia" w:ascii="宋体" w:hAnsi="宋体"/>
          <w:szCs w:val="21"/>
          <w:lang w:eastAsia="zh-CN"/>
        </w:rPr>
        <w:t>。</w:t>
      </w:r>
    </w:p>
    <w:p w14:paraId="42754D64">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其他合同文件包括：</w:t>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hint="eastAsia" w:ascii="宋体" w:hAnsi="宋体"/>
          <w:szCs w:val="21"/>
          <w:u w:val="single"/>
          <w:lang w:eastAsia="zh-CN"/>
        </w:rPr>
        <w:t xml:space="preserve">    </w:t>
      </w:r>
      <w:r>
        <w:rPr>
          <w:rFonts w:hint="eastAsia" w:ascii="宋体" w:hAnsi="宋体"/>
          <w:szCs w:val="21"/>
          <w:lang w:eastAsia="zh-CN"/>
        </w:rPr>
        <w:t>。</w:t>
      </w:r>
    </w:p>
    <w:p w14:paraId="2926DA4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1.4</w:t>
      </w:r>
      <w:r>
        <w:rPr>
          <w:rFonts w:ascii="宋体" w:hAnsi="宋体"/>
          <w:szCs w:val="21"/>
          <w:lang w:eastAsia="zh-CN"/>
        </w:rPr>
        <w:t xml:space="preserve"> </w:t>
      </w:r>
      <w:r>
        <w:rPr>
          <w:rFonts w:hint="eastAsia" w:ascii="宋体" w:hAnsi="宋体"/>
          <w:szCs w:val="21"/>
          <w:lang w:eastAsia="zh-CN"/>
        </w:rPr>
        <w:t>合同的生效及变更</w:t>
      </w:r>
    </w:p>
    <w:p w14:paraId="528FE327">
      <w:pPr>
        <w:tabs>
          <w:tab w:val="left" w:pos="1134"/>
        </w:tabs>
        <w:spacing w:line="360" w:lineRule="auto"/>
        <w:ind w:firstLine="420" w:firstLineChars="200"/>
        <w:rPr>
          <w:rFonts w:ascii="宋体" w:hAnsi="宋体"/>
          <w:szCs w:val="21"/>
          <w:u w:val="single"/>
          <w:lang w:eastAsia="zh-CN"/>
        </w:rPr>
      </w:pPr>
      <w:r>
        <w:rPr>
          <w:rFonts w:ascii="宋体" w:hAnsi="宋体"/>
          <w:szCs w:val="21"/>
          <w:lang w:eastAsia="zh-CN"/>
        </w:rPr>
        <w:t xml:space="preserve">1.4.1 </w:t>
      </w:r>
      <w:r>
        <w:rPr>
          <w:rFonts w:hint="eastAsia" w:ascii="宋体" w:hAnsi="宋体"/>
          <w:szCs w:val="21"/>
          <w:lang w:eastAsia="zh-CN"/>
        </w:rPr>
        <w:t>合同生效的约定：</w:t>
      </w:r>
      <w:r>
        <w:rPr>
          <w:rFonts w:hint="eastAsia" w:ascii="宋体" w:hAnsi="宋体"/>
          <w:szCs w:val="21"/>
          <w:u w:val="single"/>
          <w:lang w:eastAsia="zh-CN"/>
        </w:rPr>
        <w:t xml:space="preserve">                                  </w:t>
      </w:r>
      <w:r>
        <w:rPr>
          <w:rFonts w:hint="eastAsia" w:ascii="宋体" w:hAnsi="宋体"/>
          <w:szCs w:val="21"/>
          <w:lang w:eastAsia="zh-CN"/>
        </w:rPr>
        <w:t>。</w:t>
      </w:r>
    </w:p>
    <w:p w14:paraId="750A2C73">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1.4.2</w:t>
      </w:r>
      <w:r>
        <w:rPr>
          <w:rFonts w:ascii="宋体" w:hAnsi="宋体"/>
          <w:szCs w:val="21"/>
          <w:lang w:eastAsia="zh-CN"/>
        </w:rPr>
        <w:t xml:space="preserve"> </w:t>
      </w:r>
      <w:r>
        <w:rPr>
          <w:rFonts w:hint="eastAsia" w:ascii="宋体" w:hAnsi="宋体"/>
          <w:szCs w:val="21"/>
          <w:lang w:eastAsia="zh-CN"/>
        </w:rPr>
        <w:t>合同变更的约定：</w:t>
      </w:r>
      <w:r>
        <w:rPr>
          <w:rFonts w:hint="eastAsia" w:ascii="宋体" w:hAnsi="宋体"/>
          <w:szCs w:val="21"/>
          <w:u w:val="single"/>
          <w:lang w:eastAsia="zh-CN"/>
        </w:rPr>
        <w:t xml:space="preserve">                                  </w:t>
      </w:r>
      <w:r>
        <w:rPr>
          <w:rFonts w:hint="eastAsia" w:ascii="宋体" w:hAnsi="宋体"/>
          <w:szCs w:val="21"/>
          <w:lang w:eastAsia="zh-CN"/>
        </w:rPr>
        <w:t>。</w:t>
      </w:r>
    </w:p>
    <w:p w14:paraId="22583D7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1.5</w:t>
      </w:r>
      <w:r>
        <w:rPr>
          <w:rFonts w:ascii="宋体" w:hAnsi="宋体"/>
          <w:szCs w:val="21"/>
          <w:lang w:eastAsia="zh-CN"/>
        </w:rPr>
        <w:t xml:space="preserve"> </w:t>
      </w:r>
      <w:r>
        <w:rPr>
          <w:rFonts w:hint="eastAsia" w:ascii="宋体" w:hAnsi="宋体"/>
          <w:szCs w:val="21"/>
          <w:lang w:eastAsia="zh-CN"/>
        </w:rPr>
        <w:t>联络</w:t>
      </w:r>
    </w:p>
    <w:p w14:paraId="2E3A406B">
      <w:pPr>
        <w:tabs>
          <w:tab w:val="left" w:pos="1134"/>
        </w:tabs>
        <w:spacing w:line="360" w:lineRule="auto"/>
        <w:ind w:firstLine="420"/>
        <w:rPr>
          <w:rFonts w:ascii="宋体" w:hAnsi="宋体"/>
          <w:szCs w:val="21"/>
          <w:u w:val="single"/>
          <w:lang w:eastAsia="zh-CN"/>
        </w:rPr>
      </w:pPr>
      <w:r>
        <w:rPr>
          <w:rFonts w:hint="eastAsia" w:ascii="宋体" w:hAnsi="宋体"/>
          <w:szCs w:val="21"/>
          <w:lang w:eastAsia="zh-CN"/>
        </w:rPr>
        <w:t>1.5.1</w:t>
      </w:r>
      <w:r>
        <w:rPr>
          <w:rFonts w:ascii="宋体" w:hAnsi="宋体"/>
          <w:szCs w:val="21"/>
          <w:lang w:eastAsia="zh-CN"/>
        </w:rPr>
        <w:t xml:space="preserve"> </w:t>
      </w:r>
      <w:r>
        <w:rPr>
          <w:rFonts w:hint="eastAsia" w:ascii="宋体" w:hAnsi="宋体"/>
          <w:szCs w:val="21"/>
          <w:lang w:eastAsia="zh-CN"/>
        </w:rPr>
        <w:t>买方指定的联系人及联系方式：</w:t>
      </w:r>
      <w:r>
        <w:rPr>
          <w:rFonts w:hint="eastAsia" w:ascii="宋体" w:hAnsi="宋体"/>
          <w:szCs w:val="21"/>
          <w:u w:val="single"/>
          <w:lang w:eastAsia="zh-CN"/>
        </w:rPr>
        <w:t xml:space="preserve">                             </w:t>
      </w:r>
      <w:r>
        <w:rPr>
          <w:rFonts w:hint="eastAsia" w:ascii="宋体" w:hAnsi="宋体"/>
          <w:szCs w:val="21"/>
          <w:lang w:eastAsia="zh-CN"/>
        </w:rPr>
        <w:t>。</w:t>
      </w:r>
    </w:p>
    <w:p w14:paraId="0BC601F8">
      <w:pPr>
        <w:tabs>
          <w:tab w:val="left" w:pos="1134"/>
        </w:tabs>
        <w:spacing w:line="360" w:lineRule="auto"/>
        <w:ind w:firstLine="420"/>
        <w:rPr>
          <w:rFonts w:ascii="宋体" w:hAnsi="宋体"/>
          <w:szCs w:val="21"/>
          <w:u w:val="single"/>
          <w:lang w:eastAsia="zh-CN"/>
        </w:rPr>
      </w:pPr>
      <w:r>
        <w:rPr>
          <w:rFonts w:hint="eastAsia" w:ascii="宋体" w:hAnsi="宋体"/>
          <w:szCs w:val="21"/>
          <w:lang w:eastAsia="zh-CN"/>
        </w:rPr>
        <w:t>卖方指定的联系人及联系方式：</w:t>
      </w:r>
      <w:r>
        <w:rPr>
          <w:rFonts w:hint="eastAsia" w:ascii="宋体" w:hAnsi="宋体"/>
          <w:szCs w:val="21"/>
          <w:u w:val="single"/>
          <w:lang w:eastAsia="zh-CN"/>
        </w:rPr>
        <w:t xml:space="preserve">                                   </w:t>
      </w:r>
      <w:r>
        <w:rPr>
          <w:rFonts w:hint="eastAsia" w:ascii="宋体" w:hAnsi="宋体"/>
          <w:szCs w:val="21"/>
          <w:lang w:eastAsia="zh-CN"/>
        </w:rPr>
        <w:t>。</w:t>
      </w:r>
    </w:p>
    <w:p w14:paraId="46464A4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1.6</w:t>
      </w:r>
      <w:r>
        <w:rPr>
          <w:rFonts w:ascii="宋体" w:hAnsi="宋体"/>
          <w:szCs w:val="21"/>
          <w:lang w:eastAsia="zh-CN"/>
        </w:rPr>
        <w:t xml:space="preserve"> </w:t>
      </w:r>
      <w:r>
        <w:rPr>
          <w:rFonts w:hint="eastAsia" w:ascii="宋体" w:hAnsi="宋体"/>
          <w:szCs w:val="21"/>
          <w:lang w:eastAsia="zh-CN"/>
        </w:rPr>
        <w:t>联合体</w:t>
      </w:r>
    </w:p>
    <w:p w14:paraId="119D698E">
      <w:pPr>
        <w:tabs>
          <w:tab w:val="left" w:pos="1134"/>
        </w:tabs>
        <w:spacing w:line="360" w:lineRule="auto"/>
        <w:ind w:firstLine="420"/>
        <w:rPr>
          <w:rFonts w:ascii="宋体" w:hAnsi="宋体"/>
          <w:szCs w:val="21"/>
          <w:lang w:eastAsia="zh-CN"/>
        </w:rPr>
      </w:pPr>
      <w:r>
        <w:rPr>
          <w:rFonts w:ascii="宋体" w:hAnsi="宋体"/>
          <w:szCs w:val="21"/>
          <w:lang w:eastAsia="zh-CN"/>
        </w:rPr>
        <w:t xml:space="preserve">1.6.3 </w:t>
      </w:r>
      <w:r>
        <w:rPr>
          <w:rFonts w:hint="eastAsia" w:ascii="宋体" w:hAnsi="宋体"/>
          <w:szCs w:val="21"/>
          <w:lang w:eastAsia="zh-CN"/>
        </w:rPr>
        <w:t>牵头人行为效力的约定：</w:t>
      </w:r>
      <w:r>
        <w:rPr>
          <w:rFonts w:hint="eastAsia" w:ascii="宋体" w:hAnsi="宋体"/>
          <w:szCs w:val="21"/>
          <w:u w:val="single"/>
          <w:lang w:eastAsia="zh-CN"/>
        </w:rPr>
        <w:t xml:space="preserve">                                     </w:t>
      </w:r>
      <w:r>
        <w:rPr>
          <w:rFonts w:hint="eastAsia" w:ascii="宋体" w:hAnsi="宋体"/>
          <w:szCs w:val="21"/>
          <w:lang w:eastAsia="zh-CN"/>
        </w:rPr>
        <w:t>。</w:t>
      </w:r>
    </w:p>
    <w:p w14:paraId="5EE7308B">
      <w:pPr>
        <w:pStyle w:val="240"/>
        <w:keepNext w:val="0"/>
        <w:keepLines w:val="0"/>
        <w:tabs>
          <w:tab w:val="left" w:pos="567"/>
        </w:tabs>
        <w:spacing w:before="156" w:after="156"/>
        <w:rPr>
          <w:rFonts w:hint="eastAsia" w:eastAsia="宋体" w:cs="Times New Roman"/>
          <w:b/>
          <w:bCs/>
          <w:sz w:val="32"/>
          <w:szCs w:val="32"/>
        </w:rPr>
      </w:pPr>
      <w:bookmarkStart w:id="972" w:name="_Toc24363"/>
      <w:bookmarkStart w:id="973" w:name="_Toc19197"/>
      <w:bookmarkStart w:id="974" w:name="_Toc2859382"/>
      <w:bookmarkStart w:id="975" w:name="_Toc23081"/>
      <w:bookmarkStart w:id="976" w:name="_Toc531098984"/>
      <w:bookmarkStart w:id="977" w:name="_Toc17351"/>
      <w:bookmarkStart w:id="978" w:name="_Toc1168"/>
      <w:r>
        <w:rPr>
          <w:rFonts w:hint="eastAsia" w:eastAsia="宋体" w:cs="Times New Roman"/>
          <w:b/>
          <w:bCs/>
          <w:sz w:val="32"/>
          <w:szCs w:val="32"/>
        </w:rPr>
        <w:t>3. 合同价格与支付</w:t>
      </w:r>
      <w:bookmarkEnd w:id="972"/>
      <w:bookmarkEnd w:id="973"/>
      <w:bookmarkEnd w:id="974"/>
      <w:bookmarkEnd w:id="975"/>
      <w:bookmarkEnd w:id="976"/>
      <w:bookmarkEnd w:id="977"/>
      <w:bookmarkEnd w:id="978"/>
    </w:p>
    <w:p w14:paraId="663E3B08">
      <w:pPr>
        <w:tabs>
          <w:tab w:val="left" w:pos="1134"/>
        </w:tabs>
        <w:spacing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合同价格</w:t>
      </w:r>
    </w:p>
    <w:p w14:paraId="7C6B8961">
      <w:pPr>
        <w:tabs>
          <w:tab w:val="left" w:pos="1134"/>
        </w:tabs>
        <w:spacing w:line="360" w:lineRule="auto"/>
        <w:ind w:firstLine="420"/>
        <w:rPr>
          <w:rFonts w:ascii="宋体" w:hAnsi="宋体"/>
          <w:szCs w:val="21"/>
          <w:u w:val="single"/>
          <w:lang w:eastAsia="zh-CN"/>
        </w:rPr>
      </w:pPr>
      <w:r>
        <w:rPr>
          <w:rFonts w:ascii="宋体" w:hAnsi="宋体"/>
          <w:szCs w:val="21"/>
          <w:lang w:eastAsia="zh-CN"/>
        </w:rPr>
        <w:t xml:space="preserve">3.1.2 </w:t>
      </w:r>
      <w:r>
        <w:rPr>
          <w:rFonts w:hint="eastAsia" w:ascii="宋体" w:hAnsi="宋体"/>
          <w:szCs w:val="21"/>
          <w:lang w:eastAsia="zh-CN"/>
        </w:rPr>
        <w:t>签约合同价的约定：</w:t>
      </w:r>
      <w:r>
        <w:rPr>
          <w:rFonts w:hint="eastAsia" w:ascii="宋体" w:hAnsi="宋体"/>
          <w:szCs w:val="21"/>
          <w:u w:val="single"/>
          <w:lang w:eastAsia="zh-CN"/>
        </w:rPr>
        <w:t xml:space="preserve">                        </w:t>
      </w:r>
      <w:r>
        <w:rPr>
          <w:rFonts w:hint="eastAsia" w:ascii="宋体" w:hAnsi="宋体"/>
          <w:szCs w:val="21"/>
          <w:lang w:eastAsia="zh-CN"/>
        </w:rPr>
        <w:t>。</w:t>
      </w:r>
    </w:p>
    <w:p w14:paraId="4482488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3.2</w:t>
      </w:r>
      <w:r>
        <w:rPr>
          <w:rFonts w:ascii="宋体" w:hAnsi="宋体"/>
          <w:szCs w:val="21"/>
          <w:lang w:eastAsia="zh-CN"/>
        </w:rPr>
        <w:t xml:space="preserve"> </w:t>
      </w:r>
      <w:r>
        <w:rPr>
          <w:rFonts w:hint="eastAsia" w:ascii="宋体" w:hAnsi="宋体"/>
          <w:szCs w:val="21"/>
          <w:lang w:eastAsia="zh-CN"/>
        </w:rPr>
        <w:t>合同价款的支付</w:t>
      </w:r>
    </w:p>
    <w:p w14:paraId="552500F0">
      <w:pPr>
        <w:spacing w:line="360" w:lineRule="auto"/>
        <w:ind w:firstLine="420" w:firstLineChars="200"/>
        <w:rPr>
          <w:rFonts w:ascii="宋体" w:hAnsi="宋体"/>
          <w:szCs w:val="21"/>
          <w:lang w:eastAsia="zh-CN"/>
        </w:rPr>
      </w:pPr>
      <w:r>
        <w:rPr>
          <w:rFonts w:hint="eastAsia" w:ascii="宋体" w:hAnsi="宋体"/>
          <w:szCs w:val="21"/>
          <w:lang w:eastAsia="zh-CN"/>
        </w:rPr>
        <w:t>合同价款支付的约定：</w:t>
      </w:r>
      <w:r>
        <w:rPr>
          <w:rFonts w:hint="eastAsia" w:ascii="宋体" w:hAnsi="宋体"/>
          <w:szCs w:val="21"/>
          <w:u w:val="single"/>
          <w:lang w:eastAsia="zh-CN"/>
        </w:rPr>
        <w:t xml:space="preserve">                        </w:t>
      </w:r>
      <w:r>
        <w:rPr>
          <w:rFonts w:hint="eastAsia" w:ascii="宋体" w:hAnsi="宋体"/>
          <w:szCs w:val="21"/>
          <w:lang w:eastAsia="zh-CN"/>
        </w:rPr>
        <w:t>。</w:t>
      </w:r>
    </w:p>
    <w:p w14:paraId="07A1E33D">
      <w:pPr>
        <w:pStyle w:val="240"/>
        <w:keepNext w:val="0"/>
        <w:keepLines w:val="0"/>
        <w:tabs>
          <w:tab w:val="left" w:pos="567"/>
        </w:tabs>
        <w:spacing w:before="156" w:after="156"/>
        <w:rPr>
          <w:rFonts w:hint="eastAsia" w:eastAsia="宋体" w:cs="Times New Roman"/>
          <w:b/>
          <w:bCs/>
          <w:sz w:val="32"/>
          <w:szCs w:val="32"/>
        </w:rPr>
      </w:pPr>
      <w:bookmarkStart w:id="979" w:name="_Toc22694"/>
      <w:bookmarkStart w:id="980" w:name="_Toc18535"/>
      <w:bookmarkStart w:id="981" w:name="_Toc9926"/>
      <w:bookmarkStart w:id="982" w:name="_Toc2881828"/>
      <w:bookmarkStart w:id="983" w:name="_Toc28373"/>
      <w:bookmarkStart w:id="984" w:name="_Toc31833"/>
      <w:bookmarkStart w:id="985" w:name="_Toc531098985"/>
      <w:r>
        <w:rPr>
          <w:rFonts w:hint="eastAsia" w:eastAsia="宋体" w:cs="Times New Roman"/>
          <w:b/>
          <w:bCs/>
          <w:sz w:val="32"/>
          <w:szCs w:val="32"/>
        </w:rPr>
        <w:t>4. 监造及交货前检验</w:t>
      </w:r>
      <w:bookmarkEnd w:id="979"/>
      <w:bookmarkEnd w:id="980"/>
      <w:bookmarkEnd w:id="981"/>
      <w:bookmarkEnd w:id="982"/>
      <w:bookmarkEnd w:id="983"/>
      <w:bookmarkEnd w:id="984"/>
    </w:p>
    <w:p w14:paraId="68974BC9">
      <w:pPr>
        <w:tabs>
          <w:tab w:val="left" w:pos="1134"/>
        </w:tabs>
        <w:spacing w:line="360" w:lineRule="auto"/>
        <w:ind w:firstLine="420" w:firstLineChars="200"/>
        <w:rPr>
          <w:rFonts w:ascii="宋体" w:hAnsi="宋体"/>
          <w:lang w:eastAsia="zh-CN"/>
        </w:rPr>
      </w:pPr>
      <w:r>
        <w:rPr>
          <w:rFonts w:hint="eastAsia" w:ascii="宋体" w:hAnsi="宋体"/>
          <w:lang w:eastAsia="zh-CN"/>
        </w:rPr>
        <w:t>4.1</w:t>
      </w:r>
      <w:r>
        <w:rPr>
          <w:rFonts w:ascii="宋体" w:hAnsi="宋体"/>
          <w:lang w:eastAsia="zh-CN"/>
        </w:rPr>
        <w:t xml:space="preserve"> </w:t>
      </w:r>
      <w:r>
        <w:rPr>
          <w:rFonts w:hint="eastAsia" w:ascii="宋体" w:hAnsi="宋体"/>
          <w:lang w:eastAsia="zh-CN"/>
        </w:rPr>
        <w:t>监造</w:t>
      </w:r>
    </w:p>
    <w:p w14:paraId="0F4359CE">
      <w:pPr>
        <w:tabs>
          <w:tab w:val="left" w:pos="1134"/>
        </w:tabs>
        <w:spacing w:line="360" w:lineRule="auto"/>
        <w:ind w:firstLine="420" w:firstLineChars="200"/>
        <w:rPr>
          <w:rFonts w:ascii="宋体" w:hAnsi="宋体"/>
          <w:lang w:eastAsia="zh-CN"/>
        </w:rPr>
      </w:pPr>
      <w:r>
        <w:rPr>
          <w:rFonts w:hint="eastAsia" w:ascii="宋体" w:hAnsi="宋体"/>
          <w:lang w:eastAsia="zh-CN"/>
        </w:rPr>
        <w:t>是否对合同设备进行监造：</w:t>
      </w:r>
    </w:p>
    <w:p w14:paraId="25D8EA03">
      <w:pPr>
        <w:tabs>
          <w:tab w:val="left" w:pos="1134"/>
        </w:tabs>
        <w:spacing w:line="360" w:lineRule="auto"/>
        <w:ind w:firstLine="420" w:firstLineChars="200"/>
        <w:rPr>
          <w:rFonts w:ascii="宋体" w:hAnsi="宋体" w:cs="Arial"/>
          <w:szCs w:val="21"/>
          <w:shd w:val="clear" w:color="auto" w:fill="FFFFFF"/>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否</w:t>
      </w:r>
    </w:p>
    <w:p w14:paraId="0D963515">
      <w:pPr>
        <w:tabs>
          <w:tab w:val="left" w:pos="1134"/>
        </w:tabs>
        <w:spacing w:line="360" w:lineRule="auto"/>
        <w:ind w:firstLine="420" w:firstLineChars="200"/>
        <w:rPr>
          <w:rFonts w:ascii="宋体" w:hAnsi="宋体"/>
          <w:szCs w:val="21"/>
          <w:u w:val="single"/>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是，</w:t>
      </w:r>
      <w:r>
        <w:rPr>
          <w:rFonts w:hint="eastAsia" w:ascii="宋体" w:hAnsi="宋体"/>
          <w:lang w:eastAsia="zh-CN"/>
        </w:rPr>
        <w:t>对合同设备监造的具体约定：</w:t>
      </w:r>
    </w:p>
    <w:p w14:paraId="567F1EC0">
      <w:pPr>
        <w:tabs>
          <w:tab w:val="left" w:pos="1134"/>
        </w:tabs>
        <w:spacing w:line="360" w:lineRule="auto"/>
        <w:ind w:firstLine="420" w:firstLineChars="200"/>
        <w:rPr>
          <w:rFonts w:ascii="宋体" w:hAnsi="宋体"/>
          <w:lang w:eastAsia="zh-CN"/>
        </w:rPr>
      </w:pPr>
      <w:r>
        <w:rPr>
          <w:rFonts w:hint="eastAsia" w:ascii="宋体" w:hAnsi="宋体"/>
          <w:lang w:eastAsia="zh-CN"/>
        </w:rPr>
        <w:t>4.1.1 监造的范围、方式等的约定：</w:t>
      </w:r>
      <w:r>
        <w:rPr>
          <w:rFonts w:hint="eastAsia" w:ascii="宋体" w:hAnsi="宋体"/>
          <w:szCs w:val="21"/>
          <w:u w:val="single"/>
          <w:lang w:eastAsia="zh-CN"/>
        </w:rPr>
        <w:t xml:space="preserve">                         </w:t>
      </w:r>
      <w:r>
        <w:rPr>
          <w:rFonts w:hint="eastAsia" w:ascii="宋体" w:hAnsi="宋体"/>
          <w:szCs w:val="21"/>
          <w:lang w:eastAsia="zh-CN"/>
        </w:rPr>
        <w:t>。</w:t>
      </w:r>
    </w:p>
    <w:p w14:paraId="65CB8776">
      <w:pPr>
        <w:tabs>
          <w:tab w:val="left" w:pos="1134"/>
        </w:tabs>
        <w:spacing w:line="360" w:lineRule="auto"/>
        <w:ind w:firstLine="420" w:firstLineChars="200"/>
        <w:rPr>
          <w:rFonts w:ascii="宋体" w:hAnsi="宋体"/>
          <w:lang w:eastAsia="zh-CN"/>
        </w:rPr>
      </w:pPr>
      <w:r>
        <w:rPr>
          <w:rFonts w:hint="eastAsia" w:ascii="宋体" w:hAnsi="宋体"/>
          <w:lang w:eastAsia="zh-CN"/>
        </w:rPr>
        <w:t>4.1.2 卖方配合买方监造人员，为买方监造人员提供工作条件及便利的约定：</w:t>
      </w:r>
      <w:r>
        <w:rPr>
          <w:rFonts w:hint="eastAsia" w:ascii="宋体" w:hAnsi="宋体"/>
          <w:szCs w:val="21"/>
          <w:u w:val="single"/>
          <w:lang w:eastAsia="zh-CN"/>
        </w:rPr>
        <w:t xml:space="preserve">       </w:t>
      </w:r>
      <w:r>
        <w:rPr>
          <w:rFonts w:hint="eastAsia" w:ascii="宋体" w:hAnsi="宋体" w:eastAsia="宋体"/>
          <w:szCs w:val="21"/>
          <w:u w:val="single"/>
          <w:lang w:eastAsia="zh-CN"/>
        </w:rPr>
        <w:t xml:space="preserve">        </w:t>
      </w:r>
      <w:r>
        <w:rPr>
          <w:rFonts w:hint="eastAsia" w:ascii="宋体" w:hAnsi="宋体"/>
          <w:szCs w:val="21"/>
          <w:u w:val="single"/>
          <w:lang w:eastAsia="zh-CN"/>
        </w:rPr>
        <w:t xml:space="preserve">    </w:t>
      </w:r>
      <w:r>
        <w:rPr>
          <w:rFonts w:hint="eastAsia" w:ascii="宋体" w:hAnsi="宋体"/>
          <w:szCs w:val="21"/>
          <w:lang w:eastAsia="zh-CN"/>
        </w:rPr>
        <w:t>。</w:t>
      </w:r>
    </w:p>
    <w:p w14:paraId="4C18A04B">
      <w:pPr>
        <w:tabs>
          <w:tab w:val="left" w:pos="1134"/>
        </w:tabs>
        <w:spacing w:line="360" w:lineRule="auto"/>
        <w:ind w:firstLine="420" w:firstLineChars="200"/>
        <w:rPr>
          <w:rFonts w:ascii="宋体" w:hAnsi="宋体"/>
          <w:lang w:eastAsia="zh-CN"/>
        </w:rPr>
      </w:pPr>
      <w:r>
        <w:rPr>
          <w:rFonts w:hint="eastAsia" w:ascii="宋体" w:hAnsi="宋体"/>
          <w:lang w:eastAsia="zh-CN"/>
        </w:rPr>
        <w:t>买方监造人员的交通、食宿费用承担的约定：</w:t>
      </w:r>
      <w:r>
        <w:rPr>
          <w:rFonts w:hint="eastAsia" w:ascii="宋体" w:hAnsi="宋体"/>
          <w:szCs w:val="21"/>
          <w:u w:val="single"/>
          <w:lang w:eastAsia="zh-CN"/>
        </w:rPr>
        <w:t xml:space="preserve">                      </w:t>
      </w:r>
      <w:r>
        <w:rPr>
          <w:rFonts w:hint="eastAsia" w:ascii="宋体" w:hAnsi="宋体"/>
          <w:szCs w:val="21"/>
          <w:lang w:eastAsia="zh-CN"/>
        </w:rPr>
        <w:t>。</w:t>
      </w:r>
    </w:p>
    <w:p w14:paraId="67CA42B2">
      <w:pPr>
        <w:tabs>
          <w:tab w:val="left" w:pos="1134"/>
        </w:tabs>
        <w:spacing w:line="360" w:lineRule="auto"/>
        <w:ind w:firstLine="420" w:firstLineChars="200"/>
        <w:rPr>
          <w:rFonts w:ascii="宋体" w:hAnsi="宋体"/>
          <w:lang w:eastAsia="zh-CN"/>
        </w:rPr>
      </w:pPr>
      <w:r>
        <w:rPr>
          <w:rFonts w:hint="eastAsia" w:ascii="宋体" w:hAnsi="宋体"/>
          <w:lang w:eastAsia="zh-CN"/>
        </w:rPr>
        <w:t>4.1.3 卖方将需要买方监造人员现场监造事项通知买方的时间约定：</w:t>
      </w:r>
      <w:r>
        <w:rPr>
          <w:rFonts w:hint="eastAsia" w:ascii="宋体" w:hAnsi="宋体"/>
          <w:szCs w:val="21"/>
          <w:u w:val="single"/>
          <w:lang w:eastAsia="zh-CN"/>
        </w:rPr>
        <w:t>提前7日</w:t>
      </w:r>
      <w:r>
        <w:rPr>
          <w:rFonts w:hint="eastAsia" w:ascii="宋体" w:hAnsi="宋体"/>
          <w:szCs w:val="21"/>
          <w:lang w:eastAsia="zh-CN"/>
        </w:rPr>
        <w:t>。</w:t>
      </w:r>
    </w:p>
    <w:p w14:paraId="556DA49E">
      <w:pPr>
        <w:tabs>
          <w:tab w:val="left" w:pos="1134"/>
        </w:tabs>
        <w:spacing w:line="360" w:lineRule="auto"/>
        <w:ind w:firstLine="420" w:firstLineChars="200"/>
        <w:rPr>
          <w:rFonts w:ascii="宋体" w:hAnsi="宋体"/>
          <w:lang w:eastAsia="zh-CN"/>
        </w:rPr>
      </w:pPr>
      <w:r>
        <w:rPr>
          <w:rFonts w:hint="eastAsia" w:ascii="宋体" w:hAnsi="宋体"/>
          <w:lang w:eastAsia="zh-CN"/>
        </w:rPr>
        <w:t>4.2</w:t>
      </w:r>
      <w:r>
        <w:rPr>
          <w:rFonts w:ascii="宋体" w:hAnsi="宋体"/>
          <w:lang w:eastAsia="zh-CN"/>
        </w:rPr>
        <w:t xml:space="preserve"> </w:t>
      </w:r>
      <w:r>
        <w:rPr>
          <w:rFonts w:hint="eastAsia" w:ascii="宋体" w:hAnsi="宋体"/>
          <w:lang w:eastAsia="zh-CN"/>
        </w:rPr>
        <w:t>交货前检验</w:t>
      </w:r>
    </w:p>
    <w:p w14:paraId="6A512833">
      <w:pPr>
        <w:tabs>
          <w:tab w:val="left" w:pos="1134"/>
        </w:tabs>
        <w:spacing w:line="360" w:lineRule="auto"/>
        <w:ind w:firstLine="420" w:firstLineChars="200"/>
        <w:rPr>
          <w:rFonts w:ascii="宋体" w:hAnsi="宋体"/>
          <w:lang w:eastAsia="zh-CN"/>
        </w:rPr>
      </w:pPr>
      <w:r>
        <w:rPr>
          <w:rFonts w:hint="eastAsia" w:ascii="宋体" w:hAnsi="宋体"/>
          <w:lang w:eastAsia="zh-CN"/>
        </w:rPr>
        <w:t>是否对合同设备进行交货前检验：</w:t>
      </w:r>
    </w:p>
    <w:p w14:paraId="46800E75">
      <w:pPr>
        <w:tabs>
          <w:tab w:val="left" w:pos="1134"/>
        </w:tabs>
        <w:spacing w:line="360" w:lineRule="auto"/>
        <w:ind w:firstLine="420" w:firstLineChars="200"/>
        <w:rPr>
          <w:rFonts w:ascii="宋体" w:hAnsi="宋体" w:cs="Arial"/>
          <w:szCs w:val="21"/>
          <w:shd w:val="clear" w:color="auto" w:fill="FFFFFF"/>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否</w:t>
      </w:r>
    </w:p>
    <w:p w14:paraId="39B787DB">
      <w:pPr>
        <w:tabs>
          <w:tab w:val="left" w:pos="1134"/>
        </w:tabs>
        <w:spacing w:line="360" w:lineRule="auto"/>
        <w:ind w:firstLine="420" w:firstLineChars="200"/>
        <w:rPr>
          <w:rFonts w:ascii="宋体" w:hAnsi="宋体"/>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是，</w:t>
      </w:r>
      <w:r>
        <w:rPr>
          <w:rFonts w:hint="eastAsia" w:ascii="宋体" w:hAnsi="宋体"/>
          <w:lang w:eastAsia="zh-CN"/>
        </w:rPr>
        <w:t>对合同设备进行交货前检验的具体约定：</w:t>
      </w:r>
    </w:p>
    <w:p w14:paraId="50E39ED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 xml:space="preserve">4.2.1 </w:t>
      </w:r>
      <w:r>
        <w:rPr>
          <w:rFonts w:hint="eastAsia" w:ascii="宋体" w:hAnsi="宋体"/>
          <w:lang w:eastAsia="zh-CN"/>
        </w:rPr>
        <w:t>参与交货前检验的买方代表的交通、食宿费用承担的约定：</w:t>
      </w:r>
      <w:r>
        <w:rPr>
          <w:rFonts w:hint="eastAsia" w:ascii="宋体" w:hAnsi="宋体"/>
          <w:szCs w:val="21"/>
          <w:u w:val="single"/>
          <w:lang w:eastAsia="zh-CN"/>
        </w:rPr>
        <w:t xml:space="preserve">                    </w:t>
      </w:r>
      <w:r>
        <w:rPr>
          <w:rFonts w:hint="eastAsia" w:ascii="宋体" w:hAnsi="宋体"/>
          <w:szCs w:val="21"/>
          <w:lang w:eastAsia="zh-CN"/>
        </w:rPr>
        <w:t>。</w:t>
      </w:r>
    </w:p>
    <w:p w14:paraId="4752A156">
      <w:pPr>
        <w:tabs>
          <w:tab w:val="left" w:pos="1134"/>
        </w:tabs>
        <w:spacing w:line="360" w:lineRule="auto"/>
        <w:ind w:firstLine="420" w:firstLineChars="200"/>
        <w:rPr>
          <w:rFonts w:ascii="宋体" w:hAnsi="宋体"/>
          <w:lang w:eastAsia="zh-CN"/>
        </w:rPr>
      </w:pPr>
      <w:r>
        <w:rPr>
          <w:rFonts w:hint="eastAsia" w:ascii="宋体" w:hAnsi="宋体"/>
          <w:szCs w:val="21"/>
          <w:lang w:eastAsia="zh-CN"/>
        </w:rPr>
        <w:t xml:space="preserve">4.2.2 </w:t>
      </w:r>
      <w:r>
        <w:rPr>
          <w:rFonts w:hint="eastAsia" w:ascii="宋体" w:hAnsi="宋体"/>
          <w:lang w:eastAsia="zh-CN"/>
        </w:rPr>
        <w:t>卖方将需要买方代表检验事项通知买方的时间约定：</w:t>
      </w:r>
      <w:r>
        <w:rPr>
          <w:rFonts w:hint="eastAsia" w:ascii="宋体" w:hAnsi="宋体"/>
          <w:szCs w:val="21"/>
          <w:u w:val="single"/>
          <w:lang w:eastAsia="zh-CN"/>
        </w:rPr>
        <w:t>提前7日</w:t>
      </w:r>
      <w:r>
        <w:rPr>
          <w:rFonts w:hint="eastAsia" w:ascii="宋体" w:hAnsi="宋体"/>
          <w:szCs w:val="21"/>
          <w:lang w:eastAsia="zh-CN"/>
        </w:rPr>
        <w:t>。</w:t>
      </w:r>
    </w:p>
    <w:p w14:paraId="48042F4B">
      <w:pPr>
        <w:pStyle w:val="240"/>
        <w:keepNext w:val="0"/>
        <w:keepLines w:val="0"/>
        <w:tabs>
          <w:tab w:val="left" w:pos="567"/>
        </w:tabs>
        <w:spacing w:before="156" w:after="156"/>
        <w:rPr>
          <w:rFonts w:hint="eastAsia" w:eastAsia="宋体" w:cs="Times New Roman"/>
          <w:b/>
          <w:bCs/>
          <w:sz w:val="32"/>
          <w:szCs w:val="32"/>
        </w:rPr>
      </w:pPr>
      <w:bookmarkStart w:id="986" w:name="_Toc24338"/>
      <w:bookmarkStart w:id="987" w:name="_Toc26925"/>
      <w:bookmarkStart w:id="988" w:name="_Toc7006"/>
      <w:bookmarkStart w:id="989" w:name="_Toc12723"/>
      <w:bookmarkStart w:id="990" w:name="_Toc12044"/>
      <w:bookmarkStart w:id="991" w:name="_Toc2881829"/>
      <w:r>
        <w:rPr>
          <w:rFonts w:hint="eastAsia" w:eastAsia="宋体" w:cs="Times New Roman"/>
          <w:b/>
          <w:bCs/>
          <w:sz w:val="32"/>
          <w:szCs w:val="32"/>
        </w:rPr>
        <w:t>5. 包装、标记、运输和交付</w:t>
      </w:r>
      <w:bookmarkEnd w:id="985"/>
      <w:bookmarkEnd w:id="986"/>
      <w:bookmarkEnd w:id="987"/>
      <w:bookmarkEnd w:id="988"/>
      <w:bookmarkEnd w:id="989"/>
      <w:bookmarkEnd w:id="990"/>
      <w:bookmarkEnd w:id="991"/>
    </w:p>
    <w:p w14:paraId="63971BE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w:t>
      </w:r>
      <w:r>
        <w:rPr>
          <w:rFonts w:ascii="宋体" w:hAnsi="宋体"/>
          <w:szCs w:val="21"/>
          <w:lang w:eastAsia="zh-CN"/>
        </w:rPr>
        <w:t xml:space="preserve">.1 </w:t>
      </w:r>
      <w:r>
        <w:rPr>
          <w:rFonts w:hint="eastAsia" w:ascii="宋体" w:hAnsi="宋体"/>
          <w:szCs w:val="21"/>
          <w:lang w:eastAsia="zh-CN"/>
        </w:rPr>
        <w:t>包装</w:t>
      </w:r>
    </w:p>
    <w:p w14:paraId="3717181C">
      <w:pPr>
        <w:tabs>
          <w:tab w:val="left" w:pos="1134"/>
        </w:tabs>
        <w:spacing w:line="360" w:lineRule="auto"/>
        <w:ind w:firstLine="420"/>
        <w:rPr>
          <w:rFonts w:ascii="宋体" w:hAnsi="宋体"/>
          <w:szCs w:val="21"/>
          <w:u w:val="single"/>
          <w:lang w:eastAsia="zh-CN"/>
        </w:rPr>
      </w:pPr>
      <w:r>
        <w:rPr>
          <w:rFonts w:hint="eastAsia" w:ascii="宋体" w:hAnsi="宋体"/>
          <w:szCs w:val="21"/>
          <w:lang w:eastAsia="zh-CN"/>
        </w:rPr>
        <w:t>5</w:t>
      </w:r>
      <w:r>
        <w:rPr>
          <w:rFonts w:ascii="宋体" w:hAnsi="宋体"/>
          <w:szCs w:val="21"/>
          <w:lang w:eastAsia="zh-CN"/>
        </w:rPr>
        <w:t>.1.</w:t>
      </w:r>
      <w:r>
        <w:rPr>
          <w:rFonts w:hint="eastAsia" w:ascii="宋体" w:hAnsi="宋体"/>
          <w:szCs w:val="21"/>
          <w:lang w:eastAsia="zh-CN"/>
        </w:rPr>
        <w:t>3</w:t>
      </w:r>
      <w:r>
        <w:rPr>
          <w:rFonts w:ascii="宋体" w:hAnsi="宋体"/>
          <w:szCs w:val="21"/>
          <w:lang w:eastAsia="zh-CN"/>
        </w:rPr>
        <w:t xml:space="preserve"> </w:t>
      </w:r>
      <w:r>
        <w:rPr>
          <w:rFonts w:hint="eastAsia" w:ascii="宋体" w:hAnsi="宋体"/>
          <w:szCs w:val="21"/>
          <w:lang w:eastAsia="zh-CN"/>
        </w:rPr>
        <w:t>包装物处理方式的约定：</w:t>
      </w:r>
      <w:r>
        <w:rPr>
          <w:rFonts w:hint="eastAsia" w:ascii="宋体" w:hAnsi="宋体"/>
          <w:szCs w:val="21"/>
          <w:u w:val="single"/>
          <w:lang w:eastAsia="zh-CN"/>
        </w:rPr>
        <w:t xml:space="preserve">                  </w:t>
      </w:r>
      <w:r>
        <w:rPr>
          <w:rFonts w:hint="eastAsia" w:ascii="宋体" w:hAnsi="宋体"/>
          <w:szCs w:val="21"/>
          <w:lang w:eastAsia="zh-CN"/>
        </w:rPr>
        <w:t>。</w:t>
      </w:r>
    </w:p>
    <w:p w14:paraId="0C04A8D1">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5.2 </w:t>
      </w:r>
      <w:r>
        <w:rPr>
          <w:rFonts w:hint="eastAsia" w:ascii="宋体" w:hAnsi="宋体"/>
          <w:szCs w:val="21"/>
          <w:lang w:eastAsia="zh-CN"/>
        </w:rPr>
        <w:t>标记</w:t>
      </w:r>
    </w:p>
    <w:p w14:paraId="29CD07B5">
      <w:pPr>
        <w:adjustRightInd w:val="0"/>
        <w:snapToGrid w:val="0"/>
        <w:spacing w:line="360" w:lineRule="auto"/>
        <w:ind w:firstLine="420" w:firstLineChars="200"/>
        <w:rPr>
          <w:rFonts w:ascii="宋体" w:hAnsi="宋体"/>
          <w:szCs w:val="21"/>
          <w:u w:val="single"/>
          <w:lang w:eastAsia="zh-CN"/>
        </w:rPr>
      </w:pPr>
      <w:r>
        <w:rPr>
          <w:rFonts w:hint="eastAsia" w:ascii="宋体" w:hAnsi="宋体"/>
          <w:szCs w:val="21"/>
          <w:lang w:eastAsia="zh-CN"/>
        </w:rPr>
        <w:t>5</w:t>
      </w:r>
      <w:r>
        <w:rPr>
          <w:rFonts w:ascii="宋体" w:hAnsi="宋体"/>
          <w:szCs w:val="21"/>
          <w:lang w:eastAsia="zh-CN"/>
        </w:rPr>
        <w:t xml:space="preserve">.2.1 </w:t>
      </w:r>
      <w:r>
        <w:rPr>
          <w:rFonts w:hint="eastAsia" w:ascii="宋体" w:hAnsi="宋体"/>
          <w:szCs w:val="21"/>
          <w:lang w:eastAsia="zh-CN"/>
        </w:rPr>
        <w:t>进行标记的约定：</w:t>
      </w:r>
      <w:r>
        <w:rPr>
          <w:rFonts w:hint="eastAsia" w:ascii="宋体" w:hAnsi="宋体"/>
          <w:szCs w:val="21"/>
          <w:u w:val="single"/>
          <w:lang w:eastAsia="zh-CN"/>
        </w:rPr>
        <w:t xml:space="preserve">                    </w:t>
      </w:r>
      <w:r>
        <w:rPr>
          <w:rFonts w:hint="eastAsia" w:ascii="宋体" w:hAnsi="宋体"/>
          <w:szCs w:val="21"/>
          <w:lang w:eastAsia="zh-CN"/>
        </w:rPr>
        <w:t>。</w:t>
      </w:r>
    </w:p>
    <w:p w14:paraId="39AD83EB">
      <w:pPr>
        <w:tabs>
          <w:tab w:val="left" w:pos="1134"/>
        </w:tabs>
        <w:spacing w:line="360" w:lineRule="auto"/>
        <w:ind w:firstLine="420"/>
        <w:rPr>
          <w:rFonts w:ascii="宋体" w:hAnsi="宋体"/>
          <w:szCs w:val="21"/>
          <w:lang w:eastAsia="zh-CN"/>
        </w:rPr>
      </w:pPr>
      <w:r>
        <w:rPr>
          <w:rFonts w:ascii="宋体" w:hAnsi="宋体"/>
          <w:szCs w:val="21"/>
          <w:lang w:eastAsia="zh-CN"/>
        </w:rPr>
        <w:t xml:space="preserve">5.2.2 </w:t>
      </w:r>
      <w:r>
        <w:rPr>
          <w:rFonts w:hint="eastAsia" w:ascii="宋体" w:hAnsi="宋体"/>
          <w:szCs w:val="21"/>
          <w:lang w:eastAsia="zh-CN"/>
        </w:rPr>
        <w:t>超大超重件包括：</w:t>
      </w:r>
      <w:r>
        <w:rPr>
          <w:rFonts w:hint="eastAsia" w:ascii="宋体" w:hAnsi="宋体" w:cs="宋体"/>
          <w:szCs w:val="21"/>
          <w:u w:val="single"/>
          <w:lang w:eastAsia="zh-CN"/>
        </w:rPr>
        <w:t>重量超过  吨或体积超过  立方的合同设备</w:t>
      </w:r>
      <w:r>
        <w:rPr>
          <w:rFonts w:hint="eastAsia" w:ascii="宋体" w:hAnsi="宋体" w:cs="宋体"/>
          <w:szCs w:val="21"/>
          <w:lang w:eastAsia="zh-CN"/>
        </w:rPr>
        <w:t>。</w:t>
      </w:r>
    </w:p>
    <w:p w14:paraId="50AAAE0E">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5</w:t>
      </w:r>
      <w:r>
        <w:rPr>
          <w:rFonts w:ascii="宋体" w:hAnsi="宋体"/>
          <w:szCs w:val="21"/>
          <w:lang w:eastAsia="zh-CN"/>
        </w:rPr>
        <w:t>.3</w:t>
      </w:r>
      <w:r>
        <w:rPr>
          <w:rFonts w:hint="eastAsia" w:ascii="宋体" w:hAnsi="宋体"/>
          <w:szCs w:val="21"/>
          <w:lang w:eastAsia="zh-CN"/>
        </w:rPr>
        <w:t>运输</w:t>
      </w:r>
    </w:p>
    <w:p w14:paraId="3EE42734">
      <w:pPr>
        <w:tabs>
          <w:tab w:val="left" w:pos="1134"/>
        </w:tabs>
        <w:spacing w:line="360" w:lineRule="auto"/>
        <w:ind w:firstLine="420"/>
        <w:rPr>
          <w:rFonts w:ascii="宋体" w:hAnsi="宋体"/>
          <w:szCs w:val="21"/>
          <w:lang w:eastAsia="zh-CN"/>
        </w:rPr>
      </w:pPr>
      <w:r>
        <w:rPr>
          <w:rFonts w:hint="eastAsia" w:ascii="宋体" w:hAnsi="宋体"/>
          <w:szCs w:val="21"/>
          <w:lang w:eastAsia="zh-CN"/>
        </w:rPr>
        <w:t>5</w:t>
      </w:r>
      <w:r>
        <w:rPr>
          <w:rFonts w:ascii="宋体" w:hAnsi="宋体"/>
          <w:szCs w:val="21"/>
          <w:lang w:eastAsia="zh-CN"/>
        </w:rPr>
        <w:t>.3.</w:t>
      </w:r>
      <w:r>
        <w:rPr>
          <w:rFonts w:hint="eastAsia" w:ascii="宋体" w:hAnsi="宋体"/>
          <w:szCs w:val="21"/>
          <w:lang w:eastAsia="zh-CN"/>
        </w:rPr>
        <w:t>2</w:t>
      </w:r>
      <w:r>
        <w:rPr>
          <w:rFonts w:ascii="宋体" w:hAnsi="宋体"/>
          <w:szCs w:val="21"/>
          <w:lang w:eastAsia="zh-CN"/>
        </w:rPr>
        <w:t xml:space="preserve"> </w:t>
      </w:r>
      <w:r>
        <w:rPr>
          <w:rFonts w:hint="eastAsia" w:ascii="宋体" w:hAnsi="宋体"/>
          <w:szCs w:val="21"/>
          <w:lang w:eastAsia="zh-CN"/>
        </w:rPr>
        <w:t>装运方式的约定：</w:t>
      </w:r>
      <w:r>
        <w:rPr>
          <w:rFonts w:hint="eastAsia" w:ascii="宋体" w:hAnsi="宋体"/>
          <w:szCs w:val="21"/>
          <w:u w:val="single"/>
          <w:lang w:eastAsia="zh-CN"/>
        </w:rPr>
        <w:t xml:space="preserve">                                     </w:t>
      </w:r>
      <w:r>
        <w:rPr>
          <w:rFonts w:hint="eastAsia" w:ascii="宋体" w:hAnsi="宋体"/>
          <w:szCs w:val="21"/>
          <w:lang w:eastAsia="zh-CN"/>
        </w:rPr>
        <w:t>。</w:t>
      </w:r>
    </w:p>
    <w:p w14:paraId="51C0C0BE">
      <w:pPr>
        <w:tabs>
          <w:tab w:val="left" w:pos="1134"/>
        </w:tabs>
        <w:spacing w:line="360" w:lineRule="auto"/>
        <w:ind w:firstLine="420"/>
        <w:rPr>
          <w:rFonts w:ascii="宋体" w:hAnsi="宋体"/>
          <w:szCs w:val="21"/>
          <w:lang w:eastAsia="zh-CN"/>
        </w:rPr>
      </w:pPr>
      <w:r>
        <w:rPr>
          <w:rFonts w:hint="eastAsia" w:ascii="宋体" w:hAnsi="宋体"/>
          <w:szCs w:val="21"/>
          <w:lang w:eastAsia="zh-CN"/>
        </w:rPr>
        <w:t>5</w:t>
      </w:r>
      <w:r>
        <w:rPr>
          <w:rFonts w:ascii="宋体" w:hAnsi="宋体"/>
          <w:szCs w:val="21"/>
          <w:lang w:eastAsia="zh-CN"/>
        </w:rPr>
        <w:t>.3.</w:t>
      </w:r>
      <w:r>
        <w:rPr>
          <w:rFonts w:hint="eastAsia" w:ascii="宋体" w:hAnsi="宋体"/>
          <w:szCs w:val="21"/>
          <w:lang w:eastAsia="zh-CN"/>
        </w:rPr>
        <w:t>3</w:t>
      </w:r>
      <w:r>
        <w:rPr>
          <w:rFonts w:ascii="宋体" w:hAnsi="宋体"/>
          <w:szCs w:val="21"/>
          <w:lang w:eastAsia="zh-CN"/>
        </w:rPr>
        <w:t xml:space="preserve"> </w:t>
      </w:r>
      <w:r>
        <w:rPr>
          <w:rFonts w:hint="eastAsia" w:ascii="宋体" w:hAnsi="宋体"/>
          <w:lang w:eastAsia="zh-CN"/>
        </w:rPr>
        <w:t>卖方通知的约定</w:t>
      </w:r>
      <w:r>
        <w:rPr>
          <w:rFonts w:hint="eastAsia" w:ascii="宋体" w:hAnsi="宋体"/>
          <w:szCs w:val="21"/>
          <w:lang w:eastAsia="zh-CN"/>
        </w:rPr>
        <w:t>：</w:t>
      </w:r>
      <w:r>
        <w:rPr>
          <w:rFonts w:hint="eastAsia" w:ascii="宋体" w:hAnsi="宋体"/>
          <w:szCs w:val="21"/>
          <w:u w:val="single"/>
          <w:lang w:eastAsia="zh-CN"/>
        </w:rPr>
        <w:t xml:space="preserve">                                     </w:t>
      </w:r>
      <w:r>
        <w:rPr>
          <w:rFonts w:hint="eastAsia" w:ascii="宋体" w:hAnsi="宋体"/>
          <w:szCs w:val="21"/>
          <w:lang w:eastAsia="zh-CN"/>
        </w:rPr>
        <w:t>。</w:t>
      </w:r>
    </w:p>
    <w:p w14:paraId="6AAF247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5.3.4</w:t>
      </w:r>
      <w:r>
        <w:rPr>
          <w:rFonts w:ascii="宋体" w:hAnsi="宋体"/>
          <w:szCs w:val="21"/>
          <w:lang w:eastAsia="zh-CN"/>
        </w:rPr>
        <w:t xml:space="preserve"> </w:t>
      </w:r>
      <w:r>
        <w:rPr>
          <w:rFonts w:hint="eastAsia" w:ascii="宋体" w:hAnsi="宋体"/>
          <w:szCs w:val="21"/>
          <w:lang w:eastAsia="zh-CN"/>
        </w:rPr>
        <w:t>超大超重包装的约定：</w:t>
      </w:r>
      <w:r>
        <w:rPr>
          <w:rFonts w:hint="eastAsia" w:ascii="宋体" w:hAnsi="宋体" w:cs="宋体"/>
          <w:szCs w:val="21"/>
          <w:u w:val="single"/>
          <w:lang w:eastAsia="zh-CN"/>
        </w:rPr>
        <w:t>重量超过  吨或体积超过  立方的包装</w:t>
      </w:r>
      <w:r>
        <w:rPr>
          <w:rFonts w:hint="eastAsia" w:ascii="宋体" w:hAnsi="宋体"/>
          <w:szCs w:val="21"/>
          <w:lang w:eastAsia="zh-CN"/>
        </w:rPr>
        <w:t>。</w:t>
      </w:r>
    </w:p>
    <w:p w14:paraId="5C16FB90">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w:t>
      </w:r>
      <w:r>
        <w:rPr>
          <w:rFonts w:ascii="宋体" w:hAnsi="宋体"/>
          <w:szCs w:val="21"/>
          <w:lang w:eastAsia="zh-CN"/>
        </w:rPr>
        <w:t xml:space="preserve">.4 </w:t>
      </w:r>
      <w:r>
        <w:rPr>
          <w:rFonts w:hint="eastAsia" w:ascii="宋体" w:hAnsi="宋体"/>
          <w:szCs w:val="21"/>
          <w:lang w:eastAsia="zh-CN"/>
        </w:rPr>
        <w:t>交付</w:t>
      </w:r>
    </w:p>
    <w:p w14:paraId="78BDB9B2">
      <w:pPr>
        <w:tabs>
          <w:tab w:val="left" w:pos="1134"/>
        </w:tabs>
        <w:spacing w:line="360" w:lineRule="auto"/>
        <w:ind w:firstLine="420"/>
        <w:rPr>
          <w:rFonts w:ascii="宋体" w:hAnsi="宋体"/>
          <w:szCs w:val="21"/>
          <w:u w:val="single"/>
          <w:lang w:eastAsia="zh-CN"/>
        </w:rPr>
      </w:pPr>
      <w:r>
        <w:rPr>
          <w:rFonts w:hint="eastAsia" w:ascii="宋体" w:hAnsi="宋体"/>
          <w:szCs w:val="21"/>
          <w:lang w:eastAsia="zh-CN"/>
        </w:rPr>
        <w:t>5</w:t>
      </w:r>
      <w:r>
        <w:rPr>
          <w:rFonts w:ascii="宋体" w:hAnsi="宋体"/>
          <w:szCs w:val="21"/>
          <w:lang w:eastAsia="zh-CN"/>
        </w:rPr>
        <w:t>.4.1交付合同</w:t>
      </w:r>
      <w:r>
        <w:rPr>
          <w:rFonts w:hint="eastAsia" w:ascii="宋体" w:hAnsi="宋体"/>
          <w:szCs w:val="21"/>
          <w:lang w:eastAsia="zh-CN"/>
        </w:rPr>
        <w:t>设备的约定：</w:t>
      </w:r>
      <w:r>
        <w:rPr>
          <w:rFonts w:hint="eastAsia" w:ascii="宋体" w:hAnsi="宋体"/>
          <w:szCs w:val="21"/>
          <w:u w:val="single"/>
          <w:lang w:eastAsia="zh-CN"/>
        </w:rPr>
        <w:t xml:space="preserve">                                  </w:t>
      </w:r>
      <w:r>
        <w:rPr>
          <w:rFonts w:hint="eastAsia" w:ascii="宋体" w:hAnsi="宋体"/>
          <w:szCs w:val="21"/>
          <w:lang w:eastAsia="zh-CN"/>
        </w:rPr>
        <w:t>。</w:t>
      </w:r>
    </w:p>
    <w:p w14:paraId="2189E192">
      <w:pPr>
        <w:tabs>
          <w:tab w:val="left" w:pos="1134"/>
        </w:tabs>
        <w:spacing w:line="360" w:lineRule="auto"/>
        <w:ind w:firstLine="420"/>
        <w:rPr>
          <w:rFonts w:ascii="宋体" w:hAnsi="宋体"/>
          <w:szCs w:val="21"/>
        </w:rPr>
      </w:pPr>
      <w:r>
        <w:rPr>
          <w:rFonts w:hint="eastAsia" w:ascii="宋体" w:hAnsi="宋体"/>
          <w:szCs w:val="21"/>
          <w:lang w:eastAsia="zh-CN"/>
        </w:rPr>
        <w:t>5</w:t>
      </w:r>
      <w:r>
        <w:rPr>
          <w:rFonts w:ascii="宋体" w:hAnsi="宋体"/>
          <w:szCs w:val="21"/>
          <w:lang w:eastAsia="zh-CN"/>
        </w:rPr>
        <w:t>.4.3</w:t>
      </w:r>
      <w:r>
        <w:rPr>
          <w:rFonts w:hint="eastAsia" w:ascii="宋体" w:hAnsi="宋体"/>
          <w:szCs w:val="21"/>
          <w:lang w:eastAsia="zh-CN"/>
        </w:rPr>
        <w:t xml:space="preserve"> </w:t>
      </w:r>
      <w:r>
        <w:rPr>
          <w:rFonts w:hint="eastAsia" w:ascii="宋体" w:hAnsi="宋体" w:cs="宋体"/>
          <w:szCs w:val="21"/>
          <w:lang w:eastAsia="zh-CN"/>
        </w:rPr>
        <w:t>卖方应根据本合同的要求向买方提供与合同设备相关的技术资料，技术资料的范围和交付进度详见本合同附件一。如技术资料不满足合同的要求或交付不符合合同规定的交付进度，卖方应承担违约责任。</w:t>
      </w:r>
      <w:r>
        <w:rPr>
          <w:rFonts w:ascii="宋体" w:hAnsi="宋体"/>
          <w:szCs w:val="21"/>
        </w:rPr>
        <w:t>技术资料短缺</w:t>
      </w:r>
      <w:r>
        <w:rPr>
          <w:rFonts w:hint="eastAsia" w:ascii="宋体" w:hAnsi="宋体"/>
          <w:szCs w:val="21"/>
        </w:rPr>
        <w:t>和（或）</w:t>
      </w:r>
      <w:r>
        <w:rPr>
          <w:rFonts w:ascii="宋体" w:hAnsi="宋体"/>
          <w:szCs w:val="21"/>
        </w:rPr>
        <w:t>损坏</w:t>
      </w:r>
      <w:r>
        <w:rPr>
          <w:rFonts w:hint="eastAsia" w:ascii="宋体" w:hAnsi="宋体"/>
          <w:szCs w:val="21"/>
        </w:rPr>
        <w:t>的约定：</w:t>
      </w:r>
      <w:r>
        <w:rPr>
          <w:rFonts w:hint="eastAsia" w:ascii="宋体" w:hAnsi="宋体"/>
          <w:szCs w:val="21"/>
          <w:u w:val="single"/>
        </w:rPr>
        <w:t xml:space="preserve">                      </w:t>
      </w:r>
      <w:r>
        <w:rPr>
          <w:rFonts w:hint="eastAsia" w:ascii="宋体" w:hAnsi="宋体"/>
          <w:szCs w:val="21"/>
        </w:rPr>
        <w:t>。</w:t>
      </w:r>
    </w:p>
    <w:p w14:paraId="419F53EA">
      <w:pPr>
        <w:pStyle w:val="240"/>
        <w:keepNext w:val="0"/>
        <w:keepLines w:val="0"/>
        <w:tabs>
          <w:tab w:val="left" w:pos="567"/>
        </w:tabs>
        <w:spacing w:before="156" w:after="156"/>
        <w:rPr>
          <w:rFonts w:hint="eastAsia" w:eastAsia="宋体" w:cs="Times New Roman"/>
          <w:b/>
          <w:bCs/>
          <w:sz w:val="32"/>
          <w:szCs w:val="32"/>
        </w:rPr>
      </w:pPr>
      <w:bookmarkStart w:id="992" w:name="_Toc531098986"/>
      <w:bookmarkStart w:id="993" w:name="_Toc19494"/>
      <w:bookmarkStart w:id="994" w:name="_Toc3310"/>
      <w:bookmarkStart w:id="995" w:name="_Toc28845"/>
      <w:bookmarkStart w:id="996" w:name="_Toc2881830"/>
      <w:bookmarkStart w:id="997" w:name="_Toc11690"/>
      <w:bookmarkStart w:id="998" w:name="_Toc10787"/>
      <w:r>
        <w:rPr>
          <w:rFonts w:hint="eastAsia" w:eastAsia="宋体" w:cs="Times New Roman"/>
          <w:b/>
          <w:bCs/>
          <w:sz w:val="32"/>
          <w:szCs w:val="32"/>
        </w:rPr>
        <w:t>6.</w:t>
      </w:r>
      <w:bookmarkEnd w:id="992"/>
      <w:r>
        <w:rPr>
          <w:rFonts w:hint="eastAsia" w:eastAsia="宋体" w:cs="Times New Roman"/>
          <w:b/>
          <w:bCs/>
          <w:sz w:val="32"/>
          <w:szCs w:val="32"/>
        </w:rPr>
        <w:t xml:space="preserve"> 开箱检验、安装、调试、考核、验收</w:t>
      </w:r>
      <w:bookmarkEnd w:id="993"/>
      <w:bookmarkEnd w:id="994"/>
      <w:bookmarkEnd w:id="995"/>
      <w:bookmarkEnd w:id="996"/>
      <w:bookmarkEnd w:id="997"/>
      <w:bookmarkEnd w:id="998"/>
    </w:p>
    <w:p w14:paraId="1863027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6.1 </w:t>
      </w:r>
      <w:r>
        <w:rPr>
          <w:rFonts w:hint="eastAsia" w:ascii="宋体" w:hAnsi="宋体"/>
          <w:szCs w:val="21"/>
          <w:lang w:eastAsia="zh-CN"/>
        </w:rPr>
        <w:t>开箱检验</w:t>
      </w:r>
    </w:p>
    <w:p w14:paraId="29633E04">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6.1.1 </w:t>
      </w:r>
      <w:r>
        <w:rPr>
          <w:rFonts w:hint="eastAsia" w:ascii="宋体" w:hAnsi="宋体"/>
          <w:szCs w:val="21"/>
          <w:lang w:eastAsia="zh-CN"/>
        </w:rPr>
        <w:t>开箱检验时间：</w:t>
      </w:r>
    </w:p>
    <w:p w14:paraId="5F4EF9AA">
      <w:pPr>
        <w:tabs>
          <w:tab w:val="left" w:pos="1134"/>
        </w:tabs>
        <w:spacing w:line="360" w:lineRule="auto"/>
        <w:ind w:firstLine="420" w:firstLineChars="200"/>
        <w:rPr>
          <w:rFonts w:ascii="宋体" w:hAnsi="宋体" w:cs="Arial"/>
          <w:szCs w:val="21"/>
          <w:shd w:val="clear" w:color="auto" w:fill="FFFFFF"/>
          <w:lang w:eastAsia="zh-CN"/>
        </w:rPr>
      </w:pPr>
      <w:r>
        <w:rPr>
          <w:rFonts w:ascii="宋体" w:hAnsi="宋体" w:cs="Arial"/>
          <w:szCs w:val="21"/>
          <w:shd w:val="clear" w:color="auto" w:fill="FFFFFF"/>
          <w:lang w:eastAsia="zh-CN"/>
        </w:rPr>
        <w:t xml:space="preserve">□ </w:t>
      </w:r>
      <w:r>
        <w:rPr>
          <w:rFonts w:hint="eastAsia" w:ascii="宋体" w:hAnsi="宋体"/>
          <w:szCs w:val="21"/>
          <w:lang w:eastAsia="zh-CN"/>
        </w:rPr>
        <w:t>合同设备交付时</w:t>
      </w:r>
    </w:p>
    <w:p w14:paraId="73CCE345">
      <w:pPr>
        <w:tabs>
          <w:tab w:val="left" w:pos="1134"/>
        </w:tabs>
        <w:spacing w:line="360" w:lineRule="auto"/>
        <w:ind w:firstLine="420" w:firstLineChars="200"/>
        <w:rPr>
          <w:rFonts w:ascii="宋体" w:hAnsi="宋体"/>
          <w:szCs w:val="21"/>
          <w:lang w:eastAsia="zh-CN"/>
        </w:rPr>
      </w:pPr>
      <w:r>
        <w:rPr>
          <w:rFonts w:ascii="宋体" w:hAnsi="宋体" w:cs="Arial"/>
          <w:szCs w:val="21"/>
          <w:shd w:val="clear" w:color="auto" w:fill="FFFFFF"/>
          <w:lang w:eastAsia="zh-CN"/>
        </w:rPr>
        <w:t>□</w:t>
      </w:r>
      <w:r>
        <w:rPr>
          <w:rFonts w:hint="eastAsia" w:ascii="宋体" w:hAnsi="宋体"/>
          <w:szCs w:val="21"/>
          <w:lang w:eastAsia="zh-CN"/>
        </w:rPr>
        <w:t xml:space="preserve"> 合同设备交付后。具体时间要求：</w:t>
      </w:r>
      <w:r>
        <w:rPr>
          <w:rFonts w:hint="eastAsia" w:ascii="宋体" w:hAnsi="宋体" w:cs="宋体"/>
          <w:szCs w:val="21"/>
          <w:u w:val="single"/>
          <w:lang w:eastAsia="zh-CN"/>
        </w:rPr>
        <w:t>合同设备交付后7日内</w:t>
      </w:r>
      <w:r>
        <w:rPr>
          <w:rFonts w:hint="eastAsia" w:ascii="宋体" w:hAnsi="宋体" w:cs="宋体"/>
          <w:szCs w:val="21"/>
          <w:lang w:eastAsia="zh-CN"/>
        </w:rPr>
        <w:t>。</w:t>
      </w:r>
    </w:p>
    <w:p w14:paraId="1637B937">
      <w:pPr>
        <w:tabs>
          <w:tab w:val="left" w:pos="1134"/>
        </w:tabs>
        <w:spacing w:line="360" w:lineRule="auto"/>
        <w:ind w:firstLine="420" w:firstLineChars="200"/>
        <w:rPr>
          <w:rFonts w:ascii="宋体" w:hAnsi="宋体"/>
          <w:szCs w:val="21"/>
          <w:lang w:eastAsia="zh-CN"/>
        </w:rPr>
      </w:pPr>
      <w:r>
        <w:rPr>
          <w:rFonts w:ascii="宋体" w:hAnsi="宋体"/>
          <w:szCs w:val="21"/>
          <w:lang w:eastAsia="zh-CN"/>
        </w:rPr>
        <w:t>6.1.</w:t>
      </w:r>
      <w:r>
        <w:rPr>
          <w:rFonts w:hint="eastAsia" w:ascii="宋体" w:hAnsi="宋体"/>
          <w:szCs w:val="21"/>
          <w:lang w:eastAsia="zh-CN"/>
        </w:rPr>
        <w:t>2</w:t>
      </w:r>
      <w:r>
        <w:rPr>
          <w:rFonts w:ascii="宋体" w:hAnsi="宋体"/>
          <w:szCs w:val="21"/>
          <w:lang w:eastAsia="zh-CN"/>
        </w:rPr>
        <w:t xml:space="preserve"> </w:t>
      </w:r>
      <w:r>
        <w:rPr>
          <w:rFonts w:hint="eastAsia" w:ascii="宋体" w:hAnsi="宋体"/>
          <w:szCs w:val="21"/>
          <w:lang w:eastAsia="zh-CN"/>
        </w:rPr>
        <w:t>开箱检验地点的约定：</w:t>
      </w:r>
      <w:r>
        <w:rPr>
          <w:rFonts w:hint="eastAsia" w:ascii="宋体" w:hAnsi="宋体"/>
          <w:szCs w:val="21"/>
          <w:u w:val="single"/>
          <w:lang w:eastAsia="zh-CN"/>
        </w:rPr>
        <w:t xml:space="preserve">                           </w:t>
      </w:r>
      <w:r>
        <w:rPr>
          <w:rFonts w:hint="eastAsia" w:ascii="宋体" w:hAnsi="宋体"/>
          <w:szCs w:val="21"/>
          <w:lang w:eastAsia="zh-CN"/>
        </w:rPr>
        <w:t>。</w:t>
      </w:r>
    </w:p>
    <w:p w14:paraId="72C9433A">
      <w:pPr>
        <w:tabs>
          <w:tab w:val="left" w:pos="1134"/>
        </w:tabs>
        <w:spacing w:line="360" w:lineRule="auto"/>
        <w:ind w:firstLine="420" w:firstLineChars="200"/>
        <w:rPr>
          <w:rFonts w:ascii="宋体" w:hAnsi="宋体"/>
          <w:szCs w:val="21"/>
          <w:lang w:eastAsia="zh-CN"/>
        </w:rPr>
      </w:pPr>
      <w:r>
        <w:rPr>
          <w:rFonts w:ascii="宋体" w:hAnsi="宋体"/>
          <w:szCs w:val="21"/>
          <w:lang w:eastAsia="zh-CN"/>
        </w:rPr>
        <w:t>6.1.</w:t>
      </w:r>
      <w:r>
        <w:rPr>
          <w:rFonts w:hint="eastAsia" w:ascii="宋体" w:hAnsi="宋体"/>
          <w:szCs w:val="21"/>
          <w:lang w:eastAsia="zh-CN"/>
        </w:rPr>
        <w:t>6</w:t>
      </w:r>
      <w:r>
        <w:rPr>
          <w:rFonts w:ascii="宋体" w:hAnsi="宋体"/>
          <w:szCs w:val="21"/>
          <w:lang w:eastAsia="zh-CN"/>
        </w:rPr>
        <w:t xml:space="preserve"> </w:t>
      </w:r>
      <w:r>
        <w:rPr>
          <w:rFonts w:hint="eastAsia" w:ascii="宋体" w:hAnsi="宋体"/>
          <w:szCs w:val="21"/>
          <w:lang w:eastAsia="zh-CN"/>
        </w:rPr>
        <w:t>合同设备交付后进行的开箱检验中发现相关问题时的处理方式约定：</w:t>
      </w:r>
      <w:r>
        <w:rPr>
          <w:rFonts w:hint="eastAsia" w:ascii="宋体" w:hAnsi="宋体"/>
          <w:szCs w:val="21"/>
          <w:u w:val="single"/>
          <w:lang w:eastAsia="zh-CN"/>
        </w:rPr>
        <w:t xml:space="preserve">               </w:t>
      </w:r>
      <w:r>
        <w:rPr>
          <w:rFonts w:hint="eastAsia" w:ascii="宋体" w:hAnsi="宋体"/>
          <w:szCs w:val="21"/>
          <w:lang w:eastAsia="zh-CN"/>
        </w:rPr>
        <w:t>。</w:t>
      </w:r>
    </w:p>
    <w:p w14:paraId="2E24F684">
      <w:pPr>
        <w:tabs>
          <w:tab w:val="left" w:pos="1134"/>
        </w:tabs>
        <w:spacing w:line="360" w:lineRule="auto"/>
        <w:ind w:firstLine="420" w:firstLineChars="200"/>
        <w:rPr>
          <w:rFonts w:ascii="宋体" w:hAnsi="宋体"/>
          <w:szCs w:val="21"/>
          <w:lang w:eastAsia="zh-CN"/>
        </w:rPr>
      </w:pPr>
      <w:r>
        <w:rPr>
          <w:rFonts w:ascii="宋体" w:hAnsi="宋体"/>
          <w:szCs w:val="21"/>
          <w:lang w:eastAsia="zh-CN"/>
        </w:rPr>
        <w:t>6.1.</w:t>
      </w:r>
      <w:r>
        <w:rPr>
          <w:rFonts w:hint="eastAsia" w:ascii="宋体" w:hAnsi="宋体"/>
          <w:szCs w:val="21"/>
          <w:lang w:eastAsia="zh-CN"/>
        </w:rPr>
        <w:t>7</w:t>
      </w:r>
      <w:r>
        <w:rPr>
          <w:rFonts w:ascii="宋体" w:hAnsi="宋体"/>
          <w:szCs w:val="21"/>
          <w:lang w:eastAsia="zh-CN"/>
        </w:rPr>
        <w:t xml:space="preserve"> </w:t>
      </w:r>
      <w:r>
        <w:rPr>
          <w:rFonts w:hint="eastAsia" w:ascii="宋体" w:hAnsi="宋体"/>
          <w:szCs w:val="21"/>
          <w:lang w:eastAsia="zh-CN"/>
        </w:rPr>
        <w:t>第三方检测机构对合同设备进行检验的约定：</w:t>
      </w:r>
      <w:r>
        <w:rPr>
          <w:rFonts w:hint="eastAsia" w:ascii="宋体" w:hAnsi="宋体"/>
          <w:szCs w:val="21"/>
          <w:u w:val="single"/>
          <w:lang w:eastAsia="zh-CN"/>
        </w:rPr>
        <w:t xml:space="preserve">            </w:t>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hint="eastAsia" w:ascii="宋体" w:hAnsi="宋体"/>
          <w:szCs w:val="21"/>
          <w:lang w:eastAsia="zh-CN"/>
        </w:rPr>
        <w:t>。</w:t>
      </w:r>
    </w:p>
    <w:p w14:paraId="5B11F5E6">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6.2</w:t>
      </w:r>
      <w:r>
        <w:rPr>
          <w:rFonts w:ascii="宋体" w:hAnsi="宋体"/>
          <w:szCs w:val="21"/>
          <w:lang w:eastAsia="zh-CN"/>
        </w:rPr>
        <w:t xml:space="preserve"> </w:t>
      </w:r>
      <w:r>
        <w:rPr>
          <w:rFonts w:hint="eastAsia" w:ascii="宋体" w:hAnsi="宋体"/>
          <w:szCs w:val="21"/>
          <w:lang w:eastAsia="zh-CN"/>
        </w:rPr>
        <w:t>安装、调试</w:t>
      </w:r>
    </w:p>
    <w:p w14:paraId="5B13717D">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6.2.1 </w:t>
      </w:r>
      <w:r>
        <w:rPr>
          <w:rFonts w:hint="eastAsia" w:ascii="宋体" w:hAnsi="宋体"/>
          <w:szCs w:val="21"/>
          <w:lang w:eastAsia="zh-CN"/>
        </w:rPr>
        <w:t>合同设备的安装、调试按照第</w:t>
      </w:r>
      <w:r>
        <w:rPr>
          <w:rFonts w:hint="eastAsia" w:ascii="宋体" w:hAnsi="宋体"/>
          <w:szCs w:val="21"/>
          <w:u w:val="single"/>
          <w:lang w:eastAsia="zh-CN"/>
        </w:rPr>
        <w:t xml:space="preserve"> </w:t>
      </w:r>
      <w:r>
        <w:rPr>
          <w:rFonts w:ascii="宋体" w:hAnsi="宋体"/>
          <w:szCs w:val="21"/>
          <w:u w:val="single"/>
          <w:lang w:eastAsia="zh-CN"/>
        </w:rPr>
        <w:t xml:space="preserve">   </w:t>
      </w:r>
      <w:r>
        <w:rPr>
          <w:rFonts w:hint="eastAsia" w:ascii="宋体" w:hAnsi="宋体"/>
          <w:szCs w:val="21"/>
          <w:lang w:eastAsia="zh-CN"/>
        </w:rPr>
        <w:t>种方式进行：</w:t>
      </w:r>
    </w:p>
    <w:p w14:paraId="13F5A8B2">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）卖方按照合同约定完成合同设备的安装、调试工作；</w:t>
      </w:r>
    </w:p>
    <w:p w14:paraId="525577CD">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）买方或买方安排第三方负责合同设备的安装、调试工作，卖方提供技术服务。</w:t>
      </w:r>
    </w:p>
    <w:p w14:paraId="33E1C3B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采用第（2）种方式时，相关责任划分的约定：</w:t>
      </w:r>
      <w:r>
        <w:rPr>
          <w:rFonts w:hint="eastAsia" w:ascii="宋体" w:hAnsi="宋体"/>
          <w:szCs w:val="21"/>
          <w:u w:val="single"/>
          <w:lang w:eastAsia="zh-CN"/>
        </w:rPr>
        <w:t xml:space="preserve">            </w:t>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hint="eastAsia" w:ascii="宋体" w:hAnsi="宋体"/>
          <w:szCs w:val="21"/>
          <w:lang w:eastAsia="zh-CN"/>
        </w:rPr>
        <w:t>。</w:t>
      </w:r>
    </w:p>
    <w:p w14:paraId="771E5849">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 xml:space="preserve">6.2.2 </w:t>
      </w:r>
      <w:r>
        <w:rPr>
          <w:rFonts w:hint="eastAsia" w:ascii="宋体" w:hAnsi="宋体"/>
          <w:lang w:eastAsia="zh-CN"/>
        </w:rPr>
        <w:t>安装、调试中合同设备运行需要的用水、用电、其他动力和原材料（如需要）等</w:t>
      </w:r>
      <w:r>
        <w:rPr>
          <w:rFonts w:hint="eastAsia" w:ascii="宋体" w:hAnsi="宋体"/>
          <w:szCs w:val="21"/>
          <w:lang w:eastAsia="zh-CN"/>
        </w:rPr>
        <w:t>承担主体及方式的约定：</w:t>
      </w:r>
      <w:r>
        <w:rPr>
          <w:rFonts w:hint="eastAsia" w:ascii="宋体" w:hAnsi="宋体"/>
          <w:szCs w:val="21"/>
          <w:u w:val="single"/>
          <w:lang w:eastAsia="zh-CN"/>
        </w:rPr>
        <w:t xml:space="preserve">            </w:t>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hint="eastAsia" w:ascii="宋体" w:hAnsi="宋体"/>
          <w:szCs w:val="21"/>
          <w:lang w:eastAsia="zh-CN"/>
        </w:rPr>
        <w:t>。</w:t>
      </w:r>
    </w:p>
    <w:p w14:paraId="622DDEA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6.3</w:t>
      </w:r>
      <w:r>
        <w:rPr>
          <w:rFonts w:ascii="宋体" w:hAnsi="宋体"/>
          <w:szCs w:val="21"/>
          <w:lang w:eastAsia="zh-CN"/>
        </w:rPr>
        <w:t xml:space="preserve"> </w:t>
      </w:r>
      <w:r>
        <w:rPr>
          <w:rFonts w:hint="eastAsia" w:ascii="宋体" w:hAnsi="宋体"/>
          <w:szCs w:val="21"/>
          <w:lang w:eastAsia="zh-CN"/>
        </w:rPr>
        <w:t>考核</w:t>
      </w:r>
    </w:p>
    <w:p w14:paraId="14C4A449">
      <w:pPr>
        <w:tabs>
          <w:tab w:val="left" w:pos="1134"/>
        </w:tabs>
        <w:spacing w:line="360" w:lineRule="auto"/>
        <w:ind w:firstLine="420" w:firstLineChars="200"/>
        <w:rPr>
          <w:rFonts w:ascii="宋体" w:hAnsi="宋体"/>
          <w:szCs w:val="21"/>
          <w:lang w:eastAsia="zh-CN"/>
        </w:rPr>
      </w:pPr>
      <w:r>
        <w:rPr>
          <w:rFonts w:ascii="宋体" w:hAnsi="宋体"/>
          <w:szCs w:val="21"/>
          <w:lang w:eastAsia="zh-CN"/>
        </w:rPr>
        <w:t>6.</w:t>
      </w:r>
      <w:r>
        <w:rPr>
          <w:rFonts w:hint="eastAsia" w:ascii="宋体" w:hAnsi="宋体"/>
          <w:szCs w:val="21"/>
          <w:lang w:eastAsia="zh-CN"/>
        </w:rPr>
        <w:t>3</w:t>
      </w:r>
      <w:r>
        <w:rPr>
          <w:rFonts w:ascii="宋体" w:hAnsi="宋体"/>
          <w:szCs w:val="21"/>
          <w:lang w:eastAsia="zh-CN"/>
        </w:rPr>
        <w:t>.</w:t>
      </w:r>
      <w:r>
        <w:rPr>
          <w:rFonts w:hint="eastAsia" w:ascii="宋体" w:hAnsi="宋体"/>
          <w:szCs w:val="21"/>
          <w:lang w:eastAsia="zh-CN"/>
        </w:rPr>
        <w:t>1</w:t>
      </w:r>
      <w:r>
        <w:rPr>
          <w:rFonts w:ascii="宋体" w:hAnsi="宋体"/>
          <w:szCs w:val="21"/>
          <w:lang w:eastAsia="zh-CN"/>
        </w:rPr>
        <w:t xml:space="preserve"> </w:t>
      </w:r>
      <w:r>
        <w:rPr>
          <w:rFonts w:hint="eastAsia" w:ascii="宋体" w:hAnsi="宋体"/>
          <w:szCs w:val="21"/>
          <w:lang w:eastAsia="zh-CN"/>
        </w:rPr>
        <w:t>考核中合同设备运行需要的用水、用电、其他动力和原材料（如需要）等承担主体及方式的约定：</w:t>
      </w:r>
      <w:r>
        <w:rPr>
          <w:rFonts w:hint="eastAsia" w:ascii="宋体" w:hAnsi="宋体"/>
          <w:szCs w:val="21"/>
          <w:u w:val="single"/>
          <w:lang w:eastAsia="zh-CN"/>
        </w:rPr>
        <w:t xml:space="preserve">            </w:t>
      </w:r>
      <w:r>
        <w:rPr>
          <w:rFonts w:ascii="宋体" w:hAnsi="宋体"/>
          <w:szCs w:val="21"/>
          <w:u w:val="single"/>
          <w:lang w:eastAsia="zh-CN"/>
        </w:rPr>
        <w:tab/>
      </w:r>
      <w:r>
        <w:rPr>
          <w:rFonts w:ascii="宋体" w:hAnsi="宋体"/>
          <w:szCs w:val="21"/>
          <w:u w:val="single"/>
          <w:lang w:eastAsia="zh-CN"/>
        </w:rPr>
        <w:tab/>
      </w:r>
      <w:r>
        <w:rPr>
          <w:rFonts w:ascii="宋体" w:hAnsi="宋体"/>
          <w:szCs w:val="21"/>
          <w:u w:val="single"/>
          <w:lang w:eastAsia="zh-CN"/>
        </w:rPr>
        <w:tab/>
      </w:r>
      <w:r>
        <w:rPr>
          <w:rFonts w:hint="eastAsia" w:ascii="宋体" w:hAnsi="宋体"/>
          <w:szCs w:val="21"/>
          <w:lang w:eastAsia="zh-CN"/>
        </w:rPr>
        <w:t>。</w:t>
      </w:r>
    </w:p>
    <w:p w14:paraId="56DF4DA6">
      <w:pPr>
        <w:tabs>
          <w:tab w:val="left" w:pos="1134"/>
        </w:tabs>
        <w:spacing w:line="360" w:lineRule="auto"/>
        <w:ind w:firstLine="420" w:firstLineChars="200"/>
        <w:rPr>
          <w:rFonts w:ascii="宋体" w:hAnsi="宋体"/>
          <w:szCs w:val="21"/>
          <w:u w:val="single"/>
          <w:lang w:eastAsia="zh-CN"/>
        </w:rPr>
      </w:pPr>
      <w:bookmarkStart w:id="999" w:name="_Toc531098988"/>
      <w:r>
        <w:rPr>
          <w:rFonts w:hint="eastAsia" w:ascii="宋体" w:hAnsi="宋体"/>
          <w:szCs w:val="21"/>
          <w:lang w:eastAsia="zh-CN"/>
        </w:rPr>
        <w:t>6.3.3</w:t>
      </w:r>
      <w:r>
        <w:rPr>
          <w:rFonts w:ascii="宋体" w:hAnsi="宋体"/>
          <w:szCs w:val="21"/>
          <w:lang w:eastAsia="zh-CN"/>
        </w:rPr>
        <w:t xml:space="preserve"> </w:t>
      </w:r>
      <w:r>
        <w:rPr>
          <w:rFonts w:hint="eastAsia" w:ascii="宋体" w:hAnsi="宋体"/>
          <w:szCs w:val="21"/>
          <w:lang w:eastAsia="zh-CN"/>
        </w:rPr>
        <w:t>若合同设备在考核中仅达到</w:t>
      </w:r>
      <w:r>
        <w:rPr>
          <w:rFonts w:hint="eastAsia" w:ascii="宋体" w:hAnsi="宋体"/>
          <w:lang w:eastAsia="zh-CN"/>
        </w:rPr>
        <w:t>合同约定的或双方在考核中另行达成的最低技术性能考核指标，</w:t>
      </w:r>
      <w:r>
        <w:rPr>
          <w:rFonts w:hint="eastAsia" w:ascii="宋体" w:hAnsi="宋体"/>
          <w:szCs w:val="21"/>
          <w:lang w:eastAsia="zh-CN"/>
        </w:rPr>
        <w:t>卖方应进行减价或向买方支付补偿金的约定：</w:t>
      </w:r>
      <w:r>
        <w:rPr>
          <w:rFonts w:hint="eastAsia" w:ascii="宋体" w:hAnsi="宋体"/>
          <w:szCs w:val="21"/>
          <w:u w:val="single"/>
          <w:lang w:eastAsia="zh-CN"/>
        </w:rPr>
        <w:t xml:space="preserve">                         </w:t>
      </w:r>
      <w:r>
        <w:rPr>
          <w:rFonts w:hint="eastAsia" w:ascii="宋体" w:hAnsi="宋体"/>
          <w:szCs w:val="21"/>
          <w:lang w:eastAsia="zh-CN"/>
        </w:rPr>
        <w:t>。</w:t>
      </w:r>
    </w:p>
    <w:p w14:paraId="4FB2BDE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w:t>
      </w:r>
      <w:r>
        <w:rPr>
          <w:rFonts w:ascii="宋体" w:hAnsi="宋体"/>
          <w:szCs w:val="21"/>
          <w:lang w:eastAsia="zh-CN"/>
        </w:rPr>
        <w:t xml:space="preserve"> </w:t>
      </w:r>
      <w:r>
        <w:rPr>
          <w:rFonts w:hint="eastAsia" w:ascii="宋体" w:hAnsi="宋体"/>
          <w:szCs w:val="21"/>
          <w:lang w:eastAsia="zh-CN"/>
        </w:rPr>
        <w:t>验收</w:t>
      </w:r>
    </w:p>
    <w:p w14:paraId="172D517E">
      <w:pPr>
        <w:tabs>
          <w:tab w:val="left" w:pos="1134"/>
        </w:tabs>
        <w:spacing w:line="360" w:lineRule="auto"/>
        <w:ind w:firstLine="420" w:firstLineChars="200"/>
        <w:rPr>
          <w:rFonts w:ascii="宋体" w:hAnsi="宋体"/>
          <w:szCs w:val="21"/>
          <w:lang w:eastAsia="zh-CN"/>
        </w:rPr>
      </w:pPr>
      <w:r>
        <w:rPr>
          <w:rFonts w:ascii="宋体" w:hAnsi="宋体"/>
          <w:szCs w:val="21"/>
          <w:lang w:eastAsia="zh-CN"/>
        </w:rPr>
        <w:t>6.</w:t>
      </w:r>
      <w:r>
        <w:rPr>
          <w:rFonts w:hint="eastAsia" w:ascii="宋体" w:hAnsi="宋体"/>
          <w:szCs w:val="21"/>
          <w:lang w:eastAsia="zh-CN"/>
        </w:rPr>
        <w:t>4</w:t>
      </w:r>
      <w:r>
        <w:rPr>
          <w:rFonts w:ascii="宋体" w:hAnsi="宋体"/>
          <w:szCs w:val="21"/>
          <w:lang w:eastAsia="zh-CN"/>
        </w:rPr>
        <w:t>.</w:t>
      </w:r>
      <w:r>
        <w:rPr>
          <w:rFonts w:hint="eastAsia" w:ascii="宋体" w:hAnsi="宋体"/>
          <w:szCs w:val="21"/>
          <w:lang w:eastAsia="zh-CN"/>
        </w:rPr>
        <w:t>1</w:t>
      </w:r>
      <w:r>
        <w:rPr>
          <w:rFonts w:ascii="宋体" w:hAnsi="宋体"/>
          <w:szCs w:val="21"/>
          <w:lang w:eastAsia="zh-CN"/>
        </w:rPr>
        <w:t xml:space="preserve"> </w:t>
      </w:r>
      <w:r>
        <w:rPr>
          <w:rFonts w:hint="eastAsia" w:ascii="宋体" w:hAnsi="宋体"/>
          <w:szCs w:val="21"/>
          <w:lang w:eastAsia="zh-CN"/>
        </w:rPr>
        <w:t>签署合同设备验收证书时间的约定：</w:t>
      </w:r>
      <w:r>
        <w:rPr>
          <w:rFonts w:hint="eastAsia" w:ascii="宋体" w:hAnsi="宋体"/>
          <w:u w:val="single"/>
          <w:lang w:eastAsia="zh-CN"/>
        </w:rPr>
        <w:t>在考核完成后</w:t>
      </w:r>
      <w:r>
        <w:rPr>
          <w:u w:val="single"/>
          <w:lang w:eastAsia="zh-CN"/>
        </w:rPr>
        <w:t>7</w:t>
      </w:r>
      <w:r>
        <w:rPr>
          <w:rFonts w:hint="eastAsia" w:ascii="宋体" w:hAnsi="宋体"/>
          <w:u w:val="single"/>
          <w:lang w:eastAsia="zh-CN"/>
        </w:rPr>
        <w:t>日内</w:t>
      </w:r>
      <w:r>
        <w:rPr>
          <w:rFonts w:hint="eastAsia" w:ascii="宋体" w:hAnsi="宋体"/>
          <w:szCs w:val="21"/>
          <w:lang w:eastAsia="zh-CN"/>
        </w:rPr>
        <w:t>。</w:t>
      </w:r>
    </w:p>
    <w:p w14:paraId="409C162E">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6.4.2</w:t>
      </w:r>
      <w:r>
        <w:rPr>
          <w:rFonts w:ascii="宋体" w:hAnsi="宋体"/>
          <w:szCs w:val="21"/>
          <w:lang w:eastAsia="zh-CN"/>
        </w:rPr>
        <w:t xml:space="preserve"> </w:t>
      </w:r>
      <w:r>
        <w:rPr>
          <w:rFonts w:hint="eastAsia" w:ascii="宋体" w:hAnsi="宋体"/>
          <w:lang w:eastAsia="zh-CN"/>
        </w:rPr>
        <w:t>如由于买方原因合同设备在三次考核中均未能达到技术性能考核指标，买卖双方应在</w:t>
      </w:r>
      <w:r>
        <w:rPr>
          <w:rFonts w:hint="eastAsia" w:ascii="宋体" w:hAnsi="宋体"/>
          <w:u w:val="single"/>
          <w:lang w:eastAsia="zh-CN"/>
        </w:rPr>
        <w:t>考核结束后</w:t>
      </w:r>
      <w:r>
        <w:rPr>
          <w:u w:val="single"/>
          <w:lang w:eastAsia="zh-CN"/>
        </w:rPr>
        <w:t>7</w:t>
      </w:r>
      <w:r>
        <w:rPr>
          <w:rFonts w:hint="eastAsia" w:ascii="宋体" w:hAnsi="宋体"/>
          <w:u w:val="single"/>
          <w:lang w:eastAsia="zh-CN"/>
        </w:rPr>
        <w:t>日内</w:t>
      </w:r>
      <w:r>
        <w:rPr>
          <w:rFonts w:hint="eastAsia" w:ascii="宋体" w:hAnsi="宋体"/>
          <w:lang w:eastAsia="zh-CN"/>
        </w:rPr>
        <w:t>签署验收款支付函。</w:t>
      </w:r>
    </w:p>
    <w:p w14:paraId="3F0BC086">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签署验收款支付函后，卖方提供相关技术服务的约定：</w:t>
      </w:r>
      <w:r>
        <w:rPr>
          <w:rFonts w:hint="eastAsia" w:ascii="宋体" w:hAnsi="宋体"/>
          <w:szCs w:val="21"/>
          <w:u w:val="single"/>
          <w:lang w:eastAsia="zh-CN"/>
        </w:rPr>
        <w:t xml:space="preserve">                </w:t>
      </w:r>
      <w:r>
        <w:rPr>
          <w:rFonts w:hint="eastAsia" w:ascii="宋体" w:hAnsi="宋体"/>
          <w:szCs w:val="21"/>
          <w:lang w:eastAsia="zh-CN"/>
        </w:rPr>
        <w:t>。</w:t>
      </w:r>
    </w:p>
    <w:p w14:paraId="40E5980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6.4.3</w:t>
      </w:r>
      <w:r>
        <w:rPr>
          <w:rFonts w:ascii="宋体" w:hAnsi="宋体"/>
          <w:szCs w:val="21"/>
          <w:lang w:eastAsia="zh-CN"/>
        </w:rPr>
        <w:t xml:space="preserve"> </w:t>
      </w:r>
      <w:r>
        <w:rPr>
          <w:rFonts w:hint="eastAsia" w:ascii="宋体" w:hAnsi="宋体"/>
          <w:szCs w:val="21"/>
          <w:lang w:eastAsia="zh-CN"/>
        </w:rPr>
        <w:t>因买方原因未能及时组织考核的约定：</w:t>
      </w:r>
      <w:r>
        <w:rPr>
          <w:rFonts w:hint="eastAsia" w:ascii="宋体" w:hAnsi="宋体"/>
          <w:szCs w:val="21"/>
          <w:u w:val="single"/>
          <w:lang w:eastAsia="zh-CN"/>
        </w:rPr>
        <w:t xml:space="preserve">                        </w:t>
      </w:r>
      <w:r>
        <w:rPr>
          <w:rFonts w:hint="eastAsia" w:ascii="宋体" w:hAnsi="宋体"/>
          <w:szCs w:val="21"/>
          <w:lang w:eastAsia="zh-CN"/>
        </w:rPr>
        <w:t>。</w:t>
      </w:r>
    </w:p>
    <w:p w14:paraId="43069CC9">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因买方原因未能及时组织考核，签署验收款支付函时间的约定：</w:t>
      </w:r>
      <w:r>
        <w:rPr>
          <w:rFonts w:hint="eastAsia" w:ascii="宋体" w:hAnsi="宋体"/>
          <w:szCs w:val="21"/>
          <w:u w:val="single"/>
          <w:lang w:eastAsia="zh-CN"/>
        </w:rPr>
        <w:t xml:space="preserve">                       </w:t>
      </w:r>
      <w:r>
        <w:rPr>
          <w:rFonts w:hint="eastAsia" w:ascii="宋体" w:hAnsi="宋体"/>
          <w:szCs w:val="21"/>
          <w:lang w:eastAsia="zh-CN"/>
        </w:rPr>
        <w:t>。</w:t>
      </w:r>
    </w:p>
    <w:p w14:paraId="6FB9AD19">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签署验收款支付函后，卖方提供相关技术服务的约定：</w:t>
      </w:r>
      <w:r>
        <w:rPr>
          <w:rFonts w:hint="eastAsia" w:ascii="宋体" w:hAnsi="宋体"/>
          <w:szCs w:val="21"/>
          <w:u w:val="single"/>
          <w:lang w:eastAsia="zh-CN"/>
        </w:rPr>
        <w:t xml:space="preserve">                </w:t>
      </w:r>
      <w:r>
        <w:rPr>
          <w:rFonts w:hint="eastAsia" w:ascii="宋体" w:hAnsi="宋体"/>
          <w:szCs w:val="21"/>
          <w:lang w:eastAsia="zh-CN"/>
        </w:rPr>
        <w:t>。</w:t>
      </w:r>
    </w:p>
    <w:p w14:paraId="41328F5E">
      <w:pPr>
        <w:pStyle w:val="240"/>
        <w:keepNext w:val="0"/>
        <w:keepLines w:val="0"/>
        <w:tabs>
          <w:tab w:val="left" w:pos="567"/>
        </w:tabs>
        <w:spacing w:before="156" w:after="156"/>
        <w:rPr>
          <w:rFonts w:hint="eastAsia" w:eastAsia="宋体" w:cs="Times New Roman"/>
          <w:b/>
          <w:bCs/>
          <w:sz w:val="32"/>
          <w:szCs w:val="32"/>
        </w:rPr>
      </w:pPr>
      <w:bookmarkStart w:id="1000" w:name="_Toc5727"/>
      <w:bookmarkStart w:id="1001" w:name="_Toc4686"/>
      <w:bookmarkStart w:id="1002" w:name="_Toc531098987"/>
      <w:bookmarkStart w:id="1003" w:name="_Toc1656"/>
      <w:bookmarkStart w:id="1004" w:name="_Toc531606351"/>
      <w:bookmarkStart w:id="1005" w:name="_Toc30086"/>
      <w:bookmarkStart w:id="1006" w:name="_Toc22072"/>
      <w:r>
        <w:rPr>
          <w:rFonts w:hint="eastAsia" w:eastAsia="宋体" w:cs="Times New Roman"/>
          <w:b/>
          <w:bCs/>
          <w:sz w:val="32"/>
          <w:szCs w:val="32"/>
        </w:rPr>
        <w:t>7. 技术服务</w:t>
      </w:r>
      <w:bookmarkEnd w:id="1000"/>
      <w:bookmarkEnd w:id="1001"/>
      <w:bookmarkEnd w:id="1002"/>
      <w:bookmarkEnd w:id="1003"/>
      <w:bookmarkEnd w:id="1004"/>
      <w:bookmarkEnd w:id="1005"/>
      <w:bookmarkEnd w:id="1006"/>
    </w:p>
    <w:p w14:paraId="4BB2E995">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7</w:t>
      </w:r>
      <w:r>
        <w:rPr>
          <w:rFonts w:ascii="宋体" w:hAnsi="宋体"/>
          <w:szCs w:val="21"/>
          <w:lang w:eastAsia="zh-CN"/>
        </w:rPr>
        <w:t xml:space="preserve">.2 </w:t>
      </w:r>
      <w:r>
        <w:rPr>
          <w:rFonts w:hint="eastAsia" w:ascii="宋体" w:hAnsi="宋体"/>
          <w:szCs w:val="21"/>
          <w:lang w:eastAsia="zh-CN"/>
        </w:rPr>
        <w:t>卖方技术人员的交通、食宿费用承担的约定：</w:t>
      </w:r>
      <w:r>
        <w:rPr>
          <w:rFonts w:hint="eastAsia" w:ascii="宋体" w:hAnsi="宋体"/>
          <w:szCs w:val="21"/>
          <w:u w:val="single"/>
          <w:lang w:eastAsia="zh-CN"/>
        </w:rPr>
        <w:t xml:space="preserve">                        </w:t>
      </w:r>
      <w:r>
        <w:rPr>
          <w:rFonts w:hint="eastAsia" w:ascii="宋体" w:hAnsi="宋体"/>
          <w:szCs w:val="21"/>
          <w:lang w:eastAsia="zh-CN"/>
        </w:rPr>
        <w:t>。</w:t>
      </w:r>
    </w:p>
    <w:p w14:paraId="29B7CA34">
      <w:pPr>
        <w:pStyle w:val="240"/>
        <w:keepNext w:val="0"/>
        <w:keepLines w:val="0"/>
        <w:tabs>
          <w:tab w:val="left" w:pos="567"/>
        </w:tabs>
        <w:spacing w:before="156" w:after="156"/>
        <w:rPr>
          <w:rFonts w:hint="eastAsia" w:eastAsia="宋体" w:cs="Times New Roman"/>
          <w:b/>
          <w:bCs/>
          <w:sz w:val="32"/>
          <w:szCs w:val="32"/>
        </w:rPr>
      </w:pPr>
      <w:bookmarkStart w:id="1007" w:name="_Toc2881831"/>
      <w:bookmarkStart w:id="1008" w:name="_Toc30125"/>
      <w:bookmarkStart w:id="1009" w:name="_Toc867"/>
      <w:bookmarkStart w:id="1010" w:name="_Toc11636"/>
      <w:bookmarkStart w:id="1011" w:name="_Toc17139"/>
      <w:bookmarkStart w:id="1012" w:name="_Toc1172"/>
      <w:r>
        <w:rPr>
          <w:rFonts w:hint="eastAsia" w:eastAsia="宋体" w:cs="Times New Roman"/>
          <w:b/>
          <w:bCs/>
          <w:sz w:val="32"/>
          <w:szCs w:val="32"/>
        </w:rPr>
        <w:t>8. 质量保证期</w:t>
      </w:r>
      <w:bookmarkEnd w:id="999"/>
      <w:bookmarkEnd w:id="1007"/>
      <w:bookmarkEnd w:id="1008"/>
      <w:bookmarkEnd w:id="1009"/>
      <w:bookmarkEnd w:id="1010"/>
      <w:bookmarkEnd w:id="1011"/>
      <w:bookmarkEnd w:id="1012"/>
    </w:p>
    <w:p w14:paraId="0AD4F4E6">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8</w:t>
      </w:r>
      <w:r>
        <w:rPr>
          <w:rFonts w:ascii="宋体" w:hAnsi="宋体"/>
          <w:szCs w:val="21"/>
          <w:lang w:eastAsia="zh-CN"/>
        </w:rPr>
        <w:t xml:space="preserve">.1 </w:t>
      </w:r>
      <w:r>
        <w:rPr>
          <w:rFonts w:hint="eastAsia" w:ascii="宋体" w:hAnsi="宋体"/>
          <w:szCs w:val="21"/>
          <w:lang w:eastAsia="zh-CN"/>
        </w:rPr>
        <w:t>合同设备整体质量保证期</w:t>
      </w:r>
      <w:r>
        <w:rPr>
          <w:rFonts w:hint="eastAsia" w:ascii="宋体" w:hAnsi="宋体"/>
          <w:lang w:eastAsia="zh-CN"/>
        </w:rPr>
        <w:t>为</w:t>
      </w:r>
      <w:r>
        <w:rPr>
          <w:rFonts w:hint="eastAsia" w:ascii="宋体" w:hAnsi="宋体"/>
          <w:u w:val="single"/>
          <w:lang w:eastAsia="zh-CN"/>
        </w:rPr>
        <w:t>验收合格之日起</w:t>
      </w:r>
      <w:r>
        <w:rPr>
          <w:rFonts w:hint="eastAsia"/>
          <w:u w:val="single"/>
          <w:lang w:eastAsia="zh-CN"/>
        </w:rPr>
        <w:t xml:space="preserve">  </w:t>
      </w:r>
      <w:r>
        <w:rPr>
          <w:rFonts w:hint="eastAsia" w:ascii="宋体" w:hAnsi="宋体"/>
          <w:u w:val="single"/>
          <w:lang w:eastAsia="zh-CN"/>
        </w:rPr>
        <w:t>个月</w:t>
      </w:r>
      <w:r>
        <w:rPr>
          <w:rFonts w:hint="eastAsia" w:ascii="宋体" w:hAnsi="宋体"/>
          <w:lang w:eastAsia="zh-CN"/>
        </w:rPr>
        <w:t>。</w:t>
      </w:r>
    </w:p>
    <w:p w14:paraId="26C3E463">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合同设备中关键部件的质量保证期的特殊要求：</w:t>
      </w:r>
      <w:r>
        <w:rPr>
          <w:rFonts w:hint="eastAsia" w:ascii="宋体" w:hAnsi="宋体"/>
          <w:szCs w:val="21"/>
          <w:u w:val="single"/>
          <w:lang w:eastAsia="zh-CN"/>
        </w:rPr>
        <w:t xml:space="preserve">                      </w:t>
      </w:r>
      <w:r>
        <w:rPr>
          <w:rFonts w:hint="eastAsia" w:ascii="宋体" w:hAnsi="宋体"/>
          <w:szCs w:val="21"/>
          <w:lang w:eastAsia="zh-CN"/>
        </w:rPr>
        <w:t>。</w:t>
      </w:r>
    </w:p>
    <w:p w14:paraId="441D72B8">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8.3 </w:t>
      </w:r>
      <w:r>
        <w:rPr>
          <w:rFonts w:hint="eastAsia" w:ascii="宋体" w:hAnsi="宋体"/>
          <w:szCs w:val="21"/>
          <w:lang w:eastAsia="zh-CN"/>
        </w:rPr>
        <w:t>买方向卖方出具合同设备的质量保证期届满证书时间的约定：</w:t>
      </w:r>
      <w:r>
        <w:rPr>
          <w:rFonts w:hint="eastAsia" w:ascii="宋体" w:hAnsi="宋体"/>
          <w:szCs w:val="21"/>
          <w:u w:val="single"/>
          <w:lang w:eastAsia="zh-CN"/>
        </w:rPr>
        <w:t>在</w:t>
      </w:r>
      <w:r>
        <w:rPr>
          <w:rFonts w:hint="eastAsia" w:ascii="宋体" w:hAnsi="宋体"/>
          <w:u w:val="single"/>
          <w:lang w:eastAsia="zh-CN"/>
        </w:rPr>
        <w:t>质量保证期届满后  日内</w:t>
      </w:r>
      <w:r>
        <w:rPr>
          <w:rFonts w:hint="eastAsia" w:ascii="宋体" w:hAnsi="宋体"/>
          <w:lang w:eastAsia="zh-CN"/>
        </w:rPr>
        <w:t>。</w:t>
      </w:r>
    </w:p>
    <w:p w14:paraId="38C6E4FF">
      <w:pPr>
        <w:tabs>
          <w:tab w:val="left" w:pos="1134"/>
        </w:tabs>
        <w:spacing w:line="360" w:lineRule="auto"/>
        <w:ind w:firstLine="420" w:firstLineChars="200"/>
        <w:rPr>
          <w:rFonts w:ascii="宋体" w:hAnsi="宋体"/>
          <w:szCs w:val="21"/>
          <w:u w:val="single"/>
          <w:lang w:eastAsia="zh-CN"/>
        </w:rPr>
      </w:pPr>
      <w:r>
        <w:rPr>
          <w:rFonts w:ascii="宋体" w:hAnsi="宋体"/>
          <w:szCs w:val="21"/>
          <w:lang w:eastAsia="zh-CN"/>
        </w:rPr>
        <w:t>8.</w:t>
      </w:r>
      <w:r>
        <w:rPr>
          <w:rFonts w:hint="eastAsia" w:ascii="宋体" w:hAnsi="宋体"/>
          <w:szCs w:val="21"/>
          <w:lang w:eastAsia="zh-CN"/>
        </w:rPr>
        <w:t>4</w:t>
      </w:r>
      <w:r>
        <w:rPr>
          <w:rFonts w:ascii="宋体" w:hAnsi="宋体"/>
          <w:szCs w:val="21"/>
          <w:lang w:eastAsia="zh-CN"/>
        </w:rPr>
        <w:t xml:space="preserve"> </w:t>
      </w:r>
      <w:r>
        <w:rPr>
          <w:rFonts w:hint="eastAsia" w:ascii="宋体" w:hAnsi="宋体"/>
          <w:lang w:eastAsia="zh-CN"/>
        </w:rPr>
        <w:t>在通用合同条款第</w:t>
      </w:r>
      <w:r>
        <w:rPr>
          <w:lang w:eastAsia="zh-CN"/>
        </w:rPr>
        <w:t>6.4.2</w:t>
      </w:r>
      <w:r>
        <w:rPr>
          <w:rFonts w:hint="eastAsia" w:ascii="宋体" w:hAnsi="宋体"/>
          <w:lang w:eastAsia="zh-CN"/>
        </w:rPr>
        <w:t>项情形下，如在验收款支付函签署后</w:t>
      </w:r>
      <w:r>
        <w:rPr>
          <w:lang w:eastAsia="zh-CN"/>
        </w:rPr>
        <w:t>12</w:t>
      </w:r>
      <w:r>
        <w:rPr>
          <w:rFonts w:hint="eastAsia" w:ascii="宋体" w:hAnsi="宋体"/>
          <w:lang w:eastAsia="zh-CN"/>
        </w:rPr>
        <w:t>个月内由于买方原因合同设备仍未能达到技术性能考核指标，则买卖双方应在</w:t>
      </w:r>
      <w:r>
        <w:rPr>
          <w:rFonts w:hint="eastAsia" w:ascii="宋体" w:hAnsi="宋体"/>
          <w:u w:val="single"/>
          <w:lang w:eastAsia="zh-CN"/>
        </w:rPr>
        <w:t xml:space="preserve">    </w:t>
      </w:r>
      <w:r>
        <w:rPr>
          <w:rFonts w:hint="eastAsia" w:ascii="宋体" w:hAnsi="宋体"/>
          <w:lang w:eastAsia="zh-CN"/>
        </w:rPr>
        <w:t>日内签署结清款支付函。</w:t>
      </w:r>
    </w:p>
    <w:p w14:paraId="414BD08C">
      <w:pPr>
        <w:tabs>
          <w:tab w:val="left" w:pos="1134"/>
        </w:tabs>
        <w:spacing w:line="360" w:lineRule="auto"/>
        <w:ind w:firstLine="420" w:firstLineChars="200"/>
        <w:rPr>
          <w:rFonts w:ascii="宋体" w:hAnsi="宋体"/>
          <w:szCs w:val="21"/>
          <w:u w:val="single"/>
          <w:lang w:eastAsia="zh-CN"/>
        </w:rPr>
      </w:pPr>
      <w:r>
        <w:rPr>
          <w:rFonts w:ascii="宋体" w:hAnsi="宋体"/>
          <w:szCs w:val="21"/>
          <w:lang w:eastAsia="zh-CN"/>
        </w:rPr>
        <w:t>8.</w:t>
      </w:r>
      <w:r>
        <w:rPr>
          <w:rFonts w:hint="eastAsia" w:ascii="宋体" w:hAnsi="宋体"/>
          <w:szCs w:val="21"/>
          <w:lang w:eastAsia="zh-CN"/>
        </w:rPr>
        <w:t>5</w:t>
      </w:r>
      <w:r>
        <w:rPr>
          <w:rFonts w:ascii="宋体" w:hAnsi="宋体"/>
          <w:szCs w:val="21"/>
          <w:lang w:eastAsia="zh-CN"/>
        </w:rPr>
        <w:t xml:space="preserve"> </w:t>
      </w:r>
      <w:r>
        <w:rPr>
          <w:rFonts w:hint="eastAsia" w:ascii="宋体" w:hAnsi="宋体"/>
          <w:lang w:eastAsia="zh-CN"/>
        </w:rPr>
        <w:t>在通用合同条款第</w:t>
      </w:r>
      <w:r>
        <w:rPr>
          <w:lang w:eastAsia="zh-CN"/>
        </w:rPr>
        <w:t>6.4.3</w:t>
      </w:r>
      <w:r>
        <w:rPr>
          <w:rFonts w:hint="eastAsia" w:ascii="宋体" w:hAnsi="宋体"/>
          <w:lang w:eastAsia="zh-CN"/>
        </w:rPr>
        <w:t>项情形下，如在验收款支付函签署后</w:t>
      </w:r>
      <w:r>
        <w:rPr>
          <w:lang w:eastAsia="zh-CN"/>
        </w:rPr>
        <w:t>6</w:t>
      </w:r>
      <w:r>
        <w:rPr>
          <w:rFonts w:hint="eastAsia" w:ascii="宋体" w:hAnsi="宋体"/>
          <w:lang w:eastAsia="zh-CN"/>
        </w:rPr>
        <w:t>个月内由于买方原因合同设备仍未进行考核或仍未达到技术性能考核指标，则买卖双方应在</w:t>
      </w:r>
      <w:r>
        <w:rPr>
          <w:rFonts w:hint="eastAsia" w:ascii="宋体" w:hAnsi="宋体"/>
          <w:u w:val="single"/>
          <w:lang w:eastAsia="zh-CN"/>
        </w:rPr>
        <w:t xml:space="preserve">    </w:t>
      </w:r>
      <w:r>
        <w:rPr>
          <w:rFonts w:hint="eastAsia" w:ascii="宋体" w:hAnsi="宋体"/>
          <w:lang w:eastAsia="zh-CN"/>
        </w:rPr>
        <w:t>日内签署结清款支付函。</w:t>
      </w:r>
    </w:p>
    <w:p w14:paraId="148C5065">
      <w:pPr>
        <w:pStyle w:val="240"/>
        <w:keepNext w:val="0"/>
        <w:keepLines w:val="0"/>
        <w:tabs>
          <w:tab w:val="left" w:pos="567"/>
        </w:tabs>
        <w:spacing w:before="156" w:after="156"/>
        <w:rPr>
          <w:rFonts w:hint="eastAsia" w:eastAsia="宋体" w:cs="Times New Roman"/>
          <w:b/>
          <w:bCs/>
          <w:sz w:val="32"/>
          <w:szCs w:val="32"/>
        </w:rPr>
      </w:pPr>
      <w:bookmarkStart w:id="1013" w:name="_Toc6749"/>
      <w:bookmarkStart w:id="1014" w:name="_Toc32645"/>
      <w:bookmarkStart w:id="1015" w:name="_Toc15068"/>
      <w:bookmarkStart w:id="1016" w:name="_Toc20907"/>
      <w:bookmarkStart w:id="1017" w:name="_Toc15063"/>
      <w:r>
        <w:rPr>
          <w:rFonts w:hint="eastAsia" w:eastAsia="宋体" w:cs="Times New Roman"/>
          <w:b/>
          <w:bCs/>
          <w:sz w:val="32"/>
          <w:szCs w:val="32"/>
        </w:rPr>
        <w:t>9. 质量保证期服务</w:t>
      </w:r>
      <w:bookmarkEnd w:id="1013"/>
      <w:bookmarkEnd w:id="1014"/>
      <w:bookmarkEnd w:id="1015"/>
      <w:bookmarkEnd w:id="1016"/>
      <w:bookmarkEnd w:id="1017"/>
    </w:p>
    <w:p w14:paraId="65F4FBBF">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9</w:t>
      </w:r>
      <w:r>
        <w:rPr>
          <w:rFonts w:ascii="宋体" w:hAnsi="宋体"/>
          <w:szCs w:val="21"/>
          <w:lang w:eastAsia="zh-CN"/>
        </w:rPr>
        <w:t xml:space="preserve">.1 </w:t>
      </w:r>
      <w:r>
        <w:rPr>
          <w:rFonts w:hint="eastAsia" w:ascii="宋体" w:hAnsi="宋体"/>
          <w:szCs w:val="21"/>
          <w:lang w:eastAsia="zh-CN"/>
        </w:rPr>
        <w:t>质量保证期服务响应的约定：</w:t>
      </w:r>
    </w:p>
    <w:p w14:paraId="026AAC0D">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（1）卖方应在收到买方通知后</w:t>
      </w:r>
      <w:r>
        <w:rPr>
          <w:rFonts w:hint="eastAsia" w:ascii="宋体" w:hAnsi="宋体"/>
          <w:szCs w:val="21"/>
          <w:u w:val="single"/>
          <w:lang w:eastAsia="zh-CN"/>
        </w:rPr>
        <w:t xml:space="preserve">   </w:t>
      </w:r>
      <w:r>
        <w:rPr>
          <w:rFonts w:hint="eastAsia" w:ascii="宋体" w:hAnsi="宋体"/>
          <w:szCs w:val="21"/>
          <w:lang w:eastAsia="zh-CN"/>
        </w:rPr>
        <w:t>小时内做出响应；</w:t>
      </w:r>
    </w:p>
    <w:p w14:paraId="51572425">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（2）卖方应在收到买方通知后</w:t>
      </w:r>
      <w:r>
        <w:rPr>
          <w:rFonts w:hint="eastAsia" w:ascii="宋体" w:hAnsi="宋体"/>
          <w:szCs w:val="21"/>
          <w:u w:val="single"/>
          <w:lang w:eastAsia="zh-CN"/>
        </w:rPr>
        <w:t xml:space="preserve">   </w:t>
      </w:r>
      <w:r>
        <w:rPr>
          <w:rFonts w:hint="eastAsia" w:ascii="宋体" w:hAnsi="宋体"/>
          <w:szCs w:val="21"/>
          <w:lang w:eastAsia="zh-CN"/>
        </w:rPr>
        <w:t>小时内到达合同设备现场；</w:t>
      </w:r>
    </w:p>
    <w:p w14:paraId="17128CD8">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（3）卖方应在到达现场后</w:t>
      </w:r>
      <w:r>
        <w:rPr>
          <w:rFonts w:hint="eastAsia" w:ascii="宋体" w:hAnsi="宋体"/>
          <w:szCs w:val="21"/>
          <w:u w:val="single"/>
          <w:lang w:eastAsia="zh-CN"/>
        </w:rPr>
        <w:t xml:space="preserve">   </w:t>
      </w:r>
      <w:r>
        <w:rPr>
          <w:rFonts w:hint="eastAsia" w:ascii="宋体" w:hAnsi="宋体"/>
          <w:szCs w:val="21"/>
          <w:lang w:eastAsia="zh-CN"/>
        </w:rPr>
        <w:t>日内解决合同设备的故障（重大故障除外）；</w:t>
      </w:r>
    </w:p>
    <w:p w14:paraId="3DB1E614">
      <w:pPr>
        <w:tabs>
          <w:tab w:val="left" w:pos="1134"/>
        </w:tabs>
        <w:spacing w:line="360" w:lineRule="auto"/>
        <w:ind w:firstLine="420" w:firstLineChars="200"/>
        <w:rPr>
          <w:rFonts w:ascii="宋体" w:hAnsi="宋体"/>
          <w:szCs w:val="21"/>
          <w:u w:val="single"/>
          <w:lang w:eastAsia="zh-CN"/>
        </w:rPr>
      </w:pPr>
      <w:r>
        <w:rPr>
          <w:rFonts w:hint="eastAsia" w:ascii="宋体" w:hAnsi="宋体"/>
          <w:u w:val="single"/>
          <w:lang w:eastAsia="zh-CN"/>
        </w:rPr>
        <w:t>如果卖方未在上述时间内作出响应，则买方有权自行或委托第三方解决相关问题或查找和解决合同设备的故障，卖方应承担由此发生的全部费用，</w:t>
      </w:r>
      <w:r>
        <w:rPr>
          <w:rFonts w:hint="eastAsia" w:ascii="宋体" w:hAnsi="宋体" w:cs="宋体"/>
          <w:szCs w:val="21"/>
          <w:u w:val="single"/>
          <w:lang w:eastAsia="zh-CN"/>
        </w:rPr>
        <w:t>包括但不限于向委托的第三方支付的费用、设备费用、材料费用、零部件费用等，买方可直接扣减质保金或要求卖方退还部分合同价款。</w:t>
      </w:r>
    </w:p>
    <w:p w14:paraId="6CD45C2A">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9</w:t>
      </w:r>
      <w:r>
        <w:rPr>
          <w:rFonts w:ascii="宋体" w:hAnsi="宋体"/>
          <w:szCs w:val="21"/>
          <w:lang w:eastAsia="zh-CN"/>
        </w:rPr>
        <w:t>.</w:t>
      </w:r>
      <w:r>
        <w:rPr>
          <w:rFonts w:hint="eastAsia" w:ascii="宋体" w:hAnsi="宋体"/>
          <w:szCs w:val="21"/>
          <w:lang w:eastAsia="zh-CN"/>
        </w:rPr>
        <w:t>2</w:t>
      </w:r>
      <w:r>
        <w:rPr>
          <w:rFonts w:ascii="宋体" w:hAnsi="宋体"/>
          <w:szCs w:val="21"/>
          <w:lang w:eastAsia="zh-CN"/>
        </w:rPr>
        <w:t xml:space="preserve"> </w:t>
      </w:r>
      <w:r>
        <w:rPr>
          <w:rFonts w:hint="eastAsia" w:ascii="宋体" w:hAnsi="宋体"/>
          <w:szCs w:val="21"/>
          <w:lang w:eastAsia="zh-CN"/>
        </w:rPr>
        <w:t>卖方质量保证期服务技术人员的交通、食宿费用承担的约定：</w:t>
      </w:r>
      <w:r>
        <w:rPr>
          <w:rFonts w:hint="eastAsia" w:ascii="宋体" w:hAnsi="宋体"/>
          <w:szCs w:val="21"/>
          <w:u w:val="single"/>
          <w:lang w:eastAsia="zh-CN"/>
        </w:rPr>
        <w:t xml:space="preserve">                    </w:t>
      </w:r>
      <w:r>
        <w:rPr>
          <w:rFonts w:hint="eastAsia" w:ascii="宋体" w:hAnsi="宋体"/>
          <w:szCs w:val="21"/>
          <w:lang w:eastAsia="zh-CN"/>
        </w:rPr>
        <w:t>。</w:t>
      </w:r>
    </w:p>
    <w:p w14:paraId="29E09B5D">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9</w:t>
      </w:r>
      <w:r>
        <w:rPr>
          <w:rFonts w:ascii="宋体" w:hAnsi="宋体"/>
          <w:szCs w:val="21"/>
          <w:lang w:eastAsia="zh-CN"/>
        </w:rPr>
        <w:t>.</w:t>
      </w:r>
      <w:r>
        <w:rPr>
          <w:rFonts w:hint="eastAsia" w:ascii="宋体" w:hAnsi="宋体"/>
          <w:szCs w:val="21"/>
          <w:lang w:eastAsia="zh-CN"/>
        </w:rPr>
        <w:t>4</w:t>
      </w:r>
      <w:r>
        <w:rPr>
          <w:rFonts w:ascii="宋体" w:hAnsi="宋体"/>
          <w:szCs w:val="21"/>
          <w:lang w:eastAsia="zh-CN"/>
        </w:rPr>
        <w:t xml:space="preserve"> </w:t>
      </w:r>
      <w:r>
        <w:rPr>
          <w:rFonts w:hint="eastAsia" w:ascii="宋体" w:hAnsi="宋体"/>
          <w:szCs w:val="21"/>
          <w:lang w:eastAsia="zh-CN"/>
        </w:rPr>
        <w:t>卖方记录质量保证期服务情况的约定：</w:t>
      </w:r>
      <w:r>
        <w:rPr>
          <w:rFonts w:hint="eastAsia" w:ascii="宋体" w:hAnsi="宋体"/>
          <w:szCs w:val="21"/>
          <w:u w:val="single"/>
          <w:lang w:eastAsia="zh-CN"/>
        </w:rPr>
        <w:t xml:space="preserve">                    </w:t>
      </w:r>
      <w:r>
        <w:rPr>
          <w:rFonts w:hint="eastAsia" w:ascii="宋体" w:hAnsi="宋体"/>
          <w:szCs w:val="21"/>
          <w:lang w:eastAsia="zh-CN"/>
        </w:rPr>
        <w:t>。</w:t>
      </w:r>
    </w:p>
    <w:p w14:paraId="28B50C0A">
      <w:pPr>
        <w:pStyle w:val="240"/>
        <w:keepNext w:val="0"/>
        <w:keepLines w:val="0"/>
        <w:tabs>
          <w:tab w:val="left" w:pos="567"/>
        </w:tabs>
        <w:spacing w:before="156" w:after="156"/>
        <w:rPr>
          <w:rFonts w:hint="eastAsia" w:eastAsia="宋体" w:cs="Times New Roman"/>
          <w:b/>
          <w:bCs/>
          <w:sz w:val="32"/>
          <w:szCs w:val="32"/>
        </w:rPr>
      </w:pPr>
      <w:bookmarkStart w:id="1018" w:name="_Toc852"/>
      <w:bookmarkStart w:id="1019" w:name="_Toc5701"/>
      <w:bookmarkStart w:id="1020" w:name="_Toc531098989"/>
      <w:bookmarkStart w:id="1021" w:name="_Toc29689"/>
      <w:bookmarkStart w:id="1022" w:name="_Toc32169"/>
      <w:bookmarkStart w:id="1023" w:name="_Toc531606353"/>
      <w:bookmarkStart w:id="1024" w:name="_Toc30678"/>
      <w:bookmarkStart w:id="1025" w:name="_Toc2881832"/>
      <w:r>
        <w:rPr>
          <w:rFonts w:hint="eastAsia" w:eastAsia="宋体" w:cs="Times New Roman"/>
          <w:b/>
          <w:bCs/>
          <w:sz w:val="32"/>
          <w:szCs w:val="32"/>
        </w:rPr>
        <w:t>10. 履约保证金</w:t>
      </w:r>
      <w:bookmarkEnd w:id="1018"/>
      <w:bookmarkEnd w:id="1019"/>
      <w:bookmarkEnd w:id="1020"/>
      <w:bookmarkEnd w:id="1021"/>
      <w:bookmarkEnd w:id="1022"/>
      <w:bookmarkEnd w:id="1023"/>
      <w:bookmarkEnd w:id="1024"/>
    </w:p>
    <w:p w14:paraId="449B9986">
      <w:pPr>
        <w:spacing w:line="360" w:lineRule="auto"/>
        <w:ind w:firstLine="420" w:firstLineChars="200"/>
        <w:rPr>
          <w:rFonts w:ascii="宋体" w:hAnsi="宋体"/>
          <w:szCs w:val="21"/>
          <w:lang w:eastAsia="zh-CN"/>
        </w:rPr>
      </w:pPr>
      <w:r>
        <w:rPr>
          <w:rFonts w:hint="eastAsia" w:ascii="宋体" w:hAnsi="宋体"/>
          <w:szCs w:val="21"/>
          <w:lang w:eastAsia="zh-CN"/>
        </w:rPr>
        <w:t>卖方是否需提供履约保证金：</w:t>
      </w:r>
    </w:p>
    <w:p w14:paraId="205D84DF">
      <w:pPr>
        <w:tabs>
          <w:tab w:val="left" w:pos="1134"/>
        </w:tabs>
        <w:spacing w:line="360" w:lineRule="auto"/>
        <w:ind w:firstLine="420" w:firstLineChars="200"/>
        <w:rPr>
          <w:rFonts w:ascii="宋体" w:hAnsi="宋体" w:cs="Arial"/>
          <w:szCs w:val="21"/>
          <w:shd w:val="clear" w:color="auto" w:fill="FFFFFF"/>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否</w:t>
      </w:r>
    </w:p>
    <w:p w14:paraId="3EBF14A9">
      <w:pPr>
        <w:spacing w:line="360" w:lineRule="auto"/>
        <w:ind w:firstLine="420" w:firstLineChars="200"/>
        <w:rPr>
          <w:rFonts w:ascii="宋体" w:hAnsi="宋体"/>
          <w:szCs w:val="21"/>
          <w:lang w:eastAsia="zh-CN"/>
        </w:rPr>
      </w:pPr>
      <w:r>
        <w:rPr>
          <w:rFonts w:ascii="宋体" w:hAnsi="宋体" w:cs="Arial"/>
          <w:szCs w:val="21"/>
          <w:shd w:val="clear" w:color="auto" w:fill="FFFFFF"/>
          <w:lang w:eastAsia="zh-CN"/>
        </w:rPr>
        <w:t xml:space="preserve">□ </w:t>
      </w:r>
      <w:r>
        <w:rPr>
          <w:rFonts w:hint="eastAsia" w:ascii="宋体" w:hAnsi="宋体" w:cs="Arial"/>
          <w:szCs w:val="21"/>
          <w:shd w:val="clear" w:color="auto" w:fill="FFFFFF"/>
          <w:lang w:eastAsia="zh-CN"/>
        </w:rPr>
        <w:t>是，</w:t>
      </w:r>
      <w:r>
        <w:rPr>
          <w:rFonts w:hint="eastAsia" w:ascii="宋体" w:hAnsi="宋体"/>
          <w:szCs w:val="21"/>
          <w:lang w:eastAsia="zh-CN"/>
        </w:rPr>
        <w:t>卖方提供履约保证金的形式、金额及期限：</w:t>
      </w:r>
    </w:p>
    <w:p w14:paraId="43887355">
      <w:pPr>
        <w:spacing w:line="360" w:lineRule="auto"/>
        <w:ind w:firstLine="420" w:firstLineChars="200"/>
        <w:rPr>
          <w:rFonts w:ascii="宋体" w:hAnsi="宋体"/>
          <w:szCs w:val="21"/>
          <w:lang w:eastAsia="zh-CN"/>
        </w:rPr>
      </w:pPr>
      <w:r>
        <w:rPr>
          <w:rFonts w:hint="eastAsia" w:ascii="宋体" w:hAnsi="宋体"/>
          <w:szCs w:val="21"/>
          <w:lang w:eastAsia="zh-CN"/>
        </w:rPr>
        <w:t>（1）履约保证金的形式：现金或银行保函或现金+银行保函的组合；采用保函形式的，保函必须为不可撤销且见索即付；</w:t>
      </w:r>
    </w:p>
    <w:p w14:paraId="64BD58D8">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（2）履约保证金的金额：</w:t>
      </w:r>
      <w:r>
        <w:rPr>
          <w:rFonts w:hint="eastAsia" w:ascii="仿宋_GB2312" w:hAnsi="宋体" w:eastAsia="仿宋_GB2312" w:cs="宋体"/>
          <w:szCs w:val="21"/>
          <w:u w:val="single"/>
          <w:lang w:eastAsia="zh-CN"/>
        </w:rPr>
        <w:t xml:space="preserve">            </w:t>
      </w:r>
      <w:r>
        <w:rPr>
          <w:rFonts w:hint="eastAsia" w:ascii="宋体" w:hAnsi="宋体"/>
          <w:szCs w:val="21"/>
          <w:lang w:eastAsia="zh-CN"/>
        </w:rPr>
        <w:t>；</w:t>
      </w:r>
    </w:p>
    <w:p w14:paraId="4F0655E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（3）履约保证金的提交时间：中标人收到中标通知书后</w:t>
      </w:r>
      <w:r>
        <w:rPr>
          <w:rFonts w:hint="eastAsia" w:ascii="宋体" w:hAnsi="宋体"/>
          <w:szCs w:val="21"/>
          <w:u w:val="single"/>
          <w:lang w:eastAsia="zh-CN"/>
        </w:rPr>
        <w:t xml:space="preserve">    </w:t>
      </w:r>
      <w:r>
        <w:rPr>
          <w:rFonts w:hint="eastAsia" w:ascii="宋体" w:hAnsi="宋体"/>
          <w:szCs w:val="21"/>
          <w:lang w:eastAsia="zh-CN"/>
        </w:rPr>
        <w:t>日内提交。</w:t>
      </w:r>
    </w:p>
    <w:p w14:paraId="411B1773">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（4）履约保证金的期限：</w:t>
      </w:r>
      <w:r>
        <w:rPr>
          <w:rFonts w:hint="eastAsia" w:ascii="宋体" w:hAnsi="宋体"/>
          <w:szCs w:val="21"/>
          <w:u w:val="single"/>
          <w:lang w:eastAsia="zh-CN"/>
        </w:rPr>
        <w:t>自合同生效之日起至</w:t>
      </w:r>
      <w:r>
        <w:rPr>
          <w:rFonts w:hint="eastAsia" w:ascii="宋体" w:hAnsi="宋体"/>
          <w:u w:val="single"/>
          <w:lang w:eastAsia="zh-CN"/>
        </w:rPr>
        <w:t>合同设备验收证书或验收款支付函签署之日</w:t>
      </w:r>
      <w:r>
        <w:rPr>
          <w:rFonts w:hint="eastAsia" w:ascii="宋体" w:hAnsi="宋体"/>
          <w:szCs w:val="21"/>
          <w:u w:val="single"/>
          <w:lang w:eastAsia="zh-CN"/>
        </w:rPr>
        <w:t>止</w:t>
      </w:r>
      <w:r>
        <w:rPr>
          <w:rFonts w:hint="eastAsia" w:ascii="宋体" w:hAnsi="宋体"/>
          <w:szCs w:val="21"/>
          <w:lang w:eastAsia="zh-CN"/>
        </w:rPr>
        <w:t>。</w:t>
      </w:r>
    </w:p>
    <w:p w14:paraId="475F7304">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（5）履约担保的退还时间：</w:t>
      </w:r>
      <w:r>
        <w:rPr>
          <w:rFonts w:hint="eastAsia" w:ascii="宋体" w:hAnsi="宋体"/>
          <w:szCs w:val="21"/>
          <w:u w:val="single"/>
          <w:lang w:eastAsia="zh-CN"/>
        </w:rPr>
        <w:t>采用现金担保的，在</w:t>
      </w:r>
      <w:r>
        <w:rPr>
          <w:rFonts w:hint="eastAsia" w:ascii="宋体" w:hAnsi="宋体"/>
          <w:u w:val="single"/>
          <w:lang w:eastAsia="zh-CN"/>
        </w:rPr>
        <w:t>合同设备验收证书或验收款支付函签署</w:t>
      </w:r>
      <w:r>
        <w:rPr>
          <w:rFonts w:hint="eastAsia" w:ascii="宋体" w:hAnsi="宋体"/>
          <w:szCs w:val="21"/>
          <w:u w:val="single"/>
          <w:lang w:eastAsia="zh-CN"/>
        </w:rPr>
        <w:t>后28天内退还；采用银行保函的，在</w:t>
      </w:r>
      <w:r>
        <w:rPr>
          <w:rFonts w:hint="eastAsia" w:ascii="宋体" w:hAnsi="宋体"/>
          <w:u w:val="single"/>
          <w:lang w:eastAsia="zh-CN"/>
        </w:rPr>
        <w:t>合同设备验收证书或验收款支付函签署</w:t>
      </w:r>
      <w:r>
        <w:rPr>
          <w:rFonts w:hint="eastAsia" w:ascii="宋体" w:hAnsi="宋体"/>
          <w:szCs w:val="21"/>
          <w:u w:val="single"/>
          <w:lang w:eastAsia="zh-CN"/>
        </w:rPr>
        <w:t xml:space="preserve">后28天内退还。或按项目实际情况约定分阶段退还，阶段划分按以下标准执行：  </w:t>
      </w:r>
      <w:r>
        <w:rPr>
          <w:rFonts w:hint="eastAsia" w:ascii="宋体" w:hAnsi="宋体"/>
          <w:szCs w:val="21"/>
          <w:lang w:eastAsia="zh-CN"/>
        </w:rPr>
        <w:t>。</w:t>
      </w:r>
    </w:p>
    <w:p w14:paraId="33CC2AEF">
      <w:pPr>
        <w:pStyle w:val="240"/>
        <w:keepNext w:val="0"/>
        <w:keepLines w:val="0"/>
        <w:tabs>
          <w:tab w:val="left" w:pos="567"/>
        </w:tabs>
        <w:spacing w:before="156" w:after="156"/>
        <w:rPr>
          <w:rFonts w:hint="eastAsia" w:eastAsia="宋体" w:cs="Times New Roman"/>
          <w:b/>
          <w:bCs/>
          <w:sz w:val="32"/>
          <w:szCs w:val="32"/>
        </w:rPr>
      </w:pPr>
      <w:bookmarkStart w:id="1026" w:name="_Toc16066"/>
      <w:bookmarkStart w:id="1027" w:name="_Toc2577"/>
      <w:bookmarkStart w:id="1028" w:name="_Toc6412"/>
      <w:bookmarkStart w:id="1029" w:name="_Toc25149"/>
      <w:bookmarkStart w:id="1030" w:name="_Toc531098990"/>
      <w:bookmarkStart w:id="1031" w:name="_Toc729"/>
      <w:bookmarkStart w:id="1032" w:name="_Toc531606354"/>
      <w:r>
        <w:rPr>
          <w:rFonts w:hint="eastAsia" w:eastAsia="宋体" w:cs="Times New Roman"/>
          <w:b/>
          <w:bCs/>
          <w:sz w:val="32"/>
          <w:szCs w:val="32"/>
        </w:rPr>
        <w:t>11. 保证</w:t>
      </w:r>
      <w:bookmarkEnd w:id="1026"/>
      <w:bookmarkEnd w:id="1027"/>
      <w:bookmarkEnd w:id="1028"/>
      <w:bookmarkEnd w:id="1029"/>
      <w:bookmarkEnd w:id="1030"/>
      <w:bookmarkEnd w:id="1031"/>
      <w:bookmarkEnd w:id="1032"/>
    </w:p>
    <w:p w14:paraId="3A97DB6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w:t>
      </w:r>
      <w:r>
        <w:rPr>
          <w:rFonts w:ascii="宋体" w:hAnsi="宋体"/>
          <w:szCs w:val="21"/>
          <w:lang w:eastAsia="zh-CN"/>
        </w:rPr>
        <w:t xml:space="preserve">.4 </w:t>
      </w:r>
      <w:r>
        <w:rPr>
          <w:rFonts w:hint="eastAsia" w:ascii="宋体" w:hAnsi="宋体"/>
          <w:szCs w:val="21"/>
          <w:lang w:eastAsia="zh-CN"/>
        </w:rPr>
        <w:t>对合同设备品质的约定：</w:t>
      </w:r>
      <w:r>
        <w:rPr>
          <w:rFonts w:hint="eastAsia" w:ascii="宋体" w:hAnsi="宋体"/>
          <w:szCs w:val="21"/>
          <w:u w:val="single"/>
          <w:lang w:eastAsia="zh-CN"/>
        </w:rPr>
        <w:t xml:space="preserve">                                </w:t>
      </w:r>
      <w:r>
        <w:rPr>
          <w:rFonts w:hint="eastAsia" w:ascii="宋体" w:hAnsi="宋体"/>
          <w:szCs w:val="21"/>
          <w:lang w:eastAsia="zh-CN"/>
        </w:rPr>
        <w:t>。</w:t>
      </w:r>
    </w:p>
    <w:p w14:paraId="6EC9E52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11</w:t>
      </w:r>
      <w:r>
        <w:rPr>
          <w:rFonts w:ascii="宋体" w:hAnsi="宋体"/>
          <w:szCs w:val="21"/>
          <w:lang w:eastAsia="zh-CN"/>
        </w:rPr>
        <w:t>.</w:t>
      </w:r>
      <w:r>
        <w:rPr>
          <w:rFonts w:hint="eastAsia" w:ascii="宋体" w:hAnsi="宋体"/>
          <w:szCs w:val="21"/>
          <w:lang w:eastAsia="zh-CN"/>
        </w:rPr>
        <w:t>7</w:t>
      </w:r>
      <w:r>
        <w:rPr>
          <w:rFonts w:ascii="宋体" w:hAnsi="宋体"/>
          <w:szCs w:val="21"/>
          <w:lang w:eastAsia="zh-CN"/>
        </w:rPr>
        <w:t xml:space="preserve"> </w:t>
      </w:r>
      <w:r>
        <w:rPr>
          <w:rFonts w:hint="eastAsia" w:ascii="宋体" w:hAnsi="宋体"/>
          <w:szCs w:val="21"/>
          <w:lang w:eastAsia="zh-CN"/>
        </w:rPr>
        <w:t>合同设备使用寿命期内，卖方保障买方获取备品备件的约定：</w:t>
      </w:r>
      <w:r>
        <w:rPr>
          <w:rFonts w:hint="eastAsia" w:ascii="宋体" w:hAnsi="宋体"/>
          <w:szCs w:val="21"/>
          <w:u w:val="single"/>
          <w:lang w:eastAsia="zh-CN"/>
        </w:rPr>
        <w:t xml:space="preserve">                </w:t>
      </w:r>
      <w:r>
        <w:rPr>
          <w:rFonts w:hint="eastAsia" w:ascii="宋体" w:hAnsi="宋体"/>
          <w:szCs w:val="21"/>
          <w:lang w:eastAsia="zh-CN"/>
        </w:rPr>
        <w:t>。</w:t>
      </w:r>
    </w:p>
    <w:p w14:paraId="5269BD7F">
      <w:pPr>
        <w:pStyle w:val="240"/>
        <w:keepNext w:val="0"/>
        <w:keepLines w:val="0"/>
        <w:tabs>
          <w:tab w:val="left" w:pos="567"/>
        </w:tabs>
        <w:spacing w:before="156" w:after="156"/>
        <w:rPr>
          <w:rFonts w:hint="eastAsia" w:eastAsia="宋体" w:cs="Times New Roman"/>
          <w:b/>
          <w:bCs/>
          <w:sz w:val="32"/>
          <w:szCs w:val="32"/>
        </w:rPr>
      </w:pPr>
      <w:bookmarkStart w:id="1033" w:name="_Toc11968"/>
      <w:bookmarkStart w:id="1034" w:name="_Toc32464"/>
      <w:bookmarkStart w:id="1035" w:name="_Toc30305"/>
      <w:bookmarkStart w:id="1036" w:name="_Toc17955"/>
      <w:bookmarkStart w:id="1037" w:name="_Toc548"/>
      <w:r>
        <w:rPr>
          <w:rFonts w:hint="eastAsia" w:eastAsia="宋体" w:cs="Times New Roman"/>
          <w:b/>
          <w:bCs/>
          <w:sz w:val="32"/>
          <w:szCs w:val="32"/>
        </w:rPr>
        <w:t>12.知识产权</w:t>
      </w:r>
      <w:bookmarkEnd w:id="1033"/>
      <w:bookmarkEnd w:id="1034"/>
      <w:bookmarkEnd w:id="1035"/>
      <w:bookmarkEnd w:id="1036"/>
      <w:bookmarkEnd w:id="1037"/>
    </w:p>
    <w:p w14:paraId="3D979C5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12</w:t>
      </w:r>
      <w:r>
        <w:rPr>
          <w:rFonts w:ascii="宋体" w:hAnsi="宋体"/>
          <w:szCs w:val="21"/>
          <w:lang w:eastAsia="zh-CN"/>
        </w:rPr>
        <w:t>.</w:t>
      </w:r>
      <w:r>
        <w:rPr>
          <w:rFonts w:hint="eastAsia" w:ascii="宋体" w:hAnsi="宋体"/>
          <w:szCs w:val="21"/>
          <w:lang w:eastAsia="zh-CN"/>
        </w:rPr>
        <w:t>2</w:t>
      </w:r>
      <w:r>
        <w:rPr>
          <w:rFonts w:ascii="宋体" w:hAnsi="宋体"/>
          <w:szCs w:val="21"/>
          <w:lang w:eastAsia="zh-CN"/>
        </w:rPr>
        <w:t xml:space="preserve"> </w:t>
      </w:r>
      <w:r>
        <w:rPr>
          <w:rFonts w:hint="eastAsia" w:ascii="宋体" w:hAnsi="宋体"/>
          <w:szCs w:val="21"/>
          <w:lang w:eastAsia="zh-CN"/>
        </w:rPr>
        <w:t>买方对卖方提供相关技术资料享有相关知识产权的约定：</w:t>
      </w:r>
      <w:r>
        <w:rPr>
          <w:rFonts w:hint="eastAsia" w:ascii="宋体" w:hAnsi="宋体"/>
          <w:szCs w:val="21"/>
          <w:u w:val="single"/>
          <w:lang w:eastAsia="zh-CN"/>
        </w:rPr>
        <w:t xml:space="preserve">                    </w:t>
      </w:r>
      <w:r>
        <w:rPr>
          <w:rFonts w:hint="eastAsia" w:ascii="宋体" w:hAnsi="宋体"/>
          <w:szCs w:val="21"/>
          <w:lang w:eastAsia="zh-CN"/>
        </w:rPr>
        <w:t>。</w:t>
      </w:r>
    </w:p>
    <w:p w14:paraId="7C564C7C">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12</w:t>
      </w:r>
      <w:r>
        <w:rPr>
          <w:rFonts w:ascii="宋体" w:hAnsi="宋体"/>
          <w:szCs w:val="21"/>
          <w:lang w:eastAsia="zh-CN"/>
        </w:rPr>
        <w:t>.</w:t>
      </w:r>
      <w:r>
        <w:rPr>
          <w:rFonts w:hint="eastAsia" w:ascii="宋体" w:hAnsi="宋体"/>
          <w:szCs w:val="21"/>
          <w:lang w:eastAsia="zh-CN"/>
        </w:rPr>
        <w:t>4</w:t>
      </w:r>
      <w:r>
        <w:rPr>
          <w:rFonts w:ascii="宋体" w:hAnsi="宋体"/>
          <w:szCs w:val="21"/>
          <w:lang w:eastAsia="zh-CN"/>
        </w:rPr>
        <w:t xml:space="preserve"> </w:t>
      </w:r>
      <w:r>
        <w:rPr>
          <w:rFonts w:hint="eastAsia" w:ascii="宋体" w:hAnsi="宋体"/>
          <w:szCs w:val="21"/>
          <w:lang w:eastAsia="zh-CN"/>
        </w:rPr>
        <w:t>买方应对第三方有关知识产权的主张、索赔或诉讼的约定：</w:t>
      </w:r>
      <w:r>
        <w:rPr>
          <w:rFonts w:hint="eastAsia" w:ascii="宋体" w:hAnsi="宋体"/>
          <w:szCs w:val="21"/>
          <w:u w:val="single"/>
          <w:lang w:eastAsia="zh-CN"/>
        </w:rPr>
        <w:t xml:space="preserve">                    </w:t>
      </w:r>
      <w:r>
        <w:rPr>
          <w:rFonts w:hint="eastAsia" w:ascii="宋体" w:hAnsi="宋体"/>
          <w:szCs w:val="21"/>
          <w:lang w:eastAsia="zh-CN"/>
        </w:rPr>
        <w:t>。</w:t>
      </w:r>
    </w:p>
    <w:p w14:paraId="15C133CD">
      <w:pPr>
        <w:pStyle w:val="240"/>
        <w:keepNext w:val="0"/>
        <w:keepLines w:val="0"/>
        <w:tabs>
          <w:tab w:val="left" w:pos="567"/>
        </w:tabs>
        <w:spacing w:before="156" w:after="156"/>
        <w:rPr>
          <w:rFonts w:hint="eastAsia" w:eastAsia="宋体" w:cs="Times New Roman"/>
          <w:b/>
          <w:bCs/>
          <w:sz w:val="32"/>
          <w:szCs w:val="32"/>
        </w:rPr>
      </w:pPr>
      <w:bookmarkStart w:id="1038" w:name="_Toc31564"/>
      <w:bookmarkStart w:id="1039" w:name="_Toc13276"/>
      <w:bookmarkStart w:id="1040" w:name="_Toc1892"/>
      <w:bookmarkStart w:id="1041" w:name="_Toc27903"/>
      <w:bookmarkStart w:id="1042" w:name="_Toc531606355"/>
      <w:bookmarkStart w:id="1043" w:name="_Toc531098991"/>
      <w:bookmarkStart w:id="1044" w:name="_Toc32592"/>
      <w:r>
        <w:rPr>
          <w:rFonts w:hint="eastAsia" w:eastAsia="宋体" w:cs="Times New Roman"/>
          <w:b/>
          <w:bCs/>
          <w:sz w:val="32"/>
          <w:szCs w:val="32"/>
        </w:rPr>
        <w:t>14. 违约责任</w:t>
      </w:r>
      <w:bookmarkEnd w:id="1038"/>
      <w:bookmarkEnd w:id="1039"/>
      <w:bookmarkEnd w:id="1040"/>
      <w:bookmarkEnd w:id="1041"/>
      <w:bookmarkEnd w:id="1042"/>
      <w:bookmarkEnd w:id="1043"/>
      <w:bookmarkEnd w:id="1044"/>
    </w:p>
    <w:p w14:paraId="2FECF19A">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 xml:space="preserve">14.1 </w:t>
      </w:r>
      <w:r>
        <w:rPr>
          <w:rFonts w:hint="eastAsia" w:ascii="宋体" w:hAnsi="宋体"/>
          <w:lang w:eastAsia="zh-CN"/>
        </w:rPr>
        <w:t>合同任意一方支付的违约金总额不得超过合同价格的</w:t>
      </w:r>
      <w:r>
        <w:rPr>
          <w:rFonts w:hint="eastAsia"/>
          <w:u w:val="single"/>
          <w:lang w:eastAsia="zh-CN"/>
        </w:rPr>
        <w:t>20</w:t>
      </w:r>
      <w:r>
        <w:rPr>
          <w:lang w:eastAsia="zh-CN"/>
        </w:rPr>
        <w:t>%</w:t>
      </w:r>
      <w:r>
        <w:rPr>
          <w:rFonts w:hint="eastAsia" w:ascii="宋体" w:hAnsi="宋体"/>
          <w:lang w:eastAsia="zh-CN"/>
        </w:rPr>
        <w:t>。</w:t>
      </w:r>
    </w:p>
    <w:p w14:paraId="2FFD6847">
      <w:pPr>
        <w:tabs>
          <w:tab w:val="left" w:pos="1134"/>
        </w:tabs>
        <w:spacing w:line="360" w:lineRule="auto"/>
        <w:ind w:firstLine="420" w:firstLineChars="200"/>
        <w:rPr>
          <w:rFonts w:hint="eastAsia" w:ascii="宋体" w:hAnsi="宋体" w:eastAsia="宋体"/>
          <w:szCs w:val="21"/>
          <w:lang w:eastAsia="zh-CN"/>
        </w:rPr>
      </w:pPr>
      <w:r>
        <w:rPr>
          <w:rFonts w:ascii="宋体" w:hAnsi="宋体"/>
          <w:szCs w:val="21"/>
          <w:lang w:eastAsia="zh-CN"/>
        </w:rPr>
        <w:t>1</w:t>
      </w:r>
      <w:r>
        <w:rPr>
          <w:rFonts w:hint="eastAsia" w:ascii="宋体" w:hAnsi="宋体"/>
          <w:szCs w:val="21"/>
          <w:lang w:eastAsia="zh-CN"/>
        </w:rPr>
        <w:t>4</w:t>
      </w:r>
      <w:r>
        <w:rPr>
          <w:rFonts w:ascii="宋体" w:hAnsi="宋体"/>
          <w:szCs w:val="21"/>
          <w:lang w:eastAsia="zh-CN"/>
        </w:rPr>
        <w:t xml:space="preserve">.2 </w:t>
      </w:r>
      <w:r>
        <w:rPr>
          <w:rFonts w:hint="eastAsia" w:ascii="宋体" w:hAnsi="宋体"/>
          <w:szCs w:val="21"/>
          <w:lang w:eastAsia="zh-CN"/>
        </w:rPr>
        <w:t>卖方违约责任的约定：</w:t>
      </w:r>
      <w:r>
        <w:rPr>
          <w:rFonts w:hint="eastAsia" w:ascii="宋体" w:hAnsi="宋体"/>
          <w:szCs w:val="21"/>
          <w:u w:val="single"/>
          <w:lang w:eastAsia="zh-CN"/>
        </w:rPr>
        <w:t xml:space="preserve">                    </w:t>
      </w:r>
      <w:r>
        <w:rPr>
          <w:rFonts w:hint="eastAsia" w:ascii="宋体" w:hAnsi="宋体"/>
          <w:szCs w:val="21"/>
          <w:lang w:eastAsia="zh-CN"/>
        </w:rPr>
        <w:t>。</w:t>
      </w:r>
    </w:p>
    <w:p w14:paraId="279642A3">
      <w:pPr>
        <w:tabs>
          <w:tab w:val="left" w:pos="1134"/>
        </w:tabs>
        <w:spacing w:line="360" w:lineRule="auto"/>
        <w:ind w:firstLine="420" w:firstLineChars="200"/>
        <w:rPr>
          <w:rFonts w:hint="eastAsia" w:ascii="宋体" w:hAnsi="宋体" w:eastAsia="宋体"/>
          <w:szCs w:val="21"/>
          <w:lang w:eastAsia="zh-CN"/>
        </w:rPr>
      </w:pPr>
      <w:r>
        <w:rPr>
          <w:rFonts w:hint="eastAsia" w:ascii="宋体" w:hAnsi="宋体"/>
          <w:szCs w:val="21"/>
          <w:lang w:eastAsia="zh-CN"/>
        </w:rPr>
        <w:t>14.3</w:t>
      </w:r>
      <w:r>
        <w:rPr>
          <w:rFonts w:ascii="宋体" w:hAnsi="宋体"/>
          <w:szCs w:val="21"/>
          <w:lang w:eastAsia="zh-CN"/>
        </w:rPr>
        <w:t xml:space="preserve"> </w:t>
      </w:r>
      <w:r>
        <w:rPr>
          <w:rFonts w:hint="eastAsia" w:ascii="宋体" w:hAnsi="宋体"/>
          <w:szCs w:val="21"/>
          <w:lang w:eastAsia="zh-CN"/>
        </w:rPr>
        <w:t>买方违约责任的约定：</w:t>
      </w:r>
      <w:r>
        <w:rPr>
          <w:rFonts w:hint="eastAsia" w:ascii="宋体" w:hAnsi="宋体"/>
          <w:szCs w:val="21"/>
          <w:u w:val="single"/>
          <w:lang w:eastAsia="zh-CN"/>
        </w:rPr>
        <w:t xml:space="preserve">                    </w:t>
      </w:r>
      <w:r>
        <w:rPr>
          <w:rFonts w:hint="eastAsia" w:ascii="宋体" w:hAnsi="宋体"/>
          <w:szCs w:val="21"/>
          <w:lang w:eastAsia="zh-CN"/>
        </w:rPr>
        <w:t>。</w:t>
      </w:r>
    </w:p>
    <w:p w14:paraId="4A872EB2">
      <w:pPr>
        <w:pStyle w:val="240"/>
        <w:keepNext w:val="0"/>
        <w:keepLines w:val="0"/>
        <w:tabs>
          <w:tab w:val="left" w:pos="567"/>
        </w:tabs>
        <w:spacing w:before="156" w:after="156"/>
        <w:rPr>
          <w:rFonts w:hint="eastAsia" w:eastAsia="宋体" w:cs="Times New Roman"/>
          <w:b/>
          <w:bCs/>
          <w:sz w:val="32"/>
          <w:szCs w:val="32"/>
        </w:rPr>
      </w:pPr>
      <w:bookmarkStart w:id="1045" w:name="_Toc531098992"/>
      <w:bookmarkStart w:id="1046" w:name="_Toc29729"/>
      <w:bookmarkStart w:id="1047" w:name="_Toc19438"/>
      <w:bookmarkStart w:id="1048" w:name="_Toc6277"/>
      <w:bookmarkStart w:id="1049" w:name="_Toc531606356"/>
      <w:bookmarkStart w:id="1050" w:name="_Toc31345"/>
      <w:bookmarkStart w:id="1051" w:name="_Toc3357"/>
      <w:r>
        <w:rPr>
          <w:rFonts w:hint="eastAsia" w:eastAsia="宋体" w:cs="Times New Roman"/>
          <w:b/>
          <w:bCs/>
          <w:sz w:val="32"/>
          <w:szCs w:val="32"/>
        </w:rPr>
        <w:t>15. 合同的解除</w:t>
      </w:r>
      <w:bookmarkEnd w:id="1045"/>
      <w:bookmarkEnd w:id="1046"/>
      <w:bookmarkEnd w:id="1047"/>
      <w:bookmarkEnd w:id="1048"/>
      <w:bookmarkEnd w:id="1049"/>
      <w:bookmarkEnd w:id="1050"/>
      <w:bookmarkEnd w:id="1051"/>
    </w:p>
    <w:p w14:paraId="3F174771">
      <w:pPr>
        <w:tabs>
          <w:tab w:val="left" w:pos="1134"/>
        </w:tabs>
        <w:spacing w:line="360" w:lineRule="auto"/>
        <w:ind w:firstLine="420"/>
        <w:rPr>
          <w:rFonts w:ascii="宋体" w:hAnsi="宋体"/>
          <w:szCs w:val="21"/>
          <w:lang w:eastAsia="zh-CN"/>
        </w:rPr>
      </w:pPr>
      <w:r>
        <w:rPr>
          <w:rFonts w:hint="eastAsia" w:ascii="宋体" w:hAnsi="宋体"/>
          <w:szCs w:val="21"/>
          <w:lang w:eastAsia="zh-CN"/>
        </w:rPr>
        <w:t>合同解除的约定：</w:t>
      </w:r>
      <w:r>
        <w:rPr>
          <w:rFonts w:hint="eastAsia" w:ascii="宋体" w:hAnsi="宋体"/>
          <w:szCs w:val="21"/>
          <w:u w:val="single"/>
          <w:lang w:eastAsia="zh-CN"/>
        </w:rPr>
        <w:t xml:space="preserve">              </w:t>
      </w:r>
      <w:r>
        <w:rPr>
          <w:rFonts w:hint="eastAsia" w:ascii="宋体" w:hAnsi="宋体"/>
          <w:szCs w:val="21"/>
          <w:lang w:eastAsia="zh-CN"/>
        </w:rPr>
        <w:t>。</w:t>
      </w:r>
    </w:p>
    <w:p w14:paraId="7B1C9FA6">
      <w:pPr>
        <w:pStyle w:val="240"/>
        <w:keepNext w:val="0"/>
        <w:keepLines w:val="0"/>
        <w:tabs>
          <w:tab w:val="left" w:pos="567"/>
        </w:tabs>
        <w:spacing w:before="156" w:after="156"/>
        <w:rPr>
          <w:rFonts w:hint="eastAsia" w:eastAsia="宋体" w:cs="Times New Roman"/>
          <w:b/>
          <w:bCs/>
          <w:sz w:val="32"/>
          <w:szCs w:val="32"/>
        </w:rPr>
      </w:pPr>
      <w:bookmarkStart w:id="1052" w:name="_Toc7576"/>
      <w:bookmarkStart w:id="1053" w:name="_Toc4421"/>
      <w:bookmarkStart w:id="1054" w:name="_Toc10668"/>
      <w:bookmarkStart w:id="1055" w:name="_Toc19356"/>
      <w:bookmarkStart w:id="1056" w:name="_Toc9026"/>
      <w:r>
        <w:rPr>
          <w:rFonts w:hint="eastAsia" w:eastAsia="宋体" w:cs="Times New Roman"/>
          <w:b/>
          <w:bCs/>
          <w:sz w:val="32"/>
          <w:szCs w:val="32"/>
        </w:rPr>
        <w:t>16. 不可抗力</w:t>
      </w:r>
      <w:bookmarkEnd w:id="1025"/>
      <w:bookmarkEnd w:id="1052"/>
      <w:bookmarkEnd w:id="1053"/>
      <w:bookmarkEnd w:id="1054"/>
      <w:bookmarkEnd w:id="1055"/>
      <w:bookmarkEnd w:id="1056"/>
    </w:p>
    <w:p w14:paraId="1425AF33">
      <w:pPr>
        <w:spacing w:line="360" w:lineRule="auto"/>
        <w:ind w:right="105" w:rightChars="50" w:firstLine="420" w:firstLineChars="200"/>
        <w:rPr>
          <w:rFonts w:ascii="宋体" w:hAnsi="宋体"/>
          <w:szCs w:val="21"/>
          <w:lang w:eastAsia="zh-CN"/>
        </w:rPr>
      </w:pPr>
      <w:r>
        <w:rPr>
          <w:rFonts w:hint="eastAsia" w:ascii="宋体" w:hAnsi="宋体"/>
          <w:szCs w:val="21"/>
          <w:lang w:eastAsia="zh-CN"/>
        </w:rPr>
        <w:t>16.1</w:t>
      </w:r>
      <w:r>
        <w:rPr>
          <w:rFonts w:ascii="宋体" w:hAnsi="宋体"/>
          <w:szCs w:val="21"/>
          <w:lang w:eastAsia="zh-CN"/>
        </w:rPr>
        <w:t xml:space="preserve"> </w:t>
      </w:r>
      <w:r>
        <w:rPr>
          <w:rFonts w:hint="eastAsia" w:ascii="宋体" w:hAnsi="宋体"/>
          <w:szCs w:val="21"/>
          <w:lang w:eastAsia="zh-CN"/>
        </w:rPr>
        <w:t>除通用合同条款约定的不可抗力事件之外，视为不可抗力的其他情形包括：</w:t>
      </w:r>
      <w:bookmarkStart w:id="1057" w:name="_Hlk524379638"/>
    </w:p>
    <w:p w14:paraId="04BEEFCD">
      <w:pPr>
        <w:spacing w:line="360" w:lineRule="auto"/>
        <w:ind w:right="105" w:rightChars="50" w:firstLine="420" w:firstLineChars="200"/>
        <w:rPr>
          <w:rFonts w:ascii="宋体" w:hAnsi="宋体"/>
          <w:szCs w:val="21"/>
          <w:lang w:eastAsia="zh-CN"/>
        </w:rPr>
      </w:pPr>
      <w:r>
        <w:rPr>
          <w:rFonts w:hint="eastAsia" w:ascii="宋体" w:hAnsi="宋体"/>
          <w:szCs w:val="21"/>
          <w:lang w:eastAsia="zh-CN"/>
        </w:rPr>
        <w:t>（1）火山爆发、山崩、山体滑坡、泥石流、龙卷风、不可预测的突发性地质或自然灾害；</w:t>
      </w:r>
    </w:p>
    <w:p w14:paraId="2C024EC3">
      <w:pPr>
        <w:spacing w:line="360" w:lineRule="auto"/>
        <w:ind w:right="105" w:rightChars="50" w:firstLine="420" w:firstLineChars="200"/>
        <w:rPr>
          <w:rFonts w:ascii="宋体" w:hAnsi="宋体"/>
          <w:szCs w:val="21"/>
          <w:lang w:eastAsia="zh-CN"/>
        </w:rPr>
      </w:pPr>
      <w:r>
        <w:rPr>
          <w:rFonts w:hint="eastAsia" w:ascii="宋体" w:hAnsi="宋体"/>
          <w:szCs w:val="21"/>
          <w:lang w:eastAsia="zh-CN"/>
        </w:rPr>
        <w:t>（2）</w:t>
      </w:r>
      <w:r>
        <w:rPr>
          <w:rFonts w:hint="eastAsia" w:ascii="宋体" w:hAnsi="宋体" w:cs="宋体"/>
          <w:szCs w:val="21"/>
          <w:lang w:eastAsia="zh-CN"/>
        </w:rPr>
        <w:t>瘟疫、严重流行病及防疫限制；</w:t>
      </w:r>
    </w:p>
    <w:p w14:paraId="6F9446A9">
      <w:pPr>
        <w:spacing w:line="360" w:lineRule="auto"/>
        <w:ind w:right="105" w:rightChars="50" w:firstLine="420" w:firstLineChars="200"/>
        <w:rPr>
          <w:rFonts w:ascii="宋体" w:hAnsi="宋体"/>
          <w:szCs w:val="21"/>
          <w:lang w:eastAsia="zh-CN"/>
        </w:rPr>
      </w:pPr>
      <w:r>
        <w:rPr>
          <w:rFonts w:hint="eastAsia" w:ascii="宋体" w:hAnsi="宋体"/>
          <w:szCs w:val="21"/>
          <w:lang w:eastAsia="zh-CN"/>
        </w:rPr>
        <w:t>（3）骚乱、戒严、封锁、禁运、恐怖行为等社会行为，但卖方或其分包人派遣与雇佣的人员由于履行合同原因引起的除外；</w:t>
      </w:r>
    </w:p>
    <w:p w14:paraId="2667A799">
      <w:pPr>
        <w:spacing w:line="360" w:lineRule="auto"/>
        <w:ind w:right="105" w:rightChars="50" w:firstLine="420" w:firstLineChars="200"/>
        <w:rPr>
          <w:rFonts w:ascii="宋体" w:hAnsi="宋体"/>
          <w:szCs w:val="21"/>
          <w:lang w:eastAsia="zh-CN"/>
        </w:rPr>
      </w:pPr>
      <w:r>
        <w:rPr>
          <w:rFonts w:hint="eastAsia" w:ascii="宋体" w:hAnsi="宋体"/>
          <w:szCs w:val="21"/>
          <w:lang w:eastAsia="zh-CN"/>
        </w:rPr>
        <w:t>（4）不能合理预见的重大交通阻滞、停运、交通事故，非双方责任引起的爆炸、船舶撞击等情形；</w:t>
      </w:r>
    </w:p>
    <w:p w14:paraId="71956921">
      <w:pPr>
        <w:spacing w:line="360" w:lineRule="auto"/>
        <w:ind w:right="105" w:rightChars="50" w:firstLine="420" w:firstLineChars="200"/>
        <w:rPr>
          <w:rFonts w:ascii="宋体" w:hAnsi="宋体"/>
          <w:szCs w:val="21"/>
          <w:lang w:eastAsia="zh-CN"/>
        </w:rPr>
      </w:pPr>
      <w:r>
        <w:rPr>
          <w:rFonts w:hint="eastAsia" w:ascii="宋体" w:hAnsi="宋体"/>
          <w:szCs w:val="21"/>
          <w:lang w:eastAsia="zh-CN"/>
        </w:rPr>
        <w:t>（5）化学、放射性污染或核辐射；</w:t>
      </w:r>
    </w:p>
    <w:p w14:paraId="0BEEFAF2">
      <w:pPr>
        <w:spacing w:line="360" w:lineRule="auto"/>
        <w:ind w:right="105" w:rightChars="50" w:firstLine="420" w:firstLineChars="200"/>
        <w:rPr>
          <w:rFonts w:ascii="宋体" w:hAnsi="宋体"/>
          <w:szCs w:val="21"/>
          <w:lang w:eastAsia="zh-CN"/>
        </w:rPr>
      </w:pPr>
      <w:r>
        <w:rPr>
          <w:rFonts w:hint="eastAsia" w:ascii="宋体" w:hAnsi="宋体"/>
          <w:szCs w:val="21"/>
          <w:lang w:eastAsia="zh-CN"/>
        </w:rPr>
        <w:t>（6）政府或主管部门行为导致项目暂停或取消</w:t>
      </w:r>
      <w:bookmarkEnd w:id="1057"/>
      <w:r>
        <w:rPr>
          <w:rFonts w:hint="eastAsia" w:ascii="宋体" w:hAnsi="宋体"/>
          <w:szCs w:val="21"/>
          <w:lang w:eastAsia="zh-CN"/>
        </w:rPr>
        <w:t>；</w:t>
      </w:r>
    </w:p>
    <w:p w14:paraId="6A1DD560">
      <w:pPr>
        <w:tabs>
          <w:tab w:val="left" w:pos="1134"/>
        </w:tabs>
        <w:spacing w:line="360" w:lineRule="auto"/>
        <w:ind w:firstLine="420" w:firstLineChars="200"/>
        <w:rPr>
          <w:rFonts w:ascii="宋体" w:hAnsi="宋体"/>
          <w:szCs w:val="21"/>
          <w:u w:val="single"/>
          <w:lang w:eastAsia="zh-CN"/>
        </w:rPr>
      </w:pPr>
      <w:r>
        <w:rPr>
          <w:rFonts w:hint="eastAsia" w:ascii="宋体" w:hAnsi="宋体"/>
          <w:szCs w:val="21"/>
          <w:lang w:eastAsia="zh-CN"/>
        </w:rPr>
        <w:t>（7）</w:t>
      </w:r>
      <w:r>
        <w:rPr>
          <w:rFonts w:hint="eastAsia" w:ascii="宋体" w:hAnsi="宋体"/>
          <w:szCs w:val="21"/>
          <w:u w:val="single"/>
          <w:lang w:eastAsia="zh-CN"/>
        </w:rPr>
        <w:t xml:space="preserve">        </w:t>
      </w:r>
      <w:r>
        <w:rPr>
          <w:rFonts w:hint="eastAsia" w:ascii="宋体" w:hAnsi="宋体"/>
          <w:szCs w:val="21"/>
          <w:lang w:eastAsia="zh-CN"/>
        </w:rPr>
        <w:t>。</w:t>
      </w:r>
    </w:p>
    <w:p w14:paraId="158FBE50">
      <w:pPr>
        <w:tabs>
          <w:tab w:val="left" w:pos="1134"/>
        </w:tabs>
        <w:spacing w:line="360" w:lineRule="auto"/>
        <w:ind w:firstLine="420" w:firstLineChars="200"/>
        <w:rPr>
          <w:rFonts w:ascii="宋体" w:hAnsi="宋体"/>
          <w:szCs w:val="21"/>
          <w:lang w:eastAsia="zh-CN"/>
        </w:rPr>
      </w:pPr>
      <w:r>
        <w:rPr>
          <w:rFonts w:ascii="宋体" w:hAnsi="宋体"/>
          <w:szCs w:val="21"/>
          <w:lang w:eastAsia="zh-CN"/>
        </w:rPr>
        <w:t xml:space="preserve">16.3 </w:t>
      </w:r>
      <w:r>
        <w:rPr>
          <w:rFonts w:hint="eastAsia" w:ascii="宋体" w:hAnsi="宋体"/>
          <w:szCs w:val="21"/>
          <w:lang w:eastAsia="zh-CN"/>
        </w:rPr>
        <w:t>因不可抗力事件引发持续影响，双方解除合同的约定：</w:t>
      </w:r>
      <w:r>
        <w:rPr>
          <w:rFonts w:hint="eastAsia" w:ascii="宋体" w:hAnsi="宋体"/>
          <w:u w:val="single"/>
          <w:lang w:eastAsia="zh-CN"/>
        </w:rPr>
        <w:t>不可抗力事件的影响持续超过</w:t>
      </w:r>
      <w:r>
        <w:rPr>
          <w:rFonts w:hint="eastAsia"/>
          <w:u w:val="single"/>
          <w:lang w:eastAsia="zh-CN"/>
        </w:rPr>
        <w:t xml:space="preserve">  </w:t>
      </w:r>
      <w:r>
        <w:rPr>
          <w:rFonts w:hint="eastAsia" w:ascii="宋体" w:hAnsi="宋体"/>
          <w:u w:val="single"/>
          <w:lang w:eastAsia="zh-CN"/>
        </w:rPr>
        <w:t>日，则任何一方当事人均有权以书面通知解除合同</w:t>
      </w:r>
      <w:r>
        <w:rPr>
          <w:rFonts w:hint="eastAsia" w:ascii="宋体" w:hAnsi="宋体"/>
          <w:szCs w:val="21"/>
          <w:lang w:eastAsia="zh-CN"/>
        </w:rPr>
        <w:t>。</w:t>
      </w:r>
    </w:p>
    <w:p w14:paraId="4684AEE5">
      <w:pPr>
        <w:pStyle w:val="240"/>
        <w:keepNext w:val="0"/>
        <w:keepLines w:val="0"/>
        <w:tabs>
          <w:tab w:val="left" w:pos="567"/>
        </w:tabs>
        <w:spacing w:before="156" w:after="156"/>
        <w:rPr>
          <w:rFonts w:hint="eastAsia" w:eastAsia="宋体" w:cs="Times New Roman"/>
          <w:b/>
          <w:bCs/>
          <w:sz w:val="32"/>
          <w:szCs w:val="32"/>
        </w:rPr>
      </w:pPr>
      <w:bookmarkStart w:id="1058" w:name="_Toc10293"/>
      <w:bookmarkStart w:id="1059" w:name="_Toc531098993"/>
      <w:bookmarkStart w:id="1060" w:name="_Toc23252"/>
      <w:bookmarkStart w:id="1061" w:name="_Toc2881833"/>
      <w:bookmarkStart w:id="1062" w:name="_Toc28939"/>
      <w:bookmarkStart w:id="1063" w:name="_Toc23385"/>
      <w:r>
        <w:rPr>
          <w:rFonts w:hint="eastAsia" w:eastAsia="宋体" w:cs="Times New Roman"/>
          <w:b/>
          <w:bCs/>
          <w:sz w:val="32"/>
          <w:szCs w:val="32"/>
        </w:rPr>
        <w:t>17.争议的解决</w:t>
      </w:r>
      <w:bookmarkEnd w:id="1058"/>
      <w:bookmarkEnd w:id="1059"/>
      <w:bookmarkEnd w:id="1060"/>
      <w:bookmarkEnd w:id="1061"/>
      <w:bookmarkEnd w:id="1062"/>
      <w:bookmarkEnd w:id="1063"/>
    </w:p>
    <w:p w14:paraId="6B366AFE">
      <w:pPr>
        <w:tabs>
          <w:tab w:val="left" w:pos="1134"/>
        </w:tabs>
        <w:spacing w:line="360" w:lineRule="auto"/>
        <w:ind w:firstLine="420" w:firstLineChars="200"/>
        <w:rPr>
          <w:rFonts w:ascii="宋体" w:hAnsi="宋体"/>
          <w:szCs w:val="21"/>
          <w:lang w:eastAsia="zh-CN"/>
        </w:rPr>
      </w:pPr>
      <w:r>
        <w:rPr>
          <w:rFonts w:hint="eastAsia" w:ascii="宋体" w:hAnsi="宋体"/>
          <w:szCs w:val="21"/>
          <w:lang w:eastAsia="zh-CN"/>
        </w:rPr>
        <w:t>因本合同引起的或与本合同有关的任何争议，双方可通过友好协商解决。友好协商解决不成的，</w:t>
      </w:r>
      <w:r>
        <w:rPr>
          <w:rFonts w:hint="eastAsia" w:ascii="宋体" w:hAnsi="宋体"/>
          <w:szCs w:val="21"/>
          <w:shd w:val="clear" w:color="auto" w:fill="FFFFFF"/>
          <w:lang w:eastAsia="zh-CN"/>
        </w:rPr>
        <w:t>选择下列第</w:t>
      </w:r>
      <w:r>
        <w:rPr>
          <w:rFonts w:hint="eastAsia" w:ascii="宋体" w:hAnsi="宋体"/>
          <w:szCs w:val="21"/>
          <w:u w:val="single"/>
          <w:shd w:val="clear" w:color="auto" w:fill="FFFFFF"/>
          <w:lang w:eastAsia="zh-CN"/>
        </w:rPr>
        <w:t xml:space="preserve">   </w:t>
      </w:r>
      <w:r>
        <w:rPr>
          <w:rFonts w:hint="eastAsia" w:ascii="宋体" w:hAnsi="宋体"/>
          <w:szCs w:val="21"/>
          <w:shd w:val="clear" w:color="auto" w:fill="FFFFFF"/>
          <w:lang w:eastAsia="zh-CN"/>
        </w:rPr>
        <w:t>种方式解决：</w:t>
      </w:r>
    </w:p>
    <w:p w14:paraId="21B39061">
      <w:pPr>
        <w:spacing w:line="360" w:lineRule="auto"/>
        <w:ind w:firstLine="420" w:firstLineChars="200"/>
        <w:rPr>
          <w:rFonts w:ascii="宋体" w:hAnsi="宋体"/>
          <w:shd w:val="clear" w:color="auto" w:fill="FFFFFF"/>
          <w:lang w:eastAsia="zh-CN"/>
        </w:rPr>
      </w:pPr>
      <w:r>
        <w:rPr>
          <w:rFonts w:hint="eastAsia" w:ascii="宋体" w:hAnsi="宋体"/>
          <w:shd w:val="clear" w:color="auto" w:fill="FFFFFF"/>
          <w:lang w:eastAsia="zh-CN"/>
        </w:rPr>
        <w:t>（1）</w:t>
      </w:r>
      <w:r>
        <w:rPr>
          <w:rFonts w:ascii="宋体" w:hAnsi="宋体"/>
          <w:szCs w:val="21"/>
          <w:lang w:eastAsia="zh-CN"/>
        </w:rPr>
        <w:t>向</w:t>
      </w:r>
      <w:r>
        <w:rPr>
          <w:rFonts w:ascii="宋体" w:hAnsi="宋体"/>
          <w:szCs w:val="21"/>
          <w:u w:val="single"/>
          <w:lang w:eastAsia="zh-CN"/>
        </w:rPr>
        <w:t xml:space="preserve">        </w:t>
      </w:r>
      <w:r>
        <w:rPr>
          <w:rFonts w:hint="eastAsia" w:ascii="宋体" w:hAnsi="宋体"/>
          <w:szCs w:val="21"/>
          <w:u w:val="single"/>
          <w:lang w:eastAsia="zh-CN"/>
        </w:rPr>
        <w:t xml:space="preserve">    </w:t>
      </w:r>
      <w:r>
        <w:rPr>
          <w:rFonts w:ascii="宋体" w:hAnsi="宋体"/>
          <w:szCs w:val="21"/>
          <w:u w:val="single"/>
          <w:lang w:eastAsia="zh-CN"/>
        </w:rPr>
        <w:t xml:space="preserve">     </w:t>
      </w:r>
      <w:r>
        <w:rPr>
          <w:rFonts w:ascii="宋体" w:hAnsi="宋体"/>
          <w:szCs w:val="21"/>
          <w:lang w:eastAsia="zh-CN"/>
        </w:rPr>
        <w:t>仲裁委员会申请仲裁；</w:t>
      </w:r>
    </w:p>
    <w:p w14:paraId="00B6A7B1">
      <w:pPr>
        <w:tabs>
          <w:tab w:val="left" w:pos="1134"/>
        </w:tabs>
        <w:spacing w:line="360" w:lineRule="auto"/>
        <w:ind w:firstLine="420"/>
        <w:rPr>
          <w:rFonts w:ascii="宋体" w:hAnsi="宋体"/>
          <w:szCs w:val="21"/>
          <w:shd w:val="clear" w:color="auto" w:fill="FFFFFF"/>
          <w:lang w:eastAsia="zh-CN"/>
        </w:rPr>
      </w:pPr>
      <w:r>
        <w:rPr>
          <w:rFonts w:hint="eastAsia" w:ascii="宋体" w:hAnsi="宋体"/>
          <w:szCs w:val="21"/>
          <w:shd w:val="clear" w:color="auto" w:fill="FFFFFF"/>
          <w:lang w:eastAsia="zh-CN"/>
        </w:rPr>
        <w:t>（2）</w:t>
      </w:r>
      <w:r>
        <w:rPr>
          <w:rFonts w:ascii="宋体" w:hAnsi="宋体"/>
          <w:szCs w:val="21"/>
          <w:lang w:eastAsia="zh-CN"/>
        </w:rPr>
        <w:t>向</w:t>
      </w:r>
      <w:r>
        <w:rPr>
          <w:rFonts w:ascii="宋体" w:hAnsi="宋体"/>
          <w:szCs w:val="21"/>
          <w:u w:val="single"/>
          <w:lang w:eastAsia="zh-CN"/>
        </w:rPr>
        <w:t xml:space="preserve">              </w:t>
      </w:r>
      <w:r>
        <w:rPr>
          <w:rFonts w:hint="eastAsia" w:ascii="宋体" w:hAnsi="宋体"/>
          <w:szCs w:val="21"/>
          <w:u w:val="single"/>
          <w:lang w:eastAsia="zh-CN"/>
        </w:rPr>
        <w:t xml:space="preserve">  </w:t>
      </w:r>
      <w:r>
        <w:rPr>
          <w:rFonts w:ascii="宋体" w:hAnsi="宋体"/>
          <w:szCs w:val="21"/>
          <w:u w:val="single"/>
          <w:lang w:eastAsia="zh-CN"/>
        </w:rPr>
        <w:t xml:space="preserve"> </w:t>
      </w:r>
      <w:r>
        <w:rPr>
          <w:rFonts w:ascii="宋体" w:hAnsi="宋体"/>
          <w:szCs w:val="21"/>
          <w:lang w:eastAsia="zh-CN"/>
        </w:rPr>
        <w:t>人民法院</w:t>
      </w:r>
      <w:r>
        <w:rPr>
          <w:rFonts w:hint="eastAsia" w:ascii="宋体" w:hAnsi="宋体"/>
          <w:szCs w:val="21"/>
          <w:shd w:val="clear" w:color="auto" w:fill="FFFFFF"/>
          <w:lang w:eastAsia="zh-CN"/>
        </w:rPr>
        <w:t>提起诉讼。</w:t>
      </w:r>
    </w:p>
    <w:p w14:paraId="7A4BEB97">
      <w:pPr>
        <w:pStyle w:val="240"/>
        <w:keepNext w:val="0"/>
        <w:keepLines w:val="0"/>
        <w:tabs>
          <w:tab w:val="left" w:pos="567"/>
        </w:tabs>
        <w:spacing w:before="156" w:after="156"/>
        <w:rPr>
          <w:rFonts w:hint="eastAsia" w:eastAsia="宋体" w:cs="Times New Roman"/>
          <w:b/>
          <w:bCs/>
          <w:sz w:val="32"/>
          <w:szCs w:val="32"/>
        </w:rPr>
      </w:pPr>
      <w:bookmarkStart w:id="1064" w:name="_Toc218048858"/>
      <w:bookmarkStart w:id="1065" w:name="_Toc9195"/>
      <w:bookmarkStart w:id="1066" w:name="_Toc2881834"/>
      <w:bookmarkStart w:id="1067" w:name="_Toc375218864"/>
      <w:bookmarkStart w:id="1068" w:name="_Toc255494584"/>
      <w:bookmarkStart w:id="1069" w:name="_Toc256955788"/>
      <w:bookmarkStart w:id="1070" w:name="_Toc381358697"/>
      <w:bookmarkStart w:id="1071" w:name="_Toc7114"/>
      <w:bookmarkStart w:id="1072" w:name="_Toc26355"/>
      <w:bookmarkStart w:id="1073" w:name="_Toc1990"/>
      <w:bookmarkStart w:id="1074" w:name="_Toc22474"/>
      <w:bookmarkStart w:id="1075" w:name="_Toc531098994"/>
      <w:r>
        <w:rPr>
          <w:rFonts w:hint="eastAsia" w:eastAsia="宋体" w:cs="Times New Roman"/>
          <w:b/>
          <w:bCs/>
          <w:sz w:val="32"/>
          <w:szCs w:val="32"/>
        </w:rPr>
        <w:t>18.补充条款</w:t>
      </w:r>
      <w:bookmarkEnd w:id="1064"/>
      <w:bookmarkEnd w:id="1065"/>
      <w:bookmarkEnd w:id="1066"/>
      <w:bookmarkEnd w:id="1067"/>
      <w:bookmarkEnd w:id="1068"/>
      <w:bookmarkEnd w:id="1069"/>
      <w:bookmarkEnd w:id="1070"/>
      <w:bookmarkEnd w:id="1071"/>
      <w:bookmarkEnd w:id="1072"/>
      <w:bookmarkEnd w:id="1073"/>
      <w:bookmarkEnd w:id="1074"/>
      <w:bookmarkEnd w:id="1075"/>
    </w:p>
    <w:bookmarkEnd w:id="961"/>
    <w:bookmarkEnd w:id="962"/>
    <w:bookmarkEnd w:id="963"/>
    <w:bookmarkEnd w:id="964"/>
    <w:bookmarkEnd w:id="965"/>
    <w:bookmarkEnd w:id="966"/>
    <w:bookmarkEnd w:id="967"/>
    <w:p w14:paraId="29D2C7C9">
      <w:pPr>
        <w:tabs>
          <w:tab w:val="left" w:pos="1134"/>
        </w:tabs>
        <w:spacing w:line="360" w:lineRule="auto"/>
        <w:ind w:firstLine="420"/>
        <w:rPr>
          <w:rFonts w:hint="eastAsia" w:ascii="宋体" w:hAnsi="宋体"/>
          <w:b w:val="0"/>
          <w:bCs w:val="0"/>
          <w:sz w:val="21"/>
          <w:szCs w:val="24"/>
          <w:u w:val="single"/>
          <w:shd w:val="clear" w:color="auto" w:fill="FFFFFF"/>
          <w:lang w:eastAsia="zh-CN"/>
        </w:rPr>
      </w:pPr>
      <w:r>
        <w:rPr>
          <w:rFonts w:hint="eastAsia" w:ascii="宋体" w:hAnsi="宋体"/>
          <w:u w:val="single"/>
          <w:shd w:val="clear" w:color="auto" w:fill="FFFFFF"/>
          <w:lang w:eastAsia="zh-CN"/>
        </w:rPr>
        <w:t xml:space="preserve">                   </w:t>
      </w:r>
      <w:bookmarkEnd w:id="968"/>
      <w:bookmarkEnd w:id="969"/>
      <w:bookmarkStart w:id="1076" w:name="_Toc1231"/>
      <w:bookmarkStart w:id="1077" w:name="_Toc532384193"/>
      <w:bookmarkStart w:id="1078" w:name="_Toc531632627"/>
    </w:p>
    <w:p w14:paraId="164739E5">
      <w:pPr>
        <w:pStyle w:val="18"/>
        <w:rPr>
          <w:lang w:eastAsia="zh-CN"/>
        </w:rPr>
      </w:pPr>
    </w:p>
    <w:bookmarkEnd w:id="1076"/>
    <w:bookmarkEnd w:id="1077"/>
    <w:bookmarkEnd w:id="1078"/>
    <w:p w14:paraId="4584D1CB">
      <w:pPr>
        <w:jc w:val="center"/>
        <w:outlineLvl w:val="1"/>
        <w:rPr>
          <w:rFonts w:ascii="宋体" w:hAnsi="宋体"/>
          <w:szCs w:val="21"/>
          <w:lang w:eastAsia="zh-CN"/>
        </w:rPr>
      </w:pPr>
      <w:r>
        <w:rPr>
          <w:rFonts w:hint="eastAsia" w:ascii="宋体" w:hAnsi="宋体"/>
          <w:szCs w:val="21"/>
          <w:lang w:eastAsia="zh-CN"/>
        </w:rPr>
        <w:br w:type="page"/>
      </w:r>
      <w:bookmarkStart w:id="1079" w:name="_Toc28009"/>
      <w:bookmarkStart w:id="1080" w:name="_Toc11886"/>
      <w:r>
        <w:rPr>
          <w:rFonts w:hint="eastAsia" w:ascii="宋体" w:hAnsi="宋体" w:eastAsia="宋体"/>
          <w:b/>
          <w:bCs/>
          <w:sz w:val="28"/>
          <w:szCs w:val="28"/>
          <w:lang w:eastAsia="zh-CN" w:bidi="ar-SA"/>
        </w:rPr>
        <w:t>第三节 合同附件格式</w:t>
      </w:r>
      <w:r>
        <w:rPr>
          <w:rFonts w:hint="eastAsia" w:ascii="宋体" w:hAnsi="宋体"/>
          <w:szCs w:val="21"/>
          <w:lang w:eastAsia="zh-CN"/>
        </w:rPr>
        <w:br w:type="page"/>
      </w:r>
      <w:bookmarkEnd w:id="1079"/>
      <w:bookmarkEnd w:id="1080"/>
    </w:p>
    <w:p w14:paraId="13713D27">
      <w:pPr>
        <w:spacing w:line="360" w:lineRule="auto"/>
        <w:rPr>
          <w:rFonts w:hint="eastAsia" w:ascii="宋体" w:hAnsi="宋体" w:eastAsia="宋体"/>
          <w:szCs w:val="21"/>
          <w:lang w:eastAsia="zh-CN"/>
        </w:rPr>
      </w:pPr>
      <w:r>
        <w:rPr>
          <w:rFonts w:hint="eastAsia" w:ascii="宋体" w:hAnsi="宋体"/>
          <w:szCs w:val="21"/>
          <w:lang w:eastAsia="zh-CN"/>
        </w:rPr>
        <w:t>附件一：合同协议书</w:t>
      </w:r>
    </w:p>
    <w:p w14:paraId="7A43C3ED">
      <w:pPr>
        <w:keepNext/>
        <w:keepLines/>
        <w:spacing w:line="360" w:lineRule="auto"/>
        <w:jc w:val="center"/>
        <w:rPr>
          <w:rFonts w:ascii="宋体" w:hAnsi="宋体"/>
          <w:sz w:val="28"/>
          <w:szCs w:val="28"/>
          <w:lang w:eastAsia="zh-CN"/>
        </w:rPr>
      </w:pPr>
      <w:r>
        <w:rPr>
          <w:rFonts w:ascii="宋体" w:hAnsi="宋体"/>
          <w:sz w:val="28"/>
          <w:szCs w:val="28"/>
          <w:lang w:eastAsia="zh-CN"/>
        </w:rPr>
        <w:t>合同协议书</w:t>
      </w:r>
    </w:p>
    <w:p w14:paraId="14C0553C">
      <w:pPr>
        <w:widowControl/>
        <w:tabs>
          <w:tab w:val="left" w:pos="1044"/>
          <w:tab w:val="left" w:pos="9072"/>
          <w:tab w:val="left" w:pos="9781"/>
        </w:tabs>
        <w:spacing w:line="360" w:lineRule="auto"/>
        <w:ind w:firstLine="420" w:firstLineChars="200"/>
        <w:rPr>
          <w:rFonts w:eastAsia="宋体"/>
          <w:lang w:eastAsia="zh-CN"/>
        </w:rPr>
      </w:pPr>
      <w:r>
        <w:rPr>
          <w:u w:val="single"/>
          <w:lang w:eastAsia="zh-CN"/>
        </w:rPr>
        <w:t xml:space="preserve">     </w:t>
      </w:r>
      <w:r>
        <w:rPr>
          <w:rFonts w:hint="eastAsia"/>
          <w:u w:val="single"/>
          <w:lang w:eastAsia="zh-CN"/>
        </w:rPr>
        <w:t xml:space="preserve">        </w:t>
      </w:r>
      <w:r>
        <w:rPr>
          <w:u w:val="single"/>
          <w:lang w:eastAsia="zh-CN"/>
        </w:rPr>
        <w:t xml:space="preserve">  </w:t>
      </w:r>
      <w:r>
        <w:rPr>
          <w:lang w:eastAsia="zh-CN"/>
        </w:rPr>
        <w:t>（买方名称，以下简称</w:t>
      </w:r>
      <w:r>
        <w:rPr>
          <w:rFonts w:hint="eastAsia" w:ascii="宋体" w:hAnsi="宋体" w:cs="宋体"/>
          <w:lang w:eastAsia="zh-CN"/>
        </w:rPr>
        <w:t>“</w:t>
      </w:r>
      <w:r>
        <w:rPr>
          <w:lang w:eastAsia="zh-CN"/>
        </w:rPr>
        <w:t>买方</w:t>
      </w:r>
      <w:r>
        <w:rPr>
          <w:rFonts w:hint="eastAsia" w:ascii="宋体" w:hAnsi="宋体" w:cs="宋体"/>
          <w:lang w:eastAsia="zh-CN"/>
        </w:rPr>
        <w:t>”）</w:t>
      </w:r>
      <w:r>
        <w:rPr>
          <w:lang w:eastAsia="zh-CN"/>
        </w:rPr>
        <w:t>为获得</w:t>
      </w:r>
      <w:r>
        <w:rPr>
          <w:rFonts w:hint="eastAsia"/>
          <w:u w:val="single"/>
          <w:lang w:eastAsia="zh-CN"/>
        </w:rPr>
        <w:t xml:space="preserve"> </w:t>
      </w:r>
      <w:r>
        <w:rPr>
          <w:u w:val="single"/>
          <w:lang w:eastAsia="zh-CN"/>
        </w:rPr>
        <w:t xml:space="preserve">    （项目名称）</w:t>
      </w:r>
      <w:r>
        <w:rPr>
          <w:rFonts w:hint="eastAsia"/>
          <w:lang w:eastAsia="zh-CN"/>
        </w:rPr>
        <w:t>合同</w:t>
      </w:r>
      <w:r>
        <w:rPr>
          <w:rFonts w:hint="eastAsia" w:cs="微软雅黑"/>
          <w:spacing w:val="-2"/>
          <w:lang w:eastAsia="zh-CN"/>
        </w:rPr>
        <w:t>设</w:t>
      </w:r>
      <w:r>
        <w:rPr>
          <w:rFonts w:hint="eastAsia" w:cs="微软雅黑"/>
          <w:lang w:eastAsia="zh-CN"/>
        </w:rPr>
        <w:t>备</w:t>
      </w:r>
      <w:r>
        <w:rPr>
          <w:rFonts w:hint="eastAsia" w:cs="微软雅黑"/>
          <w:spacing w:val="-2"/>
          <w:lang w:eastAsia="zh-CN"/>
        </w:rPr>
        <w:t>和</w:t>
      </w:r>
      <w:r>
        <w:rPr>
          <w:rFonts w:hint="eastAsia" w:cs="微软雅黑"/>
          <w:lang w:eastAsia="zh-CN"/>
        </w:rPr>
        <w:t>技</w:t>
      </w:r>
      <w:r>
        <w:rPr>
          <w:rFonts w:hint="eastAsia" w:cs="微软雅黑"/>
          <w:spacing w:val="-2"/>
          <w:lang w:eastAsia="zh-CN"/>
        </w:rPr>
        <w:t>术</w:t>
      </w:r>
      <w:r>
        <w:rPr>
          <w:rFonts w:hint="eastAsia" w:cs="微软雅黑"/>
          <w:lang w:eastAsia="zh-CN"/>
        </w:rPr>
        <w:t>服</w:t>
      </w:r>
      <w:r>
        <w:rPr>
          <w:rFonts w:hint="eastAsia" w:cs="微软雅黑"/>
          <w:spacing w:val="-2"/>
          <w:lang w:eastAsia="zh-CN"/>
        </w:rPr>
        <w:t>务</w:t>
      </w:r>
      <w:r>
        <w:rPr>
          <w:rFonts w:hint="eastAsia" w:cs="微软雅黑"/>
          <w:lang w:eastAsia="zh-CN"/>
        </w:rPr>
        <w:t>和</w:t>
      </w:r>
      <w:r>
        <w:rPr>
          <w:rFonts w:hint="eastAsia" w:cs="微软雅黑"/>
          <w:spacing w:val="-2"/>
          <w:lang w:eastAsia="zh-CN"/>
        </w:rPr>
        <w:t>质保期服务</w:t>
      </w:r>
      <w:r>
        <w:rPr>
          <w:lang w:eastAsia="zh-CN"/>
        </w:rPr>
        <w:t>，已接</w:t>
      </w:r>
      <w:r>
        <w:rPr>
          <w:rFonts w:hint="eastAsia"/>
          <w:lang w:eastAsia="zh-CN"/>
        </w:rPr>
        <w:t>受</w:t>
      </w:r>
      <w:r>
        <w:rPr>
          <w:rFonts w:hint="eastAsia"/>
          <w:u w:val="single"/>
          <w:lang w:eastAsia="zh-CN"/>
        </w:rPr>
        <w:t xml:space="preserve">     </w:t>
      </w:r>
      <w:r>
        <w:rPr>
          <w:u w:val="single"/>
          <w:lang w:eastAsia="zh-CN"/>
        </w:rPr>
        <w:t xml:space="preserve">    </w:t>
      </w:r>
      <w:r>
        <w:rPr>
          <w:lang w:eastAsia="zh-CN"/>
        </w:rPr>
        <w:t>（卖方名称，以下简称</w:t>
      </w:r>
      <w:r>
        <w:rPr>
          <w:rFonts w:hint="eastAsia"/>
          <w:lang w:eastAsia="zh-CN"/>
        </w:rPr>
        <w:t>“</w:t>
      </w:r>
      <w:r>
        <w:rPr>
          <w:lang w:eastAsia="zh-CN"/>
        </w:rPr>
        <w:t>卖方</w:t>
      </w:r>
      <w:r>
        <w:rPr>
          <w:rFonts w:hint="eastAsia"/>
          <w:lang w:eastAsia="zh-CN"/>
        </w:rPr>
        <w:t>”</w:t>
      </w:r>
      <w:r>
        <w:rPr>
          <w:lang w:eastAsia="zh-CN"/>
        </w:rPr>
        <w:t>）</w:t>
      </w:r>
      <w:r>
        <w:rPr>
          <w:rFonts w:hint="eastAsia"/>
          <w:lang w:eastAsia="zh-CN"/>
        </w:rPr>
        <w:t>为提供</w:t>
      </w:r>
      <w:r>
        <w:rPr>
          <w:lang w:eastAsia="zh-CN"/>
        </w:rPr>
        <w:t>上述</w:t>
      </w:r>
      <w:r>
        <w:rPr>
          <w:rFonts w:hint="eastAsia"/>
          <w:lang w:eastAsia="zh-CN"/>
        </w:rPr>
        <w:t>合同</w:t>
      </w:r>
      <w:r>
        <w:rPr>
          <w:rFonts w:hint="eastAsia" w:cs="微软雅黑"/>
          <w:spacing w:val="-2"/>
          <w:lang w:eastAsia="zh-CN"/>
        </w:rPr>
        <w:t>设</w:t>
      </w:r>
      <w:r>
        <w:rPr>
          <w:rFonts w:hint="eastAsia" w:cs="微软雅黑"/>
          <w:lang w:eastAsia="zh-CN"/>
        </w:rPr>
        <w:t>备</w:t>
      </w:r>
      <w:r>
        <w:rPr>
          <w:rFonts w:hint="eastAsia" w:cs="微软雅黑"/>
          <w:spacing w:val="-2"/>
          <w:lang w:eastAsia="zh-CN"/>
        </w:rPr>
        <w:t>和</w:t>
      </w:r>
      <w:r>
        <w:rPr>
          <w:rFonts w:hint="eastAsia" w:cs="微软雅黑"/>
          <w:lang w:eastAsia="zh-CN"/>
        </w:rPr>
        <w:t>技</w:t>
      </w:r>
      <w:r>
        <w:rPr>
          <w:rFonts w:hint="eastAsia" w:cs="微软雅黑"/>
          <w:spacing w:val="-2"/>
          <w:lang w:eastAsia="zh-CN"/>
        </w:rPr>
        <w:t>术</w:t>
      </w:r>
      <w:r>
        <w:rPr>
          <w:rFonts w:hint="eastAsia" w:cs="微软雅黑"/>
          <w:lang w:eastAsia="zh-CN"/>
        </w:rPr>
        <w:t>服</w:t>
      </w:r>
      <w:r>
        <w:rPr>
          <w:rFonts w:hint="eastAsia" w:cs="微软雅黑"/>
          <w:spacing w:val="-2"/>
          <w:lang w:eastAsia="zh-CN"/>
        </w:rPr>
        <w:t>务</w:t>
      </w:r>
      <w:r>
        <w:rPr>
          <w:rFonts w:hint="eastAsia" w:cs="微软雅黑"/>
          <w:lang w:eastAsia="zh-CN"/>
        </w:rPr>
        <w:t>和</w:t>
      </w:r>
      <w:r>
        <w:rPr>
          <w:rFonts w:hint="eastAsia" w:cs="微软雅黑"/>
          <w:spacing w:val="-2"/>
          <w:lang w:eastAsia="zh-CN"/>
        </w:rPr>
        <w:t>质保期服务所作</w:t>
      </w:r>
      <w:r>
        <w:rPr>
          <w:lang w:eastAsia="zh-CN"/>
        </w:rPr>
        <w:t>的</w:t>
      </w:r>
      <w:r>
        <w:rPr>
          <w:rFonts w:hint="eastAsia" w:eastAsia="宋体"/>
          <w:lang w:eastAsia="zh-CN"/>
        </w:rPr>
        <w:t>竞选</w:t>
      </w:r>
      <w:r>
        <w:rPr>
          <w:lang w:eastAsia="zh-CN"/>
        </w:rPr>
        <w:t>。买卖双方共同达成如下协议</w:t>
      </w:r>
      <w:r>
        <w:rPr>
          <w:rFonts w:hint="eastAsia"/>
          <w:lang w:eastAsia="zh-CN"/>
        </w:rPr>
        <w:t>：</w:t>
      </w:r>
    </w:p>
    <w:p w14:paraId="31929545">
      <w:pPr>
        <w:widowControl/>
        <w:tabs>
          <w:tab w:val="left" w:pos="1044"/>
          <w:tab w:val="left" w:pos="9072"/>
          <w:tab w:val="left" w:pos="9781"/>
        </w:tabs>
        <w:spacing w:line="360" w:lineRule="auto"/>
        <w:ind w:firstLine="420" w:firstLineChars="200"/>
        <w:rPr>
          <w:rFonts w:ascii="宋体" w:hAnsi="宋体"/>
          <w:szCs w:val="21"/>
          <w:lang w:eastAsia="zh-CN"/>
        </w:rPr>
      </w:pPr>
      <w:r>
        <w:rPr>
          <w:rFonts w:ascii="宋体" w:hAnsi="宋体"/>
          <w:szCs w:val="21"/>
          <w:lang w:eastAsia="zh-CN"/>
        </w:rPr>
        <w:t>1.</w:t>
      </w:r>
      <w:r>
        <w:rPr>
          <w:rFonts w:hint="eastAsia" w:ascii="宋体" w:hAnsi="宋体"/>
          <w:szCs w:val="21"/>
          <w:lang w:eastAsia="zh-CN"/>
        </w:rPr>
        <w:t>本协议书与</w:t>
      </w:r>
      <w:r>
        <w:rPr>
          <w:rFonts w:ascii="宋体" w:hAnsi="宋体"/>
          <w:szCs w:val="21"/>
          <w:lang w:eastAsia="zh-CN"/>
        </w:rPr>
        <w:t>下列文件一起构成合同文件：</w:t>
      </w:r>
    </w:p>
    <w:p w14:paraId="5F7553ED">
      <w:pPr>
        <w:widowControl/>
        <w:tabs>
          <w:tab w:val="left" w:pos="9072"/>
        </w:tabs>
        <w:spacing w:line="360" w:lineRule="auto"/>
        <w:ind w:firstLine="420" w:firstLineChars="200"/>
        <w:rPr>
          <w:rFonts w:ascii="宋体" w:hAnsi="宋体"/>
          <w:szCs w:val="21"/>
          <w:lang w:eastAsia="zh-CN"/>
        </w:rPr>
      </w:pPr>
      <w:r>
        <w:rPr>
          <w:rFonts w:ascii="宋体" w:hAnsi="宋体"/>
          <w:szCs w:val="21"/>
          <w:lang w:eastAsia="zh-CN"/>
        </w:rPr>
        <w:t>（</w:t>
      </w:r>
      <w:r>
        <w:rPr>
          <w:rFonts w:hint="eastAsia" w:ascii="宋体" w:hAnsi="宋体"/>
          <w:szCs w:val="21"/>
          <w:lang w:eastAsia="zh-CN"/>
        </w:rPr>
        <w:t>1</w:t>
      </w:r>
      <w:r>
        <w:rPr>
          <w:rFonts w:ascii="宋体" w:hAnsi="宋体"/>
          <w:szCs w:val="21"/>
          <w:lang w:eastAsia="zh-CN"/>
        </w:rPr>
        <w:t>）中标通知书；</w:t>
      </w:r>
    </w:p>
    <w:p w14:paraId="33219F76">
      <w:pPr>
        <w:widowControl/>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（2）</w:t>
      </w:r>
      <w:r>
        <w:rPr>
          <w:rFonts w:hint="eastAsia" w:ascii="宋体" w:hAnsi="宋体" w:eastAsia="宋体"/>
          <w:szCs w:val="21"/>
          <w:lang w:eastAsia="zh-CN"/>
        </w:rPr>
        <w:t>竞选</w:t>
      </w:r>
      <w:r>
        <w:rPr>
          <w:rFonts w:hint="eastAsia" w:ascii="宋体" w:hAnsi="宋体"/>
          <w:szCs w:val="21"/>
          <w:lang w:eastAsia="zh-CN"/>
        </w:rPr>
        <w:t>函；</w:t>
      </w:r>
    </w:p>
    <w:p w14:paraId="2BEF4F14">
      <w:pPr>
        <w:widowControl/>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（3）</w:t>
      </w:r>
      <w:r>
        <w:rPr>
          <w:rFonts w:hint="eastAsia"/>
          <w:lang w:eastAsia="zh-CN"/>
        </w:rPr>
        <w:t>商务和技术偏差表</w:t>
      </w:r>
      <w:r>
        <w:rPr>
          <w:rFonts w:hint="eastAsia" w:ascii="宋体" w:hAnsi="宋体"/>
          <w:szCs w:val="21"/>
          <w:lang w:eastAsia="zh-CN"/>
        </w:rPr>
        <w:t>；</w:t>
      </w:r>
    </w:p>
    <w:p w14:paraId="16B98A9C">
      <w:pPr>
        <w:widowControl/>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（4）专用合同条款；</w:t>
      </w:r>
    </w:p>
    <w:p w14:paraId="67073C11">
      <w:pPr>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（5）通用合同条款；</w:t>
      </w:r>
    </w:p>
    <w:p w14:paraId="1B983743">
      <w:pPr>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（6）供货要求；</w:t>
      </w:r>
    </w:p>
    <w:p w14:paraId="398CCC13">
      <w:pPr>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（7）分项报价表；</w:t>
      </w:r>
    </w:p>
    <w:p w14:paraId="697DBA5C">
      <w:pPr>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（8）</w:t>
      </w:r>
      <w:r>
        <w:rPr>
          <w:rFonts w:ascii="宋体" w:hAnsi="宋体" w:cs="Arial"/>
          <w:lang w:eastAsia="zh-CN"/>
        </w:rPr>
        <w:t>中标设备技术性能指标的详细描述</w:t>
      </w:r>
      <w:r>
        <w:rPr>
          <w:rFonts w:hint="eastAsia" w:ascii="宋体" w:hAnsi="宋体"/>
          <w:szCs w:val="21"/>
          <w:lang w:eastAsia="zh-CN"/>
        </w:rPr>
        <w:t>；</w:t>
      </w:r>
    </w:p>
    <w:p w14:paraId="176343E0">
      <w:pPr>
        <w:widowControl/>
        <w:tabs>
          <w:tab w:val="left" w:pos="9072"/>
        </w:tabs>
        <w:spacing w:line="360" w:lineRule="auto"/>
        <w:ind w:firstLine="420" w:firstLineChars="200"/>
        <w:rPr>
          <w:rFonts w:ascii="宋体" w:hAnsi="宋体"/>
          <w:szCs w:val="21"/>
          <w:lang w:eastAsia="zh-CN"/>
        </w:rPr>
      </w:pPr>
      <w:r>
        <w:rPr>
          <w:rFonts w:hint="eastAsia" w:ascii="宋体" w:hAnsi="宋体"/>
          <w:szCs w:val="21"/>
          <w:lang w:eastAsia="zh-CN"/>
        </w:rPr>
        <w:t>（9）</w:t>
      </w:r>
      <w:r>
        <w:rPr>
          <w:rFonts w:ascii="宋体" w:hAnsi="宋体" w:cs="Arial"/>
          <w:lang w:eastAsia="zh-CN"/>
        </w:rPr>
        <w:t>技术服务和</w:t>
      </w:r>
      <w:r>
        <w:rPr>
          <w:rFonts w:hint="eastAsia" w:ascii="宋体" w:hAnsi="宋体" w:cs="Arial"/>
          <w:lang w:eastAsia="zh-CN"/>
        </w:rPr>
        <w:t>质保期</w:t>
      </w:r>
      <w:r>
        <w:rPr>
          <w:rFonts w:ascii="宋体" w:hAnsi="宋体" w:cs="Arial"/>
          <w:lang w:eastAsia="zh-CN"/>
        </w:rPr>
        <w:t>服务计划</w:t>
      </w:r>
      <w:r>
        <w:rPr>
          <w:rFonts w:hint="eastAsia" w:ascii="宋体" w:hAnsi="宋体"/>
          <w:szCs w:val="21"/>
          <w:lang w:eastAsia="zh-CN"/>
        </w:rPr>
        <w:t>；</w:t>
      </w:r>
    </w:p>
    <w:p w14:paraId="562FA3CB">
      <w:pPr>
        <w:widowControl/>
        <w:tabs>
          <w:tab w:val="left" w:pos="1044"/>
          <w:tab w:val="left" w:pos="9072"/>
          <w:tab w:val="left" w:pos="9781"/>
        </w:tabs>
        <w:spacing w:line="360" w:lineRule="auto"/>
        <w:ind w:firstLine="420" w:firstLineChars="200"/>
        <w:rPr>
          <w:rFonts w:ascii="宋体" w:hAnsi="宋体"/>
          <w:szCs w:val="21"/>
          <w:lang w:eastAsia="zh-CN"/>
        </w:rPr>
      </w:pPr>
      <w:r>
        <w:rPr>
          <w:rFonts w:ascii="宋体" w:hAnsi="宋体"/>
          <w:szCs w:val="21"/>
          <w:lang w:eastAsia="zh-CN"/>
        </w:rPr>
        <w:t>（</w:t>
      </w:r>
      <w:r>
        <w:rPr>
          <w:rFonts w:hint="eastAsia" w:ascii="宋体" w:hAnsi="宋体"/>
          <w:szCs w:val="21"/>
          <w:lang w:eastAsia="zh-CN"/>
        </w:rPr>
        <w:t>10</w:t>
      </w:r>
      <w:r>
        <w:rPr>
          <w:rFonts w:ascii="宋体" w:hAnsi="宋体"/>
          <w:szCs w:val="21"/>
          <w:lang w:eastAsia="zh-CN"/>
        </w:rPr>
        <w:t>）其他合同文件。</w:t>
      </w:r>
    </w:p>
    <w:p w14:paraId="7CAB7E28">
      <w:pPr>
        <w:widowControl/>
        <w:tabs>
          <w:tab w:val="left" w:pos="1044"/>
          <w:tab w:val="left" w:pos="9072"/>
          <w:tab w:val="left" w:pos="9781"/>
        </w:tabs>
        <w:spacing w:line="360" w:lineRule="auto"/>
        <w:ind w:firstLine="420" w:firstLineChars="200"/>
        <w:rPr>
          <w:rFonts w:ascii="宋体" w:hAnsi="宋体"/>
          <w:szCs w:val="21"/>
          <w:lang w:eastAsia="zh-CN"/>
        </w:rPr>
      </w:pPr>
      <w:r>
        <w:rPr>
          <w:rFonts w:ascii="宋体" w:hAnsi="宋体"/>
          <w:szCs w:val="21"/>
          <w:lang w:eastAsia="zh-CN"/>
        </w:rPr>
        <w:t>2.上述合同文件互相补充和解释。如果合同文件之间存在矛盾或不一致之处，以上述文件的排列顺序在先者为准。</w:t>
      </w:r>
    </w:p>
    <w:p w14:paraId="5A13B572">
      <w:pPr>
        <w:widowControl/>
        <w:tabs>
          <w:tab w:val="left" w:pos="9072"/>
          <w:tab w:val="left" w:pos="9640"/>
        </w:tabs>
        <w:spacing w:line="360" w:lineRule="auto"/>
        <w:ind w:firstLine="420" w:firstLineChars="200"/>
        <w:rPr>
          <w:rFonts w:ascii="宋体" w:hAnsi="宋体"/>
          <w:szCs w:val="21"/>
          <w:lang w:eastAsia="zh-CN"/>
        </w:rPr>
      </w:pPr>
      <w:r>
        <w:rPr>
          <w:rFonts w:ascii="宋体" w:hAnsi="宋体"/>
          <w:szCs w:val="21"/>
          <w:lang w:eastAsia="zh-CN"/>
        </w:rPr>
        <w:t>3.</w:t>
      </w:r>
      <w:r>
        <w:rPr>
          <w:rFonts w:hint="eastAsia" w:ascii="宋体" w:hAnsi="宋体"/>
          <w:szCs w:val="21"/>
          <w:lang w:eastAsia="zh-CN"/>
        </w:rPr>
        <w:t>签约合同价：</w:t>
      </w:r>
      <w:r>
        <w:rPr>
          <w:rFonts w:ascii="宋体" w:hAnsi="宋体"/>
          <w:szCs w:val="21"/>
          <w:lang w:eastAsia="zh-CN"/>
        </w:rPr>
        <w:t>人民币（大写）</w:t>
      </w:r>
      <w:r>
        <w:rPr>
          <w:rFonts w:ascii="宋体" w:hAnsi="宋体"/>
          <w:szCs w:val="21"/>
          <w:u w:val="single"/>
          <w:lang w:eastAsia="zh-CN"/>
        </w:rPr>
        <w:t xml:space="preserve">              </w:t>
      </w:r>
      <w:r>
        <w:rPr>
          <w:spacing w:val="-3"/>
          <w:lang w:eastAsia="zh-CN"/>
        </w:rPr>
        <w:t>（¥</w:t>
      </w:r>
      <w:r>
        <w:rPr>
          <w:rFonts w:hint="eastAsia"/>
          <w:spacing w:val="-3"/>
          <w:u w:val="single"/>
          <w:lang w:eastAsia="zh-CN"/>
        </w:rPr>
        <w:t xml:space="preserve">               </w:t>
      </w:r>
      <w:r>
        <w:rPr>
          <w:rFonts w:hint="eastAsia"/>
          <w:spacing w:val="-3"/>
          <w:lang w:eastAsia="zh-CN"/>
        </w:rPr>
        <w:t>）。</w:t>
      </w:r>
    </w:p>
    <w:p w14:paraId="4124CC6D">
      <w:pPr>
        <w:widowControl/>
        <w:tabs>
          <w:tab w:val="left" w:pos="9640"/>
        </w:tabs>
        <w:spacing w:line="360" w:lineRule="auto"/>
        <w:ind w:firstLine="420" w:firstLineChars="200"/>
        <w:rPr>
          <w:rFonts w:ascii="宋体" w:hAnsi="宋体"/>
          <w:szCs w:val="21"/>
          <w:lang w:eastAsia="zh-CN"/>
        </w:rPr>
      </w:pPr>
      <w:r>
        <w:rPr>
          <w:rFonts w:hint="eastAsia" w:ascii="宋体" w:hAnsi="宋体"/>
          <w:szCs w:val="21"/>
          <w:lang w:eastAsia="zh-CN"/>
        </w:rPr>
        <w:t>4.</w:t>
      </w:r>
      <w:r>
        <w:rPr>
          <w:rFonts w:hint="eastAsia"/>
          <w:lang w:eastAsia="zh-CN"/>
        </w:rPr>
        <w:t>卖方承诺保证完全按照合同约定提供合同设备和技术服务和质保期服务并修补缺陷。</w:t>
      </w:r>
    </w:p>
    <w:p w14:paraId="3BC34EA9">
      <w:pPr>
        <w:widowControl/>
        <w:tabs>
          <w:tab w:val="left" w:pos="9640"/>
        </w:tabs>
        <w:spacing w:line="360" w:lineRule="auto"/>
        <w:ind w:firstLine="420" w:firstLineChars="200"/>
        <w:rPr>
          <w:rFonts w:ascii="宋体" w:hAnsi="宋体"/>
          <w:szCs w:val="21"/>
          <w:lang w:eastAsia="zh-CN"/>
        </w:rPr>
      </w:pPr>
      <w:r>
        <w:rPr>
          <w:rFonts w:hint="eastAsia" w:ascii="宋体" w:hAnsi="宋体"/>
          <w:szCs w:val="21"/>
          <w:lang w:eastAsia="zh-CN"/>
        </w:rPr>
        <w:t>5.</w:t>
      </w:r>
      <w:r>
        <w:rPr>
          <w:rFonts w:hint="eastAsia"/>
          <w:lang w:eastAsia="zh-CN"/>
        </w:rPr>
        <w:t>买方承诺保证按照合同约定的条件、时间和方式向卖方支付合同价款。</w:t>
      </w:r>
    </w:p>
    <w:p w14:paraId="4EAD73CC">
      <w:pPr>
        <w:widowControl/>
        <w:tabs>
          <w:tab w:val="left" w:pos="9640"/>
        </w:tabs>
        <w:spacing w:line="360" w:lineRule="auto"/>
        <w:ind w:firstLine="420" w:firstLineChars="200"/>
        <w:rPr>
          <w:rFonts w:ascii="宋体" w:hAnsi="宋体"/>
          <w:szCs w:val="21"/>
          <w:lang w:eastAsia="zh-CN"/>
        </w:rPr>
      </w:pPr>
      <w:r>
        <w:rPr>
          <w:rFonts w:hint="eastAsia" w:ascii="宋体" w:hAnsi="宋体"/>
          <w:szCs w:val="21"/>
          <w:lang w:eastAsia="zh-CN"/>
        </w:rPr>
        <w:t>6.</w:t>
      </w:r>
      <w:r>
        <w:rPr>
          <w:rFonts w:hAnsi="宋体"/>
          <w:lang w:eastAsia="zh-CN"/>
        </w:rPr>
        <w:t>本合同</w:t>
      </w:r>
      <w:r>
        <w:rPr>
          <w:rFonts w:hint="eastAsia" w:hAnsi="宋体"/>
          <w:lang w:eastAsia="zh-CN"/>
        </w:rPr>
        <w:t>协议书</w:t>
      </w:r>
      <w:r>
        <w:rPr>
          <w:rFonts w:hAnsi="宋体"/>
          <w:lang w:eastAsia="zh-CN"/>
        </w:rPr>
        <w:t>一式</w:t>
      </w:r>
      <w:r>
        <w:rPr>
          <w:rFonts w:hint="eastAsia" w:hAnsi="宋体"/>
          <w:u w:val="single"/>
          <w:lang w:eastAsia="zh-CN"/>
        </w:rPr>
        <w:t xml:space="preserve">   </w:t>
      </w:r>
      <w:r>
        <w:rPr>
          <w:rFonts w:hAnsi="宋体"/>
          <w:lang w:eastAsia="zh-CN"/>
        </w:rPr>
        <w:t>份，</w:t>
      </w:r>
      <w:r>
        <w:rPr>
          <w:rFonts w:hint="eastAsia" w:hAnsi="宋体"/>
          <w:lang w:eastAsia="zh-CN"/>
        </w:rPr>
        <w:t>合同双</w:t>
      </w:r>
      <w:r>
        <w:rPr>
          <w:rFonts w:hAnsi="宋体"/>
          <w:lang w:eastAsia="zh-CN"/>
        </w:rPr>
        <w:t>方各执</w:t>
      </w:r>
      <w:r>
        <w:rPr>
          <w:rFonts w:hint="eastAsia" w:hAnsi="宋体"/>
          <w:lang w:eastAsia="zh-CN"/>
        </w:rPr>
        <w:t xml:space="preserve"> </w:t>
      </w:r>
      <w:r>
        <w:rPr>
          <w:rFonts w:hint="eastAsia" w:hAnsi="宋体"/>
          <w:u w:val="single"/>
          <w:lang w:eastAsia="zh-CN"/>
        </w:rPr>
        <w:t xml:space="preserve">   </w:t>
      </w:r>
      <w:r>
        <w:rPr>
          <w:rFonts w:hAnsi="宋体"/>
          <w:lang w:eastAsia="zh-CN"/>
        </w:rPr>
        <w:t>份。</w:t>
      </w:r>
    </w:p>
    <w:p w14:paraId="6F40411B">
      <w:pPr>
        <w:widowControl/>
        <w:tabs>
          <w:tab w:val="left" w:pos="9640"/>
        </w:tabs>
        <w:spacing w:line="360" w:lineRule="auto"/>
        <w:ind w:firstLine="420" w:firstLineChars="200"/>
        <w:rPr>
          <w:rFonts w:ascii="宋体" w:hAnsi="宋体"/>
          <w:szCs w:val="21"/>
          <w:lang w:eastAsia="zh-CN"/>
        </w:rPr>
      </w:pPr>
      <w:r>
        <w:rPr>
          <w:rFonts w:hint="eastAsia" w:ascii="宋体" w:hAnsi="宋体"/>
          <w:szCs w:val="21"/>
          <w:lang w:eastAsia="zh-CN"/>
        </w:rPr>
        <w:t>7.</w:t>
      </w:r>
      <w:r>
        <w:rPr>
          <w:rFonts w:hAnsi="宋体"/>
          <w:szCs w:val="21"/>
          <w:lang w:eastAsia="zh-CN"/>
        </w:rPr>
        <w:t>合同未尽事宜，双方另行签订补充协议</w:t>
      </w:r>
      <w:r>
        <w:rPr>
          <w:rFonts w:hint="eastAsia" w:hAnsi="宋体"/>
          <w:szCs w:val="21"/>
          <w:lang w:eastAsia="zh-CN"/>
        </w:rPr>
        <w:t>，</w:t>
      </w:r>
      <w:r>
        <w:rPr>
          <w:rFonts w:hAnsi="宋体"/>
          <w:szCs w:val="21"/>
          <w:lang w:eastAsia="zh-CN"/>
        </w:rPr>
        <w:t>补充协议是合同的组成部分。</w:t>
      </w:r>
    </w:p>
    <w:p w14:paraId="0F0EAD83">
      <w:pPr>
        <w:widowControl/>
        <w:tabs>
          <w:tab w:val="left" w:pos="9640"/>
        </w:tabs>
        <w:spacing w:line="360" w:lineRule="auto"/>
        <w:ind w:firstLine="420" w:firstLineChars="200"/>
        <w:rPr>
          <w:rFonts w:ascii="宋体" w:hAnsi="宋体"/>
          <w:szCs w:val="21"/>
          <w:lang w:eastAsia="zh-CN"/>
        </w:rPr>
      </w:pPr>
    </w:p>
    <w:p w14:paraId="41232214">
      <w:pPr>
        <w:pStyle w:val="18"/>
        <w:tabs>
          <w:tab w:val="left" w:pos="7854"/>
        </w:tabs>
        <w:autoSpaceDE w:val="0"/>
        <w:autoSpaceDN w:val="0"/>
        <w:spacing w:after="0" w:line="360" w:lineRule="auto"/>
        <w:jc w:val="right"/>
        <w:rPr>
          <w:lang w:eastAsia="zh-CN"/>
        </w:rPr>
      </w:pPr>
      <w:r>
        <w:rPr>
          <w:lang w:eastAsia="zh-CN"/>
        </w:rPr>
        <w:t>买方：</w:t>
      </w:r>
      <w:r>
        <w:rPr>
          <w:u w:val="single"/>
          <w:lang w:eastAsia="zh-CN"/>
        </w:rPr>
        <w:t xml:space="preserve"> </w:t>
      </w:r>
      <w:r>
        <w:rPr>
          <w:rFonts w:hint="eastAsia"/>
          <w:u w:val="single"/>
          <w:lang w:eastAsia="zh-CN"/>
        </w:rPr>
        <w:t xml:space="preserve">                           </w:t>
      </w:r>
      <w:r>
        <w:rPr>
          <w:lang w:eastAsia="zh-CN"/>
        </w:rPr>
        <w:t>（盖单位章）</w:t>
      </w:r>
    </w:p>
    <w:p w14:paraId="7BDF2889">
      <w:pPr>
        <w:pStyle w:val="18"/>
        <w:tabs>
          <w:tab w:val="left" w:pos="7854"/>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spacing w:val="-3"/>
          <w:lang w:eastAsia="zh-CN"/>
        </w:rPr>
        <w:t>（</w:t>
      </w:r>
      <w:r>
        <w:rPr>
          <w:lang w:eastAsia="zh-CN"/>
        </w:rPr>
        <w:t>签</w:t>
      </w:r>
      <w:r>
        <w:rPr>
          <w:spacing w:val="-3"/>
          <w:lang w:eastAsia="zh-CN"/>
        </w:rPr>
        <w:t>字</w:t>
      </w:r>
      <w:r>
        <w:rPr>
          <w:lang w:eastAsia="zh-CN"/>
        </w:rPr>
        <w:t>）</w:t>
      </w:r>
    </w:p>
    <w:p w14:paraId="3B2316B7">
      <w:pPr>
        <w:pStyle w:val="18"/>
        <w:tabs>
          <w:tab w:val="left" w:pos="5438"/>
          <w:tab w:val="left" w:pos="6383"/>
          <w:tab w:val="left" w:pos="7326"/>
        </w:tabs>
        <w:autoSpaceDE w:val="0"/>
        <w:autoSpaceDN w:val="0"/>
        <w:spacing w:after="0" w:line="360" w:lineRule="auto"/>
        <w:jc w:val="right"/>
        <w:rPr>
          <w:lang w:eastAsia="zh-CN"/>
        </w:rPr>
      </w:pP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4C2B4990">
      <w:pPr>
        <w:pStyle w:val="18"/>
        <w:tabs>
          <w:tab w:val="left" w:pos="7430"/>
        </w:tabs>
        <w:autoSpaceDE w:val="0"/>
        <w:autoSpaceDN w:val="0"/>
        <w:spacing w:after="0" w:line="360" w:lineRule="auto"/>
        <w:jc w:val="right"/>
        <w:rPr>
          <w:lang w:eastAsia="zh-CN"/>
        </w:rPr>
      </w:pPr>
    </w:p>
    <w:p w14:paraId="33B20669">
      <w:pPr>
        <w:pStyle w:val="18"/>
        <w:tabs>
          <w:tab w:val="left" w:pos="7430"/>
        </w:tabs>
        <w:autoSpaceDE w:val="0"/>
        <w:autoSpaceDN w:val="0"/>
        <w:spacing w:after="0" w:line="360" w:lineRule="auto"/>
        <w:jc w:val="right"/>
        <w:rPr>
          <w:sz w:val="9"/>
          <w:lang w:eastAsia="zh-CN"/>
        </w:rPr>
      </w:pPr>
      <w:r>
        <w:rPr>
          <w:lang w:eastAsia="zh-CN"/>
        </w:rPr>
        <w:t>卖方</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（盖</w:t>
      </w:r>
      <w:r>
        <w:rPr>
          <w:spacing w:val="-3"/>
          <w:lang w:eastAsia="zh-CN"/>
        </w:rPr>
        <w:t>单</w:t>
      </w:r>
      <w:r>
        <w:rPr>
          <w:lang w:eastAsia="zh-CN"/>
        </w:rPr>
        <w:t>位</w:t>
      </w:r>
      <w:r>
        <w:rPr>
          <w:spacing w:val="-3"/>
          <w:lang w:eastAsia="zh-CN"/>
        </w:rPr>
        <w:t>章</w:t>
      </w:r>
      <w:r>
        <w:rPr>
          <w:lang w:eastAsia="zh-CN"/>
        </w:rPr>
        <w:t>）</w:t>
      </w:r>
    </w:p>
    <w:p w14:paraId="4FACAF9A">
      <w:pPr>
        <w:pStyle w:val="18"/>
        <w:tabs>
          <w:tab w:val="left" w:pos="7852"/>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w:t>
      </w:r>
      <w:r>
        <w:rPr>
          <w:spacing w:val="-3"/>
          <w:lang w:eastAsia="zh-CN"/>
        </w:rPr>
        <w:t>签</w:t>
      </w:r>
      <w:r>
        <w:rPr>
          <w:lang w:eastAsia="zh-CN"/>
        </w:rPr>
        <w:t>字）</w:t>
      </w:r>
    </w:p>
    <w:p w14:paraId="2ED98F66">
      <w:pPr>
        <w:spacing w:line="360" w:lineRule="auto"/>
        <w:jc w:val="right"/>
        <w:rPr>
          <w:lang w:eastAsia="zh-CN"/>
        </w:rPr>
      </w:pP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6B5EF778">
      <w:pPr>
        <w:rPr>
          <w:rFonts w:ascii="方正小标宋_GBK" w:eastAsia="方正小标宋_GBK"/>
          <w:color w:val="auto"/>
          <w:lang w:eastAsia="zh-CN"/>
        </w:rPr>
      </w:pPr>
      <w:r>
        <w:rPr>
          <w:rFonts w:ascii="方正小标宋_GBK" w:eastAsia="方正小标宋_GBK"/>
          <w:color w:val="auto"/>
          <w:lang w:eastAsia="zh-CN"/>
        </w:rPr>
        <w:br w:type="page"/>
      </w:r>
    </w:p>
    <w:p w14:paraId="3AC96AD1">
      <w:pPr>
        <w:pStyle w:val="2"/>
        <w:spacing w:line="360" w:lineRule="auto"/>
        <w:jc w:val="center"/>
        <w:rPr>
          <w:rFonts w:hint="default" w:ascii="宋体" w:hAnsi="宋体" w:eastAsia="宋体" w:cs="仿宋"/>
          <w:lang w:val="en-US" w:eastAsia="zh-CN"/>
        </w:rPr>
      </w:pPr>
      <w:bookmarkStart w:id="1081" w:name="_Toc18821"/>
      <w:r>
        <w:rPr>
          <w:rFonts w:hint="eastAsia" w:ascii="宋体" w:hAnsi="宋体" w:cs="仿宋"/>
        </w:rPr>
        <w:t xml:space="preserve">第五章  </w:t>
      </w:r>
      <w:bookmarkEnd w:id="816"/>
      <w:bookmarkEnd w:id="817"/>
      <w:bookmarkEnd w:id="818"/>
      <w:bookmarkEnd w:id="819"/>
      <w:bookmarkEnd w:id="820"/>
      <w:bookmarkEnd w:id="821"/>
      <w:r>
        <w:rPr>
          <w:rFonts w:hint="eastAsia" w:ascii="宋体" w:hAnsi="宋体" w:cs="仿宋"/>
          <w:lang w:val="en-US" w:eastAsia="zh-CN"/>
        </w:rPr>
        <w:t>供货要求</w:t>
      </w:r>
      <w:bookmarkEnd w:id="1081"/>
    </w:p>
    <w:p w14:paraId="16F78402">
      <w:pPr>
        <w:pStyle w:val="3"/>
        <w:spacing w:before="360" w:beforeLines="150" w:after="0"/>
        <w:rPr>
          <w:rFonts w:ascii="方正黑体_GBK" w:eastAsia="方正黑体_GBK" w:cs="Times New Roman"/>
          <w:color w:val="auto"/>
          <w:lang w:eastAsia="zh-CN"/>
        </w:rPr>
      </w:pPr>
      <w:bookmarkStart w:id="1082" w:name="_Toc202451669"/>
      <w:bookmarkStart w:id="1083" w:name="bookmark736"/>
      <w:bookmarkStart w:id="1084" w:name="bookmark738"/>
      <w:bookmarkStart w:id="1085" w:name="_Toc7584"/>
      <w:bookmarkStart w:id="1086" w:name="_Toc170892802"/>
      <w:r>
        <w:rPr>
          <w:rFonts w:hint="eastAsia" w:ascii="方正黑体_GBK" w:eastAsia="方正黑体_GBK" w:cs="Times New Roman"/>
          <w:color w:val="auto"/>
          <w:lang w:eastAsia="zh-CN"/>
        </w:rPr>
        <w:t>1.</w:t>
      </w:r>
      <w:r>
        <w:rPr>
          <w:rFonts w:ascii="方正黑体_GBK" w:eastAsia="方正黑体_GBK" w:cs="Times New Roman"/>
          <w:color w:val="auto"/>
          <w:lang w:eastAsia="zh-CN"/>
        </w:rPr>
        <w:t>设备需求一览表</w:t>
      </w:r>
      <w:bookmarkEnd w:id="1082"/>
      <w:bookmarkEnd w:id="1083"/>
      <w:bookmarkEnd w:id="1084"/>
      <w:bookmarkEnd w:id="1085"/>
    </w:p>
    <w:tbl>
      <w:tblPr>
        <w:tblStyle w:val="49"/>
        <w:tblpPr w:leftFromText="180" w:rightFromText="180" w:vertAnchor="text" w:horzAnchor="page" w:tblpXSpec="center" w:tblpY="56"/>
        <w:tblOverlap w:val="never"/>
        <w:tblW w:w="8926" w:type="dxa"/>
        <w:tblInd w:w="0" w:type="dxa"/>
        <w:tblLayout w:type="fixed"/>
        <w:tblCellMar>
          <w:top w:w="15" w:type="dxa"/>
          <w:left w:w="15" w:type="dxa"/>
          <w:bottom w:w="15" w:type="dxa"/>
          <w:right w:w="15" w:type="dxa"/>
        </w:tblCellMar>
      </w:tblPr>
      <w:tblGrid>
        <w:gridCol w:w="591"/>
        <w:gridCol w:w="1956"/>
        <w:gridCol w:w="1843"/>
        <w:gridCol w:w="1276"/>
        <w:gridCol w:w="739"/>
        <w:gridCol w:w="739"/>
        <w:gridCol w:w="1782"/>
      </w:tblGrid>
      <w:tr w14:paraId="57022763">
        <w:tblPrEx>
          <w:tblCellMar>
            <w:top w:w="15" w:type="dxa"/>
            <w:left w:w="15" w:type="dxa"/>
            <w:bottom w:w="15" w:type="dxa"/>
            <w:right w:w="15" w:type="dxa"/>
          </w:tblCellMar>
        </w:tblPrEx>
        <w:trPr>
          <w:trHeight w:val="454" w:hRule="atLeast"/>
        </w:trPr>
        <w:tc>
          <w:tcPr>
            <w:tcW w:w="591" w:type="dxa"/>
            <w:tcBorders>
              <w:top w:val="single" w:color="000000" w:sz="4" w:space="0"/>
              <w:left w:val="single" w:color="000000" w:sz="4" w:space="0"/>
              <w:bottom w:val="single" w:color="000000" w:sz="4" w:space="0"/>
              <w:right w:val="single" w:color="000000" w:sz="4" w:space="0"/>
            </w:tcBorders>
            <w:vAlign w:val="center"/>
          </w:tcPr>
          <w:p w14:paraId="04172ADF">
            <w:pPr>
              <w:widowControl/>
              <w:jc w:val="center"/>
              <w:textAlignment w:val="center"/>
              <w:rPr>
                <w:rFonts w:ascii="宋体" w:hAnsi="宋体" w:cs="宋体"/>
                <w:b/>
                <w:sz w:val="20"/>
                <w:szCs w:val="20"/>
              </w:rPr>
            </w:pPr>
            <w:r>
              <w:rPr>
                <w:rFonts w:hint="eastAsia" w:ascii="宋体" w:hAnsi="宋体" w:cs="宋体"/>
                <w:b/>
                <w:sz w:val="20"/>
                <w:szCs w:val="20"/>
              </w:rPr>
              <w:t>序号</w:t>
            </w:r>
          </w:p>
        </w:tc>
        <w:tc>
          <w:tcPr>
            <w:tcW w:w="1956" w:type="dxa"/>
            <w:tcBorders>
              <w:top w:val="single" w:color="000000" w:sz="4" w:space="0"/>
              <w:left w:val="single" w:color="000000" w:sz="4" w:space="0"/>
              <w:bottom w:val="single" w:color="000000" w:sz="4" w:space="0"/>
              <w:right w:val="single" w:color="000000" w:sz="4" w:space="0"/>
            </w:tcBorders>
            <w:vAlign w:val="center"/>
          </w:tcPr>
          <w:p w14:paraId="48EA523A">
            <w:pPr>
              <w:widowControl/>
              <w:jc w:val="center"/>
              <w:textAlignment w:val="center"/>
              <w:rPr>
                <w:rFonts w:ascii="宋体" w:hAnsi="宋体" w:cs="宋体"/>
                <w:b/>
                <w:sz w:val="20"/>
                <w:szCs w:val="20"/>
              </w:rPr>
            </w:pPr>
            <w:r>
              <w:rPr>
                <w:rFonts w:hint="eastAsia" w:ascii="宋体" w:hAnsi="宋体" w:cs="宋体"/>
                <w:b/>
                <w:sz w:val="20"/>
                <w:szCs w:val="20"/>
              </w:rPr>
              <w:t>设备名称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D69">
            <w:pPr>
              <w:widowControl/>
              <w:jc w:val="center"/>
              <w:textAlignment w:val="center"/>
              <w:rPr>
                <w:rFonts w:ascii="宋体" w:hAnsi="宋体" w:cs="宋体"/>
                <w:b/>
                <w:sz w:val="20"/>
                <w:szCs w:val="20"/>
              </w:rPr>
            </w:pPr>
            <w:r>
              <w:rPr>
                <w:rFonts w:hint="eastAsia" w:ascii="宋体" w:hAnsi="宋体" w:cs="宋体"/>
                <w:b/>
                <w:sz w:val="20"/>
                <w:szCs w:val="20"/>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078625A3">
            <w:pPr>
              <w:widowControl/>
              <w:jc w:val="center"/>
              <w:textAlignment w:val="center"/>
              <w:rPr>
                <w:rFonts w:ascii="宋体" w:hAnsi="宋体" w:cs="宋体"/>
                <w:b/>
                <w:sz w:val="20"/>
                <w:szCs w:val="20"/>
              </w:rPr>
            </w:pPr>
            <w:r>
              <w:rPr>
                <w:rFonts w:hint="eastAsia" w:ascii="宋体" w:hAnsi="宋体" w:cs="宋体"/>
                <w:b/>
                <w:sz w:val="20"/>
                <w:szCs w:val="20"/>
              </w:rPr>
              <w:t>主体材质</w:t>
            </w:r>
          </w:p>
        </w:tc>
        <w:tc>
          <w:tcPr>
            <w:tcW w:w="739" w:type="dxa"/>
            <w:tcBorders>
              <w:top w:val="single" w:color="000000" w:sz="4" w:space="0"/>
              <w:left w:val="single" w:color="000000" w:sz="4" w:space="0"/>
              <w:bottom w:val="single" w:color="000000" w:sz="4" w:space="0"/>
              <w:right w:val="single" w:color="000000" w:sz="4" w:space="0"/>
            </w:tcBorders>
            <w:vAlign w:val="center"/>
          </w:tcPr>
          <w:p w14:paraId="4CD6C33F">
            <w:pPr>
              <w:widowControl/>
              <w:jc w:val="center"/>
              <w:textAlignment w:val="center"/>
              <w:rPr>
                <w:rFonts w:ascii="宋体" w:hAnsi="宋体" w:cs="宋体"/>
                <w:b/>
                <w:sz w:val="20"/>
                <w:szCs w:val="20"/>
              </w:rPr>
            </w:pPr>
            <w:r>
              <w:rPr>
                <w:rFonts w:hint="eastAsia" w:ascii="宋体" w:hAnsi="宋体" w:cs="宋体"/>
                <w:b/>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14:paraId="685D8513">
            <w:pPr>
              <w:widowControl/>
              <w:jc w:val="center"/>
              <w:textAlignment w:val="center"/>
              <w:rPr>
                <w:rFonts w:ascii="宋体" w:hAnsi="宋体" w:cs="宋体"/>
                <w:b/>
                <w:sz w:val="20"/>
                <w:szCs w:val="20"/>
              </w:rPr>
            </w:pPr>
            <w:r>
              <w:rPr>
                <w:rFonts w:hint="eastAsia" w:ascii="宋体" w:hAnsi="宋体" w:cs="宋体"/>
                <w:b/>
                <w:sz w:val="20"/>
                <w:szCs w:val="20"/>
              </w:rPr>
              <w:t>数量</w:t>
            </w:r>
          </w:p>
        </w:tc>
        <w:tc>
          <w:tcPr>
            <w:tcW w:w="1782" w:type="dxa"/>
            <w:tcBorders>
              <w:top w:val="single" w:color="000000" w:sz="4" w:space="0"/>
              <w:left w:val="single" w:color="000000" w:sz="4" w:space="0"/>
              <w:bottom w:val="single" w:color="000000" w:sz="4" w:space="0"/>
              <w:right w:val="single" w:color="000000" w:sz="4" w:space="0"/>
            </w:tcBorders>
            <w:vAlign w:val="center"/>
          </w:tcPr>
          <w:p w14:paraId="5C1B4720">
            <w:pPr>
              <w:widowControl/>
              <w:jc w:val="center"/>
              <w:textAlignment w:val="center"/>
              <w:rPr>
                <w:rFonts w:ascii="宋体" w:hAnsi="宋体" w:cs="宋体"/>
                <w:b/>
                <w:sz w:val="20"/>
                <w:szCs w:val="20"/>
              </w:rPr>
            </w:pPr>
            <w:r>
              <w:rPr>
                <w:rFonts w:hint="eastAsia" w:ascii="宋体" w:hAnsi="宋体" w:eastAsia="宋体" w:cs="宋体"/>
                <w:b/>
                <w:sz w:val="20"/>
                <w:szCs w:val="20"/>
                <w:lang w:eastAsia="zh-CN"/>
              </w:rPr>
              <w:t>技术要求</w:t>
            </w:r>
          </w:p>
        </w:tc>
      </w:tr>
      <w:tr w14:paraId="5770633F">
        <w:tblPrEx>
          <w:tblCellMar>
            <w:top w:w="15" w:type="dxa"/>
            <w:left w:w="15" w:type="dxa"/>
            <w:bottom w:w="15" w:type="dxa"/>
            <w:right w:w="15" w:type="dxa"/>
          </w:tblCellMar>
        </w:tblPrEx>
        <w:trPr>
          <w:trHeight w:val="51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1FE">
            <w:pPr>
              <w:widowControl/>
              <w:spacing w:line="400" w:lineRule="exact"/>
              <w:jc w:val="center"/>
              <w:textAlignment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BB4">
            <w:pPr>
              <w:spacing w:line="400" w:lineRule="exact"/>
              <w:jc w:val="center"/>
              <w:rPr>
                <w:rFonts w:hint="eastAsia" w:ascii="宋体" w:hAnsi="宋体" w:eastAsia="宋体"/>
                <w:sz w:val="20"/>
                <w:szCs w:val="20"/>
                <w:lang w:val="zh-TW" w:eastAsia="zh-TW" w:bidi="zh-TW"/>
              </w:rPr>
            </w:pPr>
            <w:r>
              <w:rPr>
                <w:rFonts w:hint="eastAsia" w:ascii="宋体" w:hAnsi="宋体"/>
                <w:sz w:val="20"/>
                <w:szCs w:val="20"/>
                <w:lang w:val="en-US" w:eastAsia="zh-CN" w:bidi="zh-TW"/>
              </w:rPr>
              <w:t>胺液</w:t>
            </w:r>
            <w:r>
              <w:rPr>
                <w:rFonts w:hint="eastAsia" w:ascii="宋体" w:hAnsi="宋体" w:eastAsia="宋体"/>
                <w:sz w:val="20"/>
                <w:szCs w:val="20"/>
                <w:lang w:val="zh-TW" w:eastAsia="zh-TW" w:bidi="zh-TW"/>
              </w:rPr>
              <w:t>再生塔及塔内件</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4FA3">
            <w:pPr>
              <w:spacing w:line="400" w:lineRule="exact"/>
              <w:jc w:val="center"/>
              <w:rPr>
                <w:rFonts w:hint="eastAsia" w:ascii="宋体" w:hAnsi="宋体" w:eastAsia="宋体"/>
                <w:color w:val="auto"/>
                <w:sz w:val="20"/>
                <w:szCs w:val="20"/>
                <w:lang w:eastAsia="zh-TW" w:bidi="zh-TW"/>
              </w:rPr>
            </w:pPr>
            <w:r>
              <w:rPr>
                <w:rFonts w:hint="eastAsia" w:ascii="宋体" w:hAnsi="宋体" w:eastAsia="宋体"/>
                <w:color w:val="auto"/>
                <w:sz w:val="20"/>
                <w:szCs w:val="20"/>
                <w:lang w:eastAsia="zh-CN" w:bidi="zh-TW"/>
              </w:rPr>
              <w:t>φ</w:t>
            </w:r>
            <w:r>
              <w:rPr>
                <w:rFonts w:ascii="宋体" w:hAnsi="宋体" w:eastAsia="宋体"/>
                <w:color w:val="auto"/>
                <w:sz w:val="20"/>
                <w:szCs w:val="20"/>
                <w:lang w:val="zh-TW" w:eastAsia="zh-TW" w:bidi="zh-TW"/>
              </w:rPr>
              <w:t>1</w:t>
            </w:r>
            <w:r>
              <w:rPr>
                <w:rFonts w:hint="eastAsia" w:ascii="宋体" w:hAnsi="宋体" w:eastAsia="宋体"/>
                <w:color w:val="auto"/>
                <w:sz w:val="20"/>
                <w:szCs w:val="20"/>
                <w:lang w:eastAsia="zh-CN" w:bidi="zh-TW"/>
              </w:rPr>
              <w:t>8</w:t>
            </w:r>
            <w:r>
              <w:rPr>
                <w:rFonts w:ascii="宋体" w:hAnsi="宋体" w:eastAsia="宋体"/>
                <w:color w:val="auto"/>
                <w:sz w:val="20"/>
                <w:szCs w:val="20"/>
                <w:lang w:val="zh-TW" w:eastAsia="zh-TW" w:bidi="zh-TW"/>
              </w:rPr>
              <w:t>00×</w:t>
            </w:r>
            <w:r>
              <w:rPr>
                <w:rFonts w:hint="eastAsia" w:ascii="宋体" w:hAnsi="宋体" w:eastAsia="宋体"/>
                <w:color w:val="auto"/>
                <w:sz w:val="20"/>
                <w:szCs w:val="20"/>
                <w:lang w:eastAsia="zh-CN" w:bidi="zh-TW"/>
              </w:rPr>
              <w:t>6500</w:t>
            </w:r>
          </w:p>
          <w:p w14:paraId="16C3B9D4">
            <w:pPr>
              <w:spacing w:line="400" w:lineRule="exact"/>
              <w:jc w:val="center"/>
              <w:rPr>
                <w:rFonts w:hint="eastAsia" w:ascii="宋体" w:hAnsi="宋体" w:eastAsia="宋体"/>
                <w:color w:val="auto"/>
                <w:sz w:val="20"/>
                <w:szCs w:val="20"/>
                <w:lang w:eastAsia="zh-CN" w:bidi="zh-TW"/>
              </w:rPr>
            </w:pPr>
            <w:r>
              <w:rPr>
                <w:rFonts w:ascii="宋体" w:hAnsi="宋体" w:eastAsia="宋体"/>
                <w:color w:val="auto"/>
                <w:sz w:val="20"/>
                <w:szCs w:val="20"/>
                <w:lang w:val="zh-TW" w:eastAsia="zh-TW" w:bidi="zh-TW"/>
              </w:rPr>
              <w:t>DN1400×</w:t>
            </w:r>
            <w:r>
              <w:rPr>
                <w:rFonts w:hint="eastAsia" w:ascii="宋体" w:hAnsi="宋体" w:eastAsia="宋体"/>
                <w:color w:val="auto"/>
                <w:sz w:val="20"/>
                <w:szCs w:val="20"/>
                <w:lang w:eastAsia="zh-CN" w:bidi="zh-TW"/>
              </w:rPr>
              <w:t>19040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4B96">
            <w:pPr>
              <w:spacing w:line="4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TW" w:bidi="zh-TW"/>
              </w:rPr>
              <w:t>Q</w:t>
            </w:r>
            <w:r>
              <w:rPr>
                <w:rFonts w:ascii="宋体" w:hAnsi="宋体" w:eastAsia="宋体"/>
                <w:color w:val="auto"/>
                <w:sz w:val="20"/>
                <w:szCs w:val="20"/>
                <w:lang w:val="zh-TW" w:eastAsia="zh-TW" w:bidi="zh-TW"/>
              </w:rPr>
              <w:t>245R</w:t>
            </w:r>
            <w:r>
              <w:rPr>
                <w:rFonts w:hint="eastAsia" w:ascii="宋体" w:hAnsi="宋体" w:eastAsia="宋体"/>
                <w:color w:val="auto"/>
                <w:sz w:val="20"/>
                <w:szCs w:val="20"/>
                <w:lang w:val="zh-TW" w:eastAsia="zh-CN" w:bidi="zh-TW"/>
              </w:rPr>
              <w:t>（</w:t>
            </w:r>
            <w:r>
              <w:rPr>
                <w:rFonts w:hint="eastAsia" w:ascii="宋体" w:hAnsi="宋体" w:eastAsia="宋体"/>
                <w:color w:val="auto"/>
                <w:sz w:val="20"/>
                <w:szCs w:val="20"/>
                <w:lang w:eastAsia="zh-CN" w:bidi="zh-TW"/>
              </w:rPr>
              <w:t>R-HIC</w:t>
            </w:r>
            <w:r>
              <w:rPr>
                <w:rFonts w:hint="eastAsia" w:ascii="宋体" w:hAnsi="宋体" w:eastAsia="宋体"/>
                <w:color w:val="auto"/>
                <w:sz w:val="20"/>
                <w:szCs w:val="20"/>
                <w:lang w:val="zh-TW" w:eastAsia="zh-CN" w:bidi="zh-TW"/>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764">
            <w:pPr>
              <w:spacing w:line="400" w:lineRule="exact"/>
              <w:jc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BB71">
            <w:pPr>
              <w:spacing w:line="400" w:lineRule="exact"/>
              <w:jc w:val="center"/>
              <w:rPr>
                <w:rFonts w:hint="eastAsia" w:ascii="宋体" w:hAnsi="宋体" w:eastAsia="宋体"/>
                <w:sz w:val="20"/>
                <w:szCs w:val="20"/>
                <w:lang w:val="zh-TW" w:eastAsia="zh-TW" w:bidi="zh-TW"/>
              </w:rPr>
            </w:pPr>
            <w:r>
              <w:rPr>
                <w:rFonts w:hint="eastAsia" w:ascii="宋体" w:hAnsi="宋体" w:eastAsia="宋体"/>
                <w:sz w:val="20"/>
                <w:szCs w:val="20"/>
                <w:lang w:val="zh-TW" w:eastAsia="zh-TW" w:bidi="zh-TW"/>
              </w:rPr>
              <w:t>座</w:t>
            </w:r>
          </w:p>
        </w:tc>
        <w:tc>
          <w:tcPr>
            <w:tcW w:w="1782" w:type="dxa"/>
            <w:tcBorders>
              <w:top w:val="single" w:color="000000" w:sz="4" w:space="0"/>
              <w:left w:val="single" w:color="000000" w:sz="4" w:space="0"/>
              <w:bottom w:val="single" w:color="000000" w:sz="4" w:space="0"/>
              <w:right w:val="single" w:color="000000" w:sz="4" w:space="0"/>
            </w:tcBorders>
            <w:vAlign w:val="center"/>
          </w:tcPr>
          <w:p w14:paraId="284C2780">
            <w:pPr>
              <w:widowControl/>
              <w:spacing w:line="300" w:lineRule="exact"/>
              <w:jc w:val="center"/>
              <w:rPr>
                <w:rFonts w:hint="eastAsia" w:ascii="宋体" w:hAnsi="宋体" w:eastAsia="宋体"/>
                <w:sz w:val="20"/>
                <w:szCs w:val="20"/>
                <w:lang w:val="zh-TW" w:eastAsia="zh-CN" w:bidi="zh-TW"/>
              </w:rPr>
            </w:pPr>
            <w:r>
              <w:rPr>
                <w:rFonts w:hint="eastAsia" w:ascii="宋体" w:hAnsi="宋体" w:eastAsia="宋体"/>
                <w:sz w:val="20"/>
                <w:szCs w:val="20"/>
                <w:lang w:val="zh-TW" w:eastAsia="zh-CN" w:bidi="zh-TW"/>
              </w:rPr>
              <w:t>详见设计图</w:t>
            </w:r>
          </w:p>
          <w:p w14:paraId="02A1571E">
            <w:pPr>
              <w:widowControl/>
              <w:spacing w:line="300" w:lineRule="exact"/>
              <w:jc w:val="center"/>
              <w:rPr>
                <w:rFonts w:hint="eastAsia" w:ascii="宋体" w:hAnsi="宋体" w:eastAsia="宋体"/>
                <w:sz w:val="20"/>
                <w:szCs w:val="20"/>
                <w:lang w:val="zh-TW" w:eastAsia="zh-CN" w:bidi="zh-TW"/>
              </w:rPr>
            </w:pPr>
            <w:r>
              <w:rPr>
                <w:rFonts w:hint="eastAsia" w:ascii="宋体" w:hAnsi="宋体" w:eastAsia="宋体"/>
                <w:sz w:val="20"/>
                <w:szCs w:val="20"/>
                <w:lang w:val="zh-TW" w:eastAsia="zh-CN" w:bidi="zh-TW"/>
              </w:rPr>
              <w:t>浮阀富余量为10%</w:t>
            </w:r>
          </w:p>
        </w:tc>
      </w:tr>
    </w:tbl>
    <w:p w14:paraId="4C0D682D">
      <w:pPr>
        <w:spacing w:after="239" w:line="1" w:lineRule="exact"/>
        <w:rPr>
          <w:color w:val="FF0000"/>
          <w:lang w:eastAsia="zh-CN"/>
        </w:rPr>
      </w:pPr>
    </w:p>
    <w:p w14:paraId="34903AF3">
      <w:pPr>
        <w:pStyle w:val="3"/>
        <w:spacing w:before="120" w:beforeLines="50" w:after="0"/>
        <w:rPr>
          <w:rFonts w:ascii="方正黑体_GBK" w:eastAsia="方正黑体_GBK" w:cs="Times New Roman"/>
          <w:color w:val="auto"/>
          <w:lang w:eastAsia="zh-CN"/>
        </w:rPr>
      </w:pPr>
      <w:bookmarkStart w:id="1087" w:name="bookmark741"/>
      <w:bookmarkStart w:id="1088" w:name="_Toc202451670"/>
      <w:bookmarkStart w:id="1089" w:name="bookmark739"/>
      <w:bookmarkStart w:id="1090" w:name="_Toc29982"/>
      <w:r>
        <w:rPr>
          <w:rFonts w:hint="eastAsia" w:ascii="方正黑体_GBK" w:eastAsia="方正黑体_GBK" w:cs="Times New Roman"/>
          <w:color w:val="auto"/>
          <w:lang w:eastAsia="zh-CN"/>
        </w:rPr>
        <w:t>2.</w:t>
      </w:r>
      <w:r>
        <w:rPr>
          <w:rFonts w:ascii="方正黑体_GBK" w:eastAsia="方正黑体_GBK" w:cs="Times New Roman"/>
          <w:color w:val="auto"/>
          <w:lang w:eastAsia="zh-CN"/>
        </w:rPr>
        <w:t>技术性能指标</w:t>
      </w:r>
      <w:bookmarkEnd w:id="1087"/>
      <w:bookmarkEnd w:id="1088"/>
      <w:bookmarkEnd w:id="1089"/>
      <w:bookmarkEnd w:id="1090"/>
    </w:p>
    <w:p w14:paraId="1786C497">
      <w:pPr>
        <w:ind w:firstLineChars="200"/>
        <w:jc w:val="both"/>
        <w:rPr>
          <w:rFonts w:ascii="方正仿宋_GBK" w:eastAsia="方正仿宋_GBK"/>
          <w:color w:val="auto"/>
          <w:lang w:eastAsia="zh-CN"/>
        </w:rPr>
      </w:pPr>
      <w:r>
        <w:rPr>
          <w:rFonts w:hint="eastAsia" w:ascii="方正仿宋_GBK" w:eastAsia="方正仿宋_GBK"/>
          <w:color w:val="auto"/>
          <w:lang w:eastAsia="zh-CN"/>
        </w:rPr>
        <w:t>附件一：技术要求；</w:t>
      </w:r>
    </w:p>
    <w:p w14:paraId="0716FFC4">
      <w:pPr>
        <w:ind w:firstLineChars="200"/>
        <w:jc w:val="both"/>
        <w:rPr>
          <w:rFonts w:ascii="方正仿宋_GBK" w:eastAsia="方正仿宋_GBK"/>
          <w:color w:val="auto"/>
          <w:lang w:eastAsia="zh-CN"/>
        </w:rPr>
      </w:pPr>
      <w:r>
        <w:rPr>
          <w:rFonts w:hint="eastAsia" w:ascii="方正仿宋_GBK" w:eastAsia="方正仿宋_GBK"/>
          <w:color w:val="auto"/>
          <w:lang w:eastAsia="zh-CN"/>
        </w:rPr>
        <w:t>附件二：设计变更；</w:t>
      </w:r>
    </w:p>
    <w:p w14:paraId="332A1FED">
      <w:pPr>
        <w:ind w:firstLineChars="200"/>
        <w:jc w:val="both"/>
        <w:rPr>
          <w:rFonts w:ascii="方正仿宋_GBK" w:eastAsia="方正仿宋_GBK"/>
          <w:color w:val="auto"/>
          <w:lang w:eastAsia="zh-CN"/>
        </w:rPr>
      </w:pPr>
      <w:r>
        <w:rPr>
          <w:rFonts w:hint="eastAsia" w:ascii="方正仿宋_GBK" w:eastAsia="方正仿宋_GBK"/>
          <w:color w:val="auto"/>
          <w:lang w:eastAsia="zh-CN"/>
        </w:rPr>
        <w:t>附件三：再生塔图纸；</w:t>
      </w:r>
    </w:p>
    <w:p w14:paraId="2C5AE678">
      <w:pPr>
        <w:ind w:firstLineChars="200"/>
        <w:jc w:val="both"/>
        <w:rPr>
          <w:rFonts w:hint="eastAsia" w:ascii="方正仿宋_GBK" w:hAnsi="Times New Roman" w:eastAsia="方正仿宋_GBK" w:cs="Times New Roman"/>
          <w:b w:val="0"/>
          <w:bCs w:val="0"/>
          <w:color w:val="auto"/>
          <w:kern w:val="2"/>
          <w:sz w:val="21"/>
          <w:szCs w:val="24"/>
          <w:lang w:val="en-US" w:eastAsia="zh-CN" w:bidi="ar-SA"/>
        </w:rPr>
      </w:pPr>
      <w:r>
        <w:rPr>
          <w:rFonts w:hint="eastAsia" w:ascii="方正仿宋_GBK" w:hAnsi="Times New Roman" w:eastAsia="方正仿宋_GBK" w:cs="Times New Roman"/>
          <w:b w:val="0"/>
          <w:bCs w:val="0"/>
          <w:color w:val="auto"/>
          <w:kern w:val="2"/>
          <w:sz w:val="21"/>
          <w:szCs w:val="24"/>
          <w:lang w:val="en-US" w:eastAsia="zh-CN" w:bidi="ar-SA"/>
        </w:rPr>
        <w:t>附件四：再生塔图纸 (2)</w:t>
      </w:r>
    </w:p>
    <w:p w14:paraId="7B4AD0A0">
      <w:pPr>
        <w:rPr>
          <w:rFonts w:hint="eastAsia" w:ascii="方正仿宋_GBK" w:hAnsi="Times New Roman" w:eastAsia="方正仿宋_GBK" w:cs="Times New Roman"/>
          <w:b w:val="0"/>
          <w:bCs w:val="0"/>
          <w:color w:val="auto"/>
          <w:kern w:val="2"/>
          <w:sz w:val="21"/>
          <w:szCs w:val="24"/>
          <w:lang w:val="en-US" w:eastAsia="zh-CN" w:bidi="ar-SA"/>
        </w:rPr>
      </w:pPr>
      <w:r>
        <w:rPr>
          <w:rFonts w:hint="eastAsia" w:ascii="方正仿宋_GBK" w:hAnsi="Times New Roman" w:eastAsia="方正仿宋_GBK" w:cs="Times New Roman"/>
          <w:b w:val="0"/>
          <w:bCs w:val="0"/>
          <w:color w:val="auto"/>
          <w:kern w:val="2"/>
          <w:sz w:val="21"/>
          <w:szCs w:val="24"/>
          <w:lang w:val="en-US" w:eastAsia="zh-CN" w:bidi="ar-SA"/>
        </w:rPr>
        <w:br w:type="page"/>
      </w:r>
    </w:p>
    <w:p w14:paraId="77DEC251">
      <w:pPr>
        <w:pStyle w:val="2"/>
        <w:bidi w:val="0"/>
        <w:jc w:val="center"/>
        <w:rPr>
          <w:rFonts w:hint="eastAsia"/>
          <w:lang w:val="en-US" w:eastAsia="zh-CN"/>
        </w:rPr>
      </w:pPr>
      <w:bookmarkStart w:id="1091" w:name="_Toc26471"/>
      <w:r>
        <w:rPr>
          <w:rFonts w:hint="eastAsia"/>
          <w:lang w:val="en-US" w:eastAsia="zh-CN"/>
        </w:rPr>
        <w:t>第六章  竞选文件格式</w:t>
      </w:r>
      <w:bookmarkEnd w:id="1086"/>
      <w:bookmarkEnd w:id="1091"/>
    </w:p>
    <w:p w14:paraId="37D1826E">
      <w:pPr>
        <w:spacing w:line="360" w:lineRule="auto"/>
        <w:rPr>
          <w:rFonts w:hint="eastAsia" w:ascii="宋体" w:hAnsi="宋体" w:cs="仿宋"/>
          <w:sz w:val="32"/>
          <w:szCs w:val="32"/>
        </w:rPr>
      </w:pPr>
    </w:p>
    <w:p w14:paraId="7B858A1A">
      <w:pPr>
        <w:spacing w:line="360" w:lineRule="auto"/>
        <w:jc w:val="center"/>
        <w:rPr>
          <w:rFonts w:hint="eastAsia" w:ascii="宋体" w:hAnsi="宋体" w:cs="仿宋"/>
          <w:sz w:val="36"/>
          <w:szCs w:val="36"/>
        </w:rPr>
      </w:pPr>
      <w:r>
        <w:rPr>
          <w:rFonts w:hint="eastAsia" w:ascii="宋体" w:hAnsi="宋体" w:cs="仿宋"/>
          <w:szCs w:val="20"/>
        </w:rPr>
        <w:br w:type="page"/>
      </w:r>
    </w:p>
    <w:bookmarkEnd w:id="822"/>
    <w:bookmarkEnd w:id="823"/>
    <w:bookmarkEnd w:id="824"/>
    <w:p w14:paraId="4D1006F9">
      <w:pPr>
        <w:spacing w:line="500" w:lineRule="exact"/>
        <w:jc w:val="center"/>
        <w:rPr>
          <w:rFonts w:hint="eastAsia" w:ascii="宋体" w:hAnsi="宋体" w:cs="宋体"/>
          <w:b/>
          <w:sz w:val="28"/>
          <w:szCs w:val="28"/>
        </w:rPr>
      </w:pPr>
      <w:r>
        <w:rPr>
          <w:rFonts w:hint="eastAsia" w:ascii="宋体" w:hAnsi="宋体" w:cs="宋体"/>
          <w:b/>
          <w:bCs/>
          <w:sz w:val="28"/>
          <w:szCs w:val="28"/>
          <w:u w:val="single"/>
        </w:rPr>
        <w:t xml:space="preserve">                     （项目名称） </w:t>
      </w:r>
    </w:p>
    <w:p w14:paraId="7AE85E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F7622E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22713F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035250D">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1DB1A0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D830C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677B22C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79F16F4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E47BC5B">
      <w:pPr>
        <w:tabs>
          <w:tab w:val="left" w:pos="3600"/>
          <w:tab w:val="left" w:pos="4480"/>
          <w:tab w:val="left" w:pos="5360"/>
        </w:tabs>
        <w:autoSpaceDE w:val="0"/>
        <w:autoSpaceDN w:val="0"/>
        <w:adjustRightInd w:val="0"/>
        <w:snapToGrid w:val="0"/>
        <w:spacing w:line="360" w:lineRule="auto"/>
        <w:ind w:firstLine="1687"/>
        <w:rPr>
          <w:rFonts w:hint="eastAsia" w:ascii="宋体" w:hAnsi="宋体" w:cs="宋体"/>
          <w:b/>
          <w:kern w:val="0"/>
          <w:sz w:val="84"/>
          <w:szCs w:val="84"/>
        </w:rPr>
      </w:pPr>
      <w:r>
        <w:rPr>
          <w:rFonts w:hint="eastAsia" w:ascii="宋体" w:hAnsi="宋体" w:cs="宋体"/>
          <w:b/>
          <w:kern w:val="0"/>
          <w:sz w:val="84"/>
          <w:szCs w:val="84"/>
        </w:rPr>
        <w:t>竞  选  文  件</w:t>
      </w:r>
    </w:p>
    <w:p w14:paraId="6111D1BD">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竞选函（含资格审查）部分</w:t>
      </w:r>
    </w:p>
    <w:p w14:paraId="03A821F8">
      <w:pPr>
        <w:autoSpaceDE w:val="0"/>
        <w:autoSpaceDN w:val="0"/>
        <w:adjustRightInd w:val="0"/>
        <w:snapToGrid w:val="0"/>
        <w:ind w:firstLine="422"/>
        <w:rPr>
          <w:rFonts w:hint="eastAsia" w:ascii="宋体" w:hAnsi="宋体" w:cs="宋体"/>
          <w:b/>
          <w:kern w:val="0"/>
          <w:szCs w:val="21"/>
        </w:rPr>
      </w:pPr>
    </w:p>
    <w:p w14:paraId="642BE68E">
      <w:pPr>
        <w:autoSpaceDE w:val="0"/>
        <w:autoSpaceDN w:val="0"/>
        <w:adjustRightInd w:val="0"/>
        <w:snapToGrid w:val="0"/>
        <w:ind w:firstLine="422"/>
        <w:rPr>
          <w:rFonts w:hint="eastAsia" w:ascii="宋体" w:hAnsi="宋体" w:cs="宋体"/>
          <w:b/>
          <w:kern w:val="0"/>
          <w:szCs w:val="21"/>
        </w:rPr>
      </w:pPr>
    </w:p>
    <w:p w14:paraId="0338D006">
      <w:pPr>
        <w:autoSpaceDE w:val="0"/>
        <w:autoSpaceDN w:val="0"/>
        <w:adjustRightInd w:val="0"/>
        <w:snapToGrid w:val="0"/>
        <w:ind w:firstLine="422"/>
        <w:rPr>
          <w:rFonts w:hint="eastAsia" w:ascii="宋体" w:hAnsi="宋体" w:cs="宋体"/>
          <w:b/>
          <w:kern w:val="0"/>
          <w:szCs w:val="21"/>
        </w:rPr>
      </w:pPr>
    </w:p>
    <w:p w14:paraId="35912204">
      <w:pPr>
        <w:autoSpaceDE w:val="0"/>
        <w:autoSpaceDN w:val="0"/>
        <w:adjustRightInd w:val="0"/>
        <w:snapToGrid w:val="0"/>
        <w:ind w:firstLine="422"/>
        <w:rPr>
          <w:rFonts w:hint="eastAsia" w:ascii="宋体" w:hAnsi="宋体" w:cs="宋体"/>
          <w:b/>
          <w:kern w:val="0"/>
          <w:szCs w:val="21"/>
        </w:rPr>
      </w:pPr>
    </w:p>
    <w:p w14:paraId="1BD2B0E6">
      <w:pPr>
        <w:autoSpaceDE w:val="0"/>
        <w:autoSpaceDN w:val="0"/>
        <w:adjustRightInd w:val="0"/>
        <w:snapToGrid w:val="0"/>
        <w:ind w:firstLine="422"/>
        <w:rPr>
          <w:rFonts w:hint="eastAsia" w:ascii="宋体" w:hAnsi="宋体" w:cs="宋体"/>
          <w:b/>
          <w:kern w:val="0"/>
          <w:szCs w:val="21"/>
        </w:rPr>
      </w:pPr>
    </w:p>
    <w:p w14:paraId="7CD92FEF">
      <w:pPr>
        <w:autoSpaceDE w:val="0"/>
        <w:autoSpaceDN w:val="0"/>
        <w:adjustRightInd w:val="0"/>
        <w:snapToGrid w:val="0"/>
        <w:ind w:firstLine="422"/>
        <w:rPr>
          <w:rFonts w:hint="eastAsia" w:ascii="宋体" w:hAnsi="宋体" w:cs="宋体"/>
          <w:b/>
          <w:kern w:val="0"/>
          <w:szCs w:val="21"/>
        </w:rPr>
      </w:pPr>
    </w:p>
    <w:p w14:paraId="3310CF7F">
      <w:pPr>
        <w:autoSpaceDE w:val="0"/>
        <w:autoSpaceDN w:val="0"/>
        <w:adjustRightInd w:val="0"/>
        <w:snapToGrid w:val="0"/>
        <w:ind w:firstLine="422"/>
        <w:rPr>
          <w:rFonts w:hint="eastAsia" w:ascii="宋体" w:hAnsi="宋体" w:cs="宋体"/>
          <w:b/>
          <w:kern w:val="0"/>
          <w:szCs w:val="21"/>
        </w:rPr>
      </w:pPr>
    </w:p>
    <w:p w14:paraId="26F515BA">
      <w:pPr>
        <w:autoSpaceDE w:val="0"/>
        <w:autoSpaceDN w:val="0"/>
        <w:adjustRightInd w:val="0"/>
        <w:snapToGrid w:val="0"/>
        <w:ind w:firstLine="422"/>
        <w:rPr>
          <w:rFonts w:hint="eastAsia" w:ascii="宋体" w:hAnsi="宋体" w:cs="宋体"/>
          <w:b/>
          <w:kern w:val="0"/>
          <w:szCs w:val="21"/>
        </w:rPr>
      </w:pPr>
    </w:p>
    <w:p w14:paraId="234F4B33">
      <w:pPr>
        <w:autoSpaceDE w:val="0"/>
        <w:autoSpaceDN w:val="0"/>
        <w:adjustRightInd w:val="0"/>
        <w:snapToGrid w:val="0"/>
        <w:ind w:firstLine="422"/>
        <w:rPr>
          <w:rFonts w:hint="eastAsia" w:ascii="宋体" w:hAnsi="宋体" w:cs="宋体"/>
          <w:b/>
          <w:kern w:val="0"/>
          <w:szCs w:val="21"/>
        </w:rPr>
      </w:pPr>
    </w:p>
    <w:p w14:paraId="3404BA12">
      <w:pPr>
        <w:autoSpaceDE w:val="0"/>
        <w:autoSpaceDN w:val="0"/>
        <w:adjustRightInd w:val="0"/>
        <w:snapToGrid w:val="0"/>
        <w:ind w:firstLine="422"/>
        <w:rPr>
          <w:rFonts w:hint="eastAsia" w:ascii="宋体" w:hAnsi="宋体" w:cs="宋体"/>
          <w:b/>
          <w:kern w:val="0"/>
          <w:szCs w:val="21"/>
        </w:rPr>
      </w:pPr>
    </w:p>
    <w:p w14:paraId="34631683">
      <w:pPr>
        <w:autoSpaceDE w:val="0"/>
        <w:autoSpaceDN w:val="0"/>
        <w:adjustRightInd w:val="0"/>
        <w:snapToGrid w:val="0"/>
        <w:ind w:firstLine="422"/>
        <w:rPr>
          <w:rFonts w:hint="eastAsia" w:ascii="宋体" w:hAnsi="宋体" w:cs="宋体"/>
          <w:b/>
          <w:kern w:val="0"/>
          <w:szCs w:val="21"/>
        </w:rPr>
      </w:pPr>
    </w:p>
    <w:p w14:paraId="58636E7D">
      <w:pPr>
        <w:autoSpaceDE w:val="0"/>
        <w:autoSpaceDN w:val="0"/>
        <w:adjustRightInd w:val="0"/>
        <w:snapToGrid w:val="0"/>
        <w:ind w:firstLine="402"/>
        <w:rPr>
          <w:rFonts w:hint="eastAsia" w:ascii="宋体" w:hAnsi="宋体" w:cs="宋体"/>
          <w:b/>
          <w:kern w:val="0"/>
          <w:sz w:val="20"/>
          <w:szCs w:val="20"/>
        </w:rPr>
      </w:pPr>
    </w:p>
    <w:p w14:paraId="79929583">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077EB635">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2320CD39">
      <w:pPr>
        <w:tabs>
          <w:tab w:val="left" w:pos="3280"/>
          <w:tab w:val="left" w:pos="4680"/>
          <w:tab w:val="left" w:pos="608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年    月   日</w:t>
      </w:r>
    </w:p>
    <w:p w14:paraId="3C6DBF80">
      <w:pPr>
        <w:ind w:firstLine="420"/>
        <w:rPr>
          <w:rFonts w:hint="eastAsia" w:ascii="宋体" w:hAnsi="宋体"/>
          <w:color w:val="000000"/>
        </w:rPr>
      </w:pPr>
    </w:p>
    <w:p w14:paraId="59586964">
      <w:pPr>
        <w:pStyle w:val="271"/>
        <w:ind w:firstLine="480"/>
      </w:pPr>
      <w:bookmarkStart w:id="1092" w:name="_Toc482175913"/>
      <w:bookmarkStart w:id="1093" w:name="_Toc16828"/>
      <w:bookmarkStart w:id="1094" w:name="_Toc436833744"/>
      <w:bookmarkStart w:id="1095" w:name="_Toc702"/>
      <w:bookmarkStart w:id="1096" w:name="_Toc31417"/>
      <w:bookmarkStart w:id="1097" w:name="_Toc5882"/>
      <w:bookmarkStart w:id="1098" w:name="_Toc30022"/>
      <w:bookmarkStart w:id="1099" w:name="_Toc31297"/>
      <w:bookmarkStart w:id="1100" w:name="_Toc8605"/>
      <w:bookmarkStart w:id="1101" w:name="_Toc6715"/>
    </w:p>
    <w:p w14:paraId="2FCFFDA4">
      <w:pPr>
        <w:rPr>
          <w:rFonts w:hint="eastAsia" w:ascii="宋体" w:hAnsi="宋体"/>
          <w:color w:val="000000"/>
        </w:rPr>
      </w:pPr>
    </w:p>
    <w:p w14:paraId="59424E06">
      <w:pPr>
        <w:pStyle w:val="18"/>
        <w:rPr>
          <w:rFonts w:hint="eastAsia" w:ascii="宋体" w:hAnsi="宋体"/>
          <w:color w:val="000000"/>
        </w:rPr>
      </w:pPr>
    </w:p>
    <w:p w14:paraId="5FB82707">
      <w:pPr>
        <w:rPr>
          <w:rFonts w:hint="eastAsia" w:ascii="宋体" w:hAnsi="宋体"/>
          <w:color w:val="000000"/>
        </w:rPr>
      </w:pPr>
    </w:p>
    <w:p w14:paraId="36BE1222">
      <w:pPr>
        <w:pStyle w:val="18"/>
        <w:rPr>
          <w:rFonts w:hint="eastAsia" w:ascii="宋体" w:hAnsi="宋体"/>
          <w:color w:val="000000"/>
        </w:rPr>
      </w:pPr>
    </w:p>
    <w:p w14:paraId="34CA6CFB">
      <w:pPr>
        <w:rPr>
          <w:rFonts w:hint="eastAsia" w:ascii="宋体" w:hAnsi="宋体"/>
        </w:rPr>
      </w:pPr>
    </w:p>
    <w:p w14:paraId="54C3AFBA">
      <w:pPr>
        <w:autoSpaceDE w:val="0"/>
        <w:autoSpaceDN w:val="0"/>
        <w:adjustRightInd w:val="0"/>
        <w:snapToGrid w:val="0"/>
        <w:ind w:firstLine="643"/>
        <w:jc w:val="center"/>
        <w:rPr>
          <w:rFonts w:hint="eastAsia" w:ascii="宋体" w:hAnsi="宋体" w:cs="宋体"/>
          <w:b/>
          <w:kern w:val="0"/>
          <w:sz w:val="32"/>
          <w:szCs w:val="32"/>
        </w:rPr>
      </w:pPr>
      <w:r>
        <w:rPr>
          <w:rFonts w:hint="eastAsia" w:ascii="宋体" w:hAnsi="宋体" w:cs="宋体"/>
          <w:b/>
          <w:kern w:val="0"/>
          <w:sz w:val="32"/>
          <w:szCs w:val="32"/>
        </w:rPr>
        <w:t>目     录</w:t>
      </w:r>
    </w:p>
    <w:p w14:paraId="7239448A">
      <w:pPr>
        <w:autoSpaceDE w:val="0"/>
        <w:autoSpaceDN w:val="0"/>
        <w:adjustRightInd w:val="0"/>
        <w:snapToGrid w:val="0"/>
        <w:ind w:firstLine="420"/>
        <w:rPr>
          <w:rFonts w:hint="eastAsia" w:ascii="宋体" w:hAnsi="宋体" w:cs="宋体"/>
          <w:snapToGrid w:val="0"/>
          <w:kern w:val="0"/>
          <w:szCs w:val="21"/>
        </w:rPr>
      </w:pPr>
    </w:p>
    <w:p w14:paraId="1A075766">
      <w:pPr>
        <w:autoSpaceDE w:val="0"/>
        <w:autoSpaceDN w:val="0"/>
        <w:adjustRightInd w:val="0"/>
        <w:spacing w:line="360" w:lineRule="auto"/>
        <w:ind w:firstLine="480" w:firstLineChars="200"/>
        <w:jc w:val="center"/>
        <w:rPr>
          <w:rFonts w:hint="eastAsia" w:ascii="宋体" w:hAnsi="宋体"/>
          <w:kern w:val="0"/>
          <w:sz w:val="24"/>
        </w:rPr>
      </w:pPr>
      <w:bookmarkStart w:id="1102" w:name="_Toc14306"/>
      <w:r>
        <w:rPr>
          <w:rFonts w:hint="eastAsia" w:ascii="宋体" w:hAnsi="宋体"/>
          <w:kern w:val="0"/>
          <w:sz w:val="24"/>
        </w:rPr>
        <w:t>[</w:t>
      </w:r>
      <w:r>
        <w:rPr>
          <w:rFonts w:hint="eastAsia" w:ascii="宋体" w:hAnsi="宋体"/>
          <w:i/>
          <w:kern w:val="0"/>
          <w:sz w:val="24"/>
        </w:rPr>
        <w:t>竞选人自拟</w:t>
      </w:r>
      <w:r>
        <w:rPr>
          <w:rFonts w:hint="eastAsia" w:ascii="宋体" w:hAnsi="宋体"/>
          <w:kern w:val="0"/>
          <w:sz w:val="24"/>
        </w:rPr>
        <w:t>]</w:t>
      </w:r>
    </w:p>
    <w:p w14:paraId="26B0A1DF">
      <w:pPr>
        <w:pStyle w:val="271"/>
        <w:ind w:firstLine="480"/>
      </w:pPr>
    </w:p>
    <w:p w14:paraId="613EBC3B">
      <w:pPr>
        <w:rPr>
          <w:rFonts w:hint="eastAsia" w:ascii="宋体" w:hAnsi="宋体" w:cs="宋体"/>
          <w:szCs w:val="28"/>
        </w:rPr>
      </w:pPr>
    </w:p>
    <w:p w14:paraId="3EC80391">
      <w:pPr>
        <w:pStyle w:val="18"/>
        <w:rPr>
          <w:rFonts w:hint="eastAsia" w:ascii="宋体" w:hAnsi="宋体" w:cs="宋体"/>
          <w:szCs w:val="28"/>
        </w:rPr>
      </w:pPr>
    </w:p>
    <w:p w14:paraId="1A3DAD3E">
      <w:pPr>
        <w:rPr>
          <w:rFonts w:hint="eastAsia" w:ascii="宋体" w:hAnsi="宋体" w:cs="宋体"/>
          <w:szCs w:val="28"/>
        </w:rPr>
      </w:pPr>
    </w:p>
    <w:p w14:paraId="4B2BD5A6">
      <w:pPr>
        <w:pStyle w:val="18"/>
        <w:rPr>
          <w:rFonts w:hint="eastAsia" w:ascii="宋体" w:hAnsi="宋体" w:cs="宋体"/>
          <w:szCs w:val="28"/>
        </w:rPr>
      </w:pPr>
    </w:p>
    <w:p w14:paraId="6BB02EFF">
      <w:pPr>
        <w:rPr>
          <w:rFonts w:hint="eastAsia" w:ascii="宋体" w:hAnsi="宋体" w:cs="宋体"/>
          <w:szCs w:val="28"/>
        </w:rPr>
      </w:pPr>
    </w:p>
    <w:p w14:paraId="6107E9D7">
      <w:pPr>
        <w:pStyle w:val="18"/>
        <w:rPr>
          <w:rFonts w:hint="eastAsia" w:ascii="宋体" w:hAnsi="宋体" w:cs="宋体"/>
          <w:szCs w:val="28"/>
        </w:rPr>
      </w:pPr>
    </w:p>
    <w:p w14:paraId="07A2CB07">
      <w:pPr>
        <w:rPr>
          <w:rFonts w:hint="eastAsia" w:ascii="宋体" w:hAnsi="宋体" w:cs="宋体"/>
          <w:szCs w:val="28"/>
        </w:rPr>
      </w:pPr>
    </w:p>
    <w:p w14:paraId="0B5390EE">
      <w:pPr>
        <w:pStyle w:val="18"/>
        <w:rPr>
          <w:rFonts w:hint="eastAsia" w:ascii="宋体" w:hAnsi="宋体" w:cs="宋体"/>
          <w:szCs w:val="28"/>
        </w:rPr>
      </w:pPr>
    </w:p>
    <w:p w14:paraId="1FEBB595">
      <w:pPr>
        <w:rPr>
          <w:rFonts w:hint="eastAsia" w:ascii="宋体" w:hAnsi="宋体" w:cs="宋体"/>
          <w:szCs w:val="28"/>
        </w:rPr>
      </w:pPr>
    </w:p>
    <w:p w14:paraId="30A1D4AB">
      <w:pPr>
        <w:pStyle w:val="18"/>
        <w:rPr>
          <w:rFonts w:hint="eastAsia" w:ascii="宋体" w:hAnsi="宋体" w:cs="宋体"/>
          <w:szCs w:val="28"/>
        </w:rPr>
      </w:pPr>
    </w:p>
    <w:p w14:paraId="4B687F29">
      <w:pPr>
        <w:rPr>
          <w:rFonts w:hint="eastAsia" w:ascii="宋体" w:hAnsi="宋体" w:cs="宋体"/>
          <w:szCs w:val="28"/>
        </w:rPr>
      </w:pPr>
    </w:p>
    <w:p w14:paraId="02E315F9">
      <w:pPr>
        <w:pStyle w:val="18"/>
        <w:rPr>
          <w:rFonts w:hint="eastAsia" w:ascii="宋体" w:hAnsi="宋体" w:cs="宋体"/>
          <w:szCs w:val="28"/>
        </w:rPr>
      </w:pPr>
    </w:p>
    <w:p w14:paraId="5CCEAF45">
      <w:pPr>
        <w:rPr>
          <w:rFonts w:hint="eastAsia" w:ascii="宋体" w:hAnsi="宋体" w:cs="宋体"/>
          <w:szCs w:val="28"/>
        </w:rPr>
      </w:pPr>
    </w:p>
    <w:p w14:paraId="0026E4A8">
      <w:pPr>
        <w:pStyle w:val="18"/>
        <w:rPr>
          <w:rFonts w:hint="eastAsia" w:ascii="宋体" w:hAnsi="宋体" w:cs="宋体"/>
          <w:szCs w:val="28"/>
        </w:rPr>
      </w:pPr>
    </w:p>
    <w:p w14:paraId="6F1EAB70">
      <w:pPr>
        <w:rPr>
          <w:rFonts w:hint="eastAsia" w:ascii="宋体" w:hAnsi="宋体" w:cs="宋体"/>
          <w:szCs w:val="28"/>
        </w:rPr>
      </w:pPr>
    </w:p>
    <w:p w14:paraId="06A3E08D">
      <w:pPr>
        <w:pStyle w:val="18"/>
        <w:rPr>
          <w:rFonts w:hint="eastAsia" w:ascii="宋体" w:hAnsi="宋体" w:cs="宋体"/>
          <w:szCs w:val="28"/>
        </w:rPr>
      </w:pPr>
    </w:p>
    <w:p w14:paraId="57EA42A2">
      <w:pPr>
        <w:rPr>
          <w:rFonts w:hint="eastAsia" w:ascii="宋体" w:hAnsi="宋体" w:cs="宋体"/>
          <w:szCs w:val="28"/>
        </w:rPr>
      </w:pPr>
    </w:p>
    <w:p w14:paraId="510B30A5">
      <w:pPr>
        <w:pStyle w:val="18"/>
        <w:rPr>
          <w:rFonts w:hint="eastAsia" w:ascii="宋体" w:hAnsi="宋体" w:cs="宋体"/>
          <w:szCs w:val="28"/>
        </w:rPr>
      </w:pPr>
    </w:p>
    <w:p w14:paraId="35560415">
      <w:pPr>
        <w:rPr>
          <w:rFonts w:hint="eastAsia" w:ascii="宋体" w:hAnsi="宋体" w:cs="宋体"/>
          <w:szCs w:val="28"/>
        </w:rPr>
      </w:pPr>
    </w:p>
    <w:p w14:paraId="3FE760D0">
      <w:pPr>
        <w:pStyle w:val="18"/>
        <w:rPr>
          <w:rFonts w:hint="eastAsia" w:ascii="宋体" w:hAnsi="宋体" w:cs="宋体"/>
          <w:szCs w:val="28"/>
        </w:rPr>
      </w:pPr>
    </w:p>
    <w:p w14:paraId="2A79D478">
      <w:pPr>
        <w:rPr>
          <w:rFonts w:hint="eastAsia" w:ascii="宋体" w:hAnsi="宋体" w:cs="宋体"/>
          <w:szCs w:val="28"/>
        </w:rPr>
      </w:pPr>
    </w:p>
    <w:p w14:paraId="1ED8CF52">
      <w:pPr>
        <w:pStyle w:val="18"/>
        <w:rPr>
          <w:rFonts w:hint="eastAsia" w:ascii="宋体" w:hAnsi="宋体" w:cs="宋体"/>
          <w:szCs w:val="28"/>
        </w:rPr>
      </w:pPr>
    </w:p>
    <w:p w14:paraId="7E963A74">
      <w:pPr>
        <w:rPr>
          <w:rFonts w:hint="eastAsia" w:ascii="宋体" w:hAnsi="宋体" w:cs="宋体"/>
          <w:szCs w:val="28"/>
        </w:rPr>
      </w:pPr>
    </w:p>
    <w:p w14:paraId="644D60C9">
      <w:pPr>
        <w:pStyle w:val="18"/>
        <w:rPr>
          <w:rFonts w:hint="eastAsia" w:ascii="宋体" w:hAnsi="宋体" w:cs="宋体"/>
          <w:szCs w:val="28"/>
        </w:rPr>
      </w:pPr>
    </w:p>
    <w:p w14:paraId="0786E78C">
      <w:pPr>
        <w:rPr>
          <w:rFonts w:hint="eastAsia" w:ascii="宋体" w:hAnsi="宋体"/>
        </w:rPr>
      </w:pPr>
    </w:p>
    <w:p w14:paraId="5D6DA83F">
      <w:pPr>
        <w:pStyle w:val="3"/>
        <w:widowControl/>
        <w:spacing w:before="240" w:after="240" w:line="440" w:lineRule="exact"/>
        <w:jc w:val="center"/>
        <w:rPr>
          <w:rFonts w:hint="eastAsia" w:ascii="宋体" w:hAnsi="宋体" w:cs="宋体"/>
          <w:szCs w:val="28"/>
        </w:rPr>
      </w:pPr>
      <w:r>
        <w:rPr>
          <w:rFonts w:hint="eastAsia" w:ascii="宋体" w:hAnsi="宋体" w:cs="宋体"/>
          <w:szCs w:val="28"/>
        </w:rPr>
        <w:br w:type="page"/>
      </w:r>
      <w:bookmarkStart w:id="1103" w:name="_Toc175920979"/>
      <w:bookmarkStart w:id="1104" w:name="_Toc174459505"/>
      <w:bookmarkStart w:id="1105" w:name="_Toc175920943"/>
      <w:bookmarkStart w:id="1106" w:name="_Toc174636050"/>
      <w:bookmarkStart w:id="1107" w:name="_Toc2485"/>
      <w:r>
        <w:rPr>
          <w:rFonts w:hint="eastAsia" w:ascii="宋体" w:hAnsi="宋体" w:cs="宋体"/>
          <w:szCs w:val="28"/>
        </w:rPr>
        <w:t>一、竞选函</w:t>
      </w:r>
      <w:bookmarkEnd w:id="1102"/>
      <w:bookmarkEnd w:id="1103"/>
      <w:bookmarkEnd w:id="1104"/>
      <w:bookmarkEnd w:id="1105"/>
      <w:bookmarkEnd w:id="1106"/>
      <w:bookmarkEnd w:id="1107"/>
    </w:p>
    <w:p w14:paraId="52DC502D">
      <w:pPr>
        <w:tabs>
          <w:tab w:val="left" w:pos="2640"/>
        </w:tabs>
        <w:autoSpaceDE w:val="0"/>
        <w:autoSpaceDN w:val="0"/>
        <w:adjustRightInd w:val="0"/>
        <w:spacing w:line="480" w:lineRule="auto"/>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FCBFA3">
      <w:pPr>
        <w:tabs>
          <w:tab w:val="left" w:pos="3520"/>
          <w:tab w:val="left" w:pos="4920"/>
          <w:tab w:val="left" w:pos="5715"/>
          <w:tab w:val="left" w:pos="6945"/>
          <w:tab w:val="left" w:pos="7980"/>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hint="eastAsia" w:ascii="宋体" w:hAnsi="宋体"/>
          <w:szCs w:val="21"/>
        </w:rPr>
        <w:t>竞选总报价</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元</w:t>
      </w:r>
      <w:r>
        <w:rPr>
          <w:rFonts w:hint="eastAsia" w:ascii="宋体" w:hAnsi="宋体"/>
          <w:snapToGrid w:val="0"/>
          <w:kern w:val="0"/>
          <w:szCs w:val="21"/>
        </w:rPr>
        <w:t>（</w:t>
      </w:r>
      <w:r>
        <w:rPr>
          <w:rFonts w:hint="eastAsia" w:ascii="宋体" w:hAnsi="宋体"/>
          <w:szCs w:val="21"/>
        </w:rPr>
        <w:t>人民币大写：</w:t>
      </w:r>
      <w:r>
        <w:rPr>
          <w:rFonts w:hint="eastAsia" w:ascii="宋体" w:hAnsi="宋体"/>
          <w:szCs w:val="21"/>
          <w:u w:val="single"/>
        </w:rPr>
        <w:t xml:space="preserve">          </w:t>
      </w:r>
      <w:r>
        <w:rPr>
          <w:rFonts w:hint="eastAsia" w:ascii="宋体" w:hAnsi="宋体"/>
          <w:snapToGrid w:val="0"/>
          <w:kern w:val="0"/>
          <w:szCs w:val="21"/>
        </w:rPr>
        <w:t>）</w:t>
      </w:r>
      <w:r>
        <w:rPr>
          <w:rFonts w:ascii="宋体" w:hAnsi="宋体"/>
          <w:snapToGrid w:val="0"/>
          <w:kern w:val="0"/>
          <w:szCs w:val="21"/>
        </w:rPr>
        <w:t>进行报价</w:t>
      </w:r>
      <w:r>
        <w:rPr>
          <w:rFonts w:hint="eastAsia" w:ascii="宋体" w:hAnsi="宋体"/>
          <w:snapToGrid w:val="0"/>
          <w:kern w:val="0"/>
          <w:szCs w:val="21"/>
        </w:rPr>
        <w:t>。</w:t>
      </w:r>
      <w:r>
        <w:rPr>
          <w:rFonts w:hint="eastAsia" w:ascii="宋体" w:hAnsi="宋体"/>
          <w:snapToGrid w:val="0"/>
          <w:kern w:val="0"/>
          <w:szCs w:val="21"/>
          <w:lang w:eastAsia="zh-CN"/>
        </w:rPr>
        <w:t>（</w:t>
      </w:r>
      <w:r>
        <w:rPr>
          <w:rFonts w:hint="eastAsia" w:ascii="宋体" w:hAnsi="宋体"/>
          <w:snapToGrid w:val="0"/>
          <w:kern w:val="0"/>
          <w:szCs w:val="21"/>
          <w:lang w:val="en-US" w:eastAsia="zh-CN"/>
        </w:rPr>
        <w:t>其中，增值税税率为</w:t>
      </w:r>
      <w:r>
        <w:rPr>
          <w:rFonts w:hint="eastAsia" w:ascii="宋体" w:hAnsi="宋体"/>
          <w:snapToGrid w:val="0"/>
          <w:kern w:val="0"/>
          <w:szCs w:val="21"/>
        </w:rPr>
        <w:t>：</w:t>
      </w:r>
      <w:r>
        <w:rPr>
          <w:rFonts w:hint="eastAsia" w:ascii="宋体" w:hAnsi="宋体"/>
          <w:snapToGrid w:val="0"/>
          <w:kern w:val="0"/>
          <w:szCs w:val="21"/>
          <w:u w:val="single"/>
        </w:rPr>
        <w:t xml:space="preserve">           </w:t>
      </w:r>
      <w:r>
        <w:rPr>
          <w:rFonts w:hint="eastAsia" w:ascii="宋体" w:hAnsi="宋体"/>
          <w:snapToGrid w:val="0"/>
          <w:kern w:val="0"/>
          <w:szCs w:val="21"/>
          <w:lang w:eastAsia="zh-CN"/>
        </w:rPr>
        <w:t>）</w:t>
      </w:r>
      <w:r>
        <w:rPr>
          <w:rFonts w:hint="eastAsia" w:ascii="宋体" w:hAnsi="宋体"/>
          <w:snapToGrid w:val="0"/>
          <w:kern w:val="0"/>
          <w:szCs w:val="21"/>
        </w:rPr>
        <w:t>提供</w:t>
      </w:r>
      <w:r>
        <w:rPr>
          <w:rFonts w:hint="eastAsia" w:ascii="宋体" w:hAnsi="宋体"/>
          <w:snapToGrid w:val="0"/>
          <w:kern w:val="0"/>
          <w:szCs w:val="21"/>
          <w:u w:val="single"/>
        </w:rPr>
        <w:t xml:space="preserve">                   </w:t>
      </w:r>
      <w:r>
        <w:rPr>
          <w:rFonts w:hint="eastAsia" w:ascii="宋体" w:hAnsi="宋体"/>
          <w:snapToGrid w:val="0"/>
          <w:kern w:val="0"/>
          <w:szCs w:val="21"/>
        </w:rPr>
        <w:t>（设备名称及技术服务和质保期服务），并按合同约定履行义务。</w:t>
      </w:r>
    </w:p>
    <w:p w14:paraId="4350C2A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响应竞争性比选文件规定的竞选有效期，</w:t>
      </w:r>
      <w:r>
        <w:rPr>
          <w:rFonts w:ascii="宋体" w:hAnsi="宋体"/>
          <w:snapToGrid w:val="0"/>
          <w:kern w:val="0"/>
          <w:szCs w:val="21"/>
        </w:rPr>
        <w:t>在</w:t>
      </w:r>
      <w:r>
        <w:rPr>
          <w:rFonts w:hint="eastAsia" w:ascii="宋体" w:hAnsi="宋体"/>
          <w:snapToGrid w:val="0"/>
          <w:kern w:val="0"/>
          <w:szCs w:val="21"/>
        </w:rPr>
        <w:t>竞选有效期</w:t>
      </w:r>
      <w:r>
        <w:rPr>
          <w:rFonts w:ascii="宋体" w:hAnsi="宋体"/>
          <w:snapToGrid w:val="0"/>
          <w:kern w:val="0"/>
          <w:szCs w:val="21"/>
        </w:rPr>
        <w:t>内不修改、撤销</w:t>
      </w:r>
      <w:r>
        <w:rPr>
          <w:rFonts w:hint="eastAsia" w:ascii="宋体" w:hAnsi="宋体"/>
          <w:snapToGrid w:val="0"/>
          <w:kern w:val="0"/>
          <w:szCs w:val="21"/>
        </w:rPr>
        <w:t>竞选文件</w:t>
      </w:r>
      <w:r>
        <w:rPr>
          <w:rFonts w:ascii="宋体" w:hAnsi="宋体"/>
          <w:snapToGrid w:val="0"/>
          <w:kern w:val="0"/>
          <w:szCs w:val="21"/>
        </w:rPr>
        <w:t>。</w:t>
      </w:r>
    </w:p>
    <w:p w14:paraId="0C478258">
      <w:pPr>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如我方中标：</w:t>
      </w:r>
    </w:p>
    <w:p w14:paraId="2E60140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36EC4062">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14:paraId="206EB729">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竞争性比选文件</w:t>
      </w:r>
      <w:r>
        <w:rPr>
          <w:rFonts w:ascii="宋体" w:hAnsi="宋体"/>
          <w:snapToGrid w:val="0"/>
          <w:kern w:val="0"/>
          <w:szCs w:val="21"/>
        </w:rPr>
        <w:t>规定向你方递交履约担保。</w:t>
      </w:r>
    </w:p>
    <w:p w14:paraId="52756547">
      <w:pPr>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（4）我方承诺在合同约定的期限内完成并移交全部合同</w:t>
      </w:r>
      <w:r>
        <w:rPr>
          <w:rFonts w:hint="eastAsia" w:ascii="宋体" w:hAnsi="宋体"/>
          <w:snapToGrid w:val="0"/>
          <w:kern w:val="0"/>
          <w:szCs w:val="21"/>
        </w:rPr>
        <w:t>内容</w:t>
      </w:r>
      <w:r>
        <w:rPr>
          <w:rFonts w:ascii="宋体" w:hAnsi="宋体"/>
          <w:snapToGrid w:val="0"/>
          <w:kern w:val="0"/>
          <w:szCs w:val="21"/>
        </w:rPr>
        <w:t>。</w:t>
      </w:r>
    </w:p>
    <w:p w14:paraId="7CBB3645">
      <w:pPr>
        <w:autoSpaceDE w:val="0"/>
        <w:autoSpaceDN w:val="0"/>
        <w:adjustRightInd w:val="0"/>
        <w:spacing w:line="480" w:lineRule="auto"/>
        <w:ind w:firstLine="420" w:firstLineChars="200"/>
        <w:rPr>
          <w:rFonts w:hint="eastAsia" w:ascii="宋体" w:hAnsi="宋体"/>
          <w:snapToGrid w:val="0"/>
          <w:kern w:val="0"/>
          <w:sz w:val="10"/>
          <w:szCs w:val="10"/>
        </w:rPr>
      </w:pPr>
      <w:r>
        <w:rPr>
          <w:rFonts w:hint="eastAsia" w:ascii="宋体" w:hAnsi="宋体"/>
          <w:snapToGrid w:val="0"/>
          <w:kern w:val="0"/>
          <w:szCs w:val="21"/>
        </w:rPr>
        <w:t>（5）我方承诺以不低于竞争性比选文件标准和要求，完成全部合同内容。</w:t>
      </w:r>
    </w:p>
    <w:p w14:paraId="351E0155">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竞争性比选文件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5B25F4EA">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5A31A972">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p>
    <w:p w14:paraId="3E3E5E98">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hint="eastAsia" w:ascii="宋体" w:hAnsi="宋体"/>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79BFC16F">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4C6CC5D2">
      <w:pPr>
        <w:tabs>
          <w:tab w:val="left" w:pos="7035"/>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3EDE4EE">
      <w:pPr>
        <w:tabs>
          <w:tab w:val="left" w:pos="8300"/>
        </w:tabs>
        <w:autoSpaceDE w:val="0"/>
        <w:autoSpaceDN w:val="0"/>
        <w:adjustRightInd w:val="0"/>
        <w:spacing w:line="60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874378E">
      <w:pPr>
        <w:tabs>
          <w:tab w:val="left" w:pos="8300"/>
        </w:tabs>
        <w:autoSpaceDE w:val="0"/>
        <w:autoSpaceDN w:val="0"/>
        <w:adjustRightInd w:val="0"/>
        <w:spacing w:line="60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D842C28">
      <w:pPr>
        <w:pStyle w:val="3"/>
        <w:spacing w:before="240" w:after="240"/>
        <w:rPr>
          <w:rFonts w:hint="eastAsia" w:ascii="宋体" w:hAnsi="宋体" w:cs="宋体"/>
          <w:szCs w:val="28"/>
        </w:rPr>
      </w:pPr>
      <w:bookmarkStart w:id="1108" w:name="_Toc10132"/>
      <w:bookmarkStart w:id="1109" w:name="_Toc4331"/>
      <w:bookmarkStart w:id="1110" w:name="_Toc174459506"/>
      <w:bookmarkStart w:id="1111" w:name="_Toc174636051"/>
      <w:bookmarkStart w:id="1112" w:name="_Toc175920980"/>
      <w:bookmarkStart w:id="1113" w:name="_Toc175920944"/>
      <w:bookmarkStart w:id="1114" w:name="_Toc19708"/>
      <w:r>
        <w:rPr>
          <w:rFonts w:hint="eastAsia" w:ascii="宋体" w:hAnsi="宋体" w:cs="宋体"/>
          <w:szCs w:val="28"/>
        </w:rPr>
        <w:t>二、</w:t>
      </w:r>
      <w:bookmarkEnd w:id="1108"/>
      <w:r>
        <w:rPr>
          <w:rFonts w:hint="eastAsia" w:ascii="宋体" w:hAnsi="宋体" w:cs="宋体"/>
          <w:szCs w:val="28"/>
        </w:rPr>
        <w:t>法定代表人身份证明及授权委托书</w:t>
      </w:r>
      <w:bookmarkEnd w:id="1109"/>
      <w:bookmarkEnd w:id="1110"/>
      <w:bookmarkEnd w:id="1111"/>
      <w:bookmarkEnd w:id="1112"/>
      <w:bookmarkEnd w:id="1113"/>
      <w:bookmarkEnd w:id="1114"/>
    </w:p>
    <w:p w14:paraId="529EF81C">
      <w:pPr>
        <w:jc w:val="center"/>
        <w:rPr>
          <w:rFonts w:hint="eastAsia" w:ascii="宋体" w:hAnsi="宋体"/>
          <w:b/>
          <w:bCs/>
          <w:sz w:val="28"/>
          <w:szCs w:val="28"/>
        </w:rPr>
      </w:pPr>
      <w:r>
        <w:rPr>
          <w:rFonts w:hint="eastAsia" w:ascii="宋体" w:hAnsi="宋体"/>
          <w:b/>
          <w:bCs/>
          <w:sz w:val="28"/>
          <w:szCs w:val="28"/>
        </w:rPr>
        <w:t>法定代表人身份证明</w:t>
      </w:r>
    </w:p>
    <w:p w14:paraId="37A1347F">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bookmarkStart w:id="1115" w:name="_Toc193268556"/>
      <w:bookmarkStart w:id="1116" w:name="_Toc196153911"/>
      <w:bookmarkStart w:id="1117" w:name="_Toc192354897"/>
      <w:bookmarkStart w:id="1118" w:name="_Toc196153712"/>
      <w:bookmarkStart w:id="1119" w:name="_Toc224619354"/>
      <w:bookmarkStart w:id="1120" w:name="_Toc415571767"/>
      <w:bookmarkStart w:id="1121" w:name="_Toc196154010"/>
      <w:bookmarkStart w:id="1122" w:name="_Toc22971"/>
      <w:bookmarkStart w:id="1123" w:name="_Toc229558402"/>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E67BC4F">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CB00A2D">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8833444">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C78FF53">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8E7FF47">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738FE63">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108413A1">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35F1BE09">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14:paraId="1614421A">
      <w:pPr>
        <w:pStyle w:val="18"/>
        <w:spacing w:after="0" w:line="360" w:lineRule="auto"/>
        <w:rPr>
          <w:rFonts w:hint="eastAsia" w:ascii="宋体" w:hAnsi="宋体"/>
          <w:szCs w:val="21"/>
        </w:rPr>
      </w:pPr>
    </w:p>
    <w:p w14:paraId="2238A954">
      <w:pPr>
        <w:pStyle w:val="18"/>
        <w:spacing w:after="0" w:line="360" w:lineRule="auto"/>
        <w:rPr>
          <w:rFonts w:hint="eastAsia" w:ascii="宋体" w:hAnsi="宋体"/>
          <w:szCs w:val="21"/>
        </w:rPr>
      </w:pPr>
    </w:p>
    <w:p w14:paraId="72C4B2BC">
      <w:pPr>
        <w:pStyle w:val="18"/>
        <w:spacing w:after="0" w:line="360" w:lineRule="auto"/>
        <w:rPr>
          <w:rFonts w:hint="eastAsia" w:ascii="宋体" w:hAnsi="宋体"/>
          <w:szCs w:val="21"/>
        </w:rPr>
      </w:pPr>
    </w:p>
    <w:p w14:paraId="7F09D17A">
      <w:pPr>
        <w:pStyle w:val="18"/>
        <w:spacing w:after="0" w:line="360" w:lineRule="auto"/>
        <w:rPr>
          <w:rFonts w:hint="eastAsia" w:ascii="宋体" w:hAnsi="宋体"/>
          <w:szCs w:val="21"/>
        </w:rPr>
      </w:pPr>
    </w:p>
    <w:p w14:paraId="36B626D6">
      <w:pPr>
        <w:pStyle w:val="18"/>
        <w:spacing w:after="0" w:line="360" w:lineRule="auto"/>
        <w:rPr>
          <w:rFonts w:hint="eastAsia" w:ascii="宋体" w:hAnsi="宋体"/>
          <w:szCs w:val="21"/>
        </w:rPr>
      </w:pPr>
    </w:p>
    <w:p w14:paraId="04FCC0C7">
      <w:pPr>
        <w:pStyle w:val="18"/>
        <w:spacing w:after="0" w:line="360" w:lineRule="auto"/>
        <w:rPr>
          <w:rFonts w:hint="eastAsia" w:ascii="宋体" w:hAnsi="宋体"/>
          <w:szCs w:val="21"/>
        </w:rPr>
      </w:pPr>
    </w:p>
    <w:p w14:paraId="6F7C4E62">
      <w:pPr>
        <w:autoSpaceDE w:val="0"/>
        <w:autoSpaceDN w:val="0"/>
        <w:adjustRightInd w:val="0"/>
        <w:snapToGrid w:val="0"/>
        <w:spacing w:line="480" w:lineRule="auto"/>
        <w:ind w:firstLine="420" w:firstLineChars="200"/>
        <w:jc w:val="right"/>
        <w:rPr>
          <w:rFonts w:hint="eastAsia"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0ED7F95E">
      <w:pPr>
        <w:autoSpaceDE w:val="0"/>
        <w:autoSpaceDN w:val="0"/>
        <w:adjustRightInd w:val="0"/>
        <w:snapToGrid w:val="0"/>
        <w:spacing w:line="480" w:lineRule="auto"/>
        <w:jc w:val="left"/>
        <w:rPr>
          <w:rFonts w:hint="eastAsia" w:ascii="宋体" w:hAnsi="宋体"/>
          <w:kern w:val="0"/>
          <w:sz w:val="20"/>
          <w:szCs w:val="20"/>
        </w:rPr>
      </w:pPr>
    </w:p>
    <w:p w14:paraId="0E86570E">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2C667A3">
      <w:pPr>
        <w:autoSpaceDE w:val="0"/>
        <w:autoSpaceDN w:val="0"/>
        <w:adjustRightInd w:val="0"/>
        <w:snapToGrid w:val="0"/>
        <w:spacing w:line="360" w:lineRule="auto"/>
        <w:jc w:val="left"/>
        <w:rPr>
          <w:rFonts w:hint="eastAsia" w:ascii="宋体" w:hAnsi="宋体"/>
          <w:kern w:val="0"/>
        </w:rPr>
      </w:pPr>
    </w:p>
    <w:p w14:paraId="2082B0DB">
      <w:pPr>
        <w:autoSpaceDE w:val="0"/>
        <w:autoSpaceDN w:val="0"/>
        <w:adjustRightInd w:val="0"/>
        <w:snapToGrid w:val="0"/>
        <w:spacing w:line="360" w:lineRule="auto"/>
        <w:jc w:val="left"/>
        <w:rPr>
          <w:rFonts w:hint="eastAsia" w:ascii="宋体" w:hAnsi="宋体"/>
          <w:kern w:val="0"/>
        </w:rPr>
      </w:pPr>
    </w:p>
    <w:p w14:paraId="50C796D4">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13F2119E">
      <w:pPr>
        <w:autoSpaceDE w:val="0"/>
        <w:autoSpaceDN w:val="0"/>
        <w:adjustRightInd w:val="0"/>
        <w:snapToGrid w:val="0"/>
        <w:spacing w:line="360" w:lineRule="auto"/>
        <w:jc w:val="left"/>
        <w:rPr>
          <w:rFonts w:hint="eastAsia" w:ascii="宋体" w:hAnsi="宋体"/>
          <w:kern w:val="0"/>
        </w:rPr>
      </w:pPr>
    </w:p>
    <w:p w14:paraId="489AA2A1">
      <w:pPr>
        <w:jc w:val="center"/>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授权委托书</w:t>
      </w:r>
      <w:bookmarkEnd w:id="1115"/>
      <w:bookmarkEnd w:id="1116"/>
      <w:bookmarkEnd w:id="1117"/>
      <w:bookmarkEnd w:id="1118"/>
      <w:bookmarkEnd w:id="1119"/>
      <w:bookmarkEnd w:id="1120"/>
      <w:bookmarkEnd w:id="1121"/>
      <w:bookmarkEnd w:id="1122"/>
      <w:bookmarkEnd w:id="1123"/>
    </w:p>
    <w:p w14:paraId="6F5DD839">
      <w:pPr>
        <w:pStyle w:val="25"/>
      </w:pPr>
    </w:p>
    <w:p w14:paraId="7E3CE576">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013BC94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6DA60B9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1617E61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14:paraId="2DE3E3BE">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1AA4B78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C20B4A4">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4DBEDD2E">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2E38133D">
      <w:pPr>
        <w:tabs>
          <w:tab w:val="left" w:pos="6825"/>
        </w:tabs>
        <w:autoSpaceDE w:val="0"/>
        <w:autoSpaceDN w:val="0"/>
        <w:adjustRightInd w:val="0"/>
        <w:snapToGrid w:val="0"/>
        <w:spacing w:line="60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846E9B8">
      <w:pPr>
        <w:tabs>
          <w:tab w:val="left" w:pos="6825"/>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3811A87">
      <w:pPr>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5AE368FC">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附：法定代表人和委托代理人身份证复印件（双面）</w:t>
      </w:r>
      <w:bookmarkStart w:id="1124" w:name="_Toc7925"/>
      <w:bookmarkStart w:id="1125" w:name="_Toc19149"/>
    </w:p>
    <w:p w14:paraId="613F715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14:paraId="59ED43F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7E546D1B">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14:paraId="07EAAEFB">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1478490">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w:t>
      </w:r>
      <w:r>
        <w:rPr>
          <w:rFonts w:hint="eastAsia" w:ascii="宋体" w:hAnsi="宋体"/>
          <w:kern w:val="0"/>
          <w:szCs w:val="21"/>
        </w:rPr>
        <w:t>可</w:t>
      </w:r>
      <w:r>
        <w:rPr>
          <w:rFonts w:ascii="宋体" w:hAnsi="宋体"/>
          <w:kern w:val="0"/>
          <w:szCs w:val="21"/>
        </w:rPr>
        <w:t>准备一份授权委托书原件在开标现场出具。</w:t>
      </w:r>
    </w:p>
    <w:p w14:paraId="3FB556B0">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bookmarkEnd w:id="1124"/>
    <w:bookmarkEnd w:id="1125"/>
    <w:p w14:paraId="2142E15A">
      <w:pPr>
        <w:pStyle w:val="3"/>
        <w:spacing w:before="240" w:after="240"/>
        <w:jc w:val="center"/>
        <w:rPr>
          <w:rFonts w:hint="eastAsia" w:ascii="宋体" w:hAnsi="宋体" w:cs="宋体"/>
          <w:szCs w:val="28"/>
        </w:rPr>
      </w:pPr>
      <w:bookmarkStart w:id="1126" w:name="_Toc174636052"/>
      <w:bookmarkStart w:id="1127" w:name="_Toc6040"/>
      <w:bookmarkStart w:id="1128" w:name="_Toc170892806"/>
      <w:bookmarkStart w:id="1129" w:name="_Toc175920945"/>
      <w:bookmarkStart w:id="1130" w:name="_Toc174459507"/>
      <w:bookmarkStart w:id="1131" w:name="_Toc175920981"/>
      <w:bookmarkStart w:id="1132" w:name="_Toc894"/>
      <w:r>
        <w:rPr>
          <w:rFonts w:hint="eastAsia" w:ascii="宋体" w:hAnsi="宋体" w:cs="宋体"/>
          <w:szCs w:val="28"/>
          <w:lang w:val="en-US" w:eastAsia="zh-CN"/>
        </w:rPr>
        <w:t>三</w:t>
      </w:r>
      <w:r>
        <w:rPr>
          <w:rFonts w:hint="eastAsia" w:ascii="宋体" w:hAnsi="宋体" w:cs="宋体"/>
          <w:szCs w:val="28"/>
        </w:rPr>
        <w:t>、竞选人基本情况表</w:t>
      </w:r>
      <w:bookmarkEnd w:id="1126"/>
      <w:bookmarkEnd w:id="1127"/>
      <w:bookmarkEnd w:id="1128"/>
      <w:bookmarkEnd w:id="1129"/>
      <w:bookmarkEnd w:id="1130"/>
      <w:bookmarkEnd w:id="1131"/>
      <w:bookmarkEnd w:id="1132"/>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5D81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DCBF8CA">
            <w:pPr>
              <w:autoSpaceDE w:val="0"/>
              <w:autoSpaceDN w:val="0"/>
              <w:jc w:val="center"/>
              <w:rPr>
                <w:rFonts w:hint="eastAsia" w:ascii="宋体" w:hAnsi="宋体" w:cs="宋体"/>
                <w:kern w:val="0"/>
                <w:sz w:val="22"/>
                <w:szCs w:val="22"/>
                <w:lang w:eastAsia="en-US"/>
              </w:rPr>
            </w:pPr>
            <w:r>
              <w:rPr>
                <w:rFonts w:hint="eastAsia" w:ascii="宋体" w:hAnsi="宋体" w:cs="宋体"/>
                <w:kern w:val="0"/>
                <w:sz w:val="22"/>
                <w:szCs w:val="22"/>
              </w:rPr>
              <w:t>竞选人</w:t>
            </w:r>
            <w:r>
              <w:rPr>
                <w:rFonts w:ascii="宋体" w:hAnsi="宋体" w:cs="宋体"/>
                <w:kern w:val="0"/>
                <w:sz w:val="22"/>
                <w:szCs w:val="22"/>
                <w:lang w:eastAsia="en-US"/>
              </w:rPr>
              <w:t>名称</w:t>
            </w:r>
          </w:p>
        </w:tc>
        <w:tc>
          <w:tcPr>
            <w:tcW w:w="7176" w:type="dxa"/>
            <w:gridSpan w:val="6"/>
            <w:vAlign w:val="center"/>
          </w:tcPr>
          <w:p w14:paraId="35140E9D">
            <w:pPr>
              <w:autoSpaceDE w:val="0"/>
              <w:autoSpaceDN w:val="0"/>
              <w:jc w:val="center"/>
              <w:rPr>
                <w:rFonts w:hint="eastAsia" w:hAnsi="宋体" w:cs="宋体"/>
                <w:kern w:val="0"/>
                <w:sz w:val="20"/>
                <w:szCs w:val="22"/>
                <w:lang w:eastAsia="en-US"/>
              </w:rPr>
            </w:pPr>
          </w:p>
        </w:tc>
      </w:tr>
      <w:tr w14:paraId="4E58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46EBCC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5F2009D0">
            <w:pPr>
              <w:autoSpaceDE w:val="0"/>
              <w:autoSpaceDN w:val="0"/>
              <w:jc w:val="center"/>
              <w:rPr>
                <w:rFonts w:hint="eastAsia" w:hAnsi="宋体" w:cs="宋体"/>
                <w:kern w:val="0"/>
                <w:sz w:val="20"/>
                <w:szCs w:val="22"/>
                <w:lang w:eastAsia="en-US"/>
              </w:rPr>
            </w:pPr>
          </w:p>
        </w:tc>
        <w:tc>
          <w:tcPr>
            <w:tcW w:w="1348" w:type="dxa"/>
            <w:vAlign w:val="center"/>
          </w:tcPr>
          <w:p w14:paraId="6B25593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12DD497D">
            <w:pPr>
              <w:autoSpaceDE w:val="0"/>
              <w:autoSpaceDN w:val="0"/>
              <w:jc w:val="center"/>
              <w:rPr>
                <w:rFonts w:hint="eastAsia" w:hAnsi="宋体" w:cs="宋体"/>
                <w:kern w:val="0"/>
                <w:sz w:val="20"/>
                <w:szCs w:val="22"/>
                <w:lang w:eastAsia="en-US"/>
              </w:rPr>
            </w:pPr>
          </w:p>
        </w:tc>
      </w:tr>
      <w:tr w14:paraId="75EE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43F32FC2">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联系方式</w:t>
            </w:r>
          </w:p>
        </w:tc>
        <w:tc>
          <w:tcPr>
            <w:tcW w:w="941" w:type="dxa"/>
            <w:vAlign w:val="center"/>
          </w:tcPr>
          <w:p w14:paraId="637C10D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299F39D6">
            <w:pPr>
              <w:autoSpaceDE w:val="0"/>
              <w:autoSpaceDN w:val="0"/>
              <w:jc w:val="center"/>
              <w:rPr>
                <w:rFonts w:hint="eastAsia" w:hAnsi="宋体" w:cs="宋体"/>
                <w:kern w:val="0"/>
                <w:sz w:val="20"/>
                <w:szCs w:val="22"/>
                <w:lang w:eastAsia="en-US"/>
              </w:rPr>
            </w:pPr>
          </w:p>
        </w:tc>
        <w:tc>
          <w:tcPr>
            <w:tcW w:w="1348" w:type="dxa"/>
            <w:vAlign w:val="center"/>
          </w:tcPr>
          <w:p w14:paraId="5C7A9A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694CFA1">
            <w:pPr>
              <w:autoSpaceDE w:val="0"/>
              <w:autoSpaceDN w:val="0"/>
              <w:jc w:val="center"/>
              <w:rPr>
                <w:rFonts w:hint="eastAsia" w:hAnsi="宋体" w:cs="宋体"/>
                <w:kern w:val="0"/>
                <w:sz w:val="20"/>
                <w:szCs w:val="22"/>
                <w:lang w:eastAsia="en-US"/>
              </w:rPr>
            </w:pPr>
          </w:p>
        </w:tc>
      </w:tr>
      <w:tr w14:paraId="31E0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4E2DF719">
            <w:pPr>
              <w:autoSpaceDE w:val="0"/>
              <w:autoSpaceDN w:val="0"/>
              <w:jc w:val="center"/>
              <w:rPr>
                <w:rFonts w:hint="eastAsia" w:ascii="宋体" w:hAnsi="宋体" w:cs="宋体"/>
                <w:kern w:val="0"/>
                <w:sz w:val="2"/>
                <w:szCs w:val="2"/>
                <w:lang w:eastAsia="en-US"/>
              </w:rPr>
            </w:pPr>
          </w:p>
        </w:tc>
        <w:tc>
          <w:tcPr>
            <w:tcW w:w="941" w:type="dxa"/>
            <w:vAlign w:val="center"/>
          </w:tcPr>
          <w:p w14:paraId="546D6B4C">
            <w:pPr>
              <w:tabs>
                <w:tab w:val="left" w:pos="432"/>
              </w:tabs>
              <w:autoSpaceDE w:val="0"/>
              <w:autoSpaceDN w:val="0"/>
              <w:jc w:val="center"/>
              <w:rPr>
                <w:rFonts w:hint="eastAsia" w:ascii="宋体" w:hAnsi="宋体" w:cs="宋体"/>
                <w:kern w:val="0"/>
                <w:sz w:val="22"/>
                <w:szCs w:val="22"/>
              </w:rPr>
            </w:pPr>
            <w:r>
              <w:rPr>
                <w:rFonts w:hint="eastAsia" w:ascii="宋体" w:hAnsi="宋体" w:cs="宋体"/>
                <w:kern w:val="0"/>
                <w:sz w:val="22"/>
                <w:szCs w:val="22"/>
              </w:rPr>
              <w:t>手 机</w:t>
            </w:r>
          </w:p>
        </w:tc>
        <w:tc>
          <w:tcPr>
            <w:tcW w:w="2427" w:type="dxa"/>
            <w:gridSpan w:val="2"/>
            <w:vAlign w:val="center"/>
          </w:tcPr>
          <w:p w14:paraId="04BA2E0F">
            <w:pPr>
              <w:autoSpaceDE w:val="0"/>
              <w:autoSpaceDN w:val="0"/>
              <w:jc w:val="center"/>
              <w:rPr>
                <w:rFonts w:hint="eastAsia" w:hAnsi="宋体" w:cs="宋体"/>
                <w:kern w:val="0"/>
                <w:sz w:val="20"/>
                <w:szCs w:val="22"/>
                <w:lang w:eastAsia="en-US"/>
              </w:rPr>
            </w:pPr>
          </w:p>
        </w:tc>
        <w:tc>
          <w:tcPr>
            <w:tcW w:w="1348" w:type="dxa"/>
            <w:vAlign w:val="center"/>
          </w:tcPr>
          <w:p w14:paraId="7585BB0E">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2665FE79">
            <w:pPr>
              <w:autoSpaceDE w:val="0"/>
              <w:autoSpaceDN w:val="0"/>
              <w:jc w:val="center"/>
              <w:rPr>
                <w:rFonts w:hint="eastAsia" w:hAnsi="宋体" w:cs="宋体"/>
                <w:kern w:val="0"/>
                <w:sz w:val="20"/>
                <w:szCs w:val="22"/>
                <w:lang w:eastAsia="en-US"/>
              </w:rPr>
            </w:pPr>
          </w:p>
        </w:tc>
      </w:tr>
      <w:tr w14:paraId="28F2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033D814D">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法定代表人</w:t>
            </w:r>
          </w:p>
        </w:tc>
        <w:tc>
          <w:tcPr>
            <w:tcW w:w="941" w:type="dxa"/>
            <w:vAlign w:val="center"/>
          </w:tcPr>
          <w:p w14:paraId="69962A7B">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姓名</w:t>
            </w:r>
          </w:p>
        </w:tc>
        <w:tc>
          <w:tcPr>
            <w:tcW w:w="1076" w:type="dxa"/>
            <w:vAlign w:val="center"/>
          </w:tcPr>
          <w:p w14:paraId="40E8A3C7">
            <w:pPr>
              <w:autoSpaceDE w:val="0"/>
              <w:autoSpaceDN w:val="0"/>
              <w:jc w:val="center"/>
              <w:rPr>
                <w:rFonts w:hint="eastAsia" w:hAnsi="宋体" w:cs="宋体"/>
                <w:kern w:val="0"/>
                <w:sz w:val="20"/>
                <w:szCs w:val="22"/>
                <w:lang w:eastAsia="en-US"/>
              </w:rPr>
            </w:pPr>
          </w:p>
        </w:tc>
        <w:tc>
          <w:tcPr>
            <w:tcW w:w="1351" w:type="dxa"/>
            <w:vAlign w:val="center"/>
          </w:tcPr>
          <w:p w14:paraId="37DFD3C6">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技术职称</w:t>
            </w:r>
          </w:p>
        </w:tc>
        <w:tc>
          <w:tcPr>
            <w:tcW w:w="1348" w:type="dxa"/>
            <w:vAlign w:val="center"/>
          </w:tcPr>
          <w:p w14:paraId="20CC1B8A">
            <w:pPr>
              <w:autoSpaceDE w:val="0"/>
              <w:autoSpaceDN w:val="0"/>
              <w:jc w:val="center"/>
              <w:rPr>
                <w:rFonts w:hint="eastAsia" w:hAnsi="宋体" w:cs="宋体"/>
                <w:kern w:val="0"/>
                <w:sz w:val="20"/>
                <w:szCs w:val="22"/>
                <w:lang w:eastAsia="en-US"/>
              </w:rPr>
            </w:pPr>
          </w:p>
        </w:tc>
        <w:tc>
          <w:tcPr>
            <w:tcW w:w="1168" w:type="dxa"/>
            <w:vAlign w:val="center"/>
          </w:tcPr>
          <w:p w14:paraId="514930F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电话</w:t>
            </w:r>
          </w:p>
        </w:tc>
        <w:tc>
          <w:tcPr>
            <w:tcW w:w="1292" w:type="dxa"/>
            <w:vAlign w:val="center"/>
          </w:tcPr>
          <w:p w14:paraId="7FE901B2">
            <w:pPr>
              <w:autoSpaceDE w:val="0"/>
              <w:autoSpaceDN w:val="0"/>
              <w:jc w:val="center"/>
              <w:rPr>
                <w:rFonts w:hint="eastAsia" w:hAnsi="宋体" w:cs="宋体"/>
                <w:kern w:val="0"/>
                <w:sz w:val="20"/>
                <w:szCs w:val="22"/>
                <w:lang w:eastAsia="en-US"/>
              </w:rPr>
            </w:pPr>
          </w:p>
        </w:tc>
      </w:tr>
      <w:tr w14:paraId="128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0BA69FD0">
            <w:pPr>
              <w:autoSpaceDE w:val="0"/>
              <w:autoSpaceDN w:val="0"/>
              <w:jc w:val="center"/>
              <w:rPr>
                <w:rFonts w:hint="eastAsia" w:ascii="宋体" w:hAnsi="宋体" w:cs="宋体"/>
                <w:kern w:val="0"/>
                <w:sz w:val="22"/>
                <w:szCs w:val="22"/>
              </w:rPr>
            </w:pPr>
            <w:r>
              <w:rPr>
                <w:rFonts w:hint="eastAsia" w:ascii="宋体" w:hAnsi="宋体" w:cs="宋体"/>
                <w:kern w:val="0"/>
                <w:sz w:val="22"/>
                <w:szCs w:val="22"/>
              </w:rPr>
              <w:t>资质条件</w:t>
            </w:r>
          </w:p>
        </w:tc>
        <w:tc>
          <w:tcPr>
            <w:tcW w:w="7176" w:type="dxa"/>
            <w:gridSpan w:val="6"/>
            <w:vAlign w:val="center"/>
          </w:tcPr>
          <w:p w14:paraId="124DB6A6">
            <w:pPr>
              <w:autoSpaceDE w:val="0"/>
              <w:autoSpaceDN w:val="0"/>
              <w:jc w:val="center"/>
              <w:rPr>
                <w:rFonts w:hint="eastAsia" w:ascii="宋体" w:hAnsi="宋体" w:cs="宋体"/>
                <w:kern w:val="0"/>
                <w:sz w:val="25"/>
                <w:szCs w:val="22"/>
                <w:lang w:eastAsia="en-US"/>
              </w:rPr>
            </w:pPr>
          </w:p>
          <w:p w14:paraId="4A64A7BD">
            <w:pPr>
              <w:tabs>
                <w:tab w:val="left" w:pos="3790"/>
                <w:tab w:val="left" w:pos="5050"/>
              </w:tabs>
              <w:autoSpaceDE w:val="0"/>
              <w:autoSpaceDN w:val="0"/>
              <w:jc w:val="center"/>
              <w:rPr>
                <w:rFonts w:hint="eastAsia" w:ascii="宋体" w:hAnsi="宋体" w:cs="宋体"/>
                <w:kern w:val="0"/>
                <w:sz w:val="22"/>
                <w:szCs w:val="22"/>
                <w:lang w:eastAsia="en-US"/>
              </w:rPr>
            </w:pPr>
          </w:p>
        </w:tc>
      </w:tr>
      <w:tr w14:paraId="678C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69815D8E">
            <w:pPr>
              <w:autoSpaceDE w:val="0"/>
              <w:autoSpaceDN w:val="0"/>
              <w:jc w:val="center"/>
              <w:rPr>
                <w:rFonts w:hint="eastAsia" w:ascii="宋体" w:hAnsi="宋体" w:cs="宋体"/>
                <w:kern w:val="0"/>
                <w:sz w:val="22"/>
                <w:szCs w:val="22"/>
                <w:lang w:eastAsia="en-US"/>
              </w:rPr>
            </w:pPr>
            <w:r>
              <w:rPr>
                <w:rFonts w:hint="eastAsia" w:ascii="宋体" w:hAnsi="宋体" w:cs="宋体"/>
                <w:sz w:val="22"/>
              </w:rPr>
              <w:t>统一社会信用代码</w:t>
            </w:r>
          </w:p>
        </w:tc>
        <w:tc>
          <w:tcPr>
            <w:tcW w:w="3368" w:type="dxa"/>
            <w:gridSpan w:val="3"/>
            <w:vAlign w:val="center"/>
          </w:tcPr>
          <w:p w14:paraId="22EEF956">
            <w:pPr>
              <w:autoSpaceDE w:val="0"/>
              <w:autoSpaceDN w:val="0"/>
              <w:jc w:val="center"/>
              <w:rPr>
                <w:rFonts w:hint="eastAsia" w:hAnsi="宋体" w:cs="宋体"/>
                <w:kern w:val="0"/>
                <w:sz w:val="20"/>
                <w:szCs w:val="22"/>
                <w:lang w:eastAsia="en-US"/>
              </w:rPr>
            </w:pPr>
          </w:p>
        </w:tc>
        <w:tc>
          <w:tcPr>
            <w:tcW w:w="3808" w:type="dxa"/>
            <w:gridSpan w:val="3"/>
            <w:vAlign w:val="center"/>
          </w:tcPr>
          <w:p w14:paraId="44E02F8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员工总人数：</w:t>
            </w:r>
          </w:p>
        </w:tc>
      </w:tr>
      <w:tr w14:paraId="7347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0265015">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28DAF71E">
            <w:pPr>
              <w:autoSpaceDE w:val="0"/>
              <w:autoSpaceDN w:val="0"/>
              <w:spacing w:line="384" w:lineRule="auto"/>
              <w:jc w:val="center"/>
              <w:rPr>
                <w:rFonts w:hint="eastAsia" w:hAnsi="宋体" w:cs="宋体"/>
                <w:kern w:val="0"/>
                <w:sz w:val="20"/>
                <w:szCs w:val="22"/>
                <w:lang w:eastAsia="en-US"/>
              </w:rPr>
            </w:pPr>
          </w:p>
        </w:tc>
      </w:tr>
      <w:tr w14:paraId="1F33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0762DBA1">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7690770B">
            <w:pPr>
              <w:autoSpaceDE w:val="0"/>
              <w:autoSpaceDN w:val="0"/>
              <w:jc w:val="center"/>
              <w:rPr>
                <w:rFonts w:hint="eastAsia" w:hAnsi="宋体" w:cs="宋体"/>
                <w:kern w:val="0"/>
                <w:sz w:val="20"/>
                <w:szCs w:val="22"/>
                <w:lang w:eastAsia="en-US"/>
              </w:rPr>
            </w:pPr>
          </w:p>
        </w:tc>
      </w:tr>
      <w:tr w14:paraId="5354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214276A8">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0DCED883">
            <w:pPr>
              <w:autoSpaceDE w:val="0"/>
              <w:autoSpaceDN w:val="0"/>
              <w:jc w:val="center"/>
              <w:rPr>
                <w:rFonts w:hint="eastAsia" w:hAnsi="宋体" w:cs="宋体"/>
                <w:kern w:val="0"/>
                <w:sz w:val="20"/>
                <w:szCs w:val="22"/>
                <w:lang w:eastAsia="en-US"/>
              </w:rPr>
            </w:pPr>
          </w:p>
        </w:tc>
      </w:tr>
      <w:tr w14:paraId="5208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763DA30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35A33A80">
            <w:pPr>
              <w:autoSpaceDE w:val="0"/>
              <w:autoSpaceDN w:val="0"/>
              <w:jc w:val="center"/>
              <w:rPr>
                <w:rFonts w:hint="eastAsia" w:hAnsi="宋体" w:cs="宋体"/>
                <w:kern w:val="0"/>
                <w:sz w:val="20"/>
                <w:szCs w:val="22"/>
                <w:lang w:eastAsia="en-US"/>
              </w:rPr>
            </w:pPr>
          </w:p>
        </w:tc>
      </w:tr>
      <w:tr w14:paraId="1D3B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1AA55BC4">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54BE226D">
            <w:pPr>
              <w:autoSpaceDE w:val="0"/>
              <w:autoSpaceDN w:val="0"/>
              <w:jc w:val="center"/>
              <w:rPr>
                <w:rFonts w:hint="eastAsia" w:hAnsi="宋体" w:cs="宋体"/>
                <w:kern w:val="0"/>
                <w:sz w:val="20"/>
                <w:szCs w:val="22"/>
                <w:lang w:eastAsia="en-US"/>
              </w:rPr>
            </w:pPr>
          </w:p>
        </w:tc>
      </w:tr>
      <w:tr w14:paraId="6E23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138C976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1398F607">
            <w:pPr>
              <w:autoSpaceDE w:val="0"/>
              <w:autoSpaceDN w:val="0"/>
              <w:jc w:val="center"/>
              <w:rPr>
                <w:rFonts w:hint="eastAsia" w:hAnsi="宋体" w:cs="宋体"/>
                <w:kern w:val="0"/>
                <w:sz w:val="20"/>
                <w:szCs w:val="22"/>
                <w:lang w:eastAsia="en-US"/>
              </w:rPr>
            </w:pPr>
          </w:p>
        </w:tc>
      </w:tr>
    </w:tbl>
    <w:p w14:paraId="585F8827">
      <w:pPr>
        <w:spacing w:line="360" w:lineRule="auto"/>
        <w:rPr>
          <w:rFonts w:hint="eastAsia" w:ascii="宋体" w:hAnsi="宋体"/>
          <w:szCs w:val="21"/>
        </w:rPr>
      </w:pPr>
      <w:r>
        <w:rPr>
          <w:rFonts w:hint="eastAsia" w:ascii="宋体" w:hAnsi="宋体"/>
          <w:szCs w:val="21"/>
        </w:rPr>
        <w:t>注：附营业执照复印件等证明材料。</w:t>
      </w:r>
    </w:p>
    <w:p w14:paraId="63F733C8">
      <w:pPr>
        <w:pStyle w:val="3"/>
        <w:spacing w:before="240" w:after="240"/>
        <w:jc w:val="center"/>
        <w:rPr>
          <w:sz w:val="30"/>
          <w:szCs w:val="30"/>
        </w:rPr>
      </w:pPr>
      <w:r>
        <w:rPr>
          <w:rFonts w:hint="eastAsia" w:ascii="宋体" w:hAnsi="宋体" w:cs="宋体"/>
          <w:spacing w:val="1"/>
          <w:w w:val="99"/>
          <w:kern w:val="0"/>
          <w:szCs w:val="28"/>
        </w:rPr>
        <w:br w:type="page"/>
      </w:r>
      <w:bookmarkStart w:id="1133" w:name="_Toc174459510"/>
      <w:bookmarkStart w:id="1134" w:name="_Toc175920984"/>
      <w:bookmarkStart w:id="1135" w:name="_Toc174636055"/>
      <w:bookmarkStart w:id="1136" w:name="_Toc175920948"/>
      <w:bookmarkStart w:id="1137" w:name="_Toc30809"/>
      <w:bookmarkStart w:id="1138" w:name="_Toc170892808"/>
      <w:bookmarkStart w:id="1139" w:name="_Toc8740"/>
      <w:r>
        <w:rPr>
          <w:rFonts w:hint="eastAsia" w:ascii="宋体" w:hAnsi="宋体" w:cs="宋体"/>
          <w:szCs w:val="28"/>
          <w:lang w:val="en-US" w:eastAsia="zh-CN"/>
        </w:rPr>
        <w:t>四</w:t>
      </w:r>
      <w:r>
        <w:rPr>
          <w:rFonts w:hint="eastAsia" w:ascii="宋体" w:hAnsi="宋体" w:cs="宋体"/>
          <w:szCs w:val="28"/>
        </w:rPr>
        <w:t>、承诺</w:t>
      </w:r>
      <w:bookmarkEnd w:id="1133"/>
      <w:bookmarkEnd w:id="1134"/>
      <w:bookmarkEnd w:id="1135"/>
      <w:bookmarkEnd w:id="1136"/>
      <w:bookmarkEnd w:id="1137"/>
      <w:bookmarkEnd w:id="1138"/>
      <w:bookmarkEnd w:id="1139"/>
    </w:p>
    <w:p w14:paraId="1D8A63EA">
      <w:pPr>
        <w:snapToGrid w:val="0"/>
        <w:spacing w:line="480" w:lineRule="auto"/>
        <w:rPr>
          <w:rFonts w:hint="eastAsia"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6127BCD5">
      <w:pPr>
        <w:snapToGrid w:val="0"/>
        <w:spacing w:line="480" w:lineRule="auto"/>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C841364">
      <w:pPr>
        <w:snapToGrid w:val="0"/>
        <w:spacing w:line="480" w:lineRule="auto"/>
        <w:ind w:firstLine="420" w:firstLineChars="200"/>
        <w:rPr>
          <w:rFonts w:hint="eastAsia" w:ascii="宋体" w:hAnsi="宋体"/>
          <w:szCs w:val="21"/>
        </w:rPr>
      </w:pPr>
      <w:r>
        <w:rPr>
          <w:rFonts w:hint="eastAsia" w:ascii="宋体" w:hAnsi="宋体"/>
          <w:szCs w:val="21"/>
        </w:rPr>
        <w:t>1、我公司竞选截止日投标资格情况不存在下列情形之一：</w:t>
      </w:r>
    </w:p>
    <w:p w14:paraId="01E8BF45">
      <w:pPr>
        <w:snapToGrid w:val="0"/>
        <w:spacing w:line="480" w:lineRule="auto"/>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58FE68AC">
      <w:pPr>
        <w:snapToGrid w:val="0"/>
        <w:spacing w:line="480" w:lineRule="auto"/>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（2）被国家、重庆市（含市或任意区县）有关行政部门处以暂停投标资格行政处罚，且在处罚期限内；</w:t>
      </w:r>
    </w:p>
    <w:p w14:paraId="33026794">
      <w:pPr>
        <w:snapToGrid w:val="0"/>
        <w:spacing w:line="480" w:lineRule="auto"/>
        <w:ind w:firstLine="420" w:firstLineChars="200"/>
        <w:rPr>
          <w:rFonts w:hint="eastAsia" w:ascii="宋体" w:hAnsi="宋体"/>
          <w:szCs w:val="21"/>
        </w:rPr>
      </w:pPr>
      <w:r>
        <w:rPr>
          <w:rFonts w:hint="eastAsia" w:ascii="宋体" w:hAnsi="宋体"/>
          <w:szCs w:val="21"/>
        </w:rPr>
        <w:t>（3）被重庆市市级有关行业主管部门暂停在渝承揽新业务且在暂停期内。</w:t>
      </w:r>
    </w:p>
    <w:p w14:paraId="7E4C621E">
      <w:pPr>
        <w:snapToGrid w:val="0"/>
        <w:spacing w:line="480" w:lineRule="auto"/>
        <w:ind w:firstLine="420" w:firstLineChars="200"/>
        <w:rPr>
          <w:rFonts w:hint="eastAsia" w:ascii="宋体" w:hAnsi="宋体"/>
          <w:szCs w:val="21"/>
        </w:rPr>
      </w:pPr>
      <w:r>
        <w:rPr>
          <w:rFonts w:hint="eastAsia" w:ascii="宋体" w:hAnsi="宋体"/>
          <w:szCs w:val="21"/>
        </w:rPr>
        <w:t>2、我公司在竞选文件中提供的相关证明材料真实有效，不存在弄虚作假情形。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hint="eastAsia" w:ascii="宋体" w:hAnsi="宋体"/>
          <w:szCs w:val="21"/>
        </w:rPr>
        <w:t>。</w:t>
      </w:r>
    </w:p>
    <w:p w14:paraId="535D126E">
      <w:pPr>
        <w:snapToGrid w:val="0"/>
        <w:spacing w:line="480" w:lineRule="auto"/>
        <w:ind w:firstLine="420" w:firstLineChars="200"/>
        <w:rPr>
          <w:rFonts w:hint="eastAsia" w:ascii="宋体" w:hAnsi="宋体"/>
          <w:szCs w:val="21"/>
        </w:rPr>
      </w:pPr>
      <w:r>
        <w:rPr>
          <w:rFonts w:hint="eastAsia" w:ascii="宋体" w:hAnsi="宋体"/>
          <w:szCs w:val="21"/>
        </w:rPr>
        <w:t>3、我公司的竞选文件质量标准响应符合第二章 竞选人须知第 1.3.3 项的规定。</w:t>
      </w:r>
    </w:p>
    <w:p w14:paraId="3498F7C7">
      <w:pPr>
        <w:snapToGrid w:val="0"/>
        <w:spacing w:line="480" w:lineRule="auto"/>
        <w:ind w:firstLine="420" w:firstLineChars="200"/>
        <w:rPr>
          <w:rFonts w:hint="eastAsia" w:ascii="宋体" w:hAnsi="宋体"/>
          <w:szCs w:val="21"/>
        </w:rPr>
      </w:pPr>
      <w:r>
        <w:rPr>
          <w:rFonts w:hint="eastAsia" w:ascii="宋体" w:hAnsi="宋体"/>
          <w:szCs w:val="21"/>
        </w:rPr>
        <w:t>4、我公司的竞选文件符合第四章 合同条款及格式规定，竞选文件中没有贵单位不能接受的条件。</w:t>
      </w:r>
    </w:p>
    <w:p w14:paraId="6B6663C2">
      <w:pPr>
        <w:snapToGrid w:val="0"/>
        <w:spacing w:line="48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w w:val="200"/>
          <w:kern w:val="0"/>
          <w:szCs w:val="21"/>
          <w:u w:val="single"/>
        </w:rPr>
        <w:t xml:space="preserve"> </w:t>
      </w:r>
      <w:r>
        <w:rPr>
          <w:rFonts w:hint="eastAsia" w:ascii="宋体" w:hAnsi="宋体"/>
          <w:szCs w:val="21"/>
          <w:u w:val="single"/>
        </w:rPr>
        <w:t xml:space="preserve">  （其他补充说明）</w:t>
      </w:r>
      <w:r>
        <w:rPr>
          <w:rFonts w:ascii="宋体" w:hAnsi="宋体"/>
          <w:szCs w:val="21"/>
          <w:u w:val="single"/>
        </w:rPr>
        <w:t xml:space="preserve">    </w:t>
      </w:r>
      <w:r>
        <w:rPr>
          <w:rFonts w:hint="eastAsia" w:ascii="宋体" w:hAnsi="宋体"/>
          <w:szCs w:val="21"/>
          <w:u w:val="single"/>
        </w:rPr>
        <w:t xml:space="preserve"> </w:t>
      </w:r>
      <w:r>
        <w:rPr>
          <w:rFonts w:hint="eastAsia" w:ascii="宋体" w:hAnsi="宋体"/>
          <w:w w:val="200"/>
          <w:kern w:val="0"/>
          <w:szCs w:val="21"/>
          <w:u w:val="single"/>
        </w:rPr>
        <w:t xml:space="preserve"> </w:t>
      </w:r>
    </w:p>
    <w:p w14:paraId="520DFAD8">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p>
    <w:p w14:paraId="7D5D0390">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745E960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BADBDBD">
      <w:pPr>
        <w:tabs>
          <w:tab w:val="left" w:pos="6300"/>
        </w:tabs>
        <w:autoSpaceDE w:val="0"/>
        <w:autoSpaceDN w:val="0"/>
        <w:adjustRightInd w:val="0"/>
        <w:snapToGrid w:val="0"/>
        <w:spacing w:line="600" w:lineRule="auto"/>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191D0DAB">
      <w:pPr>
        <w:pStyle w:val="3"/>
        <w:spacing w:before="240" w:after="240"/>
        <w:jc w:val="center"/>
        <w:rPr>
          <w:rFonts w:hint="eastAsia" w:ascii="宋体" w:hAnsi="宋体" w:cs="宋体"/>
          <w:szCs w:val="28"/>
        </w:rPr>
        <w:sectPr>
          <w:pgSz w:w="11907" w:h="16840"/>
          <w:pgMar w:top="1440" w:right="1800" w:bottom="1440" w:left="1800" w:header="851" w:footer="851" w:gutter="0"/>
          <w:cols w:space="720" w:num="1"/>
          <w:docGrid w:linePitch="381" w:charSpace="-5735"/>
        </w:sectPr>
      </w:pPr>
      <w:bookmarkStart w:id="1140" w:name="_Toc170892809"/>
      <w:bookmarkStart w:id="1141" w:name="_Toc175920949"/>
      <w:bookmarkStart w:id="1142" w:name="_Toc174636056"/>
      <w:bookmarkStart w:id="1143" w:name="_Toc8633"/>
      <w:bookmarkStart w:id="1144" w:name="_Toc174459511"/>
      <w:bookmarkStart w:id="1145" w:name="_Toc175920985"/>
    </w:p>
    <w:p w14:paraId="18FDE2CF">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1146" w:name="_Toc202451690"/>
      <w:bookmarkStart w:id="1147" w:name="_Toc30240"/>
      <w:r>
        <w:rPr>
          <w:rFonts w:hint="eastAsia" w:ascii="宋体" w:hAnsi="宋体" w:cs="宋体"/>
          <w:szCs w:val="28"/>
          <w:lang w:val="en-US" w:eastAsia="zh-CN"/>
        </w:rPr>
        <w:t>五</w:t>
      </w:r>
      <w:r>
        <w:rPr>
          <w:rFonts w:hint="eastAsia" w:ascii="宋体" w:hAnsi="宋体" w:cs="宋体"/>
          <w:szCs w:val="28"/>
          <w:lang w:eastAsia="zh-CN"/>
        </w:rPr>
        <w:t>、竞选设备技术性能指标的详细描述</w:t>
      </w:r>
      <w:bookmarkEnd w:id="1146"/>
      <w:bookmarkEnd w:id="1147"/>
    </w:p>
    <w:p w14:paraId="5EF2D8D1">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1148" w:name="_Toc202451691"/>
      <w:bookmarkStart w:id="1149" w:name="_Toc18190"/>
      <w:r>
        <w:rPr>
          <w:rFonts w:hint="eastAsia" w:ascii="宋体" w:hAnsi="宋体" w:cs="宋体"/>
          <w:szCs w:val="28"/>
          <w:lang w:val="en-US" w:eastAsia="zh-CN"/>
        </w:rPr>
        <w:t>六</w:t>
      </w:r>
      <w:r>
        <w:rPr>
          <w:rFonts w:hint="eastAsia" w:ascii="宋体" w:hAnsi="宋体" w:cs="宋体"/>
          <w:szCs w:val="28"/>
          <w:lang w:eastAsia="zh-CN"/>
        </w:rPr>
        <w:t>、技术支持资料</w:t>
      </w:r>
      <w:bookmarkEnd w:id="1148"/>
      <w:bookmarkEnd w:id="1149"/>
    </w:p>
    <w:p w14:paraId="0037A967">
      <w:pPr>
        <w:pStyle w:val="3"/>
        <w:jc w:val="center"/>
        <w:rPr>
          <w:color w:val="auto"/>
          <w:highlight w:val="none"/>
          <w:lang w:eastAsia="zh-CN"/>
        </w:rPr>
      </w:pPr>
      <w:bookmarkStart w:id="1150" w:name="_Toc202451680"/>
      <w:bookmarkStart w:id="1151" w:name="bookmark813"/>
      <w:bookmarkStart w:id="1152" w:name="bookmark816"/>
      <w:bookmarkStart w:id="1153" w:name="_Toc6031"/>
      <w:r>
        <w:rPr>
          <w:rFonts w:hint="eastAsia"/>
          <w:color w:val="auto"/>
          <w:highlight w:val="none"/>
          <w:lang w:val="en-US" w:eastAsia="zh-CN"/>
        </w:rPr>
        <w:t>七</w:t>
      </w:r>
      <w:r>
        <w:rPr>
          <w:color w:val="auto"/>
          <w:highlight w:val="none"/>
          <w:lang w:eastAsia="zh-CN"/>
        </w:rPr>
        <w:t>、商务和技术偏差表</w:t>
      </w:r>
      <w:bookmarkEnd w:id="1150"/>
      <w:bookmarkEnd w:id="1151"/>
      <w:bookmarkEnd w:id="1152"/>
      <w:bookmarkEnd w:id="1153"/>
    </w:p>
    <w:tbl>
      <w:tblPr>
        <w:tblStyle w:val="49"/>
        <w:tblW w:w="8006" w:type="dxa"/>
        <w:jc w:val="center"/>
        <w:tblLayout w:type="fixed"/>
        <w:tblCellMar>
          <w:top w:w="0" w:type="dxa"/>
          <w:left w:w="10" w:type="dxa"/>
          <w:bottom w:w="0" w:type="dxa"/>
          <w:right w:w="10" w:type="dxa"/>
        </w:tblCellMar>
      </w:tblPr>
      <w:tblGrid>
        <w:gridCol w:w="907"/>
        <w:gridCol w:w="2616"/>
        <w:gridCol w:w="2899"/>
        <w:gridCol w:w="1584"/>
      </w:tblGrid>
      <w:tr w14:paraId="6034882C">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14:paraId="21EE5F0C">
            <w:pPr>
              <w:pStyle w:val="333"/>
              <w:spacing w:line="240" w:lineRule="auto"/>
              <w:ind w:firstLine="0"/>
              <w:jc w:val="center"/>
              <w:rPr>
                <w:rFonts w:hint="eastAsia"/>
                <w:color w:val="auto"/>
                <w:highlight w:val="none"/>
              </w:rPr>
            </w:pPr>
            <w:r>
              <w:rPr>
                <w:b/>
                <w:bCs/>
                <w:color w:val="auto"/>
                <w:highlight w:val="none"/>
              </w:rPr>
              <w:t>序号</w:t>
            </w:r>
          </w:p>
        </w:tc>
        <w:tc>
          <w:tcPr>
            <w:tcW w:w="2616" w:type="dxa"/>
            <w:tcBorders>
              <w:top w:val="single" w:color="auto" w:sz="4" w:space="0"/>
              <w:left w:val="single" w:color="auto" w:sz="4" w:space="0"/>
            </w:tcBorders>
            <w:shd w:val="clear" w:color="auto" w:fill="FFFFFF"/>
            <w:vAlign w:val="bottom"/>
          </w:tcPr>
          <w:p w14:paraId="5568F97C">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比选</w:t>
            </w:r>
            <w:r>
              <w:rPr>
                <w:b/>
                <w:bCs/>
                <w:color w:val="auto"/>
                <w:highlight w:val="none"/>
                <w:lang w:eastAsia="zh-CN"/>
              </w:rPr>
              <w:t>文件章节及条款号</w:t>
            </w:r>
          </w:p>
        </w:tc>
        <w:tc>
          <w:tcPr>
            <w:tcW w:w="2899" w:type="dxa"/>
            <w:tcBorders>
              <w:top w:val="single" w:color="auto" w:sz="4" w:space="0"/>
              <w:left w:val="single" w:color="auto" w:sz="4" w:space="0"/>
            </w:tcBorders>
            <w:shd w:val="clear" w:color="auto" w:fill="FFFFFF"/>
            <w:vAlign w:val="bottom"/>
          </w:tcPr>
          <w:p w14:paraId="65C8F39E">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竞选</w:t>
            </w:r>
            <w:r>
              <w:rPr>
                <w:b/>
                <w:bCs/>
                <w:color w:val="auto"/>
                <w:highlight w:val="none"/>
                <w:lang w:eastAsia="zh-CN"/>
              </w:rPr>
              <w:t>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14:paraId="522048C3">
            <w:pPr>
              <w:pStyle w:val="333"/>
              <w:spacing w:line="240" w:lineRule="auto"/>
              <w:ind w:firstLine="0"/>
              <w:jc w:val="center"/>
              <w:rPr>
                <w:rFonts w:hint="eastAsia"/>
                <w:color w:val="auto"/>
                <w:highlight w:val="none"/>
              </w:rPr>
            </w:pPr>
            <w:r>
              <w:rPr>
                <w:b/>
                <w:bCs/>
                <w:color w:val="auto"/>
                <w:highlight w:val="none"/>
              </w:rPr>
              <w:t>偏差说明</w:t>
            </w:r>
          </w:p>
        </w:tc>
      </w:tr>
      <w:tr w14:paraId="3766C202">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5380B8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1</w:t>
            </w:r>
          </w:p>
        </w:tc>
        <w:tc>
          <w:tcPr>
            <w:tcW w:w="2616" w:type="dxa"/>
            <w:tcBorders>
              <w:top w:val="single" w:color="auto" w:sz="4" w:space="0"/>
              <w:left w:val="single" w:color="auto" w:sz="4" w:space="0"/>
            </w:tcBorders>
            <w:shd w:val="clear" w:color="auto" w:fill="FFFFFF"/>
          </w:tcPr>
          <w:p w14:paraId="56F36C8D">
            <w:pPr>
              <w:rPr>
                <w:color w:val="auto"/>
                <w:sz w:val="10"/>
                <w:szCs w:val="10"/>
                <w:highlight w:val="none"/>
              </w:rPr>
            </w:pPr>
          </w:p>
        </w:tc>
        <w:tc>
          <w:tcPr>
            <w:tcW w:w="2899" w:type="dxa"/>
            <w:tcBorders>
              <w:top w:val="single" w:color="auto" w:sz="4" w:space="0"/>
              <w:left w:val="single" w:color="auto" w:sz="4" w:space="0"/>
            </w:tcBorders>
            <w:shd w:val="clear" w:color="auto" w:fill="FFFFFF"/>
          </w:tcPr>
          <w:p w14:paraId="2B273E3B">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C89ED4">
            <w:pPr>
              <w:rPr>
                <w:color w:val="auto"/>
                <w:sz w:val="10"/>
                <w:szCs w:val="10"/>
                <w:highlight w:val="none"/>
              </w:rPr>
            </w:pPr>
          </w:p>
        </w:tc>
      </w:tr>
      <w:tr w14:paraId="13BFBFB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64D49DA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2</w:t>
            </w:r>
          </w:p>
        </w:tc>
        <w:tc>
          <w:tcPr>
            <w:tcW w:w="2616" w:type="dxa"/>
            <w:tcBorders>
              <w:top w:val="single" w:color="auto" w:sz="4" w:space="0"/>
              <w:left w:val="single" w:color="auto" w:sz="4" w:space="0"/>
            </w:tcBorders>
            <w:shd w:val="clear" w:color="auto" w:fill="FFFFFF"/>
          </w:tcPr>
          <w:p w14:paraId="5005B4C8">
            <w:pPr>
              <w:rPr>
                <w:color w:val="auto"/>
                <w:sz w:val="10"/>
                <w:szCs w:val="10"/>
                <w:highlight w:val="none"/>
              </w:rPr>
            </w:pPr>
          </w:p>
        </w:tc>
        <w:tc>
          <w:tcPr>
            <w:tcW w:w="2899" w:type="dxa"/>
            <w:tcBorders>
              <w:top w:val="single" w:color="auto" w:sz="4" w:space="0"/>
              <w:left w:val="single" w:color="auto" w:sz="4" w:space="0"/>
            </w:tcBorders>
            <w:shd w:val="clear" w:color="auto" w:fill="FFFFFF"/>
          </w:tcPr>
          <w:p w14:paraId="1205C02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1931DC3D">
            <w:pPr>
              <w:rPr>
                <w:color w:val="auto"/>
                <w:sz w:val="10"/>
                <w:szCs w:val="10"/>
                <w:highlight w:val="none"/>
              </w:rPr>
            </w:pPr>
          </w:p>
        </w:tc>
      </w:tr>
      <w:tr w14:paraId="73D6CB05">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40F5E1F0">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3</w:t>
            </w:r>
          </w:p>
        </w:tc>
        <w:tc>
          <w:tcPr>
            <w:tcW w:w="2616" w:type="dxa"/>
            <w:tcBorders>
              <w:top w:val="single" w:color="auto" w:sz="4" w:space="0"/>
              <w:left w:val="single" w:color="auto" w:sz="4" w:space="0"/>
            </w:tcBorders>
            <w:shd w:val="clear" w:color="auto" w:fill="FFFFFF"/>
          </w:tcPr>
          <w:p w14:paraId="0B123ADF">
            <w:pPr>
              <w:rPr>
                <w:color w:val="auto"/>
                <w:sz w:val="10"/>
                <w:szCs w:val="10"/>
                <w:highlight w:val="none"/>
              </w:rPr>
            </w:pPr>
          </w:p>
        </w:tc>
        <w:tc>
          <w:tcPr>
            <w:tcW w:w="2899" w:type="dxa"/>
            <w:tcBorders>
              <w:top w:val="single" w:color="auto" w:sz="4" w:space="0"/>
              <w:left w:val="single" w:color="auto" w:sz="4" w:space="0"/>
            </w:tcBorders>
            <w:shd w:val="clear" w:color="auto" w:fill="FFFFFF"/>
          </w:tcPr>
          <w:p w14:paraId="341435E5">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2CB13394">
            <w:pPr>
              <w:rPr>
                <w:color w:val="auto"/>
                <w:sz w:val="10"/>
                <w:szCs w:val="10"/>
                <w:highlight w:val="none"/>
              </w:rPr>
            </w:pPr>
          </w:p>
        </w:tc>
      </w:tr>
      <w:tr w14:paraId="4339C13B">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68881E5">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4</w:t>
            </w:r>
          </w:p>
        </w:tc>
        <w:tc>
          <w:tcPr>
            <w:tcW w:w="2616" w:type="dxa"/>
            <w:tcBorders>
              <w:top w:val="single" w:color="auto" w:sz="4" w:space="0"/>
              <w:left w:val="single" w:color="auto" w:sz="4" w:space="0"/>
            </w:tcBorders>
            <w:shd w:val="clear" w:color="auto" w:fill="FFFFFF"/>
          </w:tcPr>
          <w:p w14:paraId="251D0CEE">
            <w:pPr>
              <w:rPr>
                <w:color w:val="auto"/>
                <w:sz w:val="10"/>
                <w:szCs w:val="10"/>
                <w:highlight w:val="none"/>
              </w:rPr>
            </w:pPr>
          </w:p>
        </w:tc>
        <w:tc>
          <w:tcPr>
            <w:tcW w:w="2899" w:type="dxa"/>
            <w:tcBorders>
              <w:top w:val="single" w:color="auto" w:sz="4" w:space="0"/>
              <w:left w:val="single" w:color="auto" w:sz="4" w:space="0"/>
            </w:tcBorders>
            <w:shd w:val="clear" w:color="auto" w:fill="FFFFFF"/>
          </w:tcPr>
          <w:p w14:paraId="6C3ED300">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9F7CD68">
            <w:pPr>
              <w:rPr>
                <w:color w:val="auto"/>
                <w:sz w:val="10"/>
                <w:szCs w:val="10"/>
                <w:highlight w:val="none"/>
              </w:rPr>
            </w:pPr>
          </w:p>
        </w:tc>
      </w:tr>
      <w:tr w14:paraId="5B9A7B2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8424013">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5</w:t>
            </w:r>
          </w:p>
        </w:tc>
        <w:tc>
          <w:tcPr>
            <w:tcW w:w="2616" w:type="dxa"/>
            <w:tcBorders>
              <w:top w:val="single" w:color="auto" w:sz="4" w:space="0"/>
              <w:left w:val="single" w:color="auto" w:sz="4" w:space="0"/>
            </w:tcBorders>
            <w:shd w:val="clear" w:color="auto" w:fill="FFFFFF"/>
          </w:tcPr>
          <w:p w14:paraId="7CF459D4">
            <w:pPr>
              <w:rPr>
                <w:color w:val="auto"/>
                <w:sz w:val="10"/>
                <w:szCs w:val="10"/>
                <w:highlight w:val="none"/>
              </w:rPr>
            </w:pPr>
          </w:p>
        </w:tc>
        <w:tc>
          <w:tcPr>
            <w:tcW w:w="2899" w:type="dxa"/>
            <w:tcBorders>
              <w:top w:val="single" w:color="auto" w:sz="4" w:space="0"/>
              <w:left w:val="single" w:color="auto" w:sz="4" w:space="0"/>
            </w:tcBorders>
            <w:shd w:val="clear" w:color="auto" w:fill="FFFFFF"/>
          </w:tcPr>
          <w:p w14:paraId="0A10D0F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6FAA64">
            <w:pPr>
              <w:rPr>
                <w:color w:val="auto"/>
                <w:sz w:val="10"/>
                <w:szCs w:val="10"/>
                <w:highlight w:val="none"/>
              </w:rPr>
            </w:pPr>
          </w:p>
        </w:tc>
      </w:tr>
      <w:tr w14:paraId="41D4C732">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14:paraId="1908ACF4">
            <w:pPr>
              <w:jc w:val="center"/>
              <w:rPr>
                <w:color w:val="auto"/>
                <w:sz w:val="20"/>
                <w:szCs w:val="20"/>
                <w:highlight w:val="none"/>
              </w:rPr>
            </w:pPr>
            <w:r>
              <w:rPr>
                <w:color w:val="auto"/>
                <w:sz w:val="20"/>
                <w:szCs w:val="20"/>
                <w:highlight w:val="none"/>
              </w:rPr>
              <w:t>∙∙∙∙∙∙</w:t>
            </w:r>
          </w:p>
        </w:tc>
        <w:tc>
          <w:tcPr>
            <w:tcW w:w="2616" w:type="dxa"/>
            <w:tcBorders>
              <w:top w:val="single" w:color="auto" w:sz="4" w:space="0"/>
              <w:left w:val="single" w:color="auto" w:sz="4" w:space="0"/>
              <w:bottom w:val="single" w:color="auto" w:sz="4" w:space="0"/>
            </w:tcBorders>
            <w:shd w:val="clear" w:color="auto" w:fill="FFFFFF"/>
          </w:tcPr>
          <w:p w14:paraId="2E83C327">
            <w:pPr>
              <w:rPr>
                <w:color w:val="auto"/>
                <w:sz w:val="10"/>
                <w:szCs w:val="10"/>
                <w:highlight w:val="none"/>
              </w:rPr>
            </w:pPr>
          </w:p>
        </w:tc>
        <w:tc>
          <w:tcPr>
            <w:tcW w:w="2899" w:type="dxa"/>
            <w:tcBorders>
              <w:top w:val="single" w:color="auto" w:sz="4" w:space="0"/>
              <w:left w:val="single" w:color="auto" w:sz="4" w:space="0"/>
              <w:bottom w:val="single" w:color="auto" w:sz="4" w:space="0"/>
            </w:tcBorders>
            <w:shd w:val="clear" w:color="auto" w:fill="FFFFFF"/>
          </w:tcPr>
          <w:p w14:paraId="42C7DD33">
            <w:pPr>
              <w:rPr>
                <w:color w:val="auto"/>
                <w:sz w:val="10"/>
                <w:szCs w:val="10"/>
                <w:highlight w:val="none"/>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14:paraId="587AF85E">
            <w:pPr>
              <w:rPr>
                <w:color w:val="auto"/>
                <w:sz w:val="10"/>
                <w:szCs w:val="10"/>
                <w:highlight w:val="none"/>
              </w:rPr>
            </w:pPr>
          </w:p>
        </w:tc>
      </w:tr>
    </w:tbl>
    <w:p w14:paraId="07CC10A6">
      <w:pPr>
        <w:pStyle w:val="334"/>
        <w:ind w:left="197"/>
        <w:rPr>
          <w:rFonts w:hint="eastAsia"/>
          <w:color w:val="auto"/>
          <w:highlight w:val="none"/>
          <w:lang w:eastAsia="zh-CN"/>
        </w:rPr>
        <w:sectPr>
          <w:pgSz w:w="11900" w:h="16840"/>
          <w:pgMar w:top="2121" w:right="1707" w:bottom="2155" w:left="1718" w:header="1417" w:footer="850" w:gutter="0"/>
          <w:cols w:space="720" w:num="1"/>
          <w:titlePg/>
          <w:docGrid w:linePitch="360" w:charSpace="0"/>
        </w:sectPr>
      </w:pPr>
      <w:r>
        <w:rPr>
          <w:rFonts w:hint="eastAsia"/>
          <w:color w:val="auto"/>
          <w:highlight w:val="none"/>
          <w:lang w:eastAsia="zh-CN"/>
        </w:rPr>
        <w:t>竞选</w:t>
      </w:r>
      <w:r>
        <w:rPr>
          <w:color w:val="auto"/>
          <w:highlight w:val="none"/>
          <w:lang w:eastAsia="zh-CN"/>
        </w:rPr>
        <w:t>人保证：除商务和技术偏差表列出的偏差外，</w:t>
      </w:r>
      <w:r>
        <w:rPr>
          <w:rFonts w:hint="eastAsia"/>
          <w:color w:val="auto"/>
          <w:highlight w:val="none"/>
          <w:lang w:eastAsia="zh-CN"/>
        </w:rPr>
        <w:t>竞选</w:t>
      </w:r>
      <w:r>
        <w:rPr>
          <w:color w:val="auto"/>
          <w:highlight w:val="none"/>
          <w:lang w:eastAsia="zh-CN"/>
        </w:rPr>
        <w:t>人响应</w:t>
      </w:r>
      <w:r>
        <w:rPr>
          <w:rFonts w:hint="eastAsia"/>
          <w:color w:val="auto"/>
          <w:highlight w:val="none"/>
          <w:lang w:eastAsia="zh-CN"/>
        </w:rPr>
        <w:t>比选</w:t>
      </w:r>
      <w:r>
        <w:rPr>
          <w:color w:val="auto"/>
          <w:highlight w:val="none"/>
          <w:lang w:eastAsia="zh-CN"/>
        </w:rPr>
        <w:t>文件的全部要求。</w:t>
      </w:r>
    </w:p>
    <w:p w14:paraId="5D69CD62">
      <w:pPr>
        <w:pStyle w:val="3"/>
        <w:jc w:val="center"/>
        <w:rPr>
          <w:color w:val="auto"/>
          <w:highlight w:val="none"/>
          <w:lang w:eastAsia="zh-CN"/>
        </w:rPr>
      </w:pPr>
      <w:bookmarkStart w:id="1154" w:name="bookmark817"/>
      <w:bookmarkStart w:id="1155" w:name="bookmark820"/>
      <w:bookmarkStart w:id="1156" w:name="_Toc202451681"/>
      <w:bookmarkStart w:id="1157" w:name="_Toc7771"/>
      <w:r>
        <w:rPr>
          <w:rFonts w:hint="eastAsia"/>
          <w:color w:val="auto"/>
          <w:highlight w:val="none"/>
          <w:lang w:val="en-US" w:eastAsia="zh-CN"/>
        </w:rPr>
        <w:t>八</w:t>
      </w:r>
      <w:r>
        <w:rPr>
          <w:color w:val="auto"/>
          <w:highlight w:val="none"/>
          <w:lang w:eastAsia="zh-CN"/>
        </w:rPr>
        <w:t>、分项报价表</w:t>
      </w:r>
      <w:bookmarkEnd w:id="1154"/>
      <w:bookmarkEnd w:id="1155"/>
      <w:bookmarkEnd w:id="1156"/>
      <w:bookmarkEnd w:id="1157"/>
    </w:p>
    <w:p w14:paraId="60FFE34D">
      <w:pPr>
        <w:pStyle w:val="316"/>
        <w:tabs>
          <w:tab w:val="left" w:pos="695"/>
        </w:tabs>
        <w:spacing w:after="160" w:line="240" w:lineRule="auto"/>
        <w:ind w:left="380" w:firstLine="0"/>
        <w:rPr>
          <w:rFonts w:hint="eastAsia"/>
          <w:color w:val="auto"/>
          <w:highlight w:val="none"/>
          <w:lang w:eastAsia="zh-CN"/>
        </w:rPr>
      </w:pPr>
      <w:bookmarkStart w:id="1158" w:name="bookmark821"/>
      <w:bookmarkEnd w:id="1158"/>
      <w:r>
        <w:rPr>
          <w:rFonts w:hint="eastAsia" w:eastAsiaTheme="minorEastAsia"/>
          <w:color w:val="auto"/>
          <w:highlight w:val="none"/>
          <w:lang w:eastAsia="zh-CN"/>
        </w:rPr>
        <w:t>1</w:t>
      </w:r>
      <w:r>
        <w:rPr>
          <w:rFonts w:eastAsia="PMingLiU"/>
          <w:color w:val="auto"/>
          <w:highlight w:val="none"/>
          <w:lang w:eastAsia="zh-CN"/>
        </w:rPr>
        <w:t>.</w:t>
      </w:r>
      <w:r>
        <w:rPr>
          <w:color w:val="auto"/>
          <w:highlight w:val="none"/>
          <w:lang w:eastAsia="zh-CN"/>
        </w:rPr>
        <w:t>分项报价表说明</w:t>
      </w:r>
    </w:p>
    <w:p w14:paraId="3DBB99F6">
      <w:pPr>
        <w:pStyle w:val="316"/>
        <w:tabs>
          <w:tab w:val="left" w:pos="714"/>
        </w:tabs>
        <w:spacing w:after="160" w:line="240" w:lineRule="auto"/>
        <w:ind w:left="380" w:firstLine="0"/>
        <w:rPr>
          <w:rFonts w:hint="eastAsia"/>
          <w:color w:val="auto"/>
          <w:highlight w:val="none"/>
          <w:lang w:eastAsia="zh-CN"/>
        </w:rPr>
      </w:pPr>
      <w:bookmarkStart w:id="1159" w:name="bookmark822"/>
      <w:bookmarkEnd w:id="1159"/>
      <w:r>
        <w:rPr>
          <w:rFonts w:hint="eastAsia" w:eastAsiaTheme="minorEastAsia"/>
          <w:color w:val="auto"/>
          <w:highlight w:val="none"/>
          <w:lang w:eastAsia="zh-CN"/>
        </w:rPr>
        <w:t>2</w:t>
      </w:r>
      <w:r>
        <w:rPr>
          <w:rFonts w:eastAsia="PMingLiU"/>
          <w:color w:val="auto"/>
          <w:highlight w:val="none"/>
          <w:lang w:eastAsia="zh-CN"/>
        </w:rPr>
        <w:t>.</w:t>
      </w:r>
      <w:r>
        <w:rPr>
          <w:color w:val="auto"/>
          <w:highlight w:val="none"/>
          <w:lang w:eastAsia="zh-CN"/>
        </w:rPr>
        <w:t>分项报价表</w:t>
      </w:r>
    </w:p>
    <w:p w14:paraId="6EA84AB5">
      <w:pPr>
        <w:pStyle w:val="334"/>
        <w:ind w:left="6960"/>
        <w:rPr>
          <w:rFonts w:hint="eastAsia"/>
          <w:color w:val="auto"/>
          <w:highlight w:val="none"/>
          <w:lang w:eastAsia="zh-CN"/>
        </w:rPr>
      </w:pPr>
      <w:r>
        <w:rPr>
          <w:color w:val="auto"/>
          <w:highlight w:val="none"/>
          <w:lang w:eastAsia="zh-CN"/>
        </w:rPr>
        <w:t>单位：人民币元</w:t>
      </w:r>
    </w:p>
    <w:tbl>
      <w:tblPr>
        <w:tblStyle w:val="49"/>
        <w:tblW w:w="8558" w:type="dxa"/>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14:paraId="62B8B407">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14:paraId="3F829694">
            <w:pPr>
              <w:pStyle w:val="333"/>
              <w:spacing w:line="240" w:lineRule="auto"/>
              <w:ind w:firstLine="0"/>
              <w:jc w:val="center"/>
              <w:rPr>
                <w:rFonts w:hint="eastAsia"/>
                <w:color w:val="auto"/>
                <w:highlight w:val="none"/>
              </w:rPr>
            </w:pPr>
            <w:r>
              <w:rPr>
                <w:b/>
                <w:bCs/>
                <w:color w:val="auto"/>
                <w:highlight w:val="none"/>
              </w:rPr>
              <w:t>序号</w:t>
            </w:r>
          </w:p>
        </w:tc>
        <w:tc>
          <w:tcPr>
            <w:tcW w:w="1517" w:type="dxa"/>
            <w:tcBorders>
              <w:top w:val="single" w:color="auto" w:sz="4" w:space="0"/>
              <w:left w:val="single" w:color="auto" w:sz="4" w:space="0"/>
            </w:tcBorders>
            <w:shd w:val="clear" w:color="auto" w:fill="FFFFFF"/>
            <w:vAlign w:val="bottom"/>
          </w:tcPr>
          <w:p w14:paraId="25F5C7B1">
            <w:pPr>
              <w:pStyle w:val="333"/>
              <w:spacing w:line="240" w:lineRule="auto"/>
              <w:ind w:firstLine="0"/>
              <w:jc w:val="center"/>
              <w:rPr>
                <w:rFonts w:hint="eastAsia"/>
                <w:color w:val="auto"/>
                <w:highlight w:val="none"/>
              </w:rPr>
            </w:pPr>
            <w:r>
              <w:rPr>
                <w:b/>
                <w:bCs/>
                <w:color w:val="auto"/>
                <w:highlight w:val="none"/>
              </w:rPr>
              <w:t>分项名称</w:t>
            </w:r>
          </w:p>
        </w:tc>
        <w:tc>
          <w:tcPr>
            <w:tcW w:w="970" w:type="dxa"/>
            <w:tcBorders>
              <w:top w:val="single" w:color="auto" w:sz="4" w:space="0"/>
              <w:left w:val="single" w:color="auto" w:sz="4" w:space="0"/>
            </w:tcBorders>
            <w:shd w:val="clear" w:color="auto" w:fill="FFFFFF"/>
            <w:vAlign w:val="bottom"/>
          </w:tcPr>
          <w:p w14:paraId="2B01DE1E">
            <w:pPr>
              <w:pStyle w:val="333"/>
              <w:spacing w:line="240" w:lineRule="auto"/>
              <w:ind w:firstLine="0"/>
              <w:jc w:val="center"/>
              <w:rPr>
                <w:rFonts w:hint="eastAsia"/>
                <w:color w:val="auto"/>
                <w:highlight w:val="none"/>
              </w:rPr>
            </w:pPr>
            <w:r>
              <w:rPr>
                <w:b/>
                <w:bCs/>
                <w:color w:val="auto"/>
                <w:highlight w:val="none"/>
              </w:rPr>
              <w:t>单位</w:t>
            </w:r>
          </w:p>
        </w:tc>
        <w:tc>
          <w:tcPr>
            <w:tcW w:w="1099" w:type="dxa"/>
            <w:tcBorders>
              <w:top w:val="single" w:color="auto" w:sz="4" w:space="0"/>
              <w:left w:val="single" w:color="auto" w:sz="4" w:space="0"/>
            </w:tcBorders>
            <w:shd w:val="clear" w:color="auto" w:fill="FFFFFF"/>
            <w:vAlign w:val="bottom"/>
          </w:tcPr>
          <w:p w14:paraId="328AE44D">
            <w:pPr>
              <w:pStyle w:val="333"/>
              <w:spacing w:line="240" w:lineRule="auto"/>
              <w:ind w:firstLine="0"/>
              <w:jc w:val="center"/>
              <w:rPr>
                <w:rFonts w:hint="eastAsia"/>
                <w:color w:val="auto"/>
                <w:highlight w:val="none"/>
              </w:rPr>
            </w:pPr>
            <w:r>
              <w:rPr>
                <w:b/>
                <w:bCs/>
                <w:color w:val="auto"/>
                <w:highlight w:val="none"/>
              </w:rPr>
              <w:t>数量</w:t>
            </w:r>
          </w:p>
        </w:tc>
        <w:tc>
          <w:tcPr>
            <w:tcW w:w="1382" w:type="dxa"/>
            <w:tcBorders>
              <w:top w:val="single" w:color="auto" w:sz="4" w:space="0"/>
              <w:left w:val="single" w:color="auto" w:sz="4" w:space="0"/>
            </w:tcBorders>
            <w:shd w:val="clear" w:color="auto" w:fill="FFFFFF"/>
            <w:vAlign w:val="bottom"/>
          </w:tcPr>
          <w:p w14:paraId="4AB8CAA9">
            <w:pPr>
              <w:pStyle w:val="333"/>
              <w:spacing w:line="240" w:lineRule="auto"/>
              <w:ind w:firstLine="160"/>
              <w:rPr>
                <w:rFonts w:hint="eastAsia"/>
                <w:color w:val="auto"/>
                <w:highlight w:val="none"/>
              </w:rPr>
            </w:pPr>
            <w:r>
              <w:rPr>
                <w:b/>
                <w:bCs/>
                <w:color w:val="auto"/>
                <w:highlight w:val="none"/>
              </w:rPr>
              <w:t>单价（元）</w:t>
            </w:r>
          </w:p>
        </w:tc>
        <w:tc>
          <w:tcPr>
            <w:tcW w:w="1651" w:type="dxa"/>
            <w:tcBorders>
              <w:top w:val="single" w:color="auto" w:sz="4" w:space="0"/>
              <w:left w:val="single" w:color="auto" w:sz="4" w:space="0"/>
            </w:tcBorders>
            <w:shd w:val="clear" w:color="auto" w:fill="FFFFFF"/>
            <w:vAlign w:val="bottom"/>
          </w:tcPr>
          <w:p w14:paraId="7EAD05A5">
            <w:pPr>
              <w:pStyle w:val="333"/>
              <w:spacing w:line="240" w:lineRule="auto"/>
              <w:ind w:firstLine="0"/>
              <w:jc w:val="center"/>
              <w:rPr>
                <w:rFonts w:hint="eastAsia"/>
                <w:color w:val="auto"/>
                <w:highlight w:val="none"/>
              </w:rPr>
            </w:pPr>
            <w:r>
              <w:rPr>
                <w:b/>
                <w:bCs/>
                <w:color w:val="auto"/>
                <w:highlight w:val="none"/>
              </w:rPr>
              <w:t>总价（元）</w:t>
            </w:r>
          </w:p>
        </w:tc>
        <w:tc>
          <w:tcPr>
            <w:tcW w:w="1248" w:type="dxa"/>
            <w:tcBorders>
              <w:top w:val="single" w:color="auto" w:sz="4" w:space="0"/>
              <w:left w:val="single" w:color="auto" w:sz="4" w:space="0"/>
              <w:right w:val="single" w:color="auto" w:sz="4" w:space="0"/>
            </w:tcBorders>
            <w:shd w:val="clear" w:color="auto" w:fill="FFFFFF"/>
            <w:vAlign w:val="bottom"/>
          </w:tcPr>
          <w:p w14:paraId="3FC6E2C0">
            <w:pPr>
              <w:pStyle w:val="333"/>
              <w:spacing w:line="240" w:lineRule="auto"/>
              <w:ind w:firstLine="0"/>
              <w:jc w:val="center"/>
              <w:rPr>
                <w:rFonts w:hint="eastAsia"/>
                <w:color w:val="auto"/>
                <w:highlight w:val="none"/>
              </w:rPr>
            </w:pPr>
            <w:r>
              <w:rPr>
                <w:b/>
                <w:bCs/>
                <w:color w:val="auto"/>
                <w:highlight w:val="none"/>
              </w:rPr>
              <w:t>备注</w:t>
            </w:r>
          </w:p>
        </w:tc>
      </w:tr>
      <w:tr w14:paraId="404D4082">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2B41289E">
            <w:pPr>
              <w:pStyle w:val="333"/>
              <w:spacing w:line="240" w:lineRule="auto"/>
              <w:ind w:firstLine="280"/>
              <w:rPr>
                <w:rFonts w:hint="eastAsia"/>
                <w:color w:val="auto"/>
                <w:highlight w:val="none"/>
              </w:rPr>
            </w:pPr>
            <w:r>
              <w:rPr>
                <w:rFonts w:ascii="Times New Roman" w:hAnsi="Times New Roman" w:eastAsia="Times New Roman" w:cs="Times New Roman"/>
                <w:color w:val="auto"/>
                <w:highlight w:val="none"/>
              </w:rPr>
              <w:t>1</w:t>
            </w:r>
          </w:p>
        </w:tc>
        <w:tc>
          <w:tcPr>
            <w:tcW w:w="1517" w:type="dxa"/>
            <w:tcBorders>
              <w:top w:val="single" w:color="auto" w:sz="4" w:space="0"/>
              <w:left w:val="single" w:color="auto" w:sz="4" w:space="0"/>
            </w:tcBorders>
            <w:shd w:val="clear" w:color="auto" w:fill="FFFFFF"/>
          </w:tcPr>
          <w:p w14:paraId="16BE8459">
            <w:pPr>
              <w:rPr>
                <w:color w:val="auto"/>
                <w:sz w:val="10"/>
                <w:szCs w:val="10"/>
                <w:highlight w:val="none"/>
              </w:rPr>
            </w:pPr>
          </w:p>
        </w:tc>
        <w:tc>
          <w:tcPr>
            <w:tcW w:w="970" w:type="dxa"/>
            <w:tcBorders>
              <w:top w:val="single" w:color="auto" w:sz="4" w:space="0"/>
              <w:left w:val="single" w:color="auto" w:sz="4" w:space="0"/>
            </w:tcBorders>
            <w:shd w:val="clear" w:color="auto" w:fill="FFFFFF"/>
          </w:tcPr>
          <w:p w14:paraId="7631C00C">
            <w:pPr>
              <w:rPr>
                <w:color w:val="auto"/>
                <w:sz w:val="10"/>
                <w:szCs w:val="10"/>
                <w:highlight w:val="none"/>
              </w:rPr>
            </w:pPr>
          </w:p>
        </w:tc>
        <w:tc>
          <w:tcPr>
            <w:tcW w:w="1099" w:type="dxa"/>
            <w:tcBorders>
              <w:top w:val="single" w:color="auto" w:sz="4" w:space="0"/>
              <w:left w:val="single" w:color="auto" w:sz="4" w:space="0"/>
            </w:tcBorders>
            <w:shd w:val="clear" w:color="auto" w:fill="FFFFFF"/>
          </w:tcPr>
          <w:p w14:paraId="3C3C66D6">
            <w:pPr>
              <w:rPr>
                <w:color w:val="auto"/>
                <w:sz w:val="10"/>
                <w:szCs w:val="10"/>
                <w:highlight w:val="none"/>
              </w:rPr>
            </w:pPr>
          </w:p>
        </w:tc>
        <w:tc>
          <w:tcPr>
            <w:tcW w:w="1382" w:type="dxa"/>
            <w:tcBorders>
              <w:top w:val="single" w:color="auto" w:sz="4" w:space="0"/>
              <w:left w:val="single" w:color="auto" w:sz="4" w:space="0"/>
            </w:tcBorders>
            <w:shd w:val="clear" w:color="auto" w:fill="FFFFFF"/>
          </w:tcPr>
          <w:p w14:paraId="6D45C191">
            <w:pPr>
              <w:rPr>
                <w:color w:val="auto"/>
                <w:sz w:val="10"/>
                <w:szCs w:val="10"/>
                <w:highlight w:val="none"/>
              </w:rPr>
            </w:pPr>
          </w:p>
        </w:tc>
        <w:tc>
          <w:tcPr>
            <w:tcW w:w="1651" w:type="dxa"/>
            <w:tcBorders>
              <w:top w:val="single" w:color="auto" w:sz="4" w:space="0"/>
              <w:left w:val="single" w:color="auto" w:sz="4" w:space="0"/>
            </w:tcBorders>
            <w:shd w:val="clear" w:color="auto" w:fill="FFFFFF"/>
          </w:tcPr>
          <w:p w14:paraId="33D1176A">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2A1C31A0">
            <w:pPr>
              <w:rPr>
                <w:color w:val="auto"/>
                <w:sz w:val="10"/>
                <w:szCs w:val="10"/>
                <w:highlight w:val="none"/>
              </w:rPr>
            </w:pPr>
          </w:p>
        </w:tc>
      </w:tr>
      <w:tr w14:paraId="7CBE9CEB">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65D60C69">
            <w:pPr>
              <w:pStyle w:val="333"/>
              <w:spacing w:line="240" w:lineRule="auto"/>
              <w:ind w:firstLine="280"/>
              <w:rPr>
                <w:rFonts w:hint="eastAsia"/>
                <w:color w:val="auto"/>
                <w:highlight w:val="none"/>
              </w:rPr>
            </w:pPr>
            <w:r>
              <w:rPr>
                <w:rFonts w:ascii="Times New Roman" w:hAnsi="Times New Roman" w:eastAsia="Times New Roman" w:cs="Times New Roman"/>
                <w:color w:val="auto"/>
                <w:highlight w:val="none"/>
              </w:rPr>
              <w:t>2</w:t>
            </w:r>
          </w:p>
        </w:tc>
        <w:tc>
          <w:tcPr>
            <w:tcW w:w="1517" w:type="dxa"/>
            <w:tcBorders>
              <w:top w:val="single" w:color="auto" w:sz="4" w:space="0"/>
              <w:left w:val="single" w:color="auto" w:sz="4" w:space="0"/>
            </w:tcBorders>
            <w:shd w:val="clear" w:color="auto" w:fill="FFFFFF"/>
          </w:tcPr>
          <w:p w14:paraId="6C14114F">
            <w:pPr>
              <w:rPr>
                <w:color w:val="auto"/>
                <w:sz w:val="10"/>
                <w:szCs w:val="10"/>
                <w:highlight w:val="none"/>
              </w:rPr>
            </w:pPr>
          </w:p>
        </w:tc>
        <w:tc>
          <w:tcPr>
            <w:tcW w:w="970" w:type="dxa"/>
            <w:tcBorders>
              <w:top w:val="single" w:color="auto" w:sz="4" w:space="0"/>
              <w:left w:val="single" w:color="auto" w:sz="4" w:space="0"/>
            </w:tcBorders>
            <w:shd w:val="clear" w:color="auto" w:fill="FFFFFF"/>
          </w:tcPr>
          <w:p w14:paraId="7CEB2B51">
            <w:pPr>
              <w:rPr>
                <w:color w:val="auto"/>
                <w:sz w:val="10"/>
                <w:szCs w:val="10"/>
                <w:highlight w:val="none"/>
              </w:rPr>
            </w:pPr>
          </w:p>
        </w:tc>
        <w:tc>
          <w:tcPr>
            <w:tcW w:w="1099" w:type="dxa"/>
            <w:tcBorders>
              <w:top w:val="single" w:color="auto" w:sz="4" w:space="0"/>
              <w:left w:val="single" w:color="auto" w:sz="4" w:space="0"/>
            </w:tcBorders>
            <w:shd w:val="clear" w:color="auto" w:fill="FFFFFF"/>
          </w:tcPr>
          <w:p w14:paraId="54E0B526">
            <w:pPr>
              <w:rPr>
                <w:color w:val="auto"/>
                <w:sz w:val="10"/>
                <w:szCs w:val="10"/>
                <w:highlight w:val="none"/>
              </w:rPr>
            </w:pPr>
          </w:p>
        </w:tc>
        <w:tc>
          <w:tcPr>
            <w:tcW w:w="1382" w:type="dxa"/>
            <w:tcBorders>
              <w:top w:val="single" w:color="auto" w:sz="4" w:space="0"/>
              <w:left w:val="single" w:color="auto" w:sz="4" w:space="0"/>
            </w:tcBorders>
            <w:shd w:val="clear" w:color="auto" w:fill="FFFFFF"/>
          </w:tcPr>
          <w:p w14:paraId="7C54D085">
            <w:pPr>
              <w:rPr>
                <w:color w:val="auto"/>
                <w:sz w:val="10"/>
                <w:szCs w:val="10"/>
                <w:highlight w:val="none"/>
              </w:rPr>
            </w:pPr>
          </w:p>
        </w:tc>
        <w:tc>
          <w:tcPr>
            <w:tcW w:w="1651" w:type="dxa"/>
            <w:tcBorders>
              <w:top w:val="single" w:color="auto" w:sz="4" w:space="0"/>
              <w:left w:val="single" w:color="auto" w:sz="4" w:space="0"/>
            </w:tcBorders>
            <w:shd w:val="clear" w:color="auto" w:fill="FFFFFF"/>
          </w:tcPr>
          <w:p w14:paraId="73FA50D8">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7C994F01">
            <w:pPr>
              <w:rPr>
                <w:color w:val="auto"/>
                <w:sz w:val="10"/>
                <w:szCs w:val="10"/>
                <w:highlight w:val="none"/>
              </w:rPr>
            </w:pPr>
          </w:p>
        </w:tc>
      </w:tr>
      <w:tr w14:paraId="5C056ABA">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center"/>
          </w:tcPr>
          <w:p w14:paraId="48C923F3">
            <w:pPr>
              <w:pStyle w:val="333"/>
              <w:spacing w:line="240" w:lineRule="auto"/>
              <w:ind w:firstLine="280"/>
              <w:rPr>
                <w:rFonts w:hint="eastAsia"/>
                <w:color w:val="auto"/>
                <w:highlight w:val="none"/>
              </w:rPr>
            </w:pPr>
            <w:r>
              <w:rPr>
                <w:rFonts w:ascii="Times New Roman" w:hAnsi="Times New Roman" w:eastAsia="Times New Roman" w:cs="Times New Roman"/>
                <w:color w:val="auto"/>
                <w:highlight w:val="none"/>
              </w:rPr>
              <w:t>3</w:t>
            </w:r>
          </w:p>
        </w:tc>
        <w:tc>
          <w:tcPr>
            <w:tcW w:w="1517" w:type="dxa"/>
            <w:tcBorders>
              <w:top w:val="single" w:color="auto" w:sz="4" w:space="0"/>
              <w:left w:val="single" w:color="auto" w:sz="4" w:space="0"/>
            </w:tcBorders>
            <w:shd w:val="clear" w:color="auto" w:fill="FFFFFF"/>
          </w:tcPr>
          <w:p w14:paraId="5628584D">
            <w:pPr>
              <w:rPr>
                <w:color w:val="auto"/>
                <w:sz w:val="10"/>
                <w:szCs w:val="10"/>
                <w:highlight w:val="none"/>
              </w:rPr>
            </w:pPr>
          </w:p>
        </w:tc>
        <w:tc>
          <w:tcPr>
            <w:tcW w:w="970" w:type="dxa"/>
            <w:tcBorders>
              <w:top w:val="single" w:color="auto" w:sz="4" w:space="0"/>
              <w:left w:val="single" w:color="auto" w:sz="4" w:space="0"/>
            </w:tcBorders>
            <w:shd w:val="clear" w:color="auto" w:fill="FFFFFF"/>
          </w:tcPr>
          <w:p w14:paraId="02D94C9D">
            <w:pPr>
              <w:rPr>
                <w:color w:val="auto"/>
                <w:sz w:val="10"/>
                <w:szCs w:val="10"/>
                <w:highlight w:val="none"/>
              </w:rPr>
            </w:pPr>
          </w:p>
        </w:tc>
        <w:tc>
          <w:tcPr>
            <w:tcW w:w="1099" w:type="dxa"/>
            <w:tcBorders>
              <w:top w:val="single" w:color="auto" w:sz="4" w:space="0"/>
              <w:left w:val="single" w:color="auto" w:sz="4" w:space="0"/>
            </w:tcBorders>
            <w:shd w:val="clear" w:color="auto" w:fill="FFFFFF"/>
          </w:tcPr>
          <w:p w14:paraId="65825609">
            <w:pPr>
              <w:rPr>
                <w:color w:val="auto"/>
                <w:sz w:val="10"/>
                <w:szCs w:val="10"/>
                <w:highlight w:val="none"/>
              </w:rPr>
            </w:pPr>
          </w:p>
        </w:tc>
        <w:tc>
          <w:tcPr>
            <w:tcW w:w="1382" w:type="dxa"/>
            <w:tcBorders>
              <w:top w:val="single" w:color="auto" w:sz="4" w:space="0"/>
              <w:left w:val="single" w:color="auto" w:sz="4" w:space="0"/>
            </w:tcBorders>
            <w:shd w:val="clear" w:color="auto" w:fill="FFFFFF"/>
          </w:tcPr>
          <w:p w14:paraId="404E16FE">
            <w:pPr>
              <w:rPr>
                <w:color w:val="auto"/>
                <w:sz w:val="10"/>
                <w:szCs w:val="10"/>
                <w:highlight w:val="none"/>
              </w:rPr>
            </w:pPr>
          </w:p>
        </w:tc>
        <w:tc>
          <w:tcPr>
            <w:tcW w:w="1651" w:type="dxa"/>
            <w:tcBorders>
              <w:top w:val="single" w:color="auto" w:sz="4" w:space="0"/>
              <w:left w:val="single" w:color="auto" w:sz="4" w:space="0"/>
            </w:tcBorders>
            <w:shd w:val="clear" w:color="auto" w:fill="FFFFFF"/>
          </w:tcPr>
          <w:p w14:paraId="1A8372D1">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0AB288E1">
            <w:pPr>
              <w:rPr>
                <w:color w:val="auto"/>
                <w:sz w:val="10"/>
                <w:szCs w:val="10"/>
                <w:highlight w:val="none"/>
              </w:rPr>
            </w:pPr>
          </w:p>
        </w:tc>
      </w:tr>
      <w:tr w14:paraId="5BB7A4E6">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77858B93">
            <w:pPr>
              <w:pStyle w:val="333"/>
              <w:spacing w:line="240" w:lineRule="auto"/>
              <w:ind w:firstLine="280"/>
              <w:rPr>
                <w:rFonts w:hint="eastAsia"/>
                <w:color w:val="auto"/>
                <w:highlight w:val="none"/>
              </w:rPr>
            </w:pPr>
            <w:r>
              <w:rPr>
                <w:rFonts w:ascii="Times New Roman" w:hAnsi="Times New Roman" w:eastAsia="Times New Roman" w:cs="Times New Roman"/>
                <w:color w:val="auto"/>
                <w:highlight w:val="none"/>
              </w:rPr>
              <w:t>4</w:t>
            </w:r>
          </w:p>
        </w:tc>
        <w:tc>
          <w:tcPr>
            <w:tcW w:w="1517" w:type="dxa"/>
            <w:tcBorders>
              <w:top w:val="single" w:color="auto" w:sz="4" w:space="0"/>
              <w:left w:val="single" w:color="auto" w:sz="4" w:space="0"/>
            </w:tcBorders>
            <w:shd w:val="clear" w:color="auto" w:fill="FFFFFF"/>
          </w:tcPr>
          <w:p w14:paraId="5E396666">
            <w:pPr>
              <w:rPr>
                <w:color w:val="auto"/>
                <w:sz w:val="10"/>
                <w:szCs w:val="10"/>
                <w:highlight w:val="none"/>
              </w:rPr>
            </w:pPr>
          </w:p>
        </w:tc>
        <w:tc>
          <w:tcPr>
            <w:tcW w:w="970" w:type="dxa"/>
            <w:tcBorders>
              <w:top w:val="single" w:color="auto" w:sz="4" w:space="0"/>
              <w:left w:val="single" w:color="auto" w:sz="4" w:space="0"/>
            </w:tcBorders>
            <w:shd w:val="clear" w:color="auto" w:fill="FFFFFF"/>
          </w:tcPr>
          <w:p w14:paraId="7F200699">
            <w:pPr>
              <w:rPr>
                <w:color w:val="auto"/>
                <w:sz w:val="10"/>
                <w:szCs w:val="10"/>
                <w:highlight w:val="none"/>
              </w:rPr>
            </w:pPr>
          </w:p>
        </w:tc>
        <w:tc>
          <w:tcPr>
            <w:tcW w:w="1099" w:type="dxa"/>
            <w:tcBorders>
              <w:top w:val="single" w:color="auto" w:sz="4" w:space="0"/>
              <w:left w:val="single" w:color="auto" w:sz="4" w:space="0"/>
            </w:tcBorders>
            <w:shd w:val="clear" w:color="auto" w:fill="FFFFFF"/>
          </w:tcPr>
          <w:p w14:paraId="76014053">
            <w:pPr>
              <w:rPr>
                <w:color w:val="auto"/>
                <w:sz w:val="10"/>
                <w:szCs w:val="10"/>
                <w:highlight w:val="none"/>
              </w:rPr>
            </w:pPr>
          </w:p>
        </w:tc>
        <w:tc>
          <w:tcPr>
            <w:tcW w:w="1382" w:type="dxa"/>
            <w:tcBorders>
              <w:top w:val="single" w:color="auto" w:sz="4" w:space="0"/>
              <w:left w:val="single" w:color="auto" w:sz="4" w:space="0"/>
            </w:tcBorders>
            <w:shd w:val="clear" w:color="auto" w:fill="FFFFFF"/>
          </w:tcPr>
          <w:p w14:paraId="7C43F5A3">
            <w:pPr>
              <w:rPr>
                <w:color w:val="auto"/>
                <w:sz w:val="10"/>
                <w:szCs w:val="10"/>
                <w:highlight w:val="none"/>
              </w:rPr>
            </w:pPr>
          </w:p>
        </w:tc>
        <w:tc>
          <w:tcPr>
            <w:tcW w:w="1651" w:type="dxa"/>
            <w:tcBorders>
              <w:top w:val="single" w:color="auto" w:sz="4" w:space="0"/>
              <w:left w:val="single" w:color="auto" w:sz="4" w:space="0"/>
            </w:tcBorders>
            <w:shd w:val="clear" w:color="auto" w:fill="FFFFFF"/>
          </w:tcPr>
          <w:p w14:paraId="37430574">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2FC22B47">
            <w:pPr>
              <w:rPr>
                <w:color w:val="auto"/>
                <w:sz w:val="10"/>
                <w:szCs w:val="10"/>
                <w:highlight w:val="none"/>
              </w:rPr>
            </w:pPr>
          </w:p>
        </w:tc>
      </w:tr>
      <w:tr w14:paraId="7A9E11EE">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00FE1430">
            <w:pPr>
              <w:pStyle w:val="333"/>
              <w:spacing w:line="240" w:lineRule="auto"/>
              <w:ind w:firstLine="0"/>
              <w:jc w:val="center"/>
              <w:rPr>
                <w:rFonts w:hint="eastAsia"/>
                <w:color w:val="auto"/>
                <w:highlight w:val="none"/>
              </w:rPr>
            </w:pPr>
            <w:r>
              <w:rPr>
                <w:rFonts w:ascii="Times New Roman" w:hAnsi="Times New Roman" w:eastAsia="Times New Roman" w:cs="Times New Roman"/>
                <w:color w:val="auto"/>
                <w:highlight w:val="none"/>
              </w:rPr>
              <w:t>5</w:t>
            </w:r>
          </w:p>
        </w:tc>
        <w:tc>
          <w:tcPr>
            <w:tcW w:w="1517" w:type="dxa"/>
            <w:tcBorders>
              <w:top w:val="single" w:color="auto" w:sz="4" w:space="0"/>
              <w:left w:val="single" w:color="auto" w:sz="4" w:space="0"/>
            </w:tcBorders>
            <w:shd w:val="clear" w:color="auto" w:fill="FFFFFF"/>
          </w:tcPr>
          <w:p w14:paraId="25836AB9">
            <w:pPr>
              <w:rPr>
                <w:color w:val="auto"/>
                <w:sz w:val="10"/>
                <w:szCs w:val="10"/>
                <w:highlight w:val="none"/>
              </w:rPr>
            </w:pPr>
          </w:p>
        </w:tc>
        <w:tc>
          <w:tcPr>
            <w:tcW w:w="970" w:type="dxa"/>
            <w:tcBorders>
              <w:top w:val="single" w:color="auto" w:sz="4" w:space="0"/>
              <w:left w:val="single" w:color="auto" w:sz="4" w:space="0"/>
            </w:tcBorders>
            <w:shd w:val="clear" w:color="auto" w:fill="FFFFFF"/>
          </w:tcPr>
          <w:p w14:paraId="1491FAAB">
            <w:pPr>
              <w:rPr>
                <w:color w:val="auto"/>
                <w:sz w:val="10"/>
                <w:szCs w:val="10"/>
                <w:highlight w:val="none"/>
              </w:rPr>
            </w:pPr>
          </w:p>
        </w:tc>
        <w:tc>
          <w:tcPr>
            <w:tcW w:w="1099" w:type="dxa"/>
            <w:tcBorders>
              <w:top w:val="single" w:color="auto" w:sz="4" w:space="0"/>
              <w:left w:val="single" w:color="auto" w:sz="4" w:space="0"/>
            </w:tcBorders>
            <w:shd w:val="clear" w:color="auto" w:fill="FFFFFF"/>
          </w:tcPr>
          <w:p w14:paraId="37F96C7E">
            <w:pPr>
              <w:rPr>
                <w:color w:val="auto"/>
                <w:sz w:val="10"/>
                <w:szCs w:val="10"/>
                <w:highlight w:val="none"/>
              </w:rPr>
            </w:pPr>
          </w:p>
        </w:tc>
        <w:tc>
          <w:tcPr>
            <w:tcW w:w="1382" w:type="dxa"/>
            <w:tcBorders>
              <w:top w:val="single" w:color="auto" w:sz="4" w:space="0"/>
              <w:left w:val="single" w:color="auto" w:sz="4" w:space="0"/>
            </w:tcBorders>
            <w:shd w:val="clear" w:color="auto" w:fill="FFFFFF"/>
          </w:tcPr>
          <w:p w14:paraId="6374F862">
            <w:pPr>
              <w:rPr>
                <w:color w:val="auto"/>
                <w:sz w:val="10"/>
                <w:szCs w:val="10"/>
                <w:highlight w:val="none"/>
              </w:rPr>
            </w:pPr>
          </w:p>
        </w:tc>
        <w:tc>
          <w:tcPr>
            <w:tcW w:w="1651" w:type="dxa"/>
            <w:tcBorders>
              <w:top w:val="single" w:color="auto" w:sz="4" w:space="0"/>
              <w:left w:val="single" w:color="auto" w:sz="4" w:space="0"/>
            </w:tcBorders>
            <w:shd w:val="clear" w:color="auto" w:fill="FFFFFF"/>
          </w:tcPr>
          <w:p w14:paraId="5DD2E639">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68880A4F">
            <w:pPr>
              <w:rPr>
                <w:color w:val="auto"/>
                <w:sz w:val="10"/>
                <w:szCs w:val="10"/>
                <w:highlight w:val="none"/>
              </w:rPr>
            </w:pPr>
          </w:p>
        </w:tc>
      </w:tr>
      <w:tr w14:paraId="3EB79AAB">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52DBA163">
            <w:pPr>
              <w:pStyle w:val="333"/>
              <w:tabs>
                <w:tab w:val="left" w:leader="dot" w:pos="370"/>
              </w:tabs>
              <w:spacing w:line="240" w:lineRule="auto"/>
              <w:ind w:firstLine="0"/>
              <w:jc w:val="center"/>
              <w:rPr>
                <w:rFonts w:hint="eastAsia"/>
                <w:color w:val="auto"/>
                <w:highlight w:val="none"/>
              </w:rPr>
            </w:pPr>
            <w:r>
              <w:rPr>
                <w:color w:val="auto"/>
                <w:highlight w:val="none"/>
              </w:rPr>
              <w:t>∙∙∙∙∙∙</w:t>
            </w:r>
          </w:p>
        </w:tc>
        <w:tc>
          <w:tcPr>
            <w:tcW w:w="1517" w:type="dxa"/>
            <w:tcBorders>
              <w:top w:val="single" w:color="auto" w:sz="4" w:space="0"/>
              <w:left w:val="single" w:color="auto" w:sz="4" w:space="0"/>
            </w:tcBorders>
            <w:shd w:val="clear" w:color="auto" w:fill="FFFFFF"/>
            <w:vAlign w:val="center"/>
          </w:tcPr>
          <w:p w14:paraId="05EAC4E4">
            <w:pPr>
              <w:pStyle w:val="333"/>
              <w:tabs>
                <w:tab w:val="left" w:leader="dot" w:pos="365"/>
              </w:tabs>
              <w:spacing w:line="240" w:lineRule="auto"/>
              <w:ind w:firstLine="0"/>
              <w:jc w:val="center"/>
              <w:rPr>
                <w:rFonts w:hint="eastAsia"/>
                <w:color w:val="auto"/>
                <w:sz w:val="26"/>
                <w:szCs w:val="26"/>
                <w:highlight w:val="none"/>
              </w:rPr>
            </w:pPr>
            <w:r>
              <w:rPr>
                <w:color w:val="auto"/>
                <w:highlight w:val="none"/>
              </w:rPr>
              <w:t>∙∙∙∙∙∙</w:t>
            </w:r>
          </w:p>
        </w:tc>
        <w:tc>
          <w:tcPr>
            <w:tcW w:w="970" w:type="dxa"/>
            <w:tcBorders>
              <w:top w:val="single" w:color="auto" w:sz="4" w:space="0"/>
              <w:left w:val="single" w:color="auto" w:sz="4" w:space="0"/>
            </w:tcBorders>
            <w:shd w:val="clear" w:color="auto" w:fill="FFFFFF"/>
          </w:tcPr>
          <w:p w14:paraId="0C331750">
            <w:pPr>
              <w:rPr>
                <w:color w:val="auto"/>
                <w:sz w:val="10"/>
                <w:szCs w:val="10"/>
                <w:highlight w:val="none"/>
              </w:rPr>
            </w:pPr>
          </w:p>
        </w:tc>
        <w:tc>
          <w:tcPr>
            <w:tcW w:w="1099" w:type="dxa"/>
            <w:tcBorders>
              <w:top w:val="single" w:color="auto" w:sz="4" w:space="0"/>
              <w:left w:val="single" w:color="auto" w:sz="4" w:space="0"/>
            </w:tcBorders>
            <w:shd w:val="clear" w:color="auto" w:fill="FFFFFF"/>
          </w:tcPr>
          <w:p w14:paraId="3AC91F06">
            <w:pPr>
              <w:rPr>
                <w:color w:val="auto"/>
                <w:sz w:val="10"/>
                <w:szCs w:val="10"/>
                <w:highlight w:val="none"/>
              </w:rPr>
            </w:pPr>
          </w:p>
        </w:tc>
        <w:tc>
          <w:tcPr>
            <w:tcW w:w="1382" w:type="dxa"/>
            <w:tcBorders>
              <w:top w:val="single" w:color="auto" w:sz="4" w:space="0"/>
              <w:left w:val="single" w:color="auto" w:sz="4" w:space="0"/>
            </w:tcBorders>
            <w:shd w:val="clear" w:color="auto" w:fill="FFFFFF"/>
          </w:tcPr>
          <w:p w14:paraId="4CC2EDAA">
            <w:pPr>
              <w:rPr>
                <w:color w:val="auto"/>
                <w:sz w:val="10"/>
                <w:szCs w:val="10"/>
                <w:highlight w:val="none"/>
              </w:rPr>
            </w:pPr>
          </w:p>
        </w:tc>
        <w:tc>
          <w:tcPr>
            <w:tcW w:w="1651" w:type="dxa"/>
            <w:tcBorders>
              <w:top w:val="single" w:color="auto" w:sz="4" w:space="0"/>
              <w:left w:val="single" w:color="auto" w:sz="4" w:space="0"/>
            </w:tcBorders>
            <w:shd w:val="clear" w:color="auto" w:fill="FFFFFF"/>
          </w:tcPr>
          <w:p w14:paraId="64B243EB">
            <w:pPr>
              <w:rPr>
                <w:color w:val="auto"/>
                <w:sz w:val="10"/>
                <w:szCs w:val="10"/>
                <w:highlight w:val="none"/>
              </w:rPr>
            </w:pPr>
          </w:p>
        </w:tc>
        <w:tc>
          <w:tcPr>
            <w:tcW w:w="1248" w:type="dxa"/>
            <w:tcBorders>
              <w:top w:val="single" w:color="auto" w:sz="4" w:space="0"/>
              <w:left w:val="single" w:color="auto" w:sz="4" w:space="0"/>
              <w:right w:val="single" w:color="auto" w:sz="4" w:space="0"/>
            </w:tcBorders>
            <w:shd w:val="clear" w:color="auto" w:fill="FFFFFF"/>
          </w:tcPr>
          <w:p w14:paraId="4F73DADA">
            <w:pPr>
              <w:rPr>
                <w:color w:val="auto"/>
                <w:sz w:val="10"/>
                <w:szCs w:val="10"/>
                <w:highlight w:val="none"/>
              </w:rPr>
            </w:pPr>
          </w:p>
        </w:tc>
      </w:tr>
      <w:tr w14:paraId="6422EBBA">
        <w:tblPrEx>
          <w:tblCellMar>
            <w:top w:w="0" w:type="dxa"/>
            <w:left w:w="10" w:type="dxa"/>
            <w:bottom w:w="0" w:type="dxa"/>
            <w:right w:w="10" w:type="dxa"/>
          </w:tblCellMar>
        </w:tblPrEx>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14:paraId="6A126D98">
            <w:pPr>
              <w:pStyle w:val="333"/>
              <w:spacing w:before="80" w:line="240" w:lineRule="auto"/>
              <w:ind w:firstLine="0"/>
              <w:jc w:val="center"/>
              <w:rPr>
                <w:rFonts w:hint="eastAsia"/>
                <w:color w:val="auto"/>
                <w:highlight w:val="none"/>
              </w:rPr>
            </w:pPr>
            <w:r>
              <w:rPr>
                <w:b/>
                <w:bCs/>
                <w:color w:val="auto"/>
                <w:highlight w:val="none"/>
              </w:rPr>
              <w:t>合计报价</w:t>
            </w:r>
          </w:p>
        </w:tc>
        <w:tc>
          <w:tcPr>
            <w:tcW w:w="1651" w:type="dxa"/>
            <w:tcBorders>
              <w:top w:val="single" w:color="auto" w:sz="4" w:space="0"/>
              <w:left w:val="single" w:color="auto" w:sz="4" w:space="0"/>
              <w:bottom w:val="single" w:color="auto" w:sz="4" w:space="0"/>
            </w:tcBorders>
            <w:shd w:val="clear" w:color="auto" w:fill="FFFFFF"/>
          </w:tcPr>
          <w:p w14:paraId="39FFDCE5">
            <w:pPr>
              <w:rPr>
                <w:color w:val="auto"/>
                <w:sz w:val="10"/>
                <w:szCs w:val="10"/>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14:paraId="512BAC1E">
            <w:pPr>
              <w:rPr>
                <w:color w:val="auto"/>
                <w:sz w:val="10"/>
                <w:szCs w:val="10"/>
                <w:highlight w:val="none"/>
              </w:rPr>
            </w:pPr>
          </w:p>
        </w:tc>
      </w:tr>
    </w:tbl>
    <w:p w14:paraId="77989561">
      <w:pPr>
        <w:rPr>
          <w:color w:val="auto"/>
        </w:rPr>
        <w:sectPr>
          <w:pgSz w:w="11900" w:h="16840"/>
          <w:pgMar w:top="2121" w:right="1707" w:bottom="2155" w:left="1718" w:header="1417" w:footer="850" w:gutter="0"/>
          <w:cols w:space="720" w:num="1"/>
          <w:docGrid w:linePitch="360" w:charSpace="0"/>
        </w:sectPr>
      </w:pPr>
    </w:p>
    <w:p w14:paraId="2574BDEB">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1160" w:name="_Toc202451692"/>
      <w:bookmarkStart w:id="1161" w:name="_Toc6777"/>
      <w:r>
        <w:rPr>
          <w:rFonts w:hint="eastAsia" w:ascii="宋体" w:hAnsi="宋体" w:cs="宋体"/>
          <w:szCs w:val="28"/>
          <w:lang w:val="en-US" w:eastAsia="zh-CN"/>
        </w:rPr>
        <w:t>九</w:t>
      </w:r>
      <w:r>
        <w:rPr>
          <w:rFonts w:hint="eastAsia" w:ascii="宋体" w:hAnsi="宋体" w:cs="宋体"/>
          <w:szCs w:val="28"/>
          <w:lang w:eastAsia="zh-CN"/>
        </w:rPr>
        <w:t>、技术服务和质保期服务计划</w:t>
      </w:r>
      <w:bookmarkEnd w:id="1160"/>
      <w:bookmarkEnd w:id="1161"/>
    </w:p>
    <w:p w14:paraId="6D46AAED">
      <w:pPr>
        <w:pStyle w:val="3"/>
        <w:spacing w:before="240" w:after="240"/>
        <w:jc w:val="center"/>
        <w:rPr>
          <w:sz w:val="30"/>
          <w:szCs w:val="30"/>
        </w:rPr>
      </w:pPr>
      <w:bookmarkStart w:id="1162" w:name="_Toc18509"/>
      <w:r>
        <w:rPr>
          <w:rFonts w:hint="eastAsia" w:ascii="宋体" w:hAnsi="宋体" w:cs="宋体"/>
          <w:szCs w:val="28"/>
          <w:lang w:val="en-US" w:eastAsia="zh-CN"/>
        </w:rPr>
        <w:t>十</w:t>
      </w:r>
      <w:r>
        <w:rPr>
          <w:rFonts w:hint="eastAsia" w:ascii="宋体" w:hAnsi="宋体" w:cs="宋体"/>
          <w:szCs w:val="28"/>
        </w:rPr>
        <w:t>、其他资料</w:t>
      </w:r>
      <w:bookmarkEnd w:id="1140"/>
      <w:bookmarkEnd w:id="1141"/>
      <w:bookmarkEnd w:id="1142"/>
      <w:bookmarkEnd w:id="1143"/>
      <w:bookmarkEnd w:id="1144"/>
      <w:bookmarkEnd w:id="1145"/>
      <w:bookmarkEnd w:id="1162"/>
    </w:p>
    <w:p w14:paraId="4B184853">
      <w:pPr>
        <w:spacing w:line="360" w:lineRule="auto"/>
        <w:ind w:firstLine="420" w:firstLineChars="200"/>
        <w:rPr>
          <w:rFonts w:hint="eastAsia" w:ascii="宋体" w:hAnsi="宋体"/>
          <w:szCs w:val="21"/>
        </w:rPr>
      </w:pPr>
      <w:r>
        <w:rPr>
          <w:rFonts w:hint="eastAsia" w:ascii="宋体" w:hAnsi="宋体"/>
          <w:szCs w:val="21"/>
        </w:rPr>
        <w:t>1. 竞选人认为需附的其他证明材料。</w:t>
      </w:r>
    </w:p>
    <w:p w14:paraId="7D9B7D3A">
      <w:pPr>
        <w:spacing w:line="360" w:lineRule="auto"/>
        <w:ind w:firstLine="420" w:firstLineChars="200"/>
        <w:rPr>
          <w:rFonts w:hint="eastAsia" w:ascii="宋体" w:hAnsi="宋体"/>
          <w:szCs w:val="21"/>
        </w:rPr>
      </w:pPr>
      <w:r>
        <w:rPr>
          <w:rFonts w:hint="eastAsia" w:ascii="宋体" w:hAnsi="宋体"/>
          <w:szCs w:val="21"/>
        </w:rPr>
        <w:t xml:space="preserve">2. 竞选人须知前附表1.4.1 </w:t>
      </w:r>
      <w:r>
        <w:rPr>
          <w:rFonts w:hint="eastAsia" w:ascii="宋体" w:hAnsi="宋体"/>
          <w:kern w:val="0"/>
          <w:szCs w:val="21"/>
        </w:rPr>
        <w:t>竞选人</w:t>
      </w:r>
      <w:r>
        <w:rPr>
          <w:rFonts w:ascii="宋体" w:hAnsi="宋体"/>
          <w:kern w:val="0"/>
          <w:szCs w:val="21"/>
        </w:rPr>
        <w:t>资质条件、能力和信誉</w:t>
      </w:r>
      <w:r>
        <w:rPr>
          <w:rFonts w:hint="eastAsia" w:ascii="宋体" w:hAnsi="宋体"/>
          <w:kern w:val="0"/>
          <w:szCs w:val="21"/>
        </w:rPr>
        <w:t>提到的相关资料。</w:t>
      </w:r>
    </w:p>
    <w:p w14:paraId="51201B8C">
      <w:pPr>
        <w:pStyle w:val="18"/>
        <w:spacing w:after="0" w:line="360" w:lineRule="auto"/>
        <w:ind w:firstLine="420" w:firstLineChars="200"/>
      </w:pPr>
      <w:r>
        <w:rPr>
          <w:rFonts w:hint="eastAsia" w:ascii="宋体" w:hAnsi="宋体"/>
          <w:szCs w:val="21"/>
        </w:rPr>
        <w:t>3.</w:t>
      </w:r>
      <w:r>
        <w:t xml:space="preserve"> </w:t>
      </w:r>
      <w:r>
        <w:rPr>
          <w:rFonts w:hint="eastAsia" w:ascii="宋体" w:hAnsi="宋体"/>
          <w:szCs w:val="21"/>
        </w:rPr>
        <w:t>竞选保证金银行转账回单复印件和企业基本账户开户许可证复印件。</w:t>
      </w:r>
    </w:p>
    <w:p w14:paraId="57CD9EE7">
      <w:pPr>
        <w:spacing w:line="360" w:lineRule="auto"/>
        <w:ind w:firstLine="420" w:firstLineChars="200"/>
        <w:rPr>
          <w:rFonts w:hint="eastAsia" w:ascii="宋体" w:hAnsi="宋体"/>
          <w:szCs w:val="21"/>
        </w:rPr>
      </w:pPr>
      <w:r>
        <w:rPr>
          <w:rFonts w:hint="eastAsia" w:ascii="宋体" w:hAnsi="宋体"/>
          <w:szCs w:val="21"/>
        </w:rPr>
        <w:t>4. ……</w:t>
      </w:r>
    </w:p>
    <w:p w14:paraId="0655E3FB"/>
    <w:bookmarkEnd w:id="1092"/>
    <w:bookmarkEnd w:id="1093"/>
    <w:bookmarkEnd w:id="1094"/>
    <w:bookmarkEnd w:id="1095"/>
    <w:bookmarkEnd w:id="1096"/>
    <w:bookmarkEnd w:id="1097"/>
    <w:bookmarkEnd w:id="1098"/>
    <w:bookmarkEnd w:id="1099"/>
    <w:bookmarkEnd w:id="1100"/>
    <w:bookmarkEnd w:id="1101"/>
    <w:p w14:paraId="2817C26B">
      <w:pPr>
        <w:pStyle w:val="25"/>
        <w:rPr>
          <w:rFonts w:hint="eastAsia" w:hAnsi="宋体"/>
        </w:rPr>
      </w:pPr>
    </w:p>
    <w:p w14:paraId="328A391F">
      <w:pPr>
        <w:snapToGrid w:val="0"/>
        <w:spacing w:line="450" w:lineRule="exact"/>
        <w:ind w:firstLine="480"/>
        <w:rPr>
          <w:rFonts w:hint="eastAsia" w:ascii="宋体" w:hAnsi="宋体"/>
          <w:snapToGrid w:val="0"/>
          <w:color w:val="000000"/>
          <w:sz w:val="24"/>
        </w:rPr>
        <w:sectPr>
          <w:pgSz w:w="11907" w:h="16840"/>
          <w:pgMar w:top="1440" w:right="1800" w:bottom="1440" w:left="1800" w:header="851" w:footer="851" w:gutter="0"/>
          <w:cols w:space="720" w:num="1"/>
          <w:docGrid w:linePitch="381" w:charSpace="-5735"/>
        </w:sectPr>
      </w:pPr>
    </w:p>
    <w:p w14:paraId="7BBE2137">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14:paraId="480D3BB5">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EB86AF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43ED5CC1">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040C20B9">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0500D0E">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7A11C699">
      <w:pPr>
        <w:autoSpaceDE w:val="0"/>
        <w:autoSpaceDN w:val="0"/>
        <w:adjustRightInd w:val="0"/>
        <w:snapToGrid w:val="0"/>
        <w:spacing w:line="360" w:lineRule="auto"/>
        <w:jc w:val="left"/>
        <w:rPr>
          <w:rFonts w:hint="eastAsia" w:ascii="宋体" w:hAnsi="宋体"/>
          <w:kern w:val="0"/>
          <w:sz w:val="16"/>
          <w:szCs w:val="16"/>
        </w:rPr>
      </w:pPr>
    </w:p>
    <w:p w14:paraId="16FCC6BB">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14:paraId="7A60C42E">
      <w:pPr>
        <w:autoSpaceDE w:val="0"/>
        <w:autoSpaceDN w:val="0"/>
        <w:adjustRightInd w:val="0"/>
        <w:snapToGrid w:val="0"/>
        <w:spacing w:line="360" w:lineRule="auto"/>
        <w:jc w:val="left"/>
        <w:rPr>
          <w:rFonts w:hint="eastAsia" w:ascii="宋体" w:hAnsi="宋体"/>
          <w:b/>
          <w:kern w:val="0"/>
          <w:sz w:val="20"/>
          <w:szCs w:val="20"/>
        </w:rPr>
      </w:pPr>
    </w:p>
    <w:p w14:paraId="6D530727">
      <w:pPr>
        <w:autoSpaceDE w:val="0"/>
        <w:autoSpaceDN w:val="0"/>
        <w:adjustRightInd w:val="0"/>
        <w:snapToGrid w:val="0"/>
        <w:spacing w:line="360" w:lineRule="auto"/>
        <w:jc w:val="left"/>
        <w:rPr>
          <w:rFonts w:hint="eastAsia" w:ascii="宋体" w:hAnsi="宋体"/>
          <w:b/>
          <w:kern w:val="0"/>
          <w:sz w:val="20"/>
          <w:szCs w:val="20"/>
        </w:rPr>
      </w:pPr>
    </w:p>
    <w:p w14:paraId="2546597B">
      <w:pPr>
        <w:autoSpaceDE w:val="0"/>
        <w:autoSpaceDN w:val="0"/>
        <w:adjustRightInd w:val="0"/>
        <w:snapToGrid w:val="0"/>
        <w:spacing w:line="360" w:lineRule="auto"/>
        <w:jc w:val="left"/>
        <w:rPr>
          <w:rFonts w:hint="eastAsia" w:ascii="宋体" w:hAnsi="宋体"/>
          <w:b/>
          <w:kern w:val="0"/>
          <w:sz w:val="20"/>
          <w:szCs w:val="20"/>
        </w:rPr>
      </w:pPr>
    </w:p>
    <w:p w14:paraId="16E39655">
      <w:pPr>
        <w:autoSpaceDE w:val="0"/>
        <w:autoSpaceDN w:val="0"/>
        <w:adjustRightInd w:val="0"/>
        <w:snapToGrid w:val="0"/>
        <w:spacing w:line="360" w:lineRule="auto"/>
        <w:jc w:val="left"/>
        <w:rPr>
          <w:rFonts w:hint="eastAsia" w:ascii="宋体" w:hAnsi="宋体"/>
          <w:b/>
          <w:kern w:val="0"/>
          <w:sz w:val="20"/>
          <w:szCs w:val="20"/>
        </w:rPr>
      </w:pPr>
    </w:p>
    <w:p w14:paraId="340AFBC5">
      <w:pPr>
        <w:autoSpaceDE w:val="0"/>
        <w:autoSpaceDN w:val="0"/>
        <w:adjustRightInd w:val="0"/>
        <w:snapToGrid w:val="0"/>
        <w:spacing w:line="360" w:lineRule="auto"/>
        <w:jc w:val="left"/>
        <w:rPr>
          <w:rFonts w:hint="eastAsia" w:ascii="宋体" w:hAnsi="宋体"/>
          <w:b/>
          <w:kern w:val="0"/>
          <w:sz w:val="20"/>
          <w:szCs w:val="20"/>
        </w:rPr>
      </w:pPr>
    </w:p>
    <w:p w14:paraId="24697395">
      <w:pPr>
        <w:autoSpaceDE w:val="0"/>
        <w:autoSpaceDN w:val="0"/>
        <w:adjustRightInd w:val="0"/>
        <w:snapToGrid w:val="0"/>
        <w:spacing w:line="360" w:lineRule="auto"/>
        <w:jc w:val="left"/>
        <w:rPr>
          <w:rFonts w:hint="eastAsia" w:ascii="宋体" w:hAnsi="宋体"/>
          <w:b/>
          <w:kern w:val="0"/>
          <w:sz w:val="20"/>
          <w:szCs w:val="20"/>
        </w:rPr>
      </w:pPr>
    </w:p>
    <w:p w14:paraId="7C83EBC0">
      <w:pPr>
        <w:autoSpaceDE w:val="0"/>
        <w:autoSpaceDN w:val="0"/>
        <w:adjustRightInd w:val="0"/>
        <w:snapToGrid w:val="0"/>
        <w:spacing w:line="360" w:lineRule="auto"/>
        <w:jc w:val="left"/>
        <w:rPr>
          <w:rFonts w:hint="eastAsia" w:ascii="宋体" w:hAnsi="宋体"/>
          <w:b/>
          <w:kern w:val="0"/>
          <w:sz w:val="20"/>
          <w:szCs w:val="20"/>
        </w:rPr>
      </w:pPr>
    </w:p>
    <w:p w14:paraId="6BF80FAC">
      <w:pPr>
        <w:autoSpaceDE w:val="0"/>
        <w:autoSpaceDN w:val="0"/>
        <w:adjustRightInd w:val="0"/>
        <w:snapToGrid w:val="0"/>
        <w:spacing w:line="360" w:lineRule="auto"/>
        <w:jc w:val="left"/>
        <w:rPr>
          <w:rFonts w:hint="eastAsia" w:ascii="宋体" w:hAnsi="宋体"/>
          <w:b/>
          <w:kern w:val="0"/>
          <w:sz w:val="20"/>
          <w:szCs w:val="20"/>
        </w:rPr>
      </w:pPr>
    </w:p>
    <w:p w14:paraId="267E1B1E">
      <w:pPr>
        <w:autoSpaceDE w:val="0"/>
        <w:autoSpaceDN w:val="0"/>
        <w:adjustRightInd w:val="0"/>
        <w:snapToGrid w:val="0"/>
        <w:spacing w:line="360" w:lineRule="auto"/>
        <w:jc w:val="left"/>
        <w:rPr>
          <w:rFonts w:hint="eastAsia" w:ascii="宋体" w:hAnsi="宋体"/>
          <w:b/>
          <w:kern w:val="0"/>
          <w:sz w:val="20"/>
          <w:szCs w:val="20"/>
        </w:rPr>
      </w:pPr>
    </w:p>
    <w:p w14:paraId="4EE31B73">
      <w:pPr>
        <w:autoSpaceDE w:val="0"/>
        <w:autoSpaceDN w:val="0"/>
        <w:adjustRightInd w:val="0"/>
        <w:snapToGrid w:val="0"/>
        <w:spacing w:line="360" w:lineRule="auto"/>
        <w:jc w:val="left"/>
        <w:rPr>
          <w:rFonts w:hint="eastAsia" w:ascii="宋体" w:hAnsi="宋体"/>
          <w:b/>
          <w:kern w:val="0"/>
          <w:sz w:val="20"/>
          <w:szCs w:val="20"/>
        </w:rPr>
      </w:pPr>
    </w:p>
    <w:p w14:paraId="79A0E48A">
      <w:pPr>
        <w:tabs>
          <w:tab w:val="left" w:pos="6080"/>
          <w:tab w:val="left" w:pos="6640"/>
        </w:tabs>
        <w:autoSpaceDE w:val="0"/>
        <w:autoSpaceDN w:val="0"/>
        <w:adjustRightInd w:val="0"/>
        <w:snapToGrid w:val="0"/>
        <w:spacing w:after="120"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2C6C7333">
      <w:pPr>
        <w:tabs>
          <w:tab w:val="left" w:pos="6080"/>
          <w:tab w:val="left" w:pos="6640"/>
        </w:tabs>
        <w:autoSpaceDE w:val="0"/>
        <w:autoSpaceDN w:val="0"/>
        <w:adjustRightInd w:val="0"/>
        <w:snapToGrid w:val="0"/>
        <w:spacing w:after="120"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78C491D">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3BDDB25B">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43101836">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5B7DB093">
      <w:pPr>
        <w:autoSpaceDE w:val="0"/>
        <w:autoSpaceDN w:val="0"/>
        <w:adjustRightInd w:val="0"/>
        <w:snapToGrid w:val="0"/>
        <w:spacing w:line="360" w:lineRule="auto"/>
        <w:jc w:val="left"/>
        <w:rPr>
          <w:rFonts w:hint="eastAsia" w:ascii="宋体" w:hAnsi="宋体"/>
          <w:color w:val="FF0000"/>
          <w:w w:val="99"/>
          <w:kern w:val="0"/>
          <w:sz w:val="28"/>
          <w:szCs w:val="28"/>
        </w:rPr>
      </w:pPr>
    </w:p>
    <w:p w14:paraId="7FEBD2E3">
      <w:pPr>
        <w:pStyle w:val="18"/>
        <w:rPr>
          <w:rFonts w:hint="eastAsia" w:ascii="宋体" w:hAnsi="宋体" w:cs="仿宋"/>
        </w:rPr>
      </w:pPr>
      <w:r>
        <w:rPr>
          <w:rFonts w:hint="eastAsia" w:ascii="宋体" w:hAnsi="宋体" w:cs="宋体"/>
          <w:kern w:val="0"/>
          <w:szCs w:val="21"/>
        </w:rPr>
        <w:t>按竞选文件要求编制目录及工程量清单。</w:t>
      </w:r>
      <w:r>
        <w:rPr>
          <w:rFonts w:hint="eastAsia" w:ascii="宋体" w:hAnsi="宋体" w:cs="宋体"/>
          <w:color w:val="000000"/>
          <w:kern w:val="0"/>
          <w:szCs w:val="21"/>
        </w:rPr>
        <w:t>（格式自拟）</w:t>
      </w:r>
    </w:p>
    <w:p w14:paraId="1506465A">
      <w:pPr>
        <w:pStyle w:val="271"/>
        <w:ind w:firstLine="480"/>
      </w:pPr>
    </w:p>
    <w:sectPr>
      <w:headerReference r:id="rId17" w:type="default"/>
      <w:footerReference r:id="rId18" w:type="default"/>
      <w:pgSz w:w="11907" w:h="16840"/>
      <w:pgMar w:top="1440" w:right="1800" w:bottom="1440" w:left="1800" w:header="851" w:footer="851"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899CAD-1C1D-4BA2-B2EA-88B63BCE1432}"/>
  </w:font>
  <w:font w:name="Arial">
    <w:panose1 w:val="020B0604020202020204"/>
    <w:charset w:val="01"/>
    <w:family w:val="swiss"/>
    <w:pitch w:val="default"/>
    <w:sig w:usb0="E0002EFF" w:usb1="C000785B" w:usb2="00000009" w:usb3="00000000" w:csb0="400001FF" w:csb1="FFFF0000"/>
    <w:embedRegular r:id="rId2" w:fontKey="{600D19E9-0ED7-421C-8DCD-18CB249C3F89}"/>
  </w:font>
  <w:font w:name="黑体">
    <w:panose1 w:val="02010609060101010101"/>
    <w:charset w:val="86"/>
    <w:family w:val="auto"/>
    <w:pitch w:val="default"/>
    <w:sig w:usb0="800002BF" w:usb1="38CF7CFA" w:usb2="00000016" w:usb3="00000000" w:csb0="00040001" w:csb1="00000000"/>
    <w:embedRegular r:id="rId3" w:fontKey="{93CE7A18-7DFE-4950-988D-B6DBB9F9D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3D646616-4A12-48FA-B26C-5BF9B99CBA99}"/>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方正仿宋_GBK">
    <w:panose1 w:val="02000000000000000000"/>
    <w:charset w:val="86"/>
    <w:family w:val="script"/>
    <w:pitch w:val="default"/>
    <w:sig w:usb0="A00002BF" w:usb1="38CF7CFA" w:usb2="00082016" w:usb3="00000000" w:csb0="00040001" w:csb1="00000000"/>
    <w:embedRegular r:id="rId5" w:fontKey="{DA4699A2-AA09-402F-86F1-3E0C71E240B0}"/>
  </w:font>
  <w:font w:name="华文细黑">
    <w:altName w:val="微软雅黑"/>
    <w:panose1 w:val="02010600040101010101"/>
    <w:charset w:val="86"/>
    <w:family w:val="auto"/>
    <w:pitch w:val="default"/>
    <w:sig w:usb0="00000000" w:usb1="00000000" w:usb2="00000000" w:usb3="00000000" w:csb0="0004009F" w:csb1="DFD70000"/>
  </w:font>
  <w:font w:name="方正书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38128078-8B10-4D78-841E-CB14B43AE8B5}"/>
  </w:font>
  <w:font w:name="方正小标宋简体">
    <w:altName w:val="黑体"/>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7" w:fontKey="{3C117918-38D5-48E2-B3D9-C9A8251B8ED6}"/>
  </w:font>
  <w:font w:name="方正小标宋_GBK">
    <w:panose1 w:val="03000509000000000000"/>
    <w:charset w:val="86"/>
    <w:family w:val="script"/>
    <w:pitch w:val="default"/>
    <w:sig w:usb0="00000001" w:usb1="080E0000" w:usb2="00000000" w:usb3="00000000" w:csb0="00040000" w:csb1="00000000"/>
    <w:embedRegular r:id="rId8" w:fontKey="{65329492-B0F3-4024-B4FC-FC5B7D366707}"/>
  </w:font>
  <w:font w:name="方正黑体_GBK">
    <w:panose1 w:val="03000509000000000000"/>
    <w:charset w:val="86"/>
    <w:family w:val="script"/>
    <w:pitch w:val="default"/>
    <w:sig w:usb0="00000001" w:usb1="080E0000" w:usb2="00000000" w:usb3="00000000" w:csb0="00040000" w:csb1="00000000"/>
    <w:embedRegular r:id="rId9" w:fontKey="{703FC5D8-331B-412F-86E8-C41042E701BA}"/>
  </w:font>
  <w:font w:name="Segoe UI Symbol">
    <w:panose1 w:val="020B0502040204020203"/>
    <w:charset w:val="00"/>
    <w:family w:val="swiss"/>
    <w:pitch w:val="default"/>
    <w:sig w:usb0="800001E3" w:usb1="1200FFEF" w:usb2="00040000" w:usb3="04000000" w:csb0="00000001" w:csb1="40000000"/>
    <w:embedRegular r:id="rId10" w:fontKey="{F4BB5356-B92F-4488-A4BB-649F23175EAC}"/>
  </w:font>
  <w:font w:name="PMingLiU">
    <w:altName w:val="Microsoft JhengHei UI"/>
    <w:panose1 w:val="02010601000101010101"/>
    <w:charset w:val="88"/>
    <w:family w:val="roman"/>
    <w:pitch w:val="default"/>
    <w:sig w:usb0="00000000" w:usb1="00000000" w:usb2="00000016" w:usb3="00000000" w:csb0="00100001" w:csb1="00000000"/>
    <w:embedRegular r:id="rId11" w:fontKey="{76DD4FC0-C607-4659-817C-2B7E44FB7A56}"/>
  </w:font>
  <w:font w:name="Microsoft JhengHei UI">
    <w:panose1 w:val="020B0604030504040204"/>
    <w:charset w:val="88"/>
    <w:family w:val="auto"/>
    <w:pitch w:val="default"/>
    <w:sig w:usb0="000002A7" w:usb1="28CF4400" w:usb2="00000016" w:usb3="00000000" w:csb0="00100009"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DC145">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919479"/>
    </w:sdtPr>
    <w:sdtContent>
      <w:p w14:paraId="7694D7AA">
        <w:pPr>
          <w:pStyle w:val="3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7A0">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D60B">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wps:txbx>
                    <wps:bodyPr wrap="square" lIns="0" tIns="0" rIns="0" bIns="0"/>
                  </wps:wsp>
                </a:graphicData>
              </a:graphic>
            </wp:anchor>
          </w:drawing>
        </mc:Choice>
        <mc:Fallback>
          <w:pict>
            <v:shape id="文本框 5" o:spid="_x0000_s1026" o:spt="202" type="#_x0000_t202" style="position:absolute;left:0pt;margin-top:0pt;height:14.65pt;width:26.3pt;mso-position-horizontal:center;mso-position-horizontal-relative:margin;z-index:251660288;mso-width-relative:page;mso-height-relative:page;" filled="f" stroked="f" coordsize="21600,21600" o:gfxdata="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bZt1AAAAAMBAAAPAAAAAAAAAAEAIAAAACIAAABkcnMvZG93bnJldi54&#10;bWxQSwECFAAUAAAACACHTuJAEbwAhsUBAAB8AwAADgAAAAAAAAABACAAAAAjAQAAZHJzL2Uyb0Rv&#10;Yy54bWxQSwUGAAAAAAYABgBZAQAAWgUAAAAA&#10;">
              <v:fill on="f" focussize="0,0"/>
              <v:stroke on="f" weight="0.5pt"/>
              <v:imagedata o:title=""/>
              <o:lock v:ext="edit" aspectratio="f"/>
              <v:textbox inset="0mm,0mm,0mm,0mm">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E7AA">
    <w:pPr>
      <w:pStyle w:val="3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7F2D066C">
                          <w:pPr>
                            <w:pStyle w:val="31"/>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 id="文本框 4" o:spid="_x0000_s1026" o:spt="202" type="#_x0000_t202" style="position:absolute;left:0pt;margin-top:0pt;height:15pt;width:21.6pt;mso-position-horizontal:center;mso-position-horizontal-relative:margin;z-index:251662336;mso-width-relative:page;mso-height-relative:page;" filled="f" stroked="f" coordsize="21600,21600" o:gfxdata="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aKnq1AAAAAMBAAAPAAAAAAAAAAEAIAAA&#10;ACIAAABkcnMvZG93bnJldi54bWxQSwECFAAUAAAACACHTuJA7tL5LdcBAAClAwAADgAAAAAAAAAB&#10;ACAAAAAjAQAAZHJzL2Uyb0RvYy54bWxQSwUGAAAAAAYABgBZAQAAbAUAAAAA&#10;">
              <v:fill on="f" focussize="0,0"/>
              <v:stroke on="f" weight="1.25pt"/>
              <v:imagedata o:title=""/>
              <o:lock v:ext="edit" aspectratio="f"/>
              <v:textbox inset="0mm,0mm,0mm,0mm">
                <w:txbxContent>
                  <w:p w14:paraId="7F2D066C">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0A83">
    <w:pPr>
      <w:pStyle w:val="31"/>
      <w:framePr w:wrap="around" w:vAnchor="text" w:hAnchor="margin" w:xAlign="center" w:y="1"/>
      <w:ind w:firstLine="360"/>
      <w:rPr>
        <w:rStyle w:val="54"/>
      </w:rPr>
    </w:pPr>
    <w:r>
      <w:fldChar w:fldCharType="begin"/>
    </w:r>
    <w:r>
      <w:rPr>
        <w:rStyle w:val="54"/>
      </w:rPr>
      <w:instrText xml:space="preserve">PAGE  </w:instrText>
    </w:r>
    <w:r>
      <w:fldChar w:fldCharType="separate"/>
    </w:r>
    <w:r>
      <w:rPr>
        <w:rStyle w:val="54"/>
      </w:rPr>
      <w:t>24</w:t>
    </w:r>
    <w:r>
      <w:fldChar w:fldCharType="end"/>
    </w:r>
  </w:p>
  <w:p w14:paraId="17A4FB90">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022C">
    <w:pPr>
      <w:pStyle w:val="3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A02E">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66E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245B9">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1E25">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D632">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6CF2">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84A8">
    <w:pPr>
      <w:pStyle w:val="3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54B7">
    <w:pPr>
      <w:pStyle w:val="32"/>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59FD">
    <w:pPr>
      <w:pStyle w:val="3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2B6C"/>
    <w:rsid w:val="00053B37"/>
    <w:rsid w:val="00054784"/>
    <w:rsid w:val="00054C30"/>
    <w:rsid w:val="00054D78"/>
    <w:rsid w:val="00054F64"/>
    <w:rsid w:val="0005572F"/>
    <w:rsid w:val="0005605E"/>
    <w:rsid w:val="00056818"/>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0A4"/>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4767"/>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4E18"/>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3693"/>
    <w:rsid w:val="001440F2"/>
    <w:rsid w:val="0014453A"/>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C4E"/>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741"/>
    <w:rsid w:val="00191C40"/>
    <w:rsid w:val="00192735"/>
    <w:rsid w:val="00193696"/>
    <w:rsid w:val="00193F17"/>
    <w:rsid w:val="001947FB"/>
    <w:rsid w:val="001953C5"/>
    <w:rsid w:val="00195720"/>
    <w:rsid w:val="00195CA9"/>
    <w:rsid w:val="00196CDD"/>
    <w:rsid w:val="001975C9"/>
    <w:rsid w:val="001A05FF"/>
    <w:rsid w:val="001A15AB"/>
    <w:rsid w:val="001A189F"/>
    <w:rsid w:val="001A1CD8"/>
    <w:rsid w:val="001A293D"/>
    <w:rsid w:val="001A2A77"/>
    <w:rsid w:val="001A3908"/>
    <w:rsid w:val="001A5133"/>
    <w:rsid w:val="001A77C4"/>
    <w:rsid w:val="001A7BE0"/>
    <w:rsid w:val="001B15C6"/>
    <w:rsid w:val="001B1662"/>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14D"/>
    <w:rsid w:val="001F57A7"/>
    <w:rsid w:val="001F5A67"/>
    <w:rsid w:val="001F5B59"/>
    <w:rsid w:val="00200192"/>
    <w:rsid w:val="00200EBF"/>
    <w:rsid w:val="00204D75"/>
    <w:rsid w:val="002050D7"/>
    <w:rsid w:val="002051B0"/>
    <w:rsid w:val="00205413"/>
    <w:rsid w:val="00206404"/>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341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7E6"/>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94D"/>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1E9D"/>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A7A0B"/>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B729D"/>
    <w:rsid w:val="002C0828"/>
    <w:rsid w:val="002C124B"/>
    <w:rsid w:val="002C1A0B"/>
    <w:rsid w:val="002C264C"/>
    <w:rsid w:val="002C33AF"/>
    <w:rsid w:val="002C3411"/>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5EA1"/>
    <w:rsid w:val="002E6B8C"/>
    <w:rsid w:val="002E7318"/>
    <w:rsid w:val="002E7617"/>
    <w:rsid w:val="002E7C56"/>
    <w:rsid w:val="002E7D8E"/>
    <w:rsid w:val="002F1E27"/>
    <w:rsid w:val="002F210E"/>
    <w:rsid w:val="002F27B6"/>
    <w:rsid w:val="002F2B50"/>
    <w:rsid w:val="002F405F"/>
    <w:rsid w:val="002F491B"/>
    <w:rsid w:val="002F4953"/>
    <w:rsid w:val="002F4ACB"/>
    <w:rsid w:val="002F7430"/>
    <w:rsid w:val="002F777B"/>
    <w:rsid w:val="0030017D"/>
    <w:rsid w:val="00300191"/>
    <w:rsid w:val="00300AAF"/>
    <w:rsid w:val="00300EB5"/>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625C"/>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7A3"/>
    <w:rsid w:val="003A2C3E"/>
    <w:rsid w:val="003A2D49"/>
    <w:rsid w:val="003A3487"/>
    <w:rsid w:val="003A4BD2"/>
    <w:rsid w:val="003A591A"/>
    <w:rsid w:val="003A5F2B"/>
    <w:rsid w:val="003A6F3E"/>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3F7BCD"/>
    <w:rsid w:val="0040067C"/>
    <w:rsid w:val="00400DFA"/>
    <w:rsid w:val="004012CF"/>
    <w:rsid w:val="0040177F"/>
    <w:rsid w:val="00401801"/>
    <w:rsid w:val="00402034"/>
    <w:rsid w:val="00402971"/>
    <w:rsid w:val="00402AC1"/>
    <w:rsid w:val="00402FB4"/>
    <w:rsid w:val="004032FE"/>
    <w:rsid w:val="00403576"/>
    <w:rsid w:val="00404A4F"/>
    <w:rsid w:val="00405414"/>
    <w:rsid w:val="00405576"/>
    <w:rsid w:val="004056FA"/>
    <w:rsid w:val="004058F1"/>
    <w:rsid w:val="00405B47"/>
    <w:rsid w:val="00406172"/>
    <w:rsid w:val="004061C3"/>
    <w:rsid w:val="00406F8B"/>
    <w:rsid w:val="00407301"/>
    <w:rsid w:val="00407985"/>
    <w:rsid w:val="00410BE9"/>
    <w:rsid w:val="004117D4"/>
    <w:rsid w:val="00411C6C"/>
    <w:rsid w:val="00411D3D"/>
    <w:rsid w:val="00411D73"/>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1F55"/>
    <w:rsid w:val="004824CC"/>
    <w:rsid w:val="00482F64"/>
    <w:rsid w:val="00482FF5"/>
    <w:rsid w:val="00483326"/>
    <w:rsid w:val="0048426B"/>
    <w:rsid w:val="0048520B"/>
    <w:rsid w:val="0048533A"/>
    <w:rsid w:val="004861E3"/>
    <w:rsid w:val="004864EC"/>
    <w:rsid w:val="00486E1F"/>
    <w:rsid w:val="00487255"/>
    <w:rsid w:val="004877A9"/>
    <w:rsid w:val="004914FB"/>
    <w:rsid w:val="00491BC3"/>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4B6"/>
    <w:rsid w:val="00497B07"/>
    <w:rsid w:val="00497F32"/>
    <w:rsid w:val="004A0046"/>
    <w:rsid w:val="004A14A9"/>
    <w:rsid w:val="004A195A"/>
    <w:rsid w:val="004A2078"/>
    <w:rsid w:val="004A2959"/>
    <w:rsid w:val="004A39D9"/>
    <w:rsid w:val="004A3BE1"/>
    <w:rsid w:val="004A3DE8"/>
    <w:rsid w:val="004A45C0"/>
    <w:rsid w:val="004A4B79"/>
    <w:rsid w:val="004A5051"/>
    <w:rsid w:val="004A645F"/>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4372"/>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332"/>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6E50"/>
    <w:rsid w:val="005374EA"/>
    <w:rsid w:val="00537BE1"/>
    <w:rsid w:val="00540675"/>
    <w:rsid w:val="005406E4"/>
    <w:rsid w:val="00541A86"/>
    <w:rsid w:val="0054235C"/>
    <w:rsid w:val="00542B41"/>
    <w:rsid w:val="0054329C"/>
    <w:rsid w:val="00543AC4"/>
    <w:rsid w:val="00543D81"/>
    <w:rsid w:val="00545811"/>
    <w:rsid w:val="00545BF2"/>
    <w:rsid w:val="00546331"/>
    <w:rsid w:val="0054791B"/>
    <w:rsid w:val="00550520"/>
    <w:rsid w:val="0055222E"/>
    <w:rsid w:val="0055250D"/>
    <w:rsid w:val="005525FC"/>
    <w:rsid w:val="005530C0"/>
    <w:rsid w:val="00554298"/>
    <w:rsid w:val="0055562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8BE"/>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5F2B"/>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C76"/>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172D"/>
    <w:rsid w:val="00682E75"/>
    <w:rsid w:val="006839A4"/>
    <w:rsid w:val="00683D0B"/>
    <w:rsid w:val="00683F5A"/>
    <w:rsid w:val="00685501"/>
    <w:rsid w:val="0068641B"/>
    <w:rsid w:val="006869E5"/>
    <w:rsid w:val="0068752F"/>
    <w:rsid w:val="00687A36"/>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3D03"/>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0CF"/>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75A"/>
    <w:rsid w:val="00714A05"/>
    <w:rsid w:val="00714A35"/>
    <w:rsid w:val="00714DE8"/>
    <w:rsid w:val="007153A0"/>
    <w:rsid w:val="007154CF"/>
    <w:rsid w:val="00715614"/>
    <w:rsid w:val="00715E70"/>
    <w:rsid w:val="0071695D"/>
    <w:rsid w:val="00716CC1"/>
    <w:rsid w:val="00720F38"/>
    <w:rsid w:val="00721ECB"/>
    <w:rsid w:val="007229DE"/>
    <w:rsid w:val="00722D39"/>
    <w:rsid w:val="00724BD6"/>
    <w:rsid w:val="007251B2"/>
    <w:rsid w:val="007273C5"/>
    <w:rsid w:val="00727695"/>
    <w:rsid w:val="00727D4F"/>
    <w:rsid w:val="00727F30"/>
    <w:rsid w:val="0073118B"/>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916"/>
    <w:rsid w:val="00773BCE"/>
    <w:rsid w:val="00773F60"/>
    <w:rsid w:val="007743AA"/>
    <w:rsid w:val="007745A5"/>
    <w:rsid w:val="0077524C"/>
    <w:rsid w:val="007768D8"/>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49E"/>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714"/>
    <w:rsid w:val="007D1BCA"/>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1B3"/>
    <w:rsid w:val="007F6734"/>
    <w:rsid w:val="007F67A4"/>
    <w:rsid w:val="008002AC"/>
    <w:rsid w:val="008006D4"/>
    <w:rsid w:val="00800878"/>
    <w:rsid w:val="00801DC0"/>
    <w:rsid w:val="00802911"/>
    <w:rsid w:val="00802A8E"/>
    <w:rsid w:val="008051E8"/>
    <w:rsid w:val="00805A06"/>
    <w:rsid w:val="00805FEB"/>
    <w:rsid w:val="00806358"/>
    <w:rsid w:val="00806496"/>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07E6"/>
    <w:rsid w:val="008311E8"/>
    <w:rsid w:val="0083198D"/>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362"/>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1B65"/>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A63"/>
    <w:rsid w:val="00980C1A"/>
    <w:rsid w:val="0098119B"/>
    <w:rsid w:val="00983525"/>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0B1"/>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1A41"/>
    <w:rsid w:val="009E230A"/>
    <w:rsid w:val="009E34EE"/>
    <w:rsid w:val="009E3C16"/>
    <w:rsid w:val="009E4DD0"/>
    <w:rsid w:val="009E7B97"/>
    <w:rsid w:val="009F00F6"/>
    <w:rsid w:val="009F03B5"/>
    <w:rsid w:val="009F09F3"/>
    <w:rsid w:val="009F130C"/>
    <w:rsid w:val="009F2D54"/>
    <w:rsid w:val="009F2F92"/>
    <w:rsid w:val="009F3395"/>
    <w:rsid w:val="009F397E"/>
    <w:rsid w:val="009F4163"/>
    <w:rsid w:val="009F4E4E"/>
    <w:rsid w:val="009F50DD"/>
    <w:rsid w:val="009F70B8"/>
    <w:rsid w:val="00A009B3"/>
    <w:rsid w:val="00A00C92"/>
    <w:rsid w:val="00A012CD"/>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34BA"/>
    <w:rsid w:val="00A345A7"/>
    <w:rsid w:val="00A371EB"/>
    <w:rsid w:val="00A37D42"/>
    <w:rsid w:val="00A41613"/>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B27"/>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1463"/>
    <w:rsid w:val="00B44C92"/>
    <w:rsid w:val="00B464FD"/>
    <w:rsid w:val="00B473B8"/>
    <w:rsid w:val="00B478B3"/>
    <w:rsid w:val="00B5187F"/>
    <w:rsid w:val="00B51ACC"/>
    <w:rsid w:val="00B52F0B"/>
    <w:rsid w:val="00B53D03"/>
    <w:rsid w:val="00B557E1"/>
    <w:rsid w:val="00B558D1"/>
    <w:rsid w:val="00B56207"/>
    <w:rsid w:val="00B56D7A"/>
    <w:rsid w:val="00B61369"/>
    <w:rsid w:val="00B629CF"/>
    <w:rsid w:val="00B64716"/>
    <w:rsid w:val="00B6476F"/>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3CD6"/>
    <w:rsid w:val="00B94C5B"/>
    <w:rsid w:val="00B94C69"/>
    <w:rsid w:val="00B961CE"/>
    <w:rsid w:val="00B96229"/>
    <w:rsid w:val="00B9630B"/>
    <w:rsid w:val="00B97E0C"/>
    <w:rsid w:val="00BA03D4"/>
    <w:rsid w:val="00BA29C7"/>
    <w:rsid w:val="00BA2CE6"/>
    <w:rsid w:val="00BA2FCE"/>
    <w:rsid w:val="00BA3BF9"/>
    <w:rsid w:val="00BA3F9C"/>
    <w:rsid w:val="00BA4817"/>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694"/>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03F"/>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DD"/>
    <w:rsid w:val="00C536ED"/>
    <w:rsid w:val="00C539DD"/>
    <w:rsid w:val="00C541F9"/>
    <w:rsid w:val="00C543EE"/>
    <w:rsid w:val="00C543F3"/>
    <w:rsid w:val="00C55D19"/>
    <w:rsid w:val="00C56429"/>
    <w:rsid w:val="00C5693C"/>
    <w:rsid w:val="00C5783C"/>
    <w:rsid w:val="00C60855"/>
    <w:rsid w:val="00C60D06"/>
    <w:rsid w:val="00C61CEC"/>
    <w:rsid w:val="00C647A6"/>
    <w:rsid w:val="00C6483F"/>
    <w:rsid w:val="00C64C37"/>
    <w:rsid w:val="00C655BE"/>
    <w:rsid w:val="00C661AD"/>
    <w:rsid w:val="00C66411"/>
    <w:rsid w:val="00C666CD"/>
    <w:rsid w:val="00C670A8"/>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3821"/>
    <w:rsid w:val="00CA42C9"/>
    <w:rsid w:val="00CA4458"/>
    <w:rsid w:val="00CA4800"/>
    <w:rsid w:val="00CA51B9"/>
    <w:rsid w:val="00CA5B0A"/>
    <w:rsid w:val="00CA5B85"/>
    <w:rsid w:val="00CA76FB"/>
    <w:rsid w:val="00CB0BC4"/>
    <w:rsid w:val="00CB3118"/>
    <w:rsid w:val="00CB3617"/>
    <w:rsid w:val="00CB3A12"/>
    <w:rsid w:val="00CB4861"/>
    <w:rsid w:val="00CB495D"/>
    <w:rsid w:val="00CB4AFC"/>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0EE9"/>
    <w:rsid w:val="00CE1295"/>
    <w:rsid w:val="00CE1A55"/>
    <w:rsid w:val="00CE20C4"/>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4F26"/>
    <w:rsid w:val="00D160D4"/>
    <w:rsid w:val="00D1657E"/>
    <w:rsid w:val="00D17B62"/>
    <w:rsid w:val="00D207F5"/>
    <w:rsid w:val="00D20DE3"/>
    <w:rsid w:val="00D21526"/>
    <w:rsid w:val="00D2187E"/>
    <w:rsid w:val="00D21F51"/>
    <w:rsid w:val="00D226A5"/>
    <w:rsid w:val="00D22BCC"/>
    <w:rsid w:val="00D236F2"/>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3FFB"/>
    <w:rsid w:val="00D45057"/>
    <w:rsid w:val="00D45EFC"/>
    <w:rsid w:val="00D4654F"/>
    <w:rsid w:val="00D506E4"/>
    <w:rsid w:val="00D51B97"/>
    <w:rsid w:val="00D52C7E"/>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6D25"/>
    <w:rsid w:val="00DB715B"/>
    <w:rsid w:val="00DB72D9"/>
    <w:rsid w:val="00DB7AD6"/>
    <w:rsid w:val="00DB7B8B"/>
    <w:rsid w:val="00DC0ECC"/>
    <w:rsid w:val="00DC157B"/>
    <w:rsid w:val="00DC287C"/>
    <w:rsid w:val="00DC2B68"/>
    <w:rsid w:val="00DC34D4"/>
    <w:rsid w:val="00DC5581"/>
    <w:rsid w:val="00DC674C"/>
    <w:rsid w:val="00DC6CD3"/>
    <w:rsid w:val="00DC76FF"/>
    <w:rsid w:val="00DC792C"/>
    <w:rsid w:val="00DD05FF"/>
    <w:rsid w:val="00DD06EF"/>
    <w:rsid w:val="00DD0B9D"/>
    <w:rsid w:val="00DD0DCA"/>
    <w:rsid w:val="00DD24A0"/>
    <w:rsid w:val="00DD2CAD"/>
    <w:rsid w:val="00DD2CE7"/>
    <w:rsid w:val="00DD3370"/>
    <w:rsid w:val="00DD3DF2"/>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3DBC"/>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36F9E"/>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559B"/>
    <w:rsid w:val="00E56602"/>
    <w:rsid w:val="00E56D48"/>
    <w:rsid w:val="00E5799C"/>
    <w:rsid w:val="00E604E8"/>
    <w:rsid w:val="00E60F41"/>
    <w:rsid w:val="00E6137E"/>
    <w:rsid w:val="00E61F35"/>
    <w:rsid w:val="00E61FB6"/>
    <w:rsid w:val="00E62B88"/>
    <w:rsid w:val="00E63861"/>
    <w:rsid w:val="00E63873"/>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20F"/>
    <w:rsid w:val="00E86566"/>
    <w:rsid w:val="00E865C2"/>
    <w:rsid w:val="00E867CC"/>
    <w:rsid w:val="00E86E65"/>
    <w:rsid w:val="00E87129"/>
    <w:rsid w:val="00E87130"/>
    <w:rsid w:val="00E91EBC"/>
    <w:rsid w:val="00E938F7"/>
    <w:rsid w:val="00E93AA4"/>
    <w:rsid w:val="00E93B5B"/>
    <w:rsid w:val="00E93EB9"/>
    <w:rsid w:val="00E94F81"/>
    <w:rsid w:val="00E952F3"/>
    <w:rsid w:val="00E95A72"/>
    <w:rsid w:val="00E95A93"/>
    <w:rsid w:val="00E95CD9"/>
    <w:rsid w:val="00E965B8"/>
    <w:rsid w:val="00E96746"/>
    <w:rsid w:val="00E96902"/>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5A0A"/>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0E9"/>
    <w:rsid w:val="00F12A31"/>
    <w:rsid w:val="00F132B1"/>
    <w:rsid w:val="00F134D9"/>
    <w:rsid w:val="00F14283"/>
    <w:rsid w:val="00F15411"/>
    <w:rsid w:val="00F15A83"/>
    <w:rsid w:val="00F15B34"/>
    <w:rsid w:val="00F15DEB"/>
    <w:rsid w:val="00F205F0"/>
    <w:rsid w:val="00F2068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0C8"/>
    <w:rsid w:val="00F64BD2"/>
    <w:rsid w:val="00F64DCE"/>
    <w:rsid w:val="00F6516C"/>
    <w:rsid w:val="00F654ED"/>
    <w:rsid w:val="00F659B6"/>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3F1"/>
    <w:rsid w:val="00F8679A"/>
    <w:rsid w:val="00F868BC"/>
    <w:rsid w:val="00F875DE"/>
    <w:rsid w:val="00F87851"/>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A7988"/>
    <w:rsid w:val="00FB072F"/>
    <w:rsid w:val="00FB092A"/>
    <w:rsid w:val="00FB0BC2"/>
    <w:rsid w:val="00FB1D41"/>
    <w:rsid w:val="00FB2F90"/>
    <w:rsid w:val="00FB308E"/>
    <w:rsid w:val="00FB32D4"/>
    <w:rsid w:val="00FB3461"/>
    <w:rsid w:val="00FB37A8"/>
    <w:rsid w:val="00FB58A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46008"/>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C6696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CB704F"/>
    <w:rsid w:val="0DD03405"/>
    <w:rsid w:val="0E024D74"/>
    <w:rsid w:val="0E1E3623"/>
    <w:rsid w:val="0E1E5CC5"/>
    <w:rsid w:val="0EBB75FD"/>
    <w:rsid w:val="0ECF23DA"/>
    <w:rsid w:val="0EF451E6"/>
    <w:rsid w:val="0F03215E"/>
    <w:rsid w:val="0F781B40"/>
    <w:rsid w:val="0FA12A24"/>
    <w:rsid w:val="0FF72D80"/>
    <w:rsid w:val="100827DD"/>
    <w:rsid w:val="102B5AE8"/>
    <w:rsid w:val="105A56AD"/>
    <w:rsid w:val="10611A0A"/>
    <w:rsid w:val="107063C2"/>
    <w:rsid w:val="10973B47"/>
    <w:rsid w:val="111156C1"/>
    <w:rsid w:val="111D4066"/>
    <w:rsid w:val="113B11FE"/>
    <w:rsid w:val="113F4779"/>
    <w:rsid w:val="1147178D"/>
    <w:rsid w:val="114C4454"/>
    <w:rsid w:val="120E351F"/>
    <w:rsid w:val="12DD5D64"/>
    <w:rsid w:val="131119A8"/>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7E56F60"/>
    <w:rsid w:val="18670F85"/>
    <w:rsid w:val="187A66B9"/>
    <w:rsid w:val="18D8256B"/>
    <w:rsid w:val="19495A8C"/>
    <w:rsid w:val="1A203B07"/>
    <w:rsid w:val="1A2E2D38"/>
    <w:rsid w:val="1A872F16"/>
    <w:rsid w:val="1AB23A71"/>
    <w:rsid w:val="1B0A1107"/>
    <w:rsid w:val="1B5D3B66"/>
    <w:rsid w:val="1B6C1F82"/>
    <w:rsid w:val="1B851185"/>
    <w:rsid w:val="1B9800C1"/>
    <w:rsid w:val="1BA84E74"/>
    <w:rsid w:val="1BE02360"/>
    <w:rsid w:val="1C03455F"/>
    <w:rsid w:val="1C19459D"/>
    <w:rsid w:val="1C66515D"/>
    <w:rsid w:val="1C695109"/>
    <w:rsid w:val="1CB97415"/>
    <w:rsid w:val="1CC80EC6"/>
    <w:rsid w:val="1CD12AEA"/>
    <w:rsid w:val="1CF85EE3"/>
    <w:rsid w:val="1D016C5B"/>
    <w:rsid w:val="1D372267"/>
    <w:rsid w:val="1D464944"/>
    <w:rsid w:val="1D6578D8"/>
    <w:rsid w:val="1D965080"/>
    <w:rsid w:val="1D994842"/>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50706B"/>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B70B09"/>
    <w:rsid w:val="27C22A92"/>
    <w:rsid w:val="27F41D74"/>
    <w:rsid w:val="27F84FA1"/>
    <w:rsid w:val="2805374C"/>
    <w:rsid w:val="28054429"/>
    <w:rsid w:val="289006C5"/>
    <w:rsid w:val="28A15125"/>
    <w:rsid w:val="28F70AC8"/>
    <w:rsid w:val="29626662"/>
    <w:rsid w:val="29C17E10"/>
    <w:rsid w:val="29D3130E"/>
    <w:rsid w:val="2A0742C9"/>
    <w:rsid w:val="2A2102CB"/>
    <w:rsid w:val="2A38390F"/>
    <w:rsid w:val="2A445D62"/>
    <w:rsid w:val="2ACF7D06"/>
    <w:rsid w:val="2B0D43A8"/>
    <w:rsid w:val="2B1A2C5D"/>
    <w:rsid w:val="2B391C59"/>
    <w:rsid w:val="2B3B53BD"/>
    <w:rsid w:val="2B9F5CDF"/>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7A50F2"/>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DE07F0"/>
    <w:rsid w:val="31F4722E"/>
    <w:rsid w:val="32515E61"/>
    <w:rsid w:val="325610EF"/>
    <w:rsid w:val="32696CB3"/>
    <w:rsid w:val="327F4F5E"/>
    <w:rsid w:val="328F44A1"/>
    <w:rsid w:val="329630C5"/>
    <w:rsid w:val="32BA571C"/>
    <w:rsid w:val="32BE697D"/>
    <w:rsid w:val="32CD363D"/>
    <w:rsid w:val="32E4458C"/>
    <w:rsid w:val="32F762E1"/>
    <w:rsid w:val="33174592"/>
    <w:rsid w:val="331E039E"/>
    <w:rsid w:val="335050B2"/>
    <w:rsid w:val="336800E3"/>
    <w:rsid w:val="336D1B3D"/>
    <w:rsid w:val="338B276E"/>
    <w:rsid w:val="33C346B6"/>
    <w:rsid w:val="33C67C80"/>
    <w:rsid w:val="34676451"/>
    <w:rsid w:val="34890EEE"/>
    <w:rsid w:val="348D5831"/>
    <w:rsid w:val="34AD3F1F"/>
    <w:rsid w:val="34CC1BDE"/>
    <w:rsid w:val="35053B27"/>
    <w:rsid w:val="3523534B"/>
    <w:rsid w:val="355D23D3"/>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7FD0071"/>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C54FBA"/>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8D1DAF"/>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7111A9"/>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8CB2445"/>
    <w:rsid w:val="590C29FE"/>
    <w:rsid w:val="591F781C"/>
    <w:rsid w:val="59A537CB"/>
    <w:rsid w:val="59F26FCA"/>
    <w:rsid w:val="5A182DFA"/>
    <w:rsid w:val="5A84160F"/>
    <w:rsid w:val="5AB3646E"/>
    <w:rsid w:val="5AD26C54"/>
    <w:rsid w:val="5AD963AB"/>
    <w:rsid w:val="5AE1122D"/>
    <w:rsid w:val="5B04316E"/>
    <w:rsid w:val="5B4466D8"/>
    <w:rsid w:val="5B650D9F"/>
    <w:rsid w:val="5B81656C"/>
    <w:rsid w:val="5B8D7942"/>
    <w:rsid w:val="5BA364E3"/>
    <w:rsid w:val="5BB10185"/>
    <w:rsid w:val="5C2B66DB"/>
    <w:rsid w:val="5C811343"/>
    <w:rsid w:val="5CEF2D74"/>
    <w:rsid w:val="5D4D387D"/>
    <w:rsid w:val="5D4F58F4"/>
    <w:rsid w:val="5D817232"/>
    <w:rsid w:val="5DBD25D3"/>
    <w:rsid w:val="5DF83211"/>
    <w:rsid w:val="5E2F0501"/>
    <w:rsid w:val="5E512B76"/>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706E67"/>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5C456F"/>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71D08"/>
    <w:rsid w:val="6F786A68"/>
    <w:rsid w:val="6FA64DD6"/>
    <w:rsid w:val="6FB96EA5"/>
    <w:rsid w:val="6FD93EE9"/>
    <w:rsid w:val="6FDB4045"/>
    <w:rsid w:val="6FED2530"/>
    <w:rsid w:val="70561B86"/>
    <w:rsid w:val="70801D46"/>
    <w:rsid w:val="70A50606"/>
    <w:rsid w:val="70BD7BEF"/>
    <w:rsid w:val="70C31D6B"/>
    <w:rsid w:val="71442AE2"/>
    <w:rsid w:val="71593131"/>
    <w:rsid w:val="71904B0C"/>
    <w:rsid w:val="71D376CA"/>
    <w:rsid w:val="72190E55"/>
    <w:rsid w:val="721D1B5C"/>
    <w:rsid w:val="72AF23B5"/>
    <w:rsid w:val="72C31BAC"/>
    <w:rsid w:val="72DF3845"/>
    <w:rsid w:val="72E9232D"/>
    <w:rsid w:val="72F35B4A"/>
    <w:rsid w:val="72F623C6"/>
    <w:rsid w:val="73651E3D"/>
    <w:rsid w:val="73816CD1"/>
    <w:rsid w:val="74533F62"/>
    <w:rsid w:val="745915AA"/>
    <w:rsid w:val="7463086D"/>
    <w:rsid w:val="748341D4"/>
    <w:rsid w:val="7488205D"/>
    <w:rsid w:val="74891E24"/>
    <w:rsid w:val="74C54677"/>
    <w:rsid w:val="74D4598D"/>
    <w:rsid w:val="751022BD"/>
    <w:rsid w:val="75946B11"/>
    <w:rsid w:val="75A1188D"/>
    <w:rsid w:val="75B675BD"/>
    <w:rsid w:val="75C72310"/>
    <w:rsid w:val="75D41E35"/>
    <w:rsid w:val="75F96891"/>
    <w:rsid w:val="76562C90"/>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4146B9"/>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1"/>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1"/>
    <w:pPr>
      <w:keepNext/>
      <w:keepLines/>
      <w:spacing w:before="260" w:after="260" w:line="416" w:lineRule="auto"/>
      <w:outlineLvl w:val="2"/>
    </w:pPr>
    <w:rPr>
      <w:b/>
      <w:bCs/>
      <w:sz w:val="32"/>
      <w:szCs w:val="32"/>
    </w:rPr>
  </w:style>
  <w:style w:type="paragraph" w:styleId="5">
    <w:name w:val="heading 4"/>
    <w:basedOn w:val="1"/>
    <w:next w:val="1"/>
    <w:link w:val="64"/>
    <w:qFormat/>
    <w:uiPriority w:val="1"/>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6"/>
    <w:qFormat/>
    <w:uiPriority w:val="0"/>
    <w:pPr>
      <w:keepNext/>
      <w:keepLines/>
      <w:ind w:firstLine="200" w:firstLineChars="200"/>
      <w:outlineLvl w:val="5"/>
    </w:pPr>
    <w:rPr>
      <w:rFonts w:hAnsi="Arial"/>
    </w:rPr>
  </w:style>
  <w:style w:type="paragraph" w:styleId="9">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0"/>
    <w:qFormat/>
    <w:uiPriority w:val="0"/>
    <w:pPr>
      <w:shd w:val="clear" w:color="auto" w:fill="000080"/>
    </w:pPr>
  </w:style>
  <w:style w:type="paragraph" w:styleId="15">
    <w:name w:val="annotation text"/>
    <w:basedOn w:val="1"/>
    <w:link w:val="71"/>
    <w:qFormat/>
    <w:uiPriority w:val="0"/>
    <w:pPr>
      <w:jc w:val="left"/>
    </w:pPr>
  </w:style>
  <w:style w:type="paragraph" w:styleId="16">
    <w:name w:val="Salutation"/>
    <w:basedOn w:val="1"/>
    <w:next w:val="1"/>
    <w:unhideWhenUsed/>
    <w:qFormat/>
    <w:uiPriority w:val="0"/>
    <w:rPr>
      <w:rFonts w:ascii="仿宋_GB2312" w:eastAsia="仿宋_GB2312"/>
      <w:sz w:val="32"/>
      <w:szCs w:val="32"/>
    </w:rPr>
  </w:style>
  <w:style w:type="paragraph" w:styleId="17">
    <w:name w:val="Body Text 3"/>
    <w:basedOn w:val="1"/>
    <w:link w:val="72"/>
    <w:qFormat/>
    <w:uiPriority w:val="0"/>
    <w:pPr>
      <w:spacing w:after="120"/>
    </w:pPr>
    <w:rPr>
      <w:sz w:val="16"/>
      <w:szCs w:val="16"/>
    </w:rPr>
  </w:style>
  <w:style w:type="paragraph" w:styleId="18">
    <w:name w:val="Body Text"/>
    <w:basedOn w:val="1"/>
    <w:next w:val="1"/>
    <w:link w:val="73"/>
    <w:qFormat/>
    <w:uiPriority w:val="1"/>
    <w:pPr>
      <w:spacing w:after="120"/>
    </w:pPr>
  </w:style>
  <w:style w:type="paragraph" w:styleId="19">
    <w:name w:val="Body Text Indent"/>
    <w:basedOn w:val="1"/>
    <w:next w:val="20"/>
    <w:link w:val="74"/>
    <w:qFormat/>
    <w:uiPriority w:val="0"/>
    <w:pPr>
      <w:ind w:firstLine="407" w:firstLineChars="200"/>
    </w:pPr>
  </w:style>
  <w:style w:type="paragraph" w:styleId="20">
    <w:name w:val="envelope return"/>
    <w:basedOn w:val="1"/>
    <w:qFormat/>
    <w:uiPriority w:val="0"/>
    <w:rPr>
      <w:rFonts w:ascii="Arial" w:hAnsi="Arial"/>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60"/>
    <w:qFormat/>
    <w:uiPriority w:val="99"/>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pPr>
      <w:ind w:left="100" w:leftChars="2500"/>
    </w:pPr>
  </w:style>
  <w:style w:type="paragraph" w:styleId="28">
    <w:name w:val="Body Text Indent 2"/>
    <w:basedOn w:val="1"/>
    <w:link w:val="76"/>
    <w:qFormat/>
    <w:uiPriority w:val="0"/>
    <w:pPr>
      <w:widowControl/>
      <w:spacing w:line="480" w:lineRule="auto"/>
      <w:ind w:firstLine="560"/>
      <w:jc w:val="left"/>
    </w:pPr>
    <w:rPr>
      <w:kern w:val="0"/>
      <w:sz w:val="28"/>
    </w:rPr>
  </w:style>
  <w:style w:type="paragraph" w:styleId="29">
    <w:name w:val="endnote text"/>
    <w:basedOn w:val="1"/>
    <w:link w:val="77"/>
    <w:qFormat/>
    <w:uiPriority w:val="0"/>
    <w:pPr>
      <w:widowControl/>
      <w:snapToGrid w:val="0"/>
      <w:jc w:val="left"/>
    </w:pPr>
    <w:rPr>
      <w:rFonts w:ascii="Arial" w:hAnsi="Arial" w:cs="Arial"/>
      <w:kern w:val="0"/>
      <w:sz w:val="20"/>
      <w:lang w:eastAsia="en-US"/>
    </w:rPr>
  </w:style>
  <w:style w:type="paragraph" w:styleId="30">
    <w:name w:val="Balloon Text"/>
    <w:basedOn w:val="1"/>
    <w:link w:val="78"/>
    <w:qFormat/>
    <w:uiPriority w:val="0"/>
    <w:rPr>
      <w:sz w:val="18"/>
      <w:szCs w:val="18"/>
    </w:rPr>
  </w:style>
  <w:style w:type="paragraph" w:styleId="31">
    <w:name w:val="footer"/>
    <w:basedOn w:val="1"/>
    <w:link w:val="79"/>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caps/>
      <w:sz w:val="20"/>
      <w:szCs w:val="20"/>
    </w:rPr>
  </w:style>
  <w:style w:type="paragraph" w:styleId="34">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81"/>
    <w:qFormat/>
    <w:uiPriority w:val="0"/>
    <w:pPr>
      <w:widowControl/>
      <w:jc w:val="center"/>
    </w:pPr>
    <w:rPr>
      <w:kern w:val="0"/>
      <w:sz w:val="20"/>
      <w:u w:val="single"/>
      <w:lang w:eastAsia="en-US"/>
    </w:rPr>
  </w:style>
  <w:style w:type="paragraph" w:styleId="36">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3"/>
    <w:qFormat/>
    <w:uiPriority w:val="0"/>
    <w:pPr>
      <w:spacing w:line="360" w:lineRule="auto"/>
      <w:ind w:firstLine="280" w:firstLineChars="100"/>
    </w:pPr>
    <w:rPr>
      <w:rFonts w:ascii="宋体" w:hAnsi="宋体"/>
      <w:sz w:val="28"/>
      <w:szCs w:val="28"/>
    </w:rPr>
  </w:style>
  <w:style w:type="paragraph" w:styleId="39">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84"/>
    <w:qFormat/>
    <w:uiPriority w:val="0"/>
    <w:rPr>
      <w:i/>
      <w:iCs/>
      <w:sz w:val="26"/>
    </w:rPr>
  </w:style>
  <w:style w:type="paragraph" w:styleId="42">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86"/>
    <w:qFormat/>
    <w:uiPriority w:val="0"/>
    <w:pPr>
      <w:widowControl/>
      <w:jc w:val="center"/>
    </w:pPr>
    <w:rPr>
      <w:kern w:val="0"/>
      <w:sz w:val="20"/>
      <w:u w:val="single"/>
      <w:lang w:eastAsia="en-US"/>
    </w:rPr>
  </w:style>
  <w:style w:type="paragraph" w:styleId="46">
    <w:name w:val="annotation subject"/>
    <w:basedOn w:val="15"/>
    <w:next w:val="15"/>
    <w:link w:val="87"/>
    <w:qFormat/>
    <w:uiPriority w:val="0"/>
    <w:rPr>
      <w:b/>
      <w:bCs/>
    </w:rPr>
  </w:style>
  <w:style w:type="paragraph" w:styleId="47">
    <w:name w:val="Body Text First Indent"/>
    <w:basedOn w:val="18"/>
    <w:qFormat/>
    <w:uiPriority w:val="99"/>
    <w:pPr>
      <w:ind w:firstLine="420" w:firstLineChars="100"/>
    </w:pPr>
  </w:style>
  <w:style w:type="paragraph" w:styleId="48">
    <w:name w:val="Body Text First Indent 2"/>
    <w:basedOn w:val="19"/>
    <w:qFormat/>
    <w:uiPriority w:val="99"/>
    <w:pPr>
      <w:spacing w:after="120"/>
      <w:ind w:left="420" w:leftChars="200" w:firstLine="420"/>
    </w:pPr>
  </w:style>
  <w:style w:type="table" w:styleId="50">
    <w:name w:val="Table Grid"/>
    <w:basedOn w:val="4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纯文本 字符"/>
    <w:link w:val="25"/>
    <w:qFormat/>
    <w:uiPriority w:val="0"/>
    <w:rPr>
      <w:rFonts w:ascii="宋体" w:hAnsi="Courier New" w:eastAsia="宋体" w:cs="Courier New"/>
      <w:kern w:val="2"/>
      <w:sz w:val="21"/>
      <w:szCs w:val="21"/>
      <w:lang w:val="en-US" w:eastAsia="zh-CN" w:bidi="ar-SA"/>
    </w:rPr>
  </w:style>
  <w:style w:type="character" w:customStyle="1" w:styleId="61">
    <w:name w:val="标题 1 字符"/>
    <w:link w:val="2"/>
    <w:qFormat/>
    <w:uiPriority w:val="0"/>
    <w:rPr>
      <w:rFonts w:eastAsia="宋体"/>
      <w:b/>
      <w:bCs/>
      <w:kern w:val="44"/>
      <w:sz w:val="44"/>
      <w:szCs w:val="44"/>
      <w:lang w:val="en-US" w:eastAsia="zh-CN" w:bidi="ar-SA"/>
    </w:rPr>
  </w:style>
  <w:style w:type="character" w:customStyle="1" w:styleId="62">
    <w:name w:val="标题 2 字符"/>
    <w:link w:val="3"/>
    <w:qFormat/>
    <w:uiPriority w:val="0"/>
    <w:rPr>
      <w:rFonts w:ascii="Cambria" w:hAnsi="Cambria" w:eastAsia="宋体"/>
      <w:b/>
      <w:bCs/>
      <w:kern w:val="2"/>
      <w:sz w:val="32"/>
      <w:szCs w:val="32"/>
      <w:lang w:val="en-US" w:eastAsia="zh-CN" w:bidi="ar-SA"/>
    </w:rPr>
  </w:style>
  <w:style w:type="character" w:customStyle="1" w:styleId="63">
    <w:name w:val="标题 3 字符"/>
    <w:link w:val="4"/>
    <w:qFormat/>
    <w:uiPriority w:val="0"/>
    <w:rPr>
      <w:rFonts w:eastAsia="宋体"/>
      <w:b/>
      <w:bCs/>
      <w:kern w:val="2"/>
      <w:sz w:val="32"/>
      <w:szCs w:val="32"/>
      <w:lang w:val="en-US" w:eastAsia="zh-CN" w:bidi="ar-SA"/>
    </w:rPr>
  </w:style>
  <w:style w:type="character" w:customStyle="1" w:styleId="64">
    <w:name w:val="标题 4 字符"/>
    <w:link w:val="5"/>
    <w:qFormat/>
    <w:uiPriority w:val="0"/>
    <w:rPr>
      <w:rFonts w:ascii="宋体" w:hAnsi="宋体" w:eastAsia="宋体" w:cs="宋体"/>
      <w:b/>
      <w:bCs/>
      <w:sz w:val="24"/>
      <w:szCs w:val="24"/>
      <w:lang w:val="en-US" w:eastAsia="zh-CN" w:bidi="ar-SA"/>
    </w:rPr>
  </w:style>
  <w:style w:type="character" w:customStyle="1" w:styleId="65">
    <w:name w:val="标题 5 字符"/>
    <w:link w:val="6"/>
    <w:qFormat/>
    <w:uiPriority w:val="0"/>
    <w:rPr>
      <w:rFonts w:ascii="宋体" w:hAnsi="宋体" w:eastAsia="宋体" w:cs="宋体"/>
      <w:b/>
      <w:bCs/>
      <w:lang w:val="en-US" w:eastAsia="zh-CN" w:bidi="ar-SA"/>
    </w:rPr>
  </w:style>
  <w:style w:type="character" w:customStyle="1" w:styleId="66">
    <w:name w:val="标题 6 字符"/>
    <w:link w:val="7"/>
    <w:qFormat/>
    <w:uiPriority w:val="0"/>
    <w:rPr>
      <w:rFonts w:hAnsi="Arial" w:eastAsia="仿宋_GB2312"/>
      <w:sz w:val="30"/>
      <w:lang w:val="en-US" w:eastAsia="zh-CN" w:bidi="ar-SA"/>
    </w:rPr>
  </w:style>
  <w:style w:type="character" w:customStyle="1" w:styleId="67">
    <w:name w:val="标题 7 字符"/>
    <w:link w:val="9"/>
    <w:qFormat/>
    <w:uiPriority w:val="0"/>
    <w:rPr>
      <w:rFonts w:eastAsia="仿宋_GB2312"/>
      <w:sz w:val="30"/>
      <w:lang w:val="en-US" w:eastAsia="zh-CN" w:bidi="ar-SA"/>
    </w:rPr>
  </w:style>
  <w:style w:type="character" w:customStyle="1" w:styleId="68">
    <w:name w:val="标题 8 字符"/>
    <w:link w:val="10"/>
    <w:qFormat/>
    <w:uiPriority w:val="0"/>
    <w:rPr>
      <w:rFonts w:hAnsi="Arial" w:eastAsia="仿宋_GB2312"/>
      <w:sz w:val="30"/>
      <w:lang w:val="en-US" w:eastAsia="zh-CN" w:bidi="ar-SA"/>
    </w:rPr>
  </w:style>
  <w:style w:type="character" w:customStyle="1" w:styleId="69">
    <w:name w:val="标题 9 字符"/>
    <w:link w:val="11"/>
    <w:qFormat/>
    <w:uiPriority w:val="0"/>
    <w:rPr>
      <w:rFonts w:eastAsia="仿宋_GB2312"/>
      <w:sz w:val="30"/>
      <w:lang w:val="en-US" w:eastAsia="zh-CN" w:bidi="ar-SA"/>
    </w:rPr>
  </w:style>
  <w:style w:type="character" w:customStyle="1" w:styleId="70">
    <w:name w:val="文档结构图 字符"/>
    <w:link w:val="14"/>
    <w:qFormat/>
    <w:uiPriority w:val="0"/>
    <w:rPr>
      <w:rFonts w:eastAsia="宋体"/>
      <w:kern w:val="2"/>
      <w:sz w:val="21"/>
      <w:szCs w:val="24"/>
      <w:lang w:val="en-US" w:eastAsia="zh-CN" w:bidi="ar-SA"/>
    </w:rPr>
  </w:style>
  <w:style w:type="character" w:customStyle="1" w:styleId="71">
    <w:name w:val="批注文字 字符"/>
    <w:link w:val="15"/>
    <w:qFormat/>
    <w:uiPriority w:val="99"/>
    <w:rPr>
      <w:rFonts w:eastAsia="宋体"/>
      <w:kern w:val="2"/>
      <w:sz w:val="21"/>
      <w:szCs w:val="24"/>
      <w:lang w:val="en-US" w:eastAsia="zh-CN" w:bidi="ar-SA"/>
    </w:rPr>
  </w:style>
  <w:style w:type="character" w:customStyle="1" w:styleId="72">
    <w:name w:val="正文文本 3 字符"/>
    <w:link w:val="17"/>
    <w:qFormat/>
    <w:uiPriority w:val="0"/>
    <w:rPr>
      <w:rFonts w:eastAsia="宋体"/>
      <w:kern w:val="2"/>
      <w:sz w:val="16"/>
      <w:szCs w:val="16"/>
      <w:lang w:val="en-US" w:eastAsia="zh-CN" w:bidi="ar-SA"/>
    </w:rPr>
  </w:style>
  <w:style w:type="character" w:customStyle="1" w:styleId="73">
    <w:name w:val="正文文本 字符"/>
    <w:link w:val="18"/>
    <w:qFormat/>
    <w:uiPriority w:val="0"/>
    <w:rPr>
      <w:rFonts w:eastAsia="宋体"/>
      <w:kern w:val="2"/>
      <w:sz w:val="21"/>
      <w:szCs w:val="24"/>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日期 字符"/>
    <w:link w:val="27"/>
    <w:qFormat/>
    <w:uiPriority w:val="0"/>
    <w:rPr>
      <w:rFonts w:eastAsia="宋体"/>
      <w:kern w:val="2"/>
      <w:sz w:val="21"/>
      <w:szCs w:val="24"/>
      <w:lang w:val="en-US" w:eastAsia="zh-CN" w:bidi="ar-SA"/>
    </w:rPr>
  </w:style>
  <w:style w:type="character" w:customStyle="1" w:styleId="76">
    <w:name w:val="正文文本缩进 2 字符"/>
    <w:link w:val="28"/>
    <w:qFormat/>
    <w:uiPriority w:val="0"/>
    <w:rPr>
      <w:rFonts w:eastAsia="宋体"/>
      <w:sz w:val="28"/>
      <w:szCs w:val="24"/>
      <w:lang w:val="en-US" w:eastAsia="zh-CN" w:bidi="ar-SA"/>
    </w:rPr>
  </w:style>
  <w:style w:type="character" w:customStyle="1" w:styleId="77">
    <w:name w:val="尾注文本 字符"/>
    <w:link w:val="29"/>
    <w:qFormat/>
    <w:uiPriority w:val="0"/>
    <w:rPr>
      <w:rFonts w:ascii="Arial" w:hAnsi="Arial" w:eastAsia="宋体" w:cs="Arial"/>
      <w:szCs w:val="24"/>
      <w:lang w:val="en-US" w:eastAsia="en-US" w:bidi="ar-SA"/>
    </w:rPr>
  </w:style>
  <w:style w:type="character" w:customStyle="1" w:styleId="78">
    <w:name w:val="批注框文本 字符"/>
    <w:link w:val="30"/>
    <w:qFormat/>
    <w:uiPriority w:val="0"/>
    <w:rPr>
      <w:rFonts w:eastAsia="宋体"/>
      <w:kern w:val="2"/>
      <w:sz w:val="18"/>
      <w:szCs w:val="18"/>
      <w:lang w:val="en-US" w:eastAsia="zh-CN" w:bidi="ar-SA"/>
    </w:rPr>
  </w:style>
  <w:style w:type="character" w:customStyle="1" w:styleId="79">
    <w:name w:val="页脚 字符"/>
    <w:link w:val="31"/>
    <w:qFormat/>
    <w:uiPriority w:val="0"/>
    <w:rPr>
      <w:rFonts w:eastAsia="宋体"/>
      <w:kern w:val="2"/>
      <w:sz w:val="18"/>
      <w:szCs w:val="18"/>
      <w:lang w:val="en-US" w:eastAsia="zh-CN" w:bidi="ar-SA"/>
    </w:rPr>
  </w:style>
  <w:style w:type="character" w:customStyle="1" w:styleId="80">
    <w:name w:val="页眉 字符"/>
    <w:link w:val="32"/>
    <w:qFormat/>
    <w:uiPriority w:val="0"/>
    <w:rPr>
      <w:rFonts w:eastAsia="宋体"/>
      <w:kern w:val="2"/>
      <w:sz w:val="18"/>
      <w:szCs w:val="18"/>
      <w:lang w:val="en-US" w:eastAsia="zh-CN" w:bidi="ar-SA"/>
    </w:rPr>
  </w:style>
  <w:style w:type="character" w:customStyle="1" w:styleId="81">
    <w:name w:val="副标题 字符"/>
    <w:link w:val="35"/>
    <w:qFormat/>
    <w:uiPriority w:val="0"/>
    <w:rPr>
      <w:rFonts w:eastAsia="宋体"/>
      <w:szCs w:val="24"/>
      <w:u w:val="single"/>
      <w:lang w:val="en-US" w:eastAsia="en-US" w:bidi="ar-SA"/>
    </w:rPr>
  </w:style>
  <w:style w:type="character" w:customStyle="1" w:styleId="82">
    <w:name w:val="脚注文本 字符"/>
    <w:link w:val="36"/>
    <w:qFormat/>
    <w:uiPriority w:val="0"/>
    <w:rPr>
      <w:rFonts w:ascii="Arial" w:hAnsi="Arial" w:eastAsia="宋体" w:cs="Arial"/>
      <w:sz w:val="18"/>
      <w:szCs w:val="18"/>
      <w:lang w:val="en-US" w:eastAsia="en-US" w:bidi="ar-SA"/>
    </w:rPr>
  </w:style>
  <w:style w:type="character" w:customStyle="1" w:styleId="83">
    <w:name w:val="正文文本缩进 3 字符"/>
    <w:link w:val="38"/>
    <w:qFormat/>
    <w:uiPriority w:val="0"/>
    <w:rPr>
      <w:rFonts w:ascii="宋体" w:hAnsi="宋体" w:eastAsia="宋体"/>
      <w:kern w:val="2"/>
      <w:sz w:val="28"/>
      <w:szCs w:val="28"/>
      <w:lang w:val="en-US" w:eastAsia="zh-CN" w:bidi="ar-SA"/>
    </w:rPr>
  </w:style>
  <w:style w:type="character" w:customStyle="1" w:styleId="84">
    <w:name w:val="正文文本 2 字符"/>
    <w:link w:val="41"/>
    <w:qFormat/>
    <w:uiPriority w:val="0"/>
    <w:rPr>
      <w:i/>
      <w:iCs/>
      <w:kern w:val="2"/>
      <w:sz w:val="26"/>
      <w:szCs w:val="24"/>
    </w:rPr>
  </w:style>
  <w:style w:type="character" w:customStyle="1" w:styleId="85">
    <w:name w:val="HTML 预设格式 字符"/>
    <w:link w:val="42"/>
    <w:qFormat/>
    <w:uiPriority w:val="0"/>
    <w:rPr>
      <w:rFonts w:ascii="宋体" w:hAnsi="宋体" w:eastAsia="宋体" w:cs="宋体"/>
      <w:color w:val="000000"/>
      <w:sz w:val="24"/>
      <w:szCs w:val="24"/>
      <w:lang w:val="en-US" w:eastAsia="zh-CN" w:bidi="ar-SA"/>
    </w:rPr>
  </w:style>
  <w:style w:type="character" w:customStyle="1" w:styleId="86">
    <w:name w:val="标题 字符"/>
    <w:link w:val="45"/>
    <w:qFormat/>
    <w:uiPriority w:val="0"/>
    <w:rPr>
      <w:rFonts w:eastAsia="宋体"/>
      <w:szCs w:val="24"/>
      <w:u w:val="single"/>
      <w:lang w:val="en-US" w:eastAsia="en-US" w:bidi="ar-SA"/>
    </w:rPr>
  </w:style>
  <w:style w:type="character" w:customStyle="1" w:styleId="87">
    <w:name w:val="批注主题 字符"/>
    <w:link w:val="46"/>
    <w:qFormat/>
    <w:uiPriority w:val="0"/>
    <w:rPr>
      <w:rFonts w:eastAsia="宋体"/>
      <w:b/>
      <w:bCs/>
      <w:kern w:val="2"/>
      <w:sz w:val="21"/>
      <w:szCs w:val="24"/>
      <w:lang w:val="en-US" w:eastAsia="zh-CN" w:bidi="ar-SA"/>
    </w:rPr>
  </w:style>
  <w:style w:type="paragraph" w:customStyle="1" w:styleId="88">
    <w:name w:val="目录 53"/>
    <w:basedOn w:val="1"/>
    <w:next w:val="1"/>
    <w:qFormat/>
    <w:uiPriority w:val="99"/>
    <w:pPr>
      <w:ind w:left="840"/>
    </w:pPr>
    <w:rPr>
      <w:sz w:val="18"/>
    </w:rPr>
  </w:style>
  <w:style w:type="character" w:customStyle="1" w:styleId="89">
    <w:name w:val="引用 Char2"/>
    <w:qFormat/>
    <w:uiPriority w:val="99"/>
    <w:rPr>
      <w:i/>
      <w:iCs/>
      <w:color w:val="000000"/>
      <w:kern w:val="2"/>
      <w:sz w:val="21"/>
      <w:szCs w:val="24"/>
    </w:rPr>
  </w:style>
  <w:style w:type="character" w:customStyle="1" w:styleId="90">
    <w:name w:val="页眉 Char1"/>
    <w:qFormat/>
    <w:uiPriority w:val="99"/>
    <w:rPr>
      <w:kern w:val="2"/>
      <w:sz w:val="18"/>
      <w:szCs w:val="18"/>
    </w:rPr>
  </w:style>
  <w:style w:type="character" w:customStyle="1" w:styleId="91">
    <w:name w:val="明显强调1"/>
    <w:qFormat/>
    <w:uiPriority w:val="0"/>
    <w:rPr>
      <w:b/>
      <w:bCs/>
      <w:i/>
      <w:iCs/>
      <w:color w:val="4F81BD"/>
    </w:rPr>
  </w:style>
  <w:style w:type="character" w:customStyle="1" w:styleId="92">
    <w:name w:val="批注主题 Char3"/>
    <w:qFormat/>
    <w:uiPriority w:val="99"/>
    <w:rPr>
      <w:rFonts w:ascii="Calibri" w:hAnsi="Calibri" w:eastAsia="宋体" w:cs="Times New Roman"/>
      <w:b/>
      <w:bCs/>
      <w:szCs w:val="24"/>
    </w:rPr>
  </w:style>
  <w:style w:type="character" w:customStyle="1" w:styleId="93">
    <w:name w:val="s3"/>
    <w:qFormat/>
    <w:uiPriority w:val="0"/>
  </w:style>
  <w:style w:type="character" w:customStyle="1" w:styleId="94">
    <w:name w:val="textcontents"/>
    <w:qFormat/>
    <w:uiPriority w:val="0"/>
    <w:rPr>
      <w:rFonts w:cs="Times New Roman"/>
    </w:rPr>
  </w:style>
  <w:style w:type="character" w:customStyle="1" w:styleId="95">
    <w:name w:val="正文文本缩进 Char1"/>
    <w:qFormat/>
    <w:uiPriority w:val="0"/>
    <w:rPr>
      <w:kern w:val="2"/>
      <w:sz w:val="21"/>
      <w:szCs w:val="24"/>
    </w:rPr>
  </w:style>
  <w:style w:type="character" w:customStyle="1" w:styleId="96">
    <w:name w:val="标题 5 Char"/>
    <w:qFormat/>
    <w:uiPriority w:val="0"/>
    <w:rPr>
      <w:rFonts w:ascii="Calibri" w:hAnsi="Calibri" w:eastAsia="宋体" w:cs="Times New Roman"/>
      <w:b/>
      <w:bCs/>
      <w:sz w:val="28"/>
      <w:szCs w:val="28"/>
    </w:rPr>
  </w:style>
  <w:style w:type="character" w:customStyle="1" w:styleId="97">
    <w:name w:val="l1"/>
    <w:qFormat/>
    <w:uiPriority w:val="0"/>
  </w:style>
  <w:style w:type="character" w:customStyle="1" w:styleId="98">
    <w:name w:val="正文文本缩进 Char"/>
    <w:qFormat/>
    <w:uiPriority w:val="0"/>
    <w:rPr>
      <w:rFonts w:ascii="黑体" w:hAnsi="宋体" w:eastAsia="黑体"/>
      <w:color w:val="000000"/>
      <w:sz w:val="28"/>
      <w:szCs w:val="32"/>
    </w:rPr>
  </w:style>
  <w:style w:type="character" w:customStyle="1" w:styleId="99">
    <w:name w:val="正文文本 Char1"/>
    <w:qFormat/>
    <w:uiPriority w:val="0"/>
    <w:rPr>
      <w:kern w:val="2"/>
      <w:sz w:val="21"/>
      <w:szCs w:val="22"/>
    </w:rPr>
  </w:style>
  <w:style w:type="character" w:customStyle="1" w:styleId="100">
    <w:name w:val="引用 Char4"/>
    <w:link w:val="101"/>
    <w:qFormat/>
    <w:uiPriority w:val="0"/>
    <w:rPr>
      <w:i/>
      <w:iCs/>
      <w:color w:val="000000"/>
      <w:kern w:val="2"/>
      <w:sz w:val="21"/>
      <w:szCs w:val="22"/>
      <w:lang w:bidi="ar-SA"/>
    </w:rPr>
  </w:style>
  <w:style w:type="paragraph" w:customStyle="1" w:styleId="101">
    <w:name w:val="_Style 124"/>
    <w:basedOn w:val="1"/>
    <w:next w:val="1"/>
    <w:link w:val="100"/>
    <w:qFormat/>
    <w:uiPriority w:val="0"/>
    <w:rPr>
      <w:i/>
      <w:iCs/>
      <w:color w:val="000000"/>
      <w:szCs w:val="22"/>
    </w:rPr>
  </w:style>
  <w:style w:type="character" w:customStyle="1" w:styleId="102">
    <w:name w:val="main_tdbg_7601"/>
    <w:qFormat/>
    <w:uiPriority w:val="0"/>
    <w:rPr>
      <w:sz w:val="14"/>
      <w:szCs w:val="14"/>
    </w:rPr>
  </w:style>
  <w:style w:type="character" w:customStyle="1" w:styleId="103">
    <w:name w:val="标题 7 Char"/>
    <w:qFormat/>
    <w:uiPriority w:val="0"/>
    <w:rPr>
      <w:rFonts w:ascii="Calibri" w:hAnsi="Calibri" w:eastAsia="宋体" w:cs="Times New Roman"/>
      <w:b/>
      <w:bCs/>
      <w:sz w:val="24"/>
      <w:szCs w:val="24"/>
    </w:rPr>
  </w:style>
  <w:style w:type="character" w:customStyle="1" w:styleId="104">
    <w:name w:val="标题 9 Char1"/>
    <w:qFormat/>
    <w:uiPriority w:val="0"/>
    <w:rPr>
      <w:rFonts w:ascii="Times New Roman" w:hAnsi="Times New Roman" w:eastAsia="仿宋_GB2312" w:cs="Times New Roman"/>
      <w:sz w:val="30"/>
      <w:szCs w:val="20"/>
    </w:rPr>
  </w:style>
  <w:style w:type="character" w:customStyle="1" w:styleId="105">
    <w:name w:val="明显引用 Char1"/>
    <w:link w:val="106"/>
    <w:qFormat/>
    <w:uiPriority w:val="30"/>
    <w:rPr>
      <w:b/>
      <w:bCs/>
      <w:i/>
      <w:iCs/>
      <w:color w:val="4F81BD"/>
      <w:kern w:val="2"/>
      <w:sz w:val="21"/>
    </w:rPr>
  </w:style>
  <w:style w:type="paragraph" w:customStyle="1" w:styleId="106">
    <w:name w:val="明显引用1"/>
    <w:basedOn w:val="1"/>
    <w:next w:val="1"/>
    <w:link w:val="105"/>
    <w:qFormat/>
    <w:uiPriority w:val="30"/>
    <w:pPr>
      <w:pBdr>
        <w:bottom w:val="single" w:color="4F81BD" w:sz="4" w:space="4"/>
      </w:pBdr>
      <w:spacing w:before="200" w:after="280"/>
      <w:ind w:left="936" w:right="936"/>
    </w:pPr>
    <w:rPr>
      <w:b/>
      <w:bCs/>
      <w:i/>
      <w:iCs/>
      <w:color w:val="4F81BD"/>
      <w:szCs w:val="20"/>
    </w:rPr>
  </w:style>
  <w:style w:type="character" w:customStyle="1" w:styleId="107">
    <w:name w:val="标题 5 Char1"/>
    <w:qFormat/>
    <w:uiPriority w:val="0"/>
    <w:rPr>
      <w:rFonts w:ascii="宋体" w:hAnsi="宋体" w:eastAsia="宋体" w:cs="宋体"/>
      <w:b/>
      <w:bCs/>
      <w:sz w:val="20"/>
      <w:szCs w:val="20"/>
    </w:rPr>
  </w:style>
  <w:style w:type="character" w:customStyle="1" w:styleId="108">
    <w:name w:val="style121"/>
    <w:qFormat/>
    <w:uiPriority w:val="0"/>
    <w:rPr>
      <w:rFonts w:hint="eastAsia" w:ascii="宋体" w:hAnsi="宋体" w:eastAsia="宋体"/>
      <w:sz w:val="18"/>
      <w:szCs w:val="18"/>
    </w:rPr>
  </w:style>
  <w:style w:type="character" w:customStyle="1" w:styleId="109">
    <w:name w:val="副标题 Char2"/>
    <w:qFormat/>
    <w:uiPriority w:val="11"/>
    <w:rPr>
      <w:rFonts w:ascii="Cambria" w:hAnsi="Cambria" w:eastAsia="宋体" w:cs="Times New Roman"/>
      <w:b/>
      <w:bCs/>
      <w:kern w:val="28"/>
      <w:sz w:val="32"/>
      <w:szCs w:val="32"/>
    </w:rPr>
  </w:style>
  <w:style w:type="character" w:customStyle="1" w:styleId="110">
    <w:name w:val="Char Char17"/>
    <w:qFormat/>
    <w:uiPriority w:val="0"/>
    <w:rPr>
      <w:kern w:val="2"/>
      <w:sz w:val="26"/>
      <w:szCs w:val="24"/>
    </w:rPr>
  </w:style>
  <w:style w:type="character" w:customStyle="1" w:styleId="111">
    <w:name w:val="标题 Char2"/>
    <w:qFormat/>
    <w:uiPriority w:val="10"/>
    <w:rPr>
      <w:rFonts w:ascii="Cambria" w:hAnsi="Cambria" w:eastAsia="宋体" w:cs="Times New Roman"/>
      <w:b/>
      <w:bCs/>
      <w:sz w:val="32"/>
      <w:szCs w:val="32"/>
    </w:rPr>
  </w:style>
  <w:style w:type="character" w:customStyle="1" w:styleId="112">
    <w:name w:val="批注文字 Char"/>
    <w:qFormat/>
    <w:uiPriority w:val="0"/>
    <w:rPr>
      <w:rFonts w:ascii="Times New Roman" w:hAnsi="Times New Roman" w:eastAsia="宋体" w:cs="Times New Roman"/>
      <w:kern w:val="2"/>
      <w:sz w:val="21"/>
      <w:szCs w:val="24"/>
    </w:rPr>
  </w:style>
  <w:style w:type="character" w:customStyle="1" w:styleId="113">
    <w:name w:val="尾注文本 Char"/>
    <w:qFormat/>
    <w:uiPriority w:val="0"/>
    <w:rPr>
      <w:kern w:val="2"/>
      <w:sz w:val="21"/>
      <w:szCs w:val="24"/>
    </w:rPr>
  </w:style>
  <w:style w:type="character" w:customStyle="1" w:styleId="114">
    <w:name w:val="批注框文本 Char2"/>
    <w:qFormat/>
    <w:uiPriority w:val="99"/>
    <w:rPr>
      <w:kern w:val="2"/>
      <w:sz w:val="18"/>
      <w:szCs w:val="18"/>
    </w:rPr>
  </w:style>
  <w:style w:type="character" w:customStyle="1" w:styleId="115">
    <w:name w:val="docpro"/>
    <w:qFormat/>
    <w:uiPriority w:val="0"/>
  </w:style>
  <w:style w:type="character" w:customStyle="1" w:styleId="116">
    <w:name w:val="标题 4 Char1"/>
    <w:qFormat/>
    <w:uiPriority w:val="0"/>
    <w:rPr>
      <w:rFonts w:ascii="宋体" w:hAnsi="宋体" w:eastAsia="宋体" w:cs="宋体"/>
      <w:b/>
      <w:bCs/>
      <w:sz w:val="24"/>
      <w:szCs w:val="24"/>
    </w:rPr>
  </w:style>
  <w:style w:type="character" w:customStyle="1" w:styleId="117">
    <w:name w:val="ITTHEADER1 Char"/>
    <w:qFormat/>
    <w:uiPriority w:val="0"/>
    <w:rPr>
      <w:rFonts w:eastAsia="黑体"/>
      <w:kern w:val="2"/>
      <w:sz w:val="44"/>
      <w:szCs w:val="44"/>
      <w:lang w:val="en-US" w:eastAsia="zh-CN" w:bidi="ar-SA"/>
    </w:rPr>
  </w:style>
  <w:style w:type="character" w:customStyle="1" w:styleId="118">
    <w:name w:val="标题 3 Char1"/>
    <w:qFormat/>
    <w:uiPriority w:val="0"/>
    <w:rPr>
      <w:rFonts w:ascii="Times New Roman" w:hAnsi="Times New Roman" w:eastAsia="宋体" w:cs="Times New Roman"/>
      <w:b/>
      <w:bCs/>
      <w:kern w:val="2"/>
      <w:sz w:val="32"/>
      <w:szCs w:val="32"/>
    </w:rPr>
  </w:style>
  <w:style w:type="character" w:customStyle="1" w:styleId="119">
    <w:name w:val="明显参考1"/>
    <w:qFormat/>
    <w:uiPriority w:val="0"/>
    <w:rPr>
      <w:b/>
      <w:bCs/>
      <w:smallCaps/>
      <w:color w:val="C0504D"/>
      <w:spacing w:val="5"/>
      <w:u w:val="single"/>
    </w:rPr>
  </w:style>
  <w:style w:type="character" w:customStyle="1" w:styleId="120">
    <w:name w:val="标题 3 Char"/>
    <w:qFormat/>
    <w:uiPriority w:val="0"/>
    <w:rPr>
      <w:rFonts w:ascii="仿宋_GB2312" w:hAnsi="Calibri" w:eastAsia="仿宋_GB2312" w:cs="Times New Roman"/>
      <w:b/>
      <w:kern w:val="0"/>
      <w:sz w:val="24"/>
      <w:szCs w:val="28"/>
    </w:rPr>
  </w:style>
  <w:style w:type="character" w:customStyle="1" w:styleId="121">
    <w:name w:val="ca-141"/>
    <w:qFormat/>
    <w:uiPriority w:val="0"/>
    <w:rPr>
      <w:rFonts w:hint="eastAsia" w:ascii="仿宋_GB2312" w:eastAsia="仿宋_GB2312"/>
      <w:sz w:val="21"/>
      <w:szCs w:val="21"/>
    </w:rPr>
  </w:style>
  <w:style w:type="character" w:customStyle="1" w:styleId="122">
    <w:name w:val="文档结构图 Char3"/>
    <w:qFormat/>
    <w:uiPriority w:val="99"/>
    <w:rPr>
      <w:rFonts w:ascii="宋体" w:hAnsi="Calibri" w:eastAsia="宋体" w:cs="Times New Roman"/>
      <w:sz w:val="18"/>
      <w:szCs w:val="18"/>
    </w:rPr>
  </w:style>
  <w:style w:type="character" w:customStyle="1" w:styleId="123">
    <w:name w:val="脚注文本 Char1"/>
    <w:qFormat/>
    <w:uiPriority w:val="0"/>
    <w:rPr>
      <w:rFonts w:ascii="Arial" w:hAnsi="Arial" w:cs="Arial"/>
      <w:sz w:val="18"/>
      <w:szCs w:val="18"/>
      <w:lang w:eastAsia="en-US"/>
    </w:rPr>
  </w:style>
  <w:style w:type="character" w:customStyle="1" w:styleId="124">
    <w:name w:val="color_red1"/>
    <w:qFormat/>
    <w:uiPriority w:val="0"/>
    <w:rPr>
      <w:color w:val="FA0004"/>
    </w:rPr>
  </w:style>
  <w:style w:type="character" w:customStyle="1" w:styleId="125">
    <w:name w:val="_Style 171"/>
    <w:qFormat/>
    <w:uiPriority w:val="0"/>
    <w:rPr>
      <w:b/>
      <w:bCs/>
      <w:i/>
      <w:iCs/>
      <w:color w:val="4F81BD"/>
    </w:rPr>
  </w:style>
  <w:style w:type="character" w:customStyle="1" w:styleId="126">
    <w:name w:val="正文文本 Char2"/>
    <w:qFormat/>
    <w:uiPriority w:val="99"/>
    <w:rPr>
      <w:kern w:val="2"/>
      <w:sz w:val="21"/>
      <w:szCs w:val="24"/>
    </w:rPr>
  </w:style>
  <w:style w:type="character" w:customStyle="1" w:styleId="127">
    <w:name w:val="正文文本缩进 2 Char2"/>
    <w:qFormat/>
    <w:uiPriority w:val="99"/>
    <w:rPr>
      <w:rFonts w:ascii="Calibri" w:hAnsi="Calibri" w:eastAsia="宋体" w:cs="Times New Roman"/>
      <w:szCs w:val="24"/>
    </w:rPr>
  </w:style>
  <w:style w:type="character" w:customStyle="1" w:styleId="128">
    <w:name w:val="正文文本缩进 3 Char1"/>
    <w:qFormat/>
    <w:uiPriority w:val="0"/>
    <w:rPr>
      <w:rFonts w:ascii="宋体" w:hAnsi="宋体"/>
      <w:kern w:val="2"/>
      <w:sz w:val="28"/>
      <w:szCs w:val="28"/>
    </w:rPr>
  </w:style>
  <w:style w:type="character" w:customStyle="1" w:styleId="129">
    <w:name w:val="Char Char36"/>
    <w:qFormat/>
    <w:uiPriority w:val="0"/>
    <w:rPr>
      <w:rFonts w:ascii="仿宋_GB2312" w:eastAsia="仿宋_GB2312" w:cs="MingLiU"/>
      <w:b/>
      <w:sz w:val="24"/>
      <w:szCs w:val="28"/>
    </w:rPr>
  </w:style>
  <w:style w:type="character" w:customStyle="1" w:styleId="130">
    <w:name w:val="正文文本缩进 2 Char"/>
    <w:qFormat/>
    <w:uiPriority w:val="0"/>
    <w:rPr>
      <w:kern w:val="2"/>
      <w:sz w:val="21"/>
      <w:szCs w:val="24"/>
    </w:rPr>
  </w:style>
  <w:style w:type="character" w:customStyle="1" w:styleId="131">
    <w:name w:val="标题 Char1"/>
    <w:qFormat/>
    <w:uiPriority w:val="10"/>
    <w:rPr>
      <w:szCs w:val="24"/>
      <w:u w:val="single"/>
      <w:lang w:eastAsia="en-US"/>
    </w:rPr>
  </w:style>
  <w:style w:type="character" w:customStyle="1" w:styleId="132">
    <w:name w:val="正文文本缩进 3 Char2"/>
    <w:qFormat/>
    <w:uiPriority w:val="99"/>
    <w:rPr>
      <w:rFonts w:ascii="Calibri" w:hAnsi="Calibri" w:eastAsia="宋体" w:cs="Times New Roman"/>
      <w:sz w:val="16"/>
      <w:szCs w:val="16"/>
    </w:rPr>
  </w:style>
  <w:style w:type="character" w:customStyle="1" w:styleId="133">
    <w:name w:val="unnamed1"/>
    <w:qFormat/>
    <w:uiPriority w:val="0"/>
  </w:style>
  <w:style w:type="character" w:customStyle="1" w:styleId="134">
    <w:name w:val="正文文本 3 Char1"/>
    <w:qFormat/>
    <w:uiPriority w:val="0"/>
    <w:rPr>
      <w:kern w:val="2"/>
      <w:sz w:val="16"/>
      <w:szCs w:val="16"/>
    </w:rPr>
  </w:style>
  <w:style w:type="character" w:customStyle="1" w:styleId="135">
    <w:name w:val="标题 6 Char1"/>
    <w:qFormat/>
    <w:uiPriority w:val="0"/>
    <w:rPr>
      <w:rFonts w:ascii="Times New Roman" w:hAnsi="Arial" w:eastAsia="仿宋_GB2312" w:cs="Times New Roman"/>
      <w:sz w:val="30"/>
      <w:szCs w:val="20"/>
    </w:rPr>
  </w:style>
  <w:style w:type="character" w:customStyle="1" w:styleId="136">
    <w:name w:val="normaltext1"/>
    <w:qFormat/>
    <w:uiPriority w:val="0"/>
    <w:rPr>
      <w:rFonts w:hint="default" w:ascii="ˎ̥" w:hAnsi="ˎ̥"/>
      <w:sz w:val="9"/>
      <w:szCs w:val="9"/>
    </w:rPr>
  </w:style>
  <w:style w:type="character" w:customStyle="1" w:styleId="137">
    <w:name w:val="标题4 Char Char"/>
    <w:link w:val="138"/>
    <w:qFormat/>
    <w:uiPriority w:val="0"/>
    <w:rPr>
      <w:rFonts w:ascii="Arial" w:hAnsi="Arial"/>
      <w:b/>
      <w:bCs/>
      <w:sz w:val="24"/>
      <w:szCs w:val="32"/>
      <w:lang w:bidi="ar-SA"/>
    </w:rPr>
  </w:style>
  <w:style w:type="paragraph" w:customStyle="1" w:styleId="138">
    <w:name w:val="标题4"/>
    <w:basedOn w:val="3"/>
    <w:next w:val="22"/>
    <w:link w:val="137"/>
    <w:qFormat/>
    <w:uiPriority w:val="0"/>
    <w:pPr>
      <w:spacing w:line="413" w:lineRule="auto"/>
    </w:pPr>
    <w:rPr>
      <w:rFonts w:ascii="Arial" w:hAnsi="Arial"/>
      <w:kern w:val="0"/>
      <w:sz w:val="24"/>
    </w:rPr>
  </w:style>
  <w:style w:type="character" w:customStyle="1" w:styleId="139">
    <w:name w:val="明显引用 Char"/>
    <w:qFormat/>
    <w:uiPriority w:val="0"/>
    <w:rPr>
      <w:rFonts w:ascii="Times New Roman" w:hAnsi="Times New Roman" w:eastAsia="宋体" w:cs="Times New Roman"/>
      <w:b/>
      <w:bCs/>
      <w:i/>
      <w:iCs/>
      <w:color w:val="4F81BD"/>
      <w:kern w:val="2"/>
      <w:sz w:val="21"/>
      <w:szCs w:val="24"/>
    </w:rPr>
  </w:style>
  <w:style w:type="character" w:customStyle="1" w:styleId="140">
    <w:name w:val="不明显参考1"/>
    <w:qFormat/>
    <w:uiPriority w:val="0"/>
    <w:rPr>
      <w:smallCaps/>
      <w:color w:val="C0504D"/>
      <w:u w:val="single"/>
    </w:rPr>
  </w:style>
  <w:style w:type="character" w:customStyle="1" w:styleId="141">
    <w:name w:val="普通文字 Char Char2"/>
    <w:qFormat/>
    <w:uiPriority w:val="0"/>
    <w:rPr>
      <w:rFonts w:ascii="宋体" w:hAnsi="Courier New"/>
      <w:kern w:val="2"/>
      <w:sz w:val="28"/>
      <w:szCs w:val="28"/>
    </w:rPr>
  </w:style>
  <w:style w:type="character" w:customStyle="1" w:styleId="142">
    <w:name w:val="font161"/>
    <w:qFormat/>
    <w:uiPriority w:val="0"/>
    <w:rPr>
      <w:b/>
      <w:bCs/>
      <w:sz w:val="32"/>
      <w:szCs w:val="32"/>
    </w:rPr>
  </w:style>
  <w:style w:type="character" w:customStyle="1" w:styleId="143">
    <w:name w:val="Char Char21"/>
    <w:qFormat/>
    <w:uiPriority w:val="0"/>
    <w:rPr>
      <w:rFonts w:ascii="宋体" w:hAnsi="宋体" w:cs="宋体"/>
      <w:b/>
      <w:bCs/>
      <w:sz w:val="24"/>
      <w:szCs w:val="24"/>
    </w:rPr>
  </w:style>
  <w:style w:type="character" w:customStyle="1" w:styleId="144">
    <w:name w:val="纯文本 Char2"/>
    <w:qFormat/>
    <w:uiPriority w:val="99"/>
    <w:rPr>
      <w:rFonts w:ascii="宋体" w:hAnsi="Courier New" w:eastAsia="宋体" w:cs="Courier New"/>
      <w:szCs w:val="21"/>
    </w:rPr>
  </w:style>
  <w:style w:type="character" w:customStyle="1" w:styleId="145">
    <w:name w:val="Char Char11"/>
    <w:qFormat/>
    <w:locked/>
    <w:uiPriority w:val="0"/>
    <w:rPr>
      <w:rFonts w:eastAsia="黑体"/>
      <w:kern w:val="2"/>
      <w:sz w:val="44"/>
      <w:szCs w:val="44"/>
      <w:lang w:val="en-US" w:eastAsia="zh-CN" w:bidi="ar-SA"/>
    </w:rPr>
  </w:style>
  <w:style w:type="character" w:customStyle="1" w:styleId="146">
    <w:name w:val="日期 Char3"/>
    <w:qFormat/>
    <w:uiPriority w:val="99"/>
    <w:rPr>
      <w:rFonts w:ascii="Calibri" w:hAnsi="Calibri" w:eastAsia="宋体" w:cs="Times New Roman"/>
      <w:szCs w:val="24"/>
    </w:rPr>
  </w:style>
  <w:style w:type="character" w:customStyle="1" w:styleId="147">
    <w:name w:val="正文文本 3 Char"/>
    <w:qFormat/>
    <w:uiPriority w:val="0"/>
    <w:rPr>
      <w:kern w:val="2"/>
      <w:sz w:val="16"/>
      <w:szCs w:val="16"/>
    </w:rPr>
  </w:style>
  <w:style w:type="character" w:customStyle="1" w:styleId="148">
    <w:name w:val="标题 6 Char"/>
    <w:qFormat/>
    <w:uiPriority w:val="0"/>
    <w:rPr>
      <w:rFonts w:ascii="Arial" w:hAnsi="Arial" w:eastAsia="黑体" w:cs="Times New Roman"/>
      <w:b/>
      <w:bCs/>
      <w:sz w:val="24"/>
      <w:szCs w:val="24"/>
    </w:rPr>
  </w:style>
  <w:style w:type="character" w:customStyle="1" w:styleId="149">
    <w:name w:val="标题 8 Char"/>
    <w:qFormat/>
    <w:uiPriority w:val="0"/>
    <w:rPr>
      <w:rFonts w:ascii="Arial" w:hAnsi="Arial" w:eastAsia="黑体" w:cs="Times New Roman"/>
      <w:sz w:val="24"/>
      <w:szCs w:val="24"/>
    </w:rPr>
  </w:style>
  <w:style w:type="character" w:customStyle="1" w:styleId="150">
    <w:name w:val="纯文本 Char1"/>
    <w:qFormat/>
    <w:uiPriority w:val="0"/>
    <w:rPr>
      <w:rFonts w:ascii="宋体" w:hAnsi="Courier New" w:cs="Courier New"/>
      <w:kern w:val="2"/>
      <w:sz w:val="21"/>
      <w:szCs w:val="21"/>
    </w:rPr>
  </w:style>
  <w:style w:type="character" w:customStyle="1" w:styleId="151">
    <w:name w:val="明显引用 Char4"/>
    <w:link w:val="152"/>
    <w:qFormat/>
    <w:uiPriority w:val="0"/>
    <w:rPr>
      <w:b/>
      <w:bCs/>
      <w:i/>
      <w:iCs/>
      <w:color w:val="4F81BD"/>
      <w:kern w:val="2"/>
      <w:sz w:val="21"/>
      <w:szCs w:val="22"/>
      <w:lang w:bidi="ar-SA"/>
    </w:rPr>
  </w:style>
  <w:style w:type="paragraph" w:customStyle="1" w:styleId="152">
    <w:name w:val="_Style 64"/>
    <w:basedOn w:val="1"/>
    <w:next w:val="1"/>
    <w:link w:val="151"/>
    <w:qFormat/>
    <w:uiPriority w:val="0"/>
    <w:pPr>
      <w:pBdr>
        <w:bottom w:val="single" w:color="4F81BD" w:sz="4" w:space="4"/>
      </w:pBdr>
      <w:spacing w:before="200" w:after="280"/>
      <w:ind w:left="936" w:right="936"/>
    </w:pPr>
    <w:rPr>
      <w:b/>
      <w:bCs/>
      <w:i/>
      <w:iCs/>
      <w:color w:val="4F81BD"/>
      <w:szCs w:val="22"/>
    </w:rPr>
  </w:style>
  <w:style w:type="character" w:customStyle="1" w:styleId="153">
    <w:name w:val="页脚 Char1"/>
    <w:qFormat/>
    <w:uiPriority w:val="99"/>
    <w:rPr>
      <w:kern w:val="2"/>
      <w:sz w:val="18"/>
      <w:szCs w:val="18"/>
    </w:rPr>
  </w:style>
  <w:style w:type="character" w:customStyle="1" w:styleId="154">
    <w:name w:val="Char Char9"/>
    <w:qFormat/>
    <w:locked/>
    <w:uiPriority w:val="0"/>
    <w:rPr>
      <w:rFonts w:ascii="仿宋_GB2312" w:eastAsia="仿宋_GB2312" w:cs="MingLiU"/>
      <w:b/>
      <w:sz w:val="24"/>
      <w:szCs w:val="28"/>
      <w:lang w:val="en-US" w:eastAsia="zh-CN" w:bidi="ar-SA"/>
    </w:rPr>
  </w:style>
  <w:style w:type="character" w:customStyle="1" w:styleId="155">
    <w:name w:val="批注文字 Char1"/>
    <w:qFormat/>
    <w:uiPriority w:val="99"/>
    <w:rPr>
      <w:rFonts w:ascii="Times New Roman" w:hAnsi="Times New Roman" w:eastAsia="宋体" w:cs="Times New Roman"/>
      <w:szCs w:val="24"/>
    </w:rPr>
  </w:style>
  <w:style w:type="character" w:customStyle="1" w:styleId="156">
    <w:name w:val="文档结构图 Char1"/>
    <w:qFormat/>
    <w:uiPriority w:val="0"/>
    <w:rPr>
      <w:rFonts w:ascii="宋体"/>
      <w:kern w:val="2"/>
      <w:sz w:val="18"/>
      <w:szCs w:val="18"/>
    </w:rPr>
  </w:style>
  <w:style w:type="character" w:customStyle="1" w:styleId="157">
    <w:name w:val="subhead1"/>
    <w:qFormat/>
    <w:uiPriority w:val="0"/>
    <w:rPr>
      <w:rFonts w:hint="default" w:ascii="Tahoma" w:hAnsi="Tahoma" w:cs="Tahoma"/>
      <w:color w:val="000000"/>
      <w:sz w:val="18"/>
      <w:szCs w:val="18"/>
      <w:u w:val="none"/>
      <w:shd w:val="clear" w:color="auto" w:fill="FFFFFF"/>
    </w:rPr>
  </w:style>
  <w:style w:type="character" w:customStyle="1" w:styleId="158">
    <w:name w:val="14t1"/>
    <w:qFormat/>
    <w:uiPriority w:val="0"/>
    <w:rPr>
      <w:rFonts w:hint="eastAsia" w:ascii="宋体" w:hAnsi="宋体" w:eastAsia="宋体"/>
      <w:sz w:val="11"/>
      <w:szCs w:val="11"/>
    </w:rPr>
  </w:style>
  <w:style w:type="character" w:customStyle="1" w:styleId="159">
    <w:name w:val="_Style 248"/>
    <w:qFormat/>
    <w:uiPriority w:val="0"/>
    <w:rPr>
      <w:b/>
      <w:bCs/>
      <w:smallCaps/>
      <w:spacing w:val="5"/>
    </w:rPr>
  </w:style>
  <w:style w:type="character" w:customStyle="1" w:styleId="160">
    <w:name w:val="HTML 预设格式 Char1"/>
    <w:qFormat/>
    <w:uiPriority w:val="0"/>
    <w:rPr>
      <w:rFonts w:ascii="宋体" w:hAnsi="宋体" w:cs="宋体"/>
      <w:color w:val="000000"/>
      <w:sz w:val="24"/>
      <w:szCs w:val="24"/>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Char Char32"/>
    <w:qFormat/>
    <w:uiPriority w:val="0"/>
    <w:rPr>
      <w:rFonts w:ascii="仿宋_GB2312" w:eastAsia="仿宋_GB2312" w:cs="MingLiU"/>
      <w:b/>
      <w:spacing w:val="1"/>
      <w:w w:val="99"/>
      <w:sz w:val="28"/>
      <w:szCs w:val="32"/>
    </w:rPr>
  </w:style>
  <w:style w:type="character" w:customStyle="1" w:styleId="163">
    <w:name w:val="明显引用 Char2"/>
    <w:qFormat/>
    <w:uiPriority w:val="99"/>
    <w:rPr>
      <w:b/>
      <w:bCs/>
      <w:i/>
      <w:iCs/>
      <w:color w:val="4F81BD"/>
      <w:kern w:val="2"/>
      <w:sz w:val="21"/>
      <w:szCs w:val="24"/>
    </w:rPr>
  </w:style>
  <w:style w:type="character" w:customStyle="1" w:styleId="164">
    <w:name w:val="正文文本 Char3"/>
    <w:qFormat/>
    <w:uiPriority w:val="99"/>
    <w:rPr>
      <w:rFonts w:ascii="Calibri" w:hAnsi="Calibri" w:eastAsia="宋体" w:cs="Times New Roman"/>
      <w:szCs w:val="24"/>
    </w:rPr>
  </w:style>
  <w:style w:type="character" w:customStyle="1" w:styleId="165">
    <w:name w:val="引用 Char"/>
    <w:link w:val="166"/>
    <w:qFormat/>
    <w:uiPriority w:val="0"/>
    <w:rPr>
      <w:rFonts w:ascii="Times New Roman" w:hAnsi="Times New Roman" w:eastAsia="宋体" w:cs="Times New Roman"/>
      <w:i/>
      <w:iCs/>
      <w:color w:val="000000"/>
      <w:kern w:val="2"/>
      <w:sz w:val="21"/>
      <w:szCs w:val="24"/>
    </w:rPr>
  </w:style>
  <w:style w:type="paragraph" w:customStyle="1" w:styleId="166">
    <w:name w:val="引用2"/>
    <w:basedOn w:val="1"/>
    <w:next w:val="1"/>
    <w:link w:val="165"/>
    <w:qFormat/>
    <w:uiPriority w:val="0"/>
    <w:rPr>
      <w:i/>
      <w:iCs/>
      <w:color w:val="000000"/>
    </w:rPr>
  </w:style>
  <w:style w:type="character" w:customStyle="1" w:styleId="167">
    <w:name w:val="Char Char34"/>
    <w:qFormat/>
    <w:uiPriority w:val="0"/>
    <w:rPr>
      <w:rFonts w:ascii="仿宋_GB2312" w:eastAsia="仿宋_GB2312" w:cs="MingLiU"/>
      <w:b/>
      <w:spacing w:val="1"/>
      <w:w w:val="99"/>
      <w:sz w:val="28"/>
      <w:szCs w:val="32"/>
    </w:rPr>
  </w:style>
  <w:style w:type="character" w:customStyle="1" w:styleId="168">
    <w:name w:val="日期 Char1"/>
    <w:qFormat/>
    <w:uiPriority w:val="0"/>
    <w:rPr>
      <w:kern w:val="2"/>
      <w:sz w:val="21"/>
      <w:szCs w:val="22"/>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副标题 Char"/>
    <w:qFormat/>
    <w:uiPriority w:val="0"/>
    <w:rPr>
      <w:rFonts w:ascii="Cambria" w:hAnsi="Cambria" w:eastAsia="宋体" w:cs="Times New Roman"/>
      <w:b/>
      <w:bCs/>
      <w:kern w:val="28"/>
      <w:sz w:val="32"/>
      <w:szCs w:val="32"/>
    </w:rPr>
  </w:style>
  <w:style w:type="character" w:customStyle="1" w:styleId="171">
    <w:name w:val="批注主题 Char"/>
    <w:qFormat/>
    <w:uiPriority w:val="0"/>
    <w:rPr>
      <w:rFonts w:ascii="宋体" w:hAnsi="宋体" w:eastAsia="宋体"/>
      <w:kern w:val="2"/>
      <w:sz w:val="24"/>
      <w:szCs w:val="28"/>
      <w:lang w:val="en-US" w:eastAsia="zh-CN" w:bidi="ar-SA"/>
    </w:rPr>
  </w:style>
  <w:style w:type="character" w:customStyle="1" w:styleId="172">
    <w:name w:val="文档结构图 Char2"/>
    <w:qFormat/>
    <w:uiPriority w:val="99"/>
    <w:rPr>
      <w:kern w:val="2"/>
      <w:sz w:val="21"/>
      <w:szCs w:val="24"/>
      <w:shd w:val="clear" w:color="auto" w:fill="000080"/>
    </w:rPr>
  </w:style>
  <w:style w:type="character" w:customStyle="1" w:styleId="173">
    <w:name w:val="手改 Char Char"/>
    <w:qFormat/>
    <w:uiPriority w:val="0"/>
    <w:rPr>
      <w:kern w:val="2"/>
      <w:sz w:val="21"/>
      <w:szCs w:val="24"/>
    </w:rPr>
  </w:style>
  <w:style w:type="character" w:customStyle="1" w:styleId="174">
    <w:name w:val="Char Char35"/>
    <w:qFormat/>
    <w:uiPriority w:val="0"/>
    <w:rPr>
      <w:rFonts w:ascii="仿宋_GB2312" w:eastAsia="仿宋_GB2312" w:cs="MingLiU"/>
      <w:b/>
      <w:sz w:val="24"/>
      <w:szCs w:val="28"/>
    </w:rPr>
  </w:style>
  <w:style w:type="character" w:customStyle="1" w:styleId="175">
    <w:name w:val="批注主题 Char2"/>
    <w:qFormat/>
    <w:uiPriority w:val="99"/>
    <w:rPr>
      <w:b/>
      <w:bCs/>
      <w:kern w:val="2"/>
      <w:sz w:val="21"/>
      <w:szCs w:val="24"/>
    </w:rPr>
  </w:style>
  <w:style w:type="character" w:customStyle="1" w:styleId="176">
    <w:name w:val="标题 7 Char1"/>
    <w:qFormat/>
    <w:uiPriority w:val="0"/>
    <w:rPr>
      <w:rFonts w:ascii="Times New Roman" w:hAnsi="Times New Roman" w:eastAsia="仿宋_GB2312" w:cs="Times New Roman"/>
      <w:sz w:val="30"/>
      <w:szCs w:val="20"/>
    </w:rPr>
  </w:style>
  <w:style w:type="character" w:customStyle="1" w:styleId="177">
    <w:name w:val="Section Char"/>
    <w:qFormat/>
    <w:uiPriority w:val="0"/>
    <w:rPr>
      <w:rFonts w:ascii="仿宋_GB2312" w:eastAsia="仿宋_GB2312" w:cs="MingLiU"/>
      <w:b/>
      <w:sz w:val="24"/>
      <w:szCs w:val="28"/>
      <w:lang w:val="en-US" w:eastAsia="zh-CN" w:bidi="ar-SA"/>
    </w:rPr>
  </w:style>
  <w:style w:type="character" w:customStyle="1" w:styleId="178">
    <w:name w:val="_Style 275"/>
    <w:qFormat/>
    <w:uiPriority w:val="0"/>
    <w:rPr>
      <w:smallCaps/>
      <w:color w:val="C0504D"/>
      <w:u w:val="single"/>
    </w:rPr>
  </w:style>
  <w:style w:type="character" w:customStyle="1" w:styleId="179">
    <w:name w:val="style31"/>
    <w:qFormat/>
    <w:uiPriority w:val="0"/>
    <w:rPr>
      <w:sz w:val="10"/>
      <w:szCs w:val="10"/>
    </w:rPr>
  </w:style>
  <w:style w:type="character" w:customStyle="1" w:styleId="180">
    <w:name w:val="Char Char23"/>
    <w:qFormat/>
    <w:uiPriority w:val="0"/>
    <w:rPr>
      <w:rFonts w:ascii="Cambria" w:hAnsi="Cambria" w:eastAsia="宋体" w:cs="Times New Roman"/>
      <w:b/>
      <w:bCs/>
      <w:kern w:val="2"/>
      <w:sz w:val="32"/>
      <w:szCs w:val="32"/>
    </w:rPr>
  </w:style>
  <w:style w:type="character" w:customStyle="1" w:styleId="181">
    <w:name w:val="ht1"/>
    <w:qFormat/>
    <w:uiPriority w:val="0"/>
    <w:rPr>
      <w:rFonts w:ascii="黑体" w:eastAsia="黑体"/>
      <w:b/>
      <w:bCs/>
    </w:rPr>
  </w:style>
  <w:style w:type="character" w:customStyle="1" w:styleId="182">
    <w:name w:val="标题 4 Char"/>
    <w:qFormat/>
    <w:uiPriority w:val="0"/>
    <w:rPr>
      <w:rFonts w:ascii="仿宋_GB2312" w:hAnsi="Calibri" w:eastAsia="仿宋_GB2312" w:cs="Times New Roman"/>
      <w:b/>
      <w:kern w:val="0"/>
      <w:sz w:val="24"/>
      <w:szCs w:val="28"/>
    </w:rPr>
  </w:style>
  <w:style w:type="character" w:customStyle="1" w:styleId="183">
    <w:name w:val="日期 Char2"/>
    <w:qFormat/>
    <w:uiPriority w:val="99"/>
    <w:rPr>
      <w:kern w:val="2"/>
      <w:sz w:val="21"/>
      <w:szCs w:val="24"/>
    </w:rPr>
  </w:style>
  <w:style w:type="character" w:customStyle="1" w:styleId="184">
    <w:name w:val="引用 Char3"/>
    <w:qFormat/>
    <w:uiPriority w:val="29"/>
    <w:rPr>
      <w:rFonts w:ascii="Calibri" w:hAnsi="Calibri" w:eastAsia="宋体" w:cs="Times New Roman"/>
      <w:i/>
      <w:iCs/>
      <w:color w:val="000000"/>
      <w:szCs w:val="24"/>
    </w:rPr>
  </w:style>
  <w:style w:type="character" w:customStyle="1" w:styleId="185">
    <w:name w:val="正文文本缩进 3 Char"/>
    <w:qFormat/>
    <w:uiPriority w:val="0"/>
    <w:rPr>
      <w:kern w:val="2"/>
      <w:sz w:val="16"/>
      <w:szCs w:val="16"/>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标题 2 Char1"/>
    <w:qFormat/>
    <w:uiPriority w:val="0"/>
    <w:rPr>
      <w:rFonts w:ascii="Cambria" w:hAnsi="Cambria" w:eastAsia="宋体" w:cs="Times New Roman"/>
      <w:b/>
      <w:bCs/>
      <w:kern w:val="2"/>
      <w:sz w:val="32"/>
      <w:szCs w:val="32"/>
    </w:rPr>
  </w:style>
  <w:style w:type="character" w:customStyle="1" w:styleId="188">
    <w:name w:val="标题 9 Char"/>
    <w:qFormat/>
    <w:uiPriority w:val="0"/>
    <w:rPr>
      <w:rFonts w:ascii="Arial" w:hAnsi="Arial" w:eastAsia="黑体" w:cs="Times New Roman"/>
      <w:szCs w:val="21"/>
    </w:rPr>
  </w:style>
  <w:style w:type="character" w:customStyle="1" w:styleId="189">
    <w:name w:val="标题 1 Char"/>
    <w:qFormat/>
    <w:uiPriority w:val="0"/>
    <w:rPr>
      <w:rFonts w:ascii="Times New Roman" w:hAnsi="Times New Roman" w:eastAsia="宋体" w:cs="Times New Roman"/>
      <w:b/>
      <w:bCs/>
      <w:kern w:val="44"/>
      <w:sz w:val="44"/>
      <w:szCs w:val="44"/>
    </w:rPr>
  </w:style>
  <w:style w:type="character" w:customStyle="1" w:styleId="190">
    <w:name w:val="脚注文本 Char"/>
    <w:qFormat/>
    <w:uiPriority w:val="0"/>
    <w:rPr>
      <w:rFonts w:ascii="Arial" w:hAnsi="Arial" w:eastAsia="宋体" w:cs="Arial"/>
      <w:sz w:val="18"/>
      <w:szCs w:val="18"/>
      <w:lang w:eastAsia="en-US"/>
    </w:rPr>
  </w:style>
  <w:style w:type="character" w:customStyle="1" w:styleId="191">
    <w:name w:val="标题 2 Char"/>
    <w:qFormat/>
    <w:uiPriority w:val="0"/>
    <w:rPr>
      <w:rFonts w:ascii="仿宋_GB2312" w:hAnsi="Calibri" w:eastAsia="仿宋_GB2312" w:cs="Times New Roman"/>
      <w:b/>
      <w:spacing w:val="1"/>
      <w:w w:val="99"/>
      <w:kern w:val="0"/>
      <w:sz w:val="28"/>
      <w:szCs w:val="32"/>
    </w:rPr>
  </w:style>
  <w:style w:type="character" w:customStyle="1" w:styleId="192">
    <w:name w:val="批注框文本 Char"/>
    <w:qFormat/>
    <w:uiPriority w:val="0"/>
    <w:rPr>
      <w:sz w:val="18"/>
      <w:szCs w:val="18"/>
    </w:rPr>
  </w:style>
  <w:style w:type="character" w:customStyle="1" w:styleId="193">
    <w:name w:val="批注文字 Char2"/>
    <w:qFormat/>
    <w:uiPriority w:val="0"/>
    <w:rPr>
      <w:rFonts w:ascii="Calibri" w:hAnsi="Calibri" w:eastAsia="宋体" w:cs="Times New Roman"/>
      <w:szCs w:val="24"/>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尾注文本 Char2"/>
    <w:qFormat/>
    <w:uiPriority w:val="99"/>
    <w:rPr>
      <w:rFonts w:ascii="Calibri" w:hAnsi="Calibri" w:eastAsia="宋体" w:cs="Times New Roman"/>
      <w:szCs w:val="24"/>
    </w:rPr>
  </w:style>
  <w:style w:type="character" w:customStyle="1" w:styleId="196">
    <w:name w:val="HTML 预设格式 Char2"/>
    <w:qFormat/>
    <w:uiPriority w:val="99"/>
    <w:rPr>
      <w:rFonts w:ascii="Courier New" w:hAnsi="Courier New" w:eastAsia="宋体" w:cs="Courier New"/>
      <w:sz w:val="20"/>
      <w:szCs w:val="20"/>
    </w:rPr>
  </w:style>
  <w:style w:type="character" w:customStyle="1" w:styleId="197">
    <w:name w:val="intel3"/>
    <w:qFormat/>
    <w:uiPriority w:val="0"/>
  </w:style>
  <w:style w:type="character" w:customStyle="1" w:styleId="198">
    <w:name w:val="标题 8 Char1"/>
    <w:qFormat/>
    <w:uiPriority w:val="0"/>
    <w:rPr>
      <w:rFonts w:ascii="Times New Roman" w:hAnsi="Arial" w:eastAsia="仿宋_GB2312" w:cs="Times New Roman"/>
      <w:sz w:val="30"/>
      <w:szCs w:val="20"/>
    </w:rPr>
  </w:style>
  <w:style w:type="character" w:customStyle="1" w:styleId="199">
    <w:name w:val="纯文本 Char"/>
    <w:qFormat/>
    <w:uiPriority w:val="0"/>
    <w:rPr>
      <w:rFonts w:ascii="宋体" w:hAnsi="Courier New"/>
      <w:sz w:val="28"/>
      <w:szCs w:val="28"/>
    </w:rPr>
  </w:style>
  <w:style w:type="character" w:customStyle="1" w:styleId="200">
    <w:name w:val="标题 Char"/>
    <w:qFormat/>
    <w:uiPriority w:val="0"/>
    <w:rPr>
      <w:rFonts w:ascii="Cambria" w:hAnsi="Cambria" w:eastAsia="宋体" w:cs="Times New Roman"/>
      <w:b/>
      <w:bCs/>
      <w:kern w:val="2"/>
      <w:sz w:val="32"/>
      <w:szCs w:val="32"/>
    </w:rPr>
  </w:style>
  <w:style w:type="character" w:customStyle="1" w:styleId="201">
    <w:name w:val="副标题 Char1"/>
    <w:qFormat/>
    <w:uiPriority w:val="0"/>
    <w:rPr>
      <w:szCs w:val="24"/>
      <w:u w:val="single"/>
      <w:lang w:eastAsia="en-US"/>
    </w:rPr>
  </w:style>
  <w:style w:type="character" w:customStyle="1" w:styleId="202">
    <w:name w:val="页眉 Char"/>
    <w:qFormat/>
    <w:uiPriority w:val="0"/>
    <w:rPr>
      <w:sz w:val="18"/>
      <w:szCs w:val="18"/>
    </w:rPr>
  </w:style>
  <w:style w:type="character" w:customStyle="1" w:styleId="203">
    <w:name w:val="引用 Char1"/>
    <w:link w:val="204"/>
    <w:qFormat/>
    <w:uiPriority w:val="29"/>
    <w:rPr>
      <w:i/>
      <w:iCs/>
      <w:color w:val="000000"/>
      <w:kern w:val="2"/>
      <w:sz w:val="21"/>
    </w:rPr>
  </w:style>
  <w:style w:type="paragraph" w:customStyle="1" w:styleId="204">
    <w:name w:val="引用1"/>
    <w:basedOn w:val="1"/>
    <w:next w:val="1"/>
    <w:link w:val="203"/>
    <w:qFormat/>
    <w:uiPriority w:val="29"/>
    <w:rPr>
      <w:i/>
      <w:iCs/>
      <w:color w:val="000000"/>
      <w:szCs w:val="20"/>
    </w:rPr>
  </w:style>
  <w:style w:type="character" w:customStyle="1" w:styleId="205">
    <w:name w:val="_Style 202"/>
    <w:unhideWhenUsed/>
    <w:qFormat/>
    <w:uiPriority w:val="99"/>
    <w:rPr>
      <w:color w:val="808080"/>
      <w:shd w:val="clear" w:color="auto" w:fill="E6E6E6"/>
    </w:rPr>
  </w:style>
  <w:style w:type="character" w:customStyle="1" w:styleId="206">
    <w:name w:val="_Style 254"/>
    <w:qFormat/>
    <w:uiPriority w:val="0"/>
    <w:rPr>
      <w:b/>
      <w:bCs/>
      <w:smallCaps/>
      <w:color w:val="C0504D"/>
      <w:spacing w:val="5"/>
      <w:u w:val="single"/>
    </w:rPr>
  </w:style>
  <w:style w:type="character" w:customStyle="1" w:styleId="207">
    <w:name w:val="HTML 预设格式 Char"/>
    <w:qFormat/>
    <w:uiPriority w:val="0"/>
    <w:rPr>
      <w:rFonts w:ascii="宋体" w:hAnsi="宋体" w:eastAsia="宋体" w:cs="宋体"/>
      <w:color w:val="000000"/>
      <w:sz w:val="24"/>
      <w:szCs w:val="24"/>
    </w:rPr>
  </w:style>
  <w:style w:type="character" w:customStyle="1" w:styleId="208">
    <w:name w:val="书籍标题1"/>
    <w:qFormat/>
    <w:uiPriority w:val="0"/>
    <w:rPr>
      <w:b/>
      <w:bCs/>
      <w:smallCaps/>
      <w:spacing w:val="5"/>
    </w:rPr>
  </w:style>
  <w:style w:type="character" w:customStyle="1" w:styleId="209">
    <w:name w:val="正文文本缩进 2 Char1"/>
    <w:qFormat/>
    <w:uiPriority w:val="0"/>
    <w:rPr>
      <w:sz w:val="28"/>
      <w:szCs w:val="24"/>
    </w:rPr>
  </w:style>
  <w:style w:type="character" w:customStyle="1" w:styleId="210">
    <w:name w:val="style161"/>
    <w:qFormat/>
    <w:uiPriority w:val="0"/>
    <w:rPr>
      <w:b/>
      <w:bCs/>
      <w:color w:val="333333"/>
    </w:rPr>
  </w:style>
  <w:style w:type="character" w:customStyle="1" w:styleId="211">
    <w:name w:val="Char Char14"/>
    <w:qFormat/>
    <w:uiPriority w:val="0"/>
    <w:rPr>
      <w:kern w:val="2"/>
      <w:sz w:val="18"/>
      <w:szCs w:val="18"/>
    </w:rPr>
  </w:style>
  <w:style w:type="character" w:customStyle="1" w:styleId="212">
    <w:name w:val="正文文本 2 Char1"/>
    <w:qFormat/>
    <w:uiPriority w:val="99"/>
    <w:rPr>
      <w:rFonts w:ascii="Calibri" w:hAnsi="Calibri" w:eastAsia="宋体" w:cs="Times New Roman"/>
      <w:szCs w:val="24"/>
    </w:rPr>
  </w:style>
  <w:style w:type="character" w:customStyle="1" w:styleId="213">
    <w:name w:val="Char Char33"/>
    <w:qFormat/>
    <w:uiPriority w:val="0"/>
    <w:rPr>
      <w:rFonts w:ascii="仿宋_GB2312" w:eastAsia="仿宋_GB2312" w:cs="MingLiU"/>
      <w:b/>
      <w:sz w:val="24"/>
      <w:szCs w:val="28"/>
    </w:rPr>
  </w:style>
  <w:style w:type="character" w:customStyle="1" w:styleId="214">
    <w:name w:val="页脚 Char"/>
    <w:qFormat/>
    <w:uiPriority w:val="0"/>
    <w:rPr>
      <w:sz w:val="18"/>
      <w:szCs w:val="18"/>
    </w:rPr>
  </w:style>
  <w:style w:type="character" w:customStyle="1" w:styleId="215">
    <w:name w:val="脚注文本 Char2"/>
    <w:qFormat/>
    <w:uiPriority w:val="99"/>
    <w:rPr>
      <w:rFonts w:ascii="Calibri" w:hAnsi="Calibri" w:eastAsia="宋体" w:cs="Times New Roman"/>
      <w:sz w:val="18"/>
      <w:szCs w:val="18"/>
    </w:rPr>
  </w:style>
  <w:style w:type="character" w:customStyle="1" w:styleId="216">
    <w:name w:val="Char Char22"/>
    <w:qFormat/>
    <w:uiPriority w:val="0"/>
    <w:rPr>
      <w:b/>
      <w:bCs/>
      <w:kern w:val="2"/>
      <w:sz w:val="32"/>
      <w:szCs w:val="32"/>
    </w:rPr>
  </w:style>
  <w:style w:type="character" w:customStyle="1" w:styleId="217">
    <w:name w:val="title11"/>
    <w:qFormat/>
    <w:uiPriority w:val="0"/>
    <w:rPr>
      <w:b/>
      <w:bCs/>
      <w:color w:val="FFFFFF"/>
      <w:sz w:val="11"/>
      <w:szCs w:val="11"/>
    </w:rPr>
  </w:style>
  <w:style w:type="character" w:customStyle="1" w:styleId="218">
    <w:name w:val="日期 Char"/>
    <w:qFormat/>
    <w:uiPriority w:val="0"/>
    <w:rPr>
      <w:rFonts w:eastAsia="宋体"/>
      <w:szCs w:val="24"/>
    </w:rPr>
  </w:style>
  <w:style w:type="character" w:customStyle="1" w:styleId="219">
    <w:name w:val="普通文字 Char Char1"/>
    <w:qFormat/>
    <w:uiPriority w:val="0"/>
    <w:rPr>
      <w:rFonts w:ascii="宋体" w:hAnsi="Courier New"/>
      <w:kern w:val="2"/>
      <w:sz w:val="28"/>
      <w:szCs w:val="28"/>
    </w:rPr>
  </w:style>
  <w:style w:type="character" w:customStyle="1" w:styleId="220">
    <w:name w:val="Char Char13"/>
    <w:qFormat/>
    <w:uiPriority w:val="0"/>
    <w:rPr>
      <w:kern w:val="2"/>
      <w:sz w:val="18"/>
      <w:szCs w:val="18"/>
    </w:rPr>
  </w:style>
  <w:style w:type="character" w:customStyle="1" w:styleId="221">
    <w:name w:val="尾注文本 Char1"/>
    <w:qFormat/>
    <w:uiPriority w:val="0"/>
    <w:rPr>
      <w:rFonts w:ascii="Arial" w:hAnsi="Arial" w:cs="Arial"/>
      <w:szCs w:val="24"/>
      <w:lang w:eastAsia="en-US"/>
    </w:rPr>
  </w:style>
  <w:style w:type="character" w:customStyle="1" w:styleId="222">
    <w:name w:val="标题5 Char Char"/>
    <w:link w:val="223"/>
    <w:qFormat/>
    <w:uiPriority w:val="0"/>
    <w:rPr>
      <w:rFonts w:ascii="Arial" w:hAnsi="Arial"/>
      <w:b/>
      <w:bCs/>
      <w:sz w:val="24"/>
      <w:szCs w:val="32"/>
      <w:lang w:bidi="ar-SA"/>
    </w:rPr>
  </w:style>
  <w:style w:type="paragraph" w:customStyle="1" w:styleId="223">
    <w:name w:val="标题5"/>
    <w:basedOn w:val="4"/>
    <w:link w:val="222"/>
    <w:qFormat/>
    <w:uiPriority w:val="0"/>
    <w:pPr>
      <w:spacing w:line="413" w:lineRule="auto"/>
    </w:pPr>
    <w:rPr>
      <w:rFonts w:ascii="Arial" w:hAnsi="Arial"/>
      <w:kern w:val="0"/>
      <w:sz w:val="24"/>
    </w:rPr>
  </w:style>
  <w:style w:type="character" w:customStyle="1" w:styleId="224">
    <w:name w:val="批注主题 Char1"/>
    <w:qFormat/>
    <w:uiPriority w:val="0"/>
    <w:rPr>
      <w:b/>
      <w:bCs/>
      <w:kern w:val="2"/>
      <w:sz w:val="21"/>
      <w:szCs w:val="22"/>
    </w:rPr>
  </w:style>
  <w:style w:type="character" w:customStyle="1" w:styleId="225">
    <w:name w:val="_Style 196"/>
    <w:qFormat/>
    <w:uiPriority w:val="0"/>
    <w:rPr>
      <w:i/>
      <w:iCs/>
      <w:color w:val="808080"/>
    </w:rPr>
  </w:style>
  <w:style w:type="character" w:customStyle="1" w:styleId="226">
    <w:name w:val="正文文本缩进 Char2"/>
    <w:qFormat/>
    <w:uiPriority w:val="99"/>
    <w:rPr>
      <w:rFonts w:ascii="Calibri" w:hAnsi="Calibri" w:eastAsia="宋体" w:cs="Times New Roman"/>
      <w:szCs w:val="24"/>
    </w:rPr>
  </w:style>
  <w:style w:type="character" w:customStyle="1" w:styleId="227">
    <w:name w:val="批注框文本 Char1"/>
    <w:qFormat/>
    <w:uiPriority w:val="0"/>
    <w:rPr>
      <w:kern w:val="2"/>
      <w:sz w:val="18"/>
      <w:szCs w:val="18"/>
    </w:rPr>
  </w:style>
  <w:style w:type="character" w:customStyle="1" w:styleId="228">
    <w:name w:val="0d1471"/>
    <w:qFormat/>
    <w:uiPriority w:val="0"/>
    <w:rPr>
      <w:color w:val="000000"/>
      <w:sz w:val="11"/>
      <w:szCs w:val="11"/>
      <w:u w:val="none"/>
    </w:rPr>
  </w:style>
  <w:style w:type="character" w:customStyle="1" w:styleId="229">
    <w:name w:val="正文文本 Char"/>
    <w:qFormat/>
    <w:uiPriority w:val="0"/>
    <w:rPr>
      <w:sz w:val="26"/>
      <w:szCs w:val="24"/>
    </w:rPr>
  </w:style>
  <w:style w:type="character" w:customStyle="1" w:styleId="230">
    <w:name w:val="不明显强调1"/>
    <w:qFormat/>
    <w:uiPriority w:val="0"/>
    <w:rPr>
      <w:i/>
      <w:iCs/>
      <w:color w:val="808080"/>
    </w:rPr>
  </w:style>
  <w:style w:type="character" w:customStyle="1" w:styleId="231">
    <w:name w:val="正文文本 3 Char2"/>
    <w:qFormat/>
    <w:uiPriority w:val="99"/>
    <w:rPr>
      <w:rFonts w:ascii="Calibri" w:hAnsi="Calibri" w:eastAsia="宋体" w:cs="Times New Roman"/>
      <w:sz w:val="16"/>
      <w:szCs w:val="16"/>
    </w:rPr>
  </w:style>
  <w:style w:type="character" w:customStyle="1" w:styleId="232">
    <w:name w:val="ITTHEADER2 Char"/>
    <w:qFormat/>
    <w:uiPriority w:val="0"/>
    <w:rPr>
      <w:rFonts w:ascii="仿宋_GB2312" w:eastAsia="仿宋_GB2312" w:cs="MingLiU"/>
      <w:b/>
      <w:spacing w:val="1"/>
      <w:w w:val="99"/>
      <w:sz w:val="28"/>
      <w:szCs w:val="32"/>
      <w:lang w:val="en-US" w:eastAsia="zh-CN" w:bidi="ar-SA"/>
    </w:rPr>
  </w:style>
  <w:style w:type="character" w:customStyle="1" w:styleId="233">
    <w:name w:val="明显引用 Char3"/>
    <w:qFormat/>
    <w:uiPriority w:val="30"/>
    <w:rPr>
      <w:rFonts w:ascii="Calibri" w:hAnsi="Calibri" w:eastAsia="宋体" w:cs="Times New Roman"/>
      <w:b/>
      <w:bCs/>
      <w:i/>
      <w:iCs/>
      <w:color w:val="4F81BD"/>
      <w:szCs w:val="24"/>
    </w:rPr>
  </w:style>
  <w:style w:type="character" w:customStyle="1" w:styleId="234">
    <w:name w:val="批注框文本 Char3"/>
    <w:qFormat/>
    <w:uiPriority w:val="99"/>
    <w:rPr>
      <w:rFonts w:ascii="Calibri" w:hAnsi="Calibri" w:eastAsia="宋体" w:cs="Times New Roman"/>
      <w:sz w:val="18"/>
      <w:szCs w:val="18"/>
    </w:rPr>
  </w:style>
  <w:style w:type="character" w:customStyle="1" w:styleId="235">
    <w:name w:val="Char Char24"/>
    <w:qFormat/>
    <w:uiPriority w:val="0"/>
    <w:rPr>
      <w:b/>
      <w:bCs/>
      <w:kern w:val="44"/>
      <w:sz w:val="44"/>
      <w:szCs w:val="44"/>
    </w:rPr>
  </w:style>
  <w:style w:type="character" w:customStyle="1" w:styleId="236">
    <w:name w:val="文档结构图 Char"/>
    <w:qFormat/>
    <w:uiPriority w:val="0"/>
    <w:rPr>
      <w:rFonts w:ascii="宋体"/>
      <w:kern w:val="2"/>
      <w:sz w:val="18"/>
      <w:szCs w:val="18"/>
    </w:rPr>
  </w:style>
  <w:style w:type="character" w:customStyle="1" w:styleId="237">
    <w:name w:val="style21"/>
    <w:qFormat/>
    <w:uiPriority w:val="0"/>
    <w:rPr>
      <w:b/>
      <w:bCs/>
      <w:sz w:val="28"/>
      <w:szCs w:val="28"/>
    </w:rPr>
  </w:style>
  <w:style w:type="paragraph" w:customStyle="1" w:styleId="238">
    <w:name w:val="样式1"/>
    <w:basedOn w:val="1"/>
    <w:next w:val="5"/>
    <w:qFormat/>
    <w:uiPriority w:val="0"/>
    <w:pPr>
      <w:spacing w:line="360" w:lineRule="auto"/>
      <w:ind w:firstLine="420" w:firstLineChars="200"/>
    </w:pPr>
    <w:rPr>
      <w:rFonts w:ascii="宋体" w:hAnsi="宋体"/>
      <w:szCs w:val="21"/>
    </w:rPr>
  </w:style>
  <w:style w:type="paragraph" w:customStyle="1" w:styleId="239">
    <w:name w:val="p16"/>
    <w:basedOn w:val="1"/>
    <w:qFormat/>
    <w:uiPriority w:val="0"/>
    <w:pPr>
      <w:widowControl/>
    </w:pPr>
    <w:rPr>
      <w:rFonts w:ascii="Calibri" w:hAnsi="Calibri" w:cs="宋体"/>
      <w:kern w:val="0"/>
      <w:szCs w:val="21"/>
    </w:rPr>
  </w:style>
  <w:style w:type="paragraph" w:customStyle="1" w:styleId="24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4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表格文字"/>
    <w:basedOn w:val="1"/>
    <w:qFormat/>
    <w:uiPriority w:val="0"/>
    <w:pPr>
      <w:adjustRightInd w:val="0"/>
      <w:spacing w:line="420" w:lineRule="atLeast"/>
      <w:jc w:val="left"/>
      <w:textAlignment w:val="baseline"/>
    </w:pPr>
    <w:rPr>
      <w:kern w:val="0"/>
      <w:szCs w:val="20"/>
    </w:rPr>
  </w:style>
  <w:style w:type="paragraph" w:customStyle="1" w:styleId="243">
    <w:name w:val="TOC 标题2"/>
    <w:basedOn w:val="2"/>
    <w:next w:val="1"/>
    <w:unhideWhenUsed/>
    <w:qFormat/>
    <w:uiPriority w:val="0"/>
    <w:pPr>
      <w:outlineLvl w:val="9"/>
    </w:pPr>
    <w:rPr>
      <w:rFonts w:ascii="Calibri" w:hAnsi="Calibri"/>
    </w:rPr>
  </w:style>
  <w:style w:type="paragraph" w:customStyle="1" w:styleId="24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6">
    <w:name w:val="Char2"/>
    <w:basedOn w:val="1"/>
    <w:qFormat/>
    <w:uiPriority w:val="0"/>
    <w:rPr>
      <w:rFonts w:ascii="Calibri" w:hAnsi="Calibri"/>
    </w:rPr>
  </w:style>
  <w:style w:type="paragraph" w:customStyle="1" w:styleId="24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4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51">
    <w:name w:val="自定样式1"/>
    <w:basedOn w:val="1"/>
    <w:qFormat/>
    <w:uiPriority w:val="0"/>
    <w:pPr>
      <w:suppressAutoHyphens/>
      <w:jc w:val="center"/>
    </w:pPr>
    <w:rPr>
      <w:rFonts w:ascii="宋体" w:hAnsi="宋体"/>
      <w:color w:val="000000"/>
      <w:sz w:val="18"/>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55">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rw"/>
    <w:basedOn w:val="1"/>
    <w:qFormat/>
    <w:uiPriority w:val="0"/>
    <w:pPr>
      <w:widowControl/>
      <w:spacing w:before="30"/>
      <w:ind w:left="100" w:right="100"/>
      <w:jc w:val="right"/>
    </w:pPr>
    <w:rPr>
      <w:rFonts w:ascii="方正仿宋_GBK" w:hAnsi="宋体" w:eastAsia="方正仿宋_GBK"/>
      <w:color w:val="000000"/>
      <w:kern w:val="0"/>
      <w:szCs w:val="21"/>
    </w:rPr>
  </w:style>
  <w:style w:type="paragraph" w:customStyle="1" w:styleId="260">
    <w:name w:val="表格内容"/>
    <w:basedOn w:val="1"/>
    <w:qFormat/>
    <w:uiPriority w:val="0"/>
    <w:pPr>
      <w:suppressLineNumbers/>
      <w:suppressAutoHyphens/>
    </w:pPr>
  </w:style>
  <w:style w:type="paragraph" w:customStyle="1" w:styleId="2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2">
    <w:name w:val="Char"/>
    <w:basedOn w:val="1"/>
    <w:qFormat/>
    <w:uiPriority w:val="0"/>
  </w:style>
  <w:style w:type="paragraph" w:customStyle="1" w:styleId="2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4">
    <w:name w:val="_Style 87"/>
    <w:basedOn w:val="1"/>
    <w:qFormat/>
    <w:uiPriority w:val="99"/>
    <w:pPr>
      <w:ind w:firstLine="420" w:firstLineChars="200"/>
    </w:pPr>
    <w:rPr>
      <w:rFonts w:ascii="Calibri" w:hAnsi="Calibri"/>
      <w:sz w:val="28"/>
      <w:szCs w:val="28"/>
    </w:rPr>
  </w:style>
  <w:style w:type="paragraph" w:customStyle="1" w:styleId="26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6">
    <w:name w:val="标准样式1"/>
    <w:basedOn w:val="1"/>
    <w:qFormat/>
    <w:uiPriority w:val="0"/>
    <w:pPr>
      <w:spacing w:line="600" w:lineRule="exact"/>
      <w:ind w:firstLine="567"/>
    </w:pPr>
    <w:rPr>
      <w:rFonts w:ascii="Calibri" w:hAnsi="Calibri"/>
      <w:sz w:val="28"/>
    </w:rPr>
  </w:style>
  <w:style w:type="paragraph" w:customStyle="1" w:styleId="267">
    <w:name w:val="修订1"/>
    <w:qFormat/>
    <w:uiPriority w:val="0"/>
    <w:rPr>
      <w:rFonts w:ascii="Times New Roman" w:hAnsi="Times New Roman" w:eastAsia="宋体" w:cs="Times New Roman"/>
      <w:kern w:val="2"/>
      <w:sz w:val="21"/>
      <w:szCs w:val="24"/>
      <w:lang w:val="en-US" w:eastAsia="zh-CN" w:bidi="ar-SA"/>
    </w:rPr>
  </w:style>
  <w:style w:type="paragraph" w:customStyle="1" w:styleId="268">
    <w:name w:val="_Style 96"/>
    <w:qFormat/>
    <w:uiPriority w:val="99"/>
    <w:rPr>
      <w:rFonts w:ascii="Calibri" w:hAnsi="Calibri" w:eastAsia="宋体" w:cs="Times New Roman"/>
      <w:kern w:val="2"/>
      <w:sz w:val="21"/>
      <w:szCs w:val="24"/>
      <w:lang w:val="en-US" w:eastAsia="zh-CN" w:bidi="ar-SA"/>
    </w:rPr>
  </w:style>
  <w:style w:type="paragraph" w:customStyle="1" w:styleId="269">
    <w:name w:val="WW-表格内容"/>
    <w:basedOn w:val="1"/>
    <w:qFormat/>
    <w:uiPriority w:val="0"/>
    <w:pPr>
      <w:suppressLineNumbers/>
      <w:suppressAutoHyphens/>
    </w:pPr>
  </w:style>
  <w:style w:type="paragraph" w:customStyle="1" w:styleId="270">
    <w:name w:val="列出段落1"/>
    <w:basedOn w:val="1"/>
    <w:qFormat/>
    <w:uiPriority w:val="0"/>
    <w:pPr>
      <w:ind w:firstLine="420" w:firstLineChars="200"/>
    </w:pPr>
    <w:rPr>
      <w:sz w:val="28"/>
      <w:szCs w:val="28"/>
    </w:rPr>
  </w:style>
  <w:style w:type="paragraph" w:customStyle="1" w:styleId="271">
    <w:name w:val="正  文"/>
    <w:basedOn w:val="1"/>
    <w:qFormat/>
    <w:uiPriority w:val="0"/>
    <w:pPr>
      <w:spacing w:line="360" w:lineRule="auto"/>
      <w:ind w:firstLine="200" w:firstLineChars="200"/>
    </w:pPr>
    <w:rPr>
      <w:rFonts w:ascii="宋体" w:hAnsi="Calibri"/>
      <w:sz w:val="24"/>
    </w:rPr>
  </w:style>
  <w:style w:type="paragraph" w:customStyle="1" w:styleId="272">
    <w:name w:val="列表段落1"/>
    <w:basedOn w:val="1"/>
    <w:qFormat/>
    <w:uiPriority w:val="34"/>
    <w:pPr>
      <w:ind w:firstLine="420" w:firstLineChars="200"/>
    </w:pPr>
    <w:rPr>
      <w:rFonts w:ascii="Calibri" w:hAnsi="Calibri"/>
    </w:rPr>
  </w:style>
  <w:style w:type="paragraph" w:customStyle="1" w:styleId="273">
    <w:name w:val="表格"/>
    <w:basedOn w:val="1"/>
    <w:qFormat/>
    <w:uiPriority w:val="0"/>
    <w:pPr>
      <w:jc w:val="center"/>
      <w:textAlignment w:val="center"/>
    </w:pPr>
    <w:rPr>
      <w:rFonts w:ascii="华文细黑" w:hAnsi="华文细黑"/>
      <w:kern w:val="0"/>
      <w:szCs w:val="20"/>
    </w:rPr>
  </w:style>
  <w:style w:type="paragraph" w:customStyle="1" w:styleId="274">
    <w:name w:val="pa-34"/>
    <w:basedOn w:val="1"/>
    <w:qFormat/>
    <w:uiPriority w:val="0"/>
    <w:pPr>
      <w:widowControl/>
      <w:spacing w:line="360" w:lineRule="atLeast"/>
      <w:ind w:firstLine="420"/>
      <w:jc w:val="left"/>
    </w:pPr>
    <w:rPr>
      <w:rFonts w:ascii="宋体" w:hAnsi="宋体" w:cs="宋体"/>
      <w:kern w:val="0"/>
      <w:sz w:val="24"/>
    </w:rPr>
  </w:style>
  <w:style w:type="paragraph" w:customStyle="1" w:styleId="275">
    <w:name w:val="WW-表格标题"/>
    <w:basedOn w:val="269"/>
    <w:qFormat/>
    <w:uiPriority w:val="0"/>
  </w:style>
  <w:style w:type="paragraph" w:customStyle="1" w:styleId="27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8">
    <w:name w:val="_Style 101"/>
    <w:basedOn w:val="1"/>
    <w:qFormat/>
    <w:uiPriority w:val="99"/>
    <w:pPr>
      <w:ind w:firstLine="420" w:firstLineChars="200"/>
    </w:pPr>
    <w:rPr>
      <w:sz w:val="28"/>
      <w:szCs w:val="28"/>
    </w:rPr>
  </w:style>
  <w:style w:type="paragraph" w:customStyle="1" w:styleId="279">
    <w:name w:val="1 Char"/>
    <w:basedOn w:val="1"/>
    <w:qFormat/>
    <w:uiPriority w:val="0"/>
    <w:pPr>
      <w:widowControl/>
      <w:spacing w:after="160" w:line="240" w:lineRule="exact"/>
      <w:jc w:val="left"/>
    </w:pPr>
    <w:rPr>
      <w:rFonts w:ascii="Calibri" w:hAnsi="Calibri"/>
      <w:szCs w:val="20"/>
    </w:rPr>
  </w:style>
  <w:style w:type="paragraph" w:customStyle="1" w:styleId="28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1">
    <w:name w:val="Char9 Char Char Char Char Char Char"/>
    <w:basedOn w:val="14"/>
    <w:qFormat/>
    <w:uiPriority w:val="0"/>
    <w:pPr>
      <w:spacing w:line="360" w:lineRule="auto"/>
      <w:ind w:firstLine="200" w:firstLineChars="200"/>
    </w:pPr>
    <w:rPr>
      <w:rFonts w:ascii="Tahoma" w:hAnsi="Tahoma"/>
      <w:sz w:val="24"/>
    </w:rPr>
  </w:style>
  <w:style w:type="paragraph" w:customStyle="1" w:styleId="28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4">
    <w:name w:val="表体"/>
    <w:basedOn w:val="1"/>
    <w:next w:val="1"/>
    <w:qFormat/>
    <w:uiPriority w:val="0"/>
    <w:pPr>
      <w:spacing w:line="0" w:lineRule="atLeast"/>
    </w:pPr>
    <w:rPr>
      <w:rFonts w:ascii="Calibri" w:hAnsi="Calibri"/>
      <w:b/>
      <w:snapToGrid w:val="0"/>
      <w:szCs w:val="20"/>
    </w:rPr>
  </w:style>
  <w:style w:type="paragraph" w:customStyle="1" w:styleId="285">
    <w:name w:val="表格标题"/>
    <w:basedOn w:val="260"/>
    <w:qFormat/>
    <w:uiPriority w:val="0"/>
  </w:style>
  <w:style w:type="paragraph" w:customStyle="1" w:styleId="28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8">
    <w:name w:val="Char11"/>
    <w:basedOn w:val="1"/>
    <w:qFormat/>
    <w:uiPriority w:val="0"/>
  </w:style>
  <w:style w:type="paragraph" w:customStyle="1" w:styleId="28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91">
    <w:name w:val="Char Char Char Char"/>
    <w:basedOn w:val="14"/>
    <w:qFormat/>
    <w:uiPriority w:val="0"/>
    <w:pPr>
      <w:spacing w:line="360" w:lineRule="auto"/>
      <w:ind w:firstLine="200" w:firstLineChars="200"/>
    </w:pPr>
    <w:rPr>
      <w:rFonts w:ascii="Tahoma" w:hAnsi="Tahoma"/>
      <w:sz w:val="24"/>
    </w:rPr>
  </w:style>
  <w:style w:type="paragraph" w:customStyle="1" w:styleId="2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3">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9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5">
    <w:name w:val="p15"/>
    <w:basedOn w:val="1"/>
    <w:qFormat/>
    <w:uiPriority w:val="0"/>
    <w:pPr>
      <w:widowControl/>
      <w:spacing w:after="120"/>
    </w:pPr>
    <w:rPr>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2">
    <w:name w:val="列出段落11"/>
    <w:basedOn w:val="1"/>
    <w:qFormat/>
    <w:uiPriority w:val="0"/>
    <w:pPr>
      <w:ind w:firstLine="420" w:firstLineChars="200"/>
    </w:pPr>
    <w:rPr>
      <w:sz w:val="28"/>
      <w:szCs w:val="28"/>
    </w:rPr>
  </w:style>
  <w:style w:type="paragraph" w:customStyle="1" w:styleId="30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4">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07">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1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12">
    <w:name w:val="Char1"/>
    <w:basedOn w:val="1"/>
    <w:qFormat/>
    <w:uiPriority w:val="0"/>
  </w:style>
  <w:style w:type="paragraph" w:customStyle="1" w:styleId="313">
    <w:name w:val="_Style 86"/>
    <w:qFormat/>
    <w:uiPriority w:val="0"/>
    <w:rPr>
      <w:rFonts w:ascii="Times New Roman" w:hAnsi="Times New Roman" w:eastAsia="宋体" w:cs="Times New Roman"/>
      <w:kern w:val="2"/>
      <w:sz w:val="21"/>
      <w:szCs w:val="24"/>
      <w:lang w:val="en-US" w:eastAsia="zh-CN" w:bidi="ar-SA"/>
    </w:rPr>
  </w:style>
  <w:style w:type="paragraph" w:customStyle="1" w:styleId="314">
    <w:name w:val="pa-27"/>
    <w:basedOn w:val="1"/>
    <w:qFormat/>
    <w:uiPriority w:val="0"/>
    <w:pPr>
      <w:widowControl/>
      <w:spacing w:line="360" w:lineRule="atLeast"/>
      <w:ind w:firstLine="420"/>
    </w:pPr>
    <w:rPr>
      <w:rFonts w:ascii="宋体" w:hAnsi="宋体" w:cs="宋体"/>
      <w:kern w:val="0"/>
      <w:sz w:val="24"/>
    </w:rPr>
  </w:style>
  <w:style w:type="paragraph" w:customStyle="1" w:styleId="3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6">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7">
    <w:name w:val="_Style 314"/>
    <w:unhideWhenUsed/>
    <w:qFormat/>
    <w:uiPriority w:val="99"/>
    <w:rPr>
      <w:rFonts w:ascii="Times New Roman" w:hAnsi="Times New Roman" w:eastAsia="宋体" w:cs="Times New Roman"/>
      <w:kern w:val="2"/>
      <w:sz w:val="21"/>
      <w:szCs w:val="24"/>
      <w:lang w:val="en-US" w:eastAsia="zh-CN" w:bidi="ar-SA"/>
    </w:rPr>
  </w:style>
  <w:style w:type="paragraph" w:styleId="318">
    <w:name w:val="List Paragraph"/>
    <w:basedOn w:val="1"/>
    <w:qFormat/>
    <w:uiPriority w:val="1"/>
    <w:pPr>
      <w:ind w:firstLine="420" w:firstLineChars="200"/>
    </w:pPr>
  </w:style>
  <w:style w:type="character" w:customStyle="1" w:styleId="319">
    <w:name w:val="正文文本 Char4"/>
    <w:qFormat/>
    <w:uiPriority w:val="0"/>
    <w:rPr>
      <w:rFonts w:eastAsia="宋体"/>
      <w:kern w:val="2"/>
      <w:sz w:val="21"/>
      <w:szCs w:val="24"/>
      <w:lang w:val="en-US" w:eastAsia="zh-CN" w:bidi="ar-SA"/>
    </w:rPr>
  </w:style>
  <w:style w:type="character" w:customStyle="1" w:styleId="320">
    <w:name w:val="标题 2 Char2"/>
    <w:qFormat/>
    <w:uiPriority w:val="0"/>
    <w:rPr>
      <w:rFonts w:ascii="Cambria" w:hAnsi="Cambria"/>
      <w:b/>
      <w:bCs/>
      <w:kern w:val="2"/>
      <w:sz w:val="32"/>
      <w:szCs w:val="32"/>
    </w:rPr>
  </w:style>
  <w:style w:type="character" w:customStyle="1" w:styleId="321">
    <w:name w:val="标题 1 Char3"/>
    <w:qFormat/>
    <w:uiPriority w:val="9"/>
    <w:rPr>
      <w:rFonts w:ascii="Times New Roman" w:hAnsi="Times New Roman" w:eastAsia="宋体" w:cs="Times New Roman"/>
      <w:b/>
      <w:bCs/>
      <w:kern w:val="44"/>
      <w:sz w:val="44"/>
      <w:szCs w:val="44"/>
    </w:rPr>
  </w:style>
  <w:style w:type="character" w:customStyle="1" w:styleId="322">
    <w:name w:val="标题 1 Char2"/>
    <w:qFormat/>
    <w:uiPriority w:val="0"/>
    <w:rPr>
      <w:b/>
      <w:bCs/>
      <w:kern w:val="44"/>
      <w:sz w:val="44"/>
      <w:szCs w:val="44"/>
    </w:rPr>
  </w:style>
  <w:style w:type="character" w:customStyle="1" w:styleId="323">
    <w:name w:val="标题 3 Char2"/>
    <w:qFormat/>
    <w:uiPriority w:val="0"/>
    <w:rPr>
      <w:rFonts w:eastAsia="宋体"/>
      <w:b/>
      <w:bCs/>
      <w:kern w:val="2"/>
      <w:sz w:val="32"/>
      <w:szCs w:val="32"/>
      <w:lang w:val="en-US" w:eastAsia="zh-CN" w:bidi="ar-SA"/>
    </w:rPr>
  </w:style>
  <w:style w:type="character" w:customStyle="1" w:styleId="324">
    <w:name w:val="未处理的提及1"/>
    <w:autoRedefine/>
    <w:qFormat/>
    <w:uiPriority w:val="99"/>
    <w:rPr>
      <w:color w:val="808080"/>
      <w:shd w:val="clear" w:color="auto" w:fill="E6E6E6"/>
    </w:rPr>
  </w:style>
  <w:style w:type="paragraph" w:customStyle="1" w:styleId="325">
    <w:name w:val="List Paragraph_2053445d-0ea7-4fc6-805c-24e9551bff14"/>
    <w:basedOn w:val="1"/>
    <w:autoRedefine/>
    <w:qFormat/>
    <w:uiPriority w:val="99"/>
    <w:pPr>
      <w:ind w:firstLine="420" w:firstLineChars="200"/>
    </w:pPr>
    <w:rPr>
      <w:sz w:val="28"/>
      <w:szCs w:val="28"/>
    </w:rPr>
  </w:style>
  <w:style w:type="paragraph" w:customStyle="1" w:styleId="326">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2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2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9">
    <w:name w:val="修订4"/>
    <w:hidden/>
    <w:unhideWhenUsed/>
    <w:qFormat/>
    <w:uiPriority w:val="99"/>
    <w:rPr>
      <w:rFonts w:ascii="Times New Roman" w:hAnsi="Times New Roman" w:eastAsia="宋体" w:cs="Times New Roman"/>
      <w:kern w:val="2"/>
      <w:sz w:val="21"/>
      <w:szCs w:val="24"/>
      <w:lang w:val="en-US" w:eastAsia="zh-CN" w:bidi="ar-SA"/>
    </w:rPr>
  </w:style>
  <w:style w:type="table" w:customStyle="1" w:styleId="33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1">
    <w:name w:val="Table Paragraph"/>
    <w:basedOn w:val="1"/>
    <w:qFormat/>
    <w:uiPriority w:val="1"/>
    <w:pPr>
      <w:autoSpaceDE w:val="0"/>
      <w:autoSpaceDN w:val="0"/>
      <w:jc w:val="left"/>
    </w:pPr>
    <w:rPr>
      <w:rFonts w:ascii="方正书宋_GBK" w:hAnsi="方正书宋_GBK" w:eastAsia="方正书宋_GBK" w:cs="方正书宋_GBK"/>
      <w:kern w:val="0"/>
      <w:sz w:val="22"/>
      <w:szCs w:val="22"/>
      <w:lang w:eastAsia="en-US"/>
    </w:rPr>
  </w:style>
  <w:style w:type="paragraph" w:customStyle="1" w:styleId="332">
    <w:name w:val="Body text|2"/>
    <w:basedOn w:val="1"/>
    <w:qFormat/>
    <w:uiPriority w:val="0"/>
    <w:pPr>
      <w:spacing w:after="360"/>
      <w:jc w:val="center"/>
    </w:pPr>
    <w:rPr>
      <w:rFonts w:ascii="宋体" w:hAnsi="宋体" w:eastAsia="宋体" w:cs="宋体"/>
      <w:sz w:val="26"/>
      <w:szCs w:val="26"/>
      <w:lang w:val="zh-TW" w:eastAsia="zh-TW" w:bidi="zh-TW"/>
    </w:rPr>
  </w:style>
  <w:style w:type="paragraph" w:customStyle="1" w:styleId="333">
    <w:name w:val="Other|1"/>
    <w:basedOn w:val="1"/>
    <w:qFormat/>
    <w:uiPriority w:val="0"/>
    <w:pPr>
      <w:spacing w:line="480" w:lineRule="auto"/>
      <w:ind w:firstLine="400"/>
    </w:pPr>
    <w:rPr>
      <w:rFonts w:ascii="宋体" w:hAnsi="宋体" w:eastAsia="宋体" w:cs="宋体"/>
      <w:sz w:val="20"/>
      <w:szCs w:val="20"/>
      <w:lang w:val="zh-TW" w:eastAsia="zh-TW" w:bidi="zh-TW"/>
    </w:rPr>
  </w:style>
  <w:style w:type="paragraph" w:customStyle="1" w:styleId="334">
    <w:name w:val="Table caption|1"/>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AAC7C-2A8A-459C-96A5-D7906AA5DA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3213</Words>
  <Characters>3602</Characters>
  <Lines>3269</Lines>
  <Paragraphs>2882</Paragraphs>
  <TotalTime>0</TotalTime>
  <ScaleCrop>false</ScaleCrop>
  <LinksUpToDate>false</LinksUpToDate>
  <CharactersWithSpaces>3886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2023-06-06T03:00:00Z</dcterms:created>
  <dc:creator>USER</dc:creator>
  <cp:lastModifiedBy>L</cp:lastModifiedBy>
  <cp:lastPrinted>2026-04-09T07:28:00Z</cp:lastPrinted>
  <dcterms:modified xsi:type="dcterms:W3CDTF">2026-04-19T14:24:43Z</dcterms:modified>
  <dc:title>第一卷</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BA9F06A5854B42D1965B3C71AF299BAB_13</vt:lpwstr>
  </property>
  <property fmtid="{D5CDD505-2E9C-101B-9397-08002B2CF9AE}" pid="4" name="KSOTemplateDocerSaveRecord">
    <vt:lpwstr>eyJoZGlkIjoiNGM2MDFkMDhlOWI0OTkyYzkxNTllN2Q5NTI2ZTE0NzUiLCJ1c2VySWQiOiI2MTk0NTMzNDEifQ==</vt:lpwstr>
  </property>
</Properties>
</file>