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8CC49">
      <w:pPr>
        <w:snapToGrid w:val="0"/>
        <w:jc w:val="center"/>
        <w:rPr>
          <w:rFonts w:hint="eastAsia" w:ascii="Times New Roman" w:hAnsi="Times New Roman" w:eastAsia="方正小标宋_GBK"/>
          <w:b/>
          <w:sz w:val="44"/>
          <w:szCs w:val="44"/>
          <w:lang w:val="en-US" w:eastAsia="zh-CN"/>
        </w:rPr>
      </w:pPr>
      <w:r>
        <w:rPr>
          <w:rFonts w:hint="eastAsia" w:ascii="Times New Roman" w:hAnsi="Times New Roman" w:eastAsia="方正小标宋_GBK"/>
          <w:b/>
          <w:sz w:val="44"/>
          <w:szCs w:val="44"/>
          <w:lang w:val="en-US" w:eastAsia="zh-CN"/>
        </w:rPr>
        <w:t>2026年</w:t>
      </w:r>
      <w:r>
        <w:rPr>
          <w:rFonts w:hint="eastAsia" w:ascii="Times New Roman" w:hAnsi="Times New Roman" w:eastAsia="方正小标宋_GBK"/>
          <w:b/>
          <w:sz w:val="44"/>
          <w:szCs w:val="44"/>
        </w:rPr>
        <w:t>垫丰武高速</w:t>
      </w:r>
      <w:r>
        <w:rPr>
          <w:rFonts w:hint="eastAsia" w:ascii="Times New Roman" w:hAnsi="Times New Roman" w:eastAsia="方正小标宋_GBK"/>
          <w:b/>
          <w:sz w:val="44"/>
          <w:szCs w:val="44"/>
          <w:lang w:val="en-US" w:eastAsia="zh-CN"/>
        </w:rPr>
        <w:t>垫江段沿线给水管线</w:t>
      </w:r>
      <w:r>
        <w:rPr>
          <w:rFonts w:hint="eastAsia" w:ascii="Times New Roman" w:hAnsi="Times New Roman" w:eastAsia="方正小标宋_GBK"/>
          <w:b/>
          <w:sz w:val="44"/>
          <w:szCs w:val="44"/>
        </w:rPr>
        <w:t>迁</w:t>
      </w:r>
      <w:r>
        <w:rPr>
          <w:rFonts w:hint="eastAsia" w:ascii="Times New Roman" w:hAnsi="Times New Roman" w:eastAsia="方正小标宋_GBK"/>
          <w:b/>
          <w:sz w:val="44"/>
          <w:szCs w:val="44"/>
          <w:lang w:val="en-US" w:eastAsia="zh-CN"/>
        </w:rPr>
        <w:t>改</w:t>
      </w:r>
    </w:p>
    <w:p w14:paraId="4BD7E13A">
      <w:pPr>
        <w:snapToGrid w:val="0"/>
        <w:jc w:val="center"/>
        <w:rPr>
          <w:rFonts w:ascii="Times New Roman" w:hAnsi="Times New Roman" w:eastAsia="方正小标宋_GBK"/>
          <w:b/>
          <w:sz w:val="44"/>
          <w:szCs w:val="44"/>
        </w:rPr>
      </w:pPr>
      <w:r>
        <w:rPr>
          <w:rFonts w:hint="eastAsia" w:ascii="Times New Roman" w:hAnsi="Times New Roman" w:eastAsia="方正小标宋_GBK"/>
          <w:b/>
          <w:sz w:val="44"/>
          <w:szCs w:val="44"/>
        </w:rPr>
        <w:t>工程</w:t>
      </w:r>
      <w:r>
        <w:rPr>
          <w:rFonts w:hint="eastAsia" w:ascii="Times New Roman" w:hAnsi="Times New Roman" w:eastAsia="方正小标宋_GBK"/>
          <w:b/>
          <w:sz w:val="44"/>
          <w:szCs w:val="44"/>
          <w:lang w:val="en-US" w:eastAsia="zh-CN"/>
        </w:rPr>
        <w:t>-二标</w:t>
      </w:r>
      <w:r>
        <w:rPr>
          <w:rFonts w:hint="eastAsia" w:ascii="Times New Roman" w:hAnsi="Times New Roman" w:eastAsia="方正小标宋_GBK"/>
          <w:b/>
          <w:sz w:val="44"/>
          <w:szCs w:val="44"/>
        </w:rPr>
        <w:t>段</w:t>
      </w:r>
      <w:r>
        <w:rPr>
          <w:rFonts w:hint="eastAsia" w:ascii="Times New Roman" w:hAnsi="方正小标宋_GBK" w:eastAsia="方正小标宋_GBK"/>
          <w:b/>
          <w:sz w:val="44"/>
          <w:szCs w:val="44"/>
        </w:rPr>
        <w:t>实施方案</w:t>
      </w:r>
    </w:p>
    <w:p w14:paraId="305DE1A4">
      <w:pPr>
        <w:rPr>
          <w:rFonts w:ascii="Times New Roman" w:hAnsi="Times New Roman"/>
          <w:sz w:val="44"/>
          <w:szCs w:val="44"/>
        </w:rPr>
      </w:pPr>
    </w:p>
    <w:p w14:paraId="27DF5964">
      <w:pPr>
        <w:snapToGrid w:val="0"/>
        <w:jc w:val="left"/>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由于垫丰武高速垫江段沿线给水管线有多处占压现有给水管道，部分管道位置严重影响高速路的公路土石方挖填、桥梁架设等。</w:t>
      </w:r>
      <w:r>
        <w:rPr>
          <w:rFonts w:hint="eastAsia" w:ascii="Times New Roman" w:hAnsi="Times New Roman" w:eastAsia="方正仿宋_GBK"/>
          <w:sz w:val="32"/>
          <w:szCs w:val="32"/>
        </w:rPr>
        <w:t>为了</w:t>
      </w:r>
      <w:r>
        <w:rPr>
          <w:rFonts w:hint="eastAsia" w:ascii="Times New Roman" w:hAnsi="Times New Roman" w:eastAsia="方正仿宋_GBK"/>
          <w:sz w:val="32"/>
          <w:szCs w:val="32"/>
          <w:lang w:val="en-US" w:eastAsia="zh-CN"/>
        </w:rPr>
        <w:t>保障桂东街道（原长龙镇）居民生活饮水</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拟实垫丰武高速垫江段沿线给水管线迁改工程-二标段。现对项目的建设内容及投</w:t>
      </w:r>
      <w:r>
        <w:rPr>
          <w:rFonts w:hint="eastAsia" w:ascii="Times New Roman" w:hAnsi="Times New Roman" w:eastAsia="方正仿宋_GBK"/>
          <w:sz w:val="32"/>
          <w:szCs w:val="32"/>
        </w:rPr>
        <w:t>资分述如下：</w:t>
      </w:r>
    </w:p>
    <w:p w14:paraId="6116A0A9">
      <w:pPr>
        <w:spacing w:line="594" w:lineRule="exact"/>
        <w:ind w:firstLine="640" w:firstLineChars="200"/>
        <w:rPr>
          <w:rFonts w:ascii="Times New Roman" w:hAnsi="Times New Roman" w:eastAsia="方正黑体_GBK"/>
          <w:sz w:val="32"/>
          <w:szCs w:val="32"/>
        </w:rPr>
      </w:pPr>
      <w:r>
        <w:rPr>
          <w:rFonts w:hint="eastAsia" w:ascii="Times New Roman" w:hAnsi="方正黑体_GBK" w:eastAsia="方正黑体_GBK"/>
          <w:sz w:val="32"/>
          <w:szCs w:val="32"/>
        </w:rPr>
        <w:t>一、项目概况</w:t>
      </w:r>
    </w:p>
    <w:p w14:paraId="1CC27340">
      <w:pPr>
        <w:spacing w:line="594" w:lineRule="exact"/>
        <w:ind w:left="638" w:leftChars="304" w:firstLine="0" w:firstLineChars="0"/>
        <w:rPr>
          <w:rFonts w:hint="default" w:ascii="Times New Roman" w:hAnsi="Times New Roman" w:eastAsia="方正仿宋_GBK" w:cs="Times New Roman"/>
          <w:sz w:val="32"/>
          <w:szCs w:val="32"/>
          <w:lang w:val="en-US" w:eastAsia="zh-CN"/>
        </w:rPr>
      </w:pPr>
      <w:r>
        <w:rPr>
          <w:rFonts w:ascii="Times New Roman" w:hAnsi="Times New Roman" w:eastAsia="方正仿宋_GBK"/>
          <w:sz w:val="32"/>
          <w:szCs w:val="32"/>
        </w:rPr>
        <w:t>(</w:t>
      </w:r>
      <w:r>
        <w:rPr>
          <w:rFonts w:hint="eastAsia" w:ascii="Times New Roman" w:hAnsi="Times New Roman" w:eastAsia="方正仿宋_GBK"/>
          <w:sz w:val="32"/>
          <w:szCs w:val="32"/>
        </w:rPr>
        <w:t>一</w:t>
      </w:r>
      <w:r>
        <w:rPr>
          <w:rFonts w:ascii="Times New Roman" w:hAnsi="Times New Roman" w:eastAsia="方正仿宋_GBK"/>
          <w:sz w:val="32"/>
          <w:szCs w:val="32"/>
        </w:rPr>
        <w:t>)</w:t>
      </w:r>
      <w:r>
        <w:rPr>
          <w:rFonts w:hint="eastAsia" w:ascii="Times New Roman" w:hAnsi="Times New Roman" w:eastAsia="方正仿宋_GBK"/>
          <w:sz w:val="32"/>
          <w:szCs w:val="32"/>
        </w:rPr>
        <w:t>项目名称</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垫丰武高速垫江段沿线给水管线迁改工程-二标段</w:t>
      </w:r>
    </w:p>
    <w:p w14:paraId="684752B6">
      <w:pPr>
        <w:spacing w:line="594" w:lineRule="exact"/>
        <w:ind w:left="638" w:leftChars="304" w:firstLine="0" w:firstLineChars="0"/>
        <w:rPr>
          <w:rFonts w:hint="default" w:ascii="Times New Roman" w:hAnsi="Times New Roman" w:eastAsia="方正仿宋_GBK"/>
          <w:sz w:val="32"/>
          <w:szCs w:val="32"/>
          <w:lang w:val="en-US" w:eastAsia="zh-CN"/>
        </w:rPr>
      </w:pPr>
      <w:r>
        <w:rPr>
          <w:rFonts w:ascii="Times New Roman" w:hAnsi="Times New Roman" w:eastAsia="方正仿宋_GBK"/>
          <w:sz w:val="32"/>
          <w:szCs w:val="32"/>
        </w:rPr>
        <w:t>(</w:t>
      </w:r>
      <w:r>
        <w:rPr>
          <w:rFonts w:hint="eastAsia" w:ascii="Times New Roman" w:hAnsi="Times New Roman" w:eastAsia="方正仿宋_GBK"/>
          <w:sz w:val="32"/>
          <w:szCs w:val="32"/>
        </w:rPr>
        <w:t>二</w:t>
      </w:r>
      <w:r>
        <w:rPr>
          <w:rFonts w:ascii="Times New Roman" w:hAnsi="Times New Roman" w:eastAsia="方正仿宋_GBK"/>
          <w:sz w:val="32"/>
          <w:szCs w:val="32"/>
        </w:rPr>
        <w:t>)</w:t>
      </w:r>
      <w:r>
        <w:rPr>
          <w:rFonts w:hint="eastAsia" w:ascii="Times New Roman" w:hAnsi="Times New Roman" w:eastAsia="方正仿宋_GBK"/>
          <w:sz w:val="32"/>
          <w:szCs w:val="32"/>
        </w:rPr>
        <w:t>项目性质：</w:t>
      </w:r>
      <w:r>
        <w:rPr>
          <w:rFonts w:hint="eastAsia" w:ascii="Times New Roman" w:hAnsi="Times New Roman" w:eastAsia="方正仿宋_GBK"/>
          <w:sz w:val="32"/>
          <w:szCs w:val="32"/>
          <w:lang w:val="en-US" w:eastAsia="zh-CN"/>
        </w:rPr>
        <w:t>迁改</w:t>
      </w:r>
    </w:p>
    <w:p w14:paraId="637CEB7C">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三</w:t>
      </w:r>
      <w:r>
        <w:rPr>
          <w:rFonts w:ascii="Times New Roman" w:hAnsi="Times New Roman" w:eastAsia="方正仿宋_GBK"/>
          <w:sz w:val="32"/>
          <w:szCs w:val="32"/>
        </w:rPr>
        <w:t>)</w:t>
      </w:r>
      <w:r>
        <w:rPr>
          <w:rFonts w:hint="eastAsia" w:ascii="Times New Roman" w:hAnsi="Times New Roman" w:eastAsia="方正仿宋_GBK"/>
          <w:sz w:val="32"/>
          <w:szCs w:val="32"/>
        </w:rPr>
        <w:t>项目业主</w:t>
      </w:r>
      <w:r>
        <w:rPr>
          <w:rFonts w:ascii="Times New Roman" w:hAnsi="Times New Roman" w:eastAsia="方正仿宋_GBK"/>
          <w:sz w:val="32"/>
          <w:szCs w:val="32"/>
        </w:rPr>
        <w:t>:</w:t>
      </w:r>
      <w:r>
        <w:rPr>
          <w:rFonts w:hint="eastAsia" w:ascii="Times New Roman" w:hAnsi="Times New Roman" w:eastAsia="方正仿宋_GBK"/>
          <w:sz w:val="32"/>
          <w:szCs w:val="32"/>
        </w:rPr>
        <w:t>重庆澜泉水务有限公司</w:t>
      </w:r>
    </w:p>
    <w:p w14:paraId="00B0EAC8">
      <w:pPr>
        <w:spacing w:line="594" w:lineRule="exact"/>
        <w:ind w:firstLine="640" w:firstLineChars="200"/>
        <w:rPr>
          <w:rFonts w:hint="default" w:ascii="Times New Roman" w:hAnsi="Times New Roman" w:eastAsia="方正仿宋_GBK"/>
          <w:sz w:val="32"/>
          <w:szCs w:val="32"/>
          <w:highlight w:val="yellow"/>
          <w:lang w:val="en-US"/>
        </w:rPr>
      </w:pPr>
      <w:r>
        <w:rPr>
          <w:rFonts w:ascii="Times New Roman" w:hAnsi="Times New Roman" w:eastAsia="方正仿宋_GBK"/>
          <w:sz w:val="32"/>
          <w:szCs w:val="32"/>
        </w:rPr>
        <w:t>(</w:t>
      </w:r>
      <w:r>
        <w:rPr>
          <w:rFonts w:hint="eastAsia" w:ascii="Times New Roman" w:hAnsi="Times New Roman" w:eastAsia="方正仿宋_GBK"/>
          <w:sz w:val="32"/>
          <w:szCs w:val="32"/>
        </w:rPr>
        <w:t>四</w:t>
      </w:r>
      <w:r>
        <w:rPr>
          <w:rFonts w:ascii="Times New Roman" w:hAnsi="Times New Roman" w:eastAsia="方正仿宋_GBK"/>
          <w:sz w:val="32"/>
          <w:szCs w:val="32"/>
        </w:rPr>
        <w:t>)</w:t>
      </w:r>
      <w:r>
        <w:rPr>
          <w:rFonts w:hint="eastAsia" w:ascii="Times New Roman" w:hAnsi="Times New Roman" w:eastAsia="方正仿宋_GBK"/>
          <w:sz w:val="32"/>
          <w:szCs w:val="32"/>
        </w:rPr>
        <w:t>建设地点</w:t>
      </w:r>
      <w:r>
        <w:rPr>
          <w:rFonts w:ascii="Times New Roman" w:hAnsi="Times New Roman" w:eastAsia="方正仿宋_GBK"/>
          <w:sz w:val="32"/>
          <w:szCs w:val="32"/>
        </w:rPr>
        <w:t>:</w:t>
      </w:r>
      <w:r>
        <w:rPr>
          <w:rFonts w:hint="eastAsia" w:ascii="Times New Roman" w:hAnsi="Times New Roman" w:eastAsia="方正仿宋_GBK"/>
          <w:sz w:val="32"/>
          <w:szCs w:val="32"/>
        </w:rPr>
        <w:t>垫江县</w:t>
      </w:r>
      <w:r>
        <w:rPr>
          <w:rFonts w:hint="eastAsia" w:ascii="Times New Roman" w:hAnsi="Times New Roman" w:eastAsia="方正仿宋_GBK"/>
          <w:sz w:val="32"/>
          <w:szCs w:val="32"/>
          <w:lang w:val="en-US" w:eastAsia="zh-CN"/>
        </w:rPr>
        <w:t>桂东街道（原长龙镇）农田村</w:t>
      </w:r>
    </w:p>
    <w:p w14:paraId="702B89A5">
      <w:pPr>
        <w:spacing w:line="594" w:lineRule="exact"/>
        <w:ind w:firstLine="640" w:firstLineChars="200"/>
        <w:rPr>
          <w:rFonts w:ascii="Times New Roman" w:hAnsi="Times New Roman" w:eastAsia="方正黑体_GBK"/>
          <w:sz w:val="32"/>
          <w:szCs w:val="32"/>
        </w:rPr>
      </w:pPr>
      <w:r>
        <w:rPr>
          <w:rFonts w:hint="eastAsia" w:ascii="Times New Roman" w:hAnsi="方正黑体_GBK" w:eastAsia="方正黑体_GBK"/>
          <w:sz w:val="32"/>
          <w:szCs w:val="32"/>
        </w:rPr>
        <w:t>二、现状</w:t>
      </w:r>
    </w:p>
    <w:p w14:paraId="24780E39">
      <w:pPr>
        <w:spacing w:line="594"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垫丰武高速垫江段沿线给水管线二标在垫江县桂东街道龙田村（高速公路桩号K20+020处）与我司高安水厂至垫江实验中学的一根D325的水管横穿交叉。根据高速公路设计图纸K20+020处为挖方，开挖深度8.44米，而现状管道埋深仅为1.0米，管道须迁改至道路挖方以外或较浅处敷设。</w:t>
      </w:r>
    </w:p>
    <w:p w14:paraId="4BA8AFD0">
      <w:pPr>
        <w:pStyle w:val="2"/>
        <w:ind w:firstLine="640" w:firstLineChars="200"/>
        <w:rPr>
          <w:rFonts w:hint="eastAsia"/>
          <w:lang w:val="en-US" w:eastAsia="zh-CN"/>
        </w:rPr>
      </w:pPr>
      <w:r>
        <w:rPr>
          <w:rFonts w:hint="eastAsia" w:ascii="Times New Roman" w:hAnsi="Times New Roman" w:eastAsia="方正仿宋_GBK"/>
          <w:sz w:val="32"/>
          <w:szCs w:val="32"/>
          <w:lang w:val="en-US" w:eastAsia="zh-CN"/>
        </w:rPr>
        <w:t>垫丰武高速二标段在此处修建梁厂加之二标段迁改管线位于桂东街道（原长龙镇）农田村，是高安水厂至垫江实验中学主管道，现管道已裸露无保护措施，如管道在无保护措施的情况下移位断裂将导致沿线停水。</w:t>
      </w:r>
    </w:p>
    <w:p w14:paraId="2DF9816C">
      <w:pPr>
        <w:spacing w:line="594" w:lineRule="exact"/>
        <w:ind w:firstLine="640" w:firstLineChars="200"/>
        <w:rPr>
          <w:rFonts w:ascii="Times New Roman" w:hAnsi="Times New Roman" w:eastAsia="方正黑体_GBK"/>
          <w:sz w:val="32"/>
          <w:szCs w:val="32"/>
        </w:rPr>
      </w:pPr>
      <w:r>
        <w:rPr>
          <w:rFonts w:hint="eastAsia" w:ascii="Times New Roman" w:hAnsi="方正黑体_GBK" w:eastAsia="方正黑体_GBK"/>
          <w:sz w:val="32"/>
          <w:szCs w:val="32"/>
        </w:rPr>
        <w:t>三、必要性和可行性</w:t>
      </w:r>
    </w:p>
    <w:p w14:paraId="64F01C9C">
      <w:pPr>
        <w:pStyle w:val="5"/>
        <w:numPr>
          <w:ilvl w:val="0"/>
          <w:numId w:val="0"/>
        </w:numPr>
        <w:ind w:firstLine="320" w:firstLineChars="100"/>
        <w:rPr>
          <w:rFonts w:eastAsia="方正仿宋_GBK"/>
          <w:b w:val="0"/>
          <w:bCs w:val="0"/>
          <w:kern w:val="2"/>
          <w:sz w:val="32"/>
        </w:rPr>
      </w:pPr>
      <w:r>
        <w:rPr>
          <w:rFonts w:hint="eastAsia" w:eastAsia="方正仿宋_GBK"/>
          <w:b w:val="0"/>
          <w:bCs w:val="0"/>
          <w:kern w:val="2"/>
          <w:sz w:val="32"/>
        </w:rPr>
        <w:t>（一）工程必要性</w:t>
      </w:r>
    </w:p>
    <w:p w14:paraId="55292ED3">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水，是生命之源，是人们赖以生存的最基本要素，日常生活中</w:t>
      </w:r>
      <w:r>
        <w:rPr>
          <w:rFonts w:ascii="Times New Roman" w:hAnsi="Times New Roman" w:eastAsia="方正仿宋_GBK"/>
          <w:sz w:val="32"/>
          <w:szCs w:val="32"/>
        </w:rPr>
        <w:t>“</w:t>
      </w:r>
      <w:r>
        <w:rPr>
          <w:rFonts w:hint="eastAsia" w:ascii="Times New Roman" w:hAnsi="Times New Roman" w:eastAsia="方正仿宋_GBK"/>
          <w:sz w:val="32"/>
          <w:szCs w:val="32"/>
        </w:rPr>
        <w:t>水</w:t>
      </w:r>
      <w:r>
        <w:rPr>
          <w:rFonts w:ascii="Times New Roman" w:hAnsi="Times New Roman" w:eastAsia="方正仿宋_GBK"/>
          <w:sz w:val="32"/>
          <w:szCs w:val="32"/>
        </w:rPr>
        <w:t>”</w:t>
      </w:r>
      <w:r>
        <w:rPr>
          <w:rFonts w:hint="eastAsia" w:ascii="Times New Roman" w:hAnsi="Times New Roman" w:eastAsia="方正仿宋_GBK"/>
          <w:sz w:val="32"/>
          <w:szCs w:val="32"/>
        </w:rPr>
        <w:t>也无处不彰显着其重要性，水质的好坏、安全与否都和人们身心健康及对生活品质的追求密切相关。农村饮用水的水质一直是政府关心的民生大事，面对现阶段农村水质出现的各种问题，政府以及相关部门深刻地认识到水质提升的重要性，着力提升农村</w:t>
      </w:r>
      <w:r>
        <w:rPr>
          <w:rFonts w:hint="eastAsia" w:ascii="Times New Roman" w:hAnsi="Times New Roman" w:eastAsia="方正仿宋_GBK"/>
          <w:sz w:val="32"/>
          <w:szCs w:val="32"/>
          <w:lang w:eastAsia="zh-CN"/>
        </w:rPr>
        <w:t>饮用</w:t>
      </w:r>
      <w:r>
        <w:rPr>
          <w:rFonts w:hint="eastAsia" w:ascii="Times New Roman" w:hAnsi="Times New Roman" w:eastAsia="方正仿宋_GBK"/>
          <w:sz w:val="32"/>
          <w:szCs w:val="32"/>
        </w:rPr>
        <w:t>水精细化管理，合理布局，确保饮用水水质显著提升，使农村居民的饮水安全和健康得到有效保证。</w:t>
      </w:r>
    </w:p>
    <w:p w14:paraId="2D761B85">
      <w:pPr>
        <w:ind w:firstLine="640" w:firstLineChars="200"/>
        <w:rPr>
          <w:rFonts w:ascii="Times New Roman" w:hAnsi="Times New Roman" w:eastAsia="方正仿宋_GBK"/>
          <w:sz w:val="32"/>
          <w:szCs w:val="32"/>
        </w:rPr>
      </w:pPr>
      <w:bookmarkStart w:id="0" w:name="_Toc12216"/>
      <w:r>
        <w:rPr>
          <w:rFonts w:ascii="Times New Roman" w:hAnsi="Times New Roman" w:eastAsia="方正仿宋_GBK"/>
          <w:sz w:val="32"/>
          <w:szCs w:val="32"/>
        </w:rPr>
        <w:t>1</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是促进经济社会发展的必然要求</w:t>
      </w:r>
      <w:bookmarkEnd w:id="0"/>
    </w:p>
    <w:p w14:paraId="3319393E">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实施本工程是实现公共服务均等化的重要途径，是保证社会公平、安定、促进经济社会发展的基本条件，是实现全面建成小康社会的历史要求。供水工程建设好坏在一定程度上是衡量该地区经济发展、社会进步的标准之一。</w:t>
      </w:r>
    </w:p>
    <w:p w14:paraId="7A1EFEE1">
      <w:pPr>
        <w:ind w:firstLine="640" w:firstLineChars="200"/>
        <w:rPr>
          <w:rFonts w:ascii="Times New Roman" w:hAnsi="Times New Roman" w:eastAsia="方正仿宋_GBK"/>
          <w:sz w:val="32"/>
          <w:szCs w:val="32"/>
        </w:rPr>
      </w:pPr>
      <w:bookmarkStart w:id="1" w:name="_Toc23699"/>
      <w:r>
        <w:rPr>
          <w:rFonts w:ascii="Times New Roman" w:hAnsi="Times New Roman" w:eastAsia="方正仿宋_GBK"/>
          <w:sz w:val="32"/>
          <w:szCs w:val="32"/>
        </w:rPr>
        <w:t>2</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是推进实施乡村振兴的需要</w:t>
      </w:r>
      <w:bookmarkEnd w:id="1"/>
    </w:p>
    <w:p w14:paraId="23D1DE72">
      <w:pPr>
        <w:spacing w:line="52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实施乡村振兴战略是党的十九大作出的重大决策部署，是决胜全面建成小康社会、全面建设社会主义现代化国家的重大历史任务，是</w:t>
      </w:r>
      <w:r>
        <w:rPr>
          <w:rFonts w:hint="eastAsia" w:ascii="Times New Roman" w:hAnsi="Times New Roman" w:eastAsia="方正仿宋_GBK"/>
          <w:sz w:val="32"/>
          <w:szCs w:val="32"/>
          <w:lang w:eastAsia="zh-CN"/>
        </w:rPr>
        <w:t>新时代“三农”工作总抓手</w:t>
      </w:r>
      <w:r>
        <w:rPr>
          <w:rFonts w:hint="eastAsia" w:ascii="Times New Roman" w:hAnsi="Times New Roman" w:eastAsia="方正仿宋_GBK"/>
          <w:sz w:val="32"/>
          <w:szCs w:val="32"/>
        </w:rPr>
        <w:t>。该行动计划明确了总的指导思想，明确了</w:t>
      </w:r>
      <w:r>
        <w:rPr>
          <w:rFonts w:ascii="Times New Roman" w:hAnsi="Times New Roman" w:eastAsia="方正仿宋_GBK"/>
          <w:sz w:val="32"/>
          <w:szCs w:val="32"/>
        </w:rPr>
        <w:t>2020</w:t>
      </w:r>
      <w:r>
        <w:rPr>
          <w:rFonts w:hint="eastAsia" w:ascii="Times New Roman" w:hAnsi="Times New Roman" w:eastAsia="方正仿宋_GBK"/>
          <w:sz w:val="32"/>
          <w:szCs w:val="32"/>
        </w:rPr>
        <w:t>年、</w:t>
      </w:r>
      <w:r>
        <w:rPr>
          <w:rFonts w:ascii="Times New Roman" w:hAnsi="Times New Roman" w:eastAsia="方正仿宋_GBK"/>
          <w:sz w:val="32"/>
          <w:szCs w:val="32"/>
        </w:rPr>
        <w:t>2035</w:t>
      </w:r>
      <w:r>
        <w:rPr>
          <w:rFonts w:hint="eastAsia" w:ascii="Times New Roman" w:hAnsi="Times New Roman" w:eastAsia="方正仿宋_GBK"/>
          <w:sz w:val="32"/>
          <w:szCs w:val="32"/>
        </w:rPr>
        <w:t>年、</w:t>
      </w:r>
      <w:r>
        <w:rPr>
          <w:rFonts w:ascii="Times New Roman" w:hAnsi="Times New Roman" w:eastAsia="方正仿宋_GBK"/>
          <w:sz w:val="32"/>
          <w:szCs w:val="32"/>
        </w:rPr>
        <w:t>2050</w:t>
      </w:r>
      <w:r>
        <w:rPr>
          <w:rFonts w:hint="eastAsia" w:ascii="Times New Roman" w:hAnsi="Times New Roman" w:eastAsia="方正仿宋_GBK"/>
          <w:sz w:val="32"/>
          <w:szCs w:val="32"/>
        </w:rPr>
        <w:t>年目标任务和基本原则，提出了实施城乡融合发展行动、实施共同富裕行动、实施质量兴农行动、实施乡村绿色发展行动、实施乡村文化兴盛行动、实施乡村善治行动、实施以深化脱贫攻坚为重点的农村民生保障和改善行动等</w:t>
      </w:r>
      <w:r>
        <w:rPr>
          <w:rFonts w:ascii="Times New Roman" w:hAnsi="Times New Roman" w:eastAsia="方正仿宋_GBK"/>
          <w:sz w:val="32"/>
          <w:szCs w:val="32"/>
        </w:rPr>
        <w:t>7</w:t>
      </w:r>
      <w:r>
        <w:rPr>
          <w:rFonts w:hint="eastAsia" w:ascii="Times New Roman" w:hAnsi="Times New Roman" w:eastAsia="方正仿宋_GBK"/>
          <w:sz w:val="32"/>
          <w:szCs w:val="32"/>
        </w:rPr>
        <w:t>大行动计划的项目清单，要求加强农村水利建设，实施重点水源建设工程；实施农村居民饮水巩固提升工程，以新建集中式供水工程、管网延伸工程、水质净化与消毒设备配套工程及信息化工程建设为重点，健全农村饮用水网络，保障老百姓饮水安全、用水方便。</w:t>
      </w:r>
    </w:p>
    <w:p w14:paraId="64EB5390">
      <w:pPr>
        <w:ind w:firstLine="640" w:firstLineChars="200"/>
        <w:rPr>
          <w:rFonts w:ascii="Times New Roman" w:hAnsi="Times New Roman" w:eastAsia="方正仿宋_GBK"/>
          <w:sz w:val="32"/>
          <w:szCs w:val="32"/>
        </w:rPr>
      </w:pPr>
      <w:bookmarkStart w:id="2" w:name="_Toc13755"/>
      <w:r>
        <w:rPr>
          <w:rFonts w:ascii="Times New Roman" w:hAnsi="Times New Roman" w:eastAsia="方正仿宋_GBK"/>
          <w:sz w:val="32"/>
          <w:szCs w:val="32"/>
        </w:rPr>
        <w:t>3</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是解决当地农民饮水的急切需要</w:t>
      </w:r>
      <w:bookmarkEnd w:id="2"/>
    </w:p>
    <w:p w14:paraId="0A690DCB">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随着当地农民生活水平的提高，对饮用水的需求量也越来越大，特别是夏季和冬季供水高峰期，各村既有的供水管道管径偏小，且水头损失过大，已无法满足各村的供水需求。对照水利部、卫健委制定的《农村饮用水安全卫生评价指标体系》，解决农村饮水安全问题，形势紧迫，刻不容缓。</w:t>
      </w:r>
      <w:bookmarkStart w:id="3" w:name="_Toc14029"/>
      <w:bookmarkStart w:id="4" w:name="_Toc23629"/>
    </w:p>
    <w:p w14:paraId="7D3B1AFB">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（二）工程技术方案可行性</w:t>
      </w:r>
      <w:bookmarkEnd w:id="3"/>
      <w:bookmarkEnd w:id="4"/>
    </w:p>
    <w:p w14:paraId="033D5FDB">
      <w:pPr>
        <w:pStyle w:val="6"/>
        <w:numPr>
          <w:ilvl w:val="0"/>
          <w:numId w:val="0"/>
        </w:numPr>
        <w:ind w:firstLine="640" w:firstLineChars="200"/>
        <w:rPr>
          <w:rFonts w:eastAsia="方正仿宋_GBK"/>
          <w:b w:val="0"/>
          <w:bCs w:val="0"/>
          <w:sz w:val="32"/>
          <w:szCs w:val="32"/>
        </w:rPr>
      </w:pPr>
      <w:bookmarkStart w:id="5" w:name="_Toc357967955"/>
      <w:bookmarkStart w:id="6" w:name="_Toc356565676"/>
      <w:bookmarkStart w:id="7" w:name="_Toc353739151"/>
      <w:bookmarkStart w:id="8" w:name="_Toc356395456"/>
      <w:bookmarkStart w:id="9" w:name="_Toc175477384"/>
      <w:bookmarkStart w:id="10" w:name="_Toc356463004"/>
      <w:bookmarkStart w:id="11" w:name="_Toc353739743"/>
      <w:r>
        <w:rPr>
          <w:rFonts w:eastAsia="方正仿宋_GBK"/>
          <w:b w:val="0"/>
          <w:bCs w:val="0"/>
          <w:sz w:val="32"/>
          <w:szCs w:val="32"/>
        </w:rPr>
        <w:t>1</w:t>
      </w:r>
      <w:r>
        <w:rPr>
          <w:rFonts w:hint="eastAsia" w:eastAsia="方正仿宋_GBK"/>
          <w:b w:val="0"/>
          <w:bCs w:val="0"/>
          <w:sz w:val="32"/>
          <w:szCs w:val="32"/>
          <w:lang w:eastAsia="zh-CN"/>
        </w:rPr>
        <w:t>.</w:t>
      </w:r>
      <w:r>
        <w:rPr>
          <w:rFonts w:hint="eastAsia" w:eastAsia="方正仿宋_GBK"/>
          <w:b w:val="0"/>
          <w:bCs w:val="0"/>
          <w:sz w:val="32"/>
          <w:szCs w:val="32"/>
        </w:rPr>
        <w:t>自然条件</w:t>
      </w:r>
      <w:bookmarkEnd w:id="5"/>
      <w:bookmarkEnd w:id="6"/>
      <w:bookmarkEnd w:id="7"/>
      <w:bookmarkEnd w:id="8"/>
      <w:bookmarkEnd w:id="9"/>
      <w:bookmarkEnd w:id="10"/>
      <w:bookmarkEnd w:id="11"/>
    </w:p>
    <w:p w14:paraId="5359BEF3">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1</w:t>
      </w:r>
      <w:r>
        <w:rPr>
          <w:rFonts w:hint="eastAsia" w:ascii="Times New Roman" w:hAnsi="Times New Roman" w:eastAsia="方正仿宋_GBK"/>
          <w:sz w:val="32"/>
          <w:szCs w:val="32"/>
        </w:rPr>
        <w:t>）交通条件</w:t>
      </w:r>
    </w:p>
    <w:p w14:paraId="1A6A2125">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工程区管网沿线均有乡村道路通达，交通较方便，基本能够满足施工所需要的材料、设备和小型机械设备运输。</w:t>
      </w:r>
    </w:p>
    <w:p w14:paraId="7E5BC371">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2</w:t>
      </w:r>
      <w:r>
        <w:rPr>
          <w:rFonts w:hint="eastAsia" w:ascii="Times New Roman" w:hAnsi="Times New Roman" w:eastAsia="方正仿宋_GBK"/>
          <w:sz w:val="32"/>
          <w:szCs w:val="32"/>
        </w:rPr>
        <w:t>）材料丰富</w:t>
      </w:r>
    </w:p>
    <w:p w14:paraId="45AF3FDD">
      <w:pPr>
        <w:ind w:firstLine="640" w:firstLineChars="200"/>
        <w:rPr>
          <w:rFonts w:ascii="Times New Roman" w:hAnsi="Times New Roman" w:eastAsia="方正仿宋_GBK"/>
          <w:sz w:val="32"/>
          <w:szCs w:val="32"/>
          <w:highlight w:val="yellow"/>
        </w:rPr>
      </w:pPr>
      <w:r>
        <w:rPr>
          <w:rFonts w:hint="eastAsia" w:ascii="Times New Roman" w:hAnsi="Times New Roman" w:eastAsia="方正仿宋_GBK"/>
          <w:sz w:val="32"/>
          <w:szCs w:val="32"/>
        </w:rPr>
        <w:t>本工程所用的粗、细骨料、水泥及钢筋均在垫江县采购。</w:t>
      </w:r>
    </w:p>
    <w:p w14:paraId="60C93203">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3</w:t>
      </w:r>
      <w:r>
        <w:rPr>
          <w:rFonts w:hint="eastAsia" w:ascii="Times New Roman" w:hAnsi="Times New Roman" w:eastAsia="方正仿宋_GBK"/>
          <w:sz w:val="32"/>
          <w:szCs w:val="32"/>
        </w:rPr>
        <w:t>）地质条件</w:t>
      </w:r>
    </w:p>
    <w:p w14:paraId="176041A8">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管道及建筑物均坐落在密实土基或基岩上，地质条件良好，施工不会产生大的土石方和引起地质灾害。</w:t>
      </w:r>
    </w:p>
    <w:p w14:paraId="656807CE">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4</w:t>
      </w:r>
      <w:r>
        <w:rPr>
          <w:rFonts w:hint="eastAsia" w:ascii="Times New Roman" w:hAnsi="Times New Roman" w:eastAsia="方正仿宋_GBK"/>
          <w:sz w:val="32"/>
          <w:szCs w:val="32"/>
        </w:rPr>
        <w:t>）电力条件</w:t>
      </w:r>
    </w:p>
    <w:p w14:paraId="4C55D8C7">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工程区内农用电网密布，施工用电十分方便，仅在局部缺电的地区，在必要的地方可以架设临时输电线路为施工之用；在不方便架设输电线路的地区可以利用柴油机作为施工动力设备，柴油发电机通常设计有坚固耐造的结构，能够在恶劣环境下长时间稳定运行，其燃料系统也相对简单，故障率较低，因此具有很高的可靠性，运行成本低，能够长时间连续运行，维护成本相对较低。本工程施工选用电选择柴油发电机发电。</w:t>
      </w:r>
    </w:p>
    <w:p w14:paraId="0860D650">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5</w:t>
      </w:r>
      <w:r>
        <w:rPr>
          <w:rFonts w:hint="eastAsia" w:ascii="Times New Roman" w:hAnsi="Times New Roman" w:eastAsia="方正仿宋_GBK"/>
          <w:sz w:val="32"/>
          <w:szCs w:val="32"/>
        </w:rPr>
        <w:t>）用水条件</w:t>
      </w:r>
    </w:p>
    <w:p w14:paraId="1746BDC1">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项目区靠近居民点，生活用水直接使用当地生活用水。施工生产用水根据需要就近在池塘取水。</w:t>
      </w:r>
    </w:p>
    <w:p w14:paraId="44B26DEC">
      <w:pPr>
        <w:pStyle w:val="6"/>
        <w:numPr>
          <w:ilvl w:val="0"/>
          <w:numId w:val="0"/>
        </w:numPr>
        <w:ind w:left="484"/>
        <w:rPr>
          <w:rFonts w:eastAsia="方正仿宋_GBK"/>
          <w:b w:val="0"/>
          <w:bCs w:val="0"/>
          <w:sz w:val="32"/>
          <w:szCs w:val="32"/>
        </w:rPr>
      </w:pPr>
      <w:r>
        <w:rPr>
          <w:rFonts w:eastAsia="方正仿宋_GBK"/>
          <w:b w:val="0"/>
          <w:bCs w:val="0"/>
          <w:sz w:val="32"/>
          <w:szCs w:val="32"/>
        </w:rPr>
        <w:t>2</w:t>
      </w:r>
      <w:r>
        <w:rPr>
          <w:rFonts w:hint="eastAsia" w:eastAsia="方正仿宋_GBK"/>
          <w:b w:val="0"/>
          <w:bCs w:val="0"/>
          <w:sz w:val="32"/>
          <w:szCs w:val="32"/>
          <w:lang w:eastAsia="zh-CN"/>
        </w:rPr>
        <w:t>.</w:t>
      </w:r>
      <w:r>
        <w:rPr>
          <w:rFonts w:hint="eastAsia" w:eastAsia="方正仿宋_GBK"/>
          <w:b w:val="0"/>
          <w:bCs w:val="0"/>
          <w:sz w:val="32"/>
          <w:szCs w:val="32"/>
        </w:rPr>
        <w:t>工程技术方案可行性</w:t>
      </w:r>
    </w:p>
    <w:p w14:paraId="2777203D">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本工程为管道</w:t>
      </w:r>
      <w:r>
        <w:rPr>
          <w:rFonts w:hint="eastAsia" w:ascii="Times New Roman" w:hAnsi="Times New Roman" w:eastAsia="方正仿宋_GBK"/>
          <w:sz w:val="32"/>
          <w:szCs w:val="32"/>
          <w:highlight w:val="none"/>
          <w:lang w:val="en-US" w:eastAsia="zh-CN"/>
        </w:rPr>
        <w:t>改造</w:t>
      </w:r>
      <w:r>
        <w:rPr>
          <w:rFonts w:hint="eastAsia" w:ascii="Times New Roman" w:hAnsi="Times New Roman" w:eastAsia="方正仿宋_GBK"/>
          <w:sz w:val="32"/>
          <w:szCs w:val="32"/>
        </w:rPr>
        <w:t>工程，供水范围涉及</w:t>
      </w:r>
      <w:r>
        <w:rPr>
          <w:rFonts w:hint="eastAsia" w:ascii="Times New Roman" w:hAnsi="Times New Roman" w:eastAsia="方正仿宋_GBK"/>
          <w:sz w:val="32"/>
          <w:szCs w:val="32"/>
          <w:lang w:val="en-US" w:eastAsia="zh-CN"/>
        </w:rPr>
        <w:t>桂东街道（原长龙镇）</w:t>
      </w:r>
      <w:r>
        <w:rPr>
          <w:rFonts w:hint="eastAsia" w:ascii="Times New Roman" w:hAnsi="仿宋_GB2312" w:eastAsia="仿宋_GB2312"/>
          <w:sz w:val="32"/>
          <w:szCs w:val="32"/>
          <w:highlight w:val="none"/>
          <w:lang w:val="en-US" w:eastAsia="zh-CN"/>
        </w:rPr>
        <w:t>垫江实验中学和家居街</w:t>
      </w:r>
      <w:r>
        <w:rPr>
          <w:rFonts w:hint="eastAsia" w:ascii="Times New Roman" w:hAnsi="Times New Roman" w:eastAsia="方正仿宋_GBK"/>
          <w:sz w:val="32"/>
          <w:szCs w:val="32"/>
          <w:lang w:val="en-US" w:eastAsia="zh-CN"/>
        </w:rPr>
        <w:t>等。</w:t>
      </w:r>
      <w:r>
        <w:rPr>
          <w:rFonts w:hint="eastAsia" w:ascii="Times New Roman" w:hAnsi="Times New Roman" w:eastAsia="方正仿宋_GBK"/>
          <w:sz w:val="32"/>
          <w:szCs w:val="32"/>
        </w:rPr>
        <w:t>本次工程主要为</w:t>
      </w:r>
      <w:r>
        <w:rPr>
          <w:rFonts w:hint="eastAsia" w:ascii="Times New Roman" w:hAnsi="Times New Roman" w:eastAsia="方正仿宋_GBK"/>
          <w:sz w:val="32"/>
          <w:szCs w:val="32"/>
          <w:lang w:val="en-US" w:eastAsia="zh-CN"/>
        </w:rPr>
        <w:t>改造</w:t>
      </w:r>
      <w:r>
        <w:rPr>
          <w:rFonts w:hint="eastAsia" w:ascii="Times New Roman" w:hAnsi="Times New Roman" w:eastAsia="方正仿宋_GBK"/>
          <w:sz w:val="32"/>
          <w:szCs w:val="32"/>
        </w:rPr>
        <w:t>管道，保证居民</w:t>
      </w:r>
      <w:r>
        <w:rPr>
          <w:rFonts w:hint="eastAsia" w:ascii="Times New Roman" w:hAnsi="Times New Roman" w:eastAsia="方正仿宋_GBK"/>
          <w:sz w:val="32"/>
          <w:szCs w:val="32"/>
          <w:lang w:val="en-US" w:eastAsia="zh-CN"/>
        </w:rPr>
        <w:t>及工业</w:t>
      </w:r>
      <w:r>
        <w:rPr>
          <w:rFonts w:hint="eastAsia" w:ascii="Times New Roman" w:hAnsi="Times New Roman" w:eastAsia="方正仿宋_GBK"/>
          <w:sz w:val="32"/>
          <w:szCs w:val="32"/>
        </w:rPr>
        <w:t>用水。新建配水管网以重力流的方式向供区供水，整个项目在技术上是成熟的，是可行的。</w:t>
      </w:r>
    </w:p>
    <w:p w14:paraId="39C58632">
      <w:pPr>
        <w:pStyle w:val="6"/>
        <w:numPr>
          <w:ilvl w:val="0"/>
          <w:numId w:val="0"/>
        </w:numPr>
        <w:ind w:firstLine="640" w:firstLineChars="200"/>
        <w:rPr>
          <w:rFonts w:eastAsia="方正仿宋_GBK"/>
          <w:b w:val="0"/>
          <w:bCs w:val="0"/>
          <w:sz w:val="32"/>
          <w:szCs w:val="32"/>
        </w:rPr>
      </w:pPr>
      <w:bookmarkStart w:id="12" w:name="_Toc393913935"/>
      <w:r>
        <w:rPr>
          <w:rFonts w:hint="eastAsia" w:eastAsia="方正仿宋_GBK"/>
          <w:b w:val="0"/>
          <w:bCs w:val="0"/>
          <w:sz w:val="32"/>
          <w:szCs w:val="32"/>
        </w:rPr>
        <w:t>（</w:t>
      </w:r>
      <w:r>
        <w:rPr>
          <w:rFonts w:eastAsia="方正仿宋_GBK"/>
          <w:b w:val="0"/>
          <w:bCs w:val="0"/>
          <w:sz w:val="32"/>
          <w:szCs w:val="32"/>
        </w:rPr>
        <w:t>1)</w:t>
      </w:r>
      <w:r>
        <w:rPr>
          <w:rFonts w:hint="eastAsia" w:eastAsia="方正仿宋_GBK"/>
          <w:b w:val="0"/>
          <w:bCs w:val="0"/>
          <w:sz w:val="32"/>
          <w:szCs w:val="32"/>
        </w:rPr>
        <w:t>保障供水</w:t>
      </w:r>
    </w:p>
    <w:p w14:paraId="2CC27E9F">
      <w:pPr>
        <w:spacing w:line="594"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sz w:val="32"/>
          <w:szCs w:val="32"/>
        </w:rPr>
        <w:t>本次工程由</w:t>
      </w:r>
      <w:r>
        <w:rPr>
          <w:rFonts w:hint="eastAsia" w:ascii="Times New Roman" w:hAnsi="Times New Roman" w:eastAsia="方正仿宋_GBK"/>
          <w:sz w:val="32"/>
          <w:szCs w:val="32"/>
          <w:lang w:val="en-US" w:eastAsia="zh-CN"/>
        </w:rPr>
        <w:t>高安</w:t>
      </w:r>
      <w:r>
        <w:rPr>
          <w:rFonts w:hint="eastAsia" w:ascii="Times New Roman" w:hAnsi="Times New Roman" w:eastAsia="方正仿宋_GBK"/>
          <w:sz w:val="32"/>
          <w:szCs w:val="32"/>
        </w:rPr>
        <w:t>水厂供水</w:t>
      </w:r>
      <w:r>
        <w:rPr>
          <w:rFonts w:hint="eastAsia" w:ascii="Times New Roman" w:hAnsi="Times New Roman" w:eastAsia="方正仿宋_GBK"/>
          <w:sz w:val="32"/>
          <w:szCs w:val="32"/>
          <w:lang w:eastAsia="zh-CN"/>
        </w:rPr>
        <w:t>，</w:t>
      </w:r>
      <w:r>
        <w:rPr>
          <w:rFonts w:hint="eastAsia" w:ascii="Times New Roman" w:hAnsi="Times New Roman" w:eastAsia="方正仿宋_GBK" w:cs="Times New Roman"/>
          <w:b w:val="0"/>
          <w:bCs w:val="0"/>
          <w:kern w:val="2"/>
          <w:sz w:val="32"/>
          <w:szCs w:val="32"/>
          <w:highlight w:val="none"/>
          <w:lang w:val="en-US" w:eastAsia="zh-CN" w:bidi="ar-SA"/>
        </w:rPr>
        <w:t>整条管线供水人口共5000人左右。</w:t>
      </w:r>
    </w:p>
    <w:p w14:paraId="612E6A13">
      <w:pPr>
        <w:pStyle w:val="6"/>
        <w:numPr>
          <w:ilvl w:val="0"/>
          <w:numId w:val="0"/>
        </w:numPr>
        <w:ind w:firstLine="640" w:firstLineChars="200"/>
        <w:rPr>
          <w:rFonts w:eastAsia="方正仿宋_GBK"/>
          <w:b w:val="0"/>
          <w:bCs w:val="0"/>
          <w:sz w:val="32"/>
          <w:szCs w:val="32"/>
        </w:rPr>
      </w:pPr>
      <w:r>
        <w:rPr>
          <w:rFonts w:eastAsia="方正仿宋_GBK"/>
          <w:b w:val="0"/>
          <w:bCs w:val="0"/>
          <w:sz w:val="32"/>
          <w:szCs w:val="32"/>
        </w:rPr>
        <w:t>(2)</w:t>
      </w:r>
      <w:r>
        <w:rPr>
          <w:rFonts w:hint="eastAsia" w:eastAsia="方正仿宋_GBK"/>
          <w:b w:val="0"/>
          <w:bCs w:val="0"/>
          <w:sz w:val="32"/>
          <w:szCs w:val="32"/>
        </w:rPr>
        <w:t>供水保证率组织机构及配套资金落实情况</w:t>
      </w:r>
      <w:bookmarkEnd w:id="12"/>
    </w:p>
    <w:p w14:paraId="5235C907">
      <w:pPr>
        <w:spacing w:line="500" w:lineRule="exact"/>
        <w:ind w:firstLine="640" w:firstLineChars="200"/>
        <w:jc w:val="left"/>
        <w:rPr>
          <w:rFonts w:ascii="Times New Roman" w:hAnsi="Times New Roman" w:eastAsia="方正仿宋_GBK"/>
          <w:kern w:val="10"/>
          <w:sz w:val="32"/>
          <w:szCs w:val="32"/>
        </w:rPr>
      </w:pPr>
      <w:r>
        <w:rPr>
          <w:rFonts w:hint="eastAsia" w:ascii="Times New Roman" w:hAnsi="Times New Roman" w:eastAsia="方正仿宋_GBK"/>
          <w:kern w:val="10"/>
          <w:sz w:val="32"/>
          <w:szCs w:val="32"/>
        </w:rPr>
        <w:t>建后运行管理单位由重庆澜泉水务有限公司高安分公司对各供水点输水管道进行日常管理，有同类型项目的建设和管理经验，组织机构合理可行。</w:t>
      </w:r>
    </w:p>
    <w:p w14:paraId="485F6F92">
      <w:pPr>
        <w:spacing w:line="500" w:lineRule="exact"/>
        <w:ind w:firstLine="640" w:firstLineChars="200"/>
        <w:jc w:val="left"/>
        <w:rPr>
          <w:rFonts w:hint="default" w:ascii="Times New Roman" w:hAnsi="Times New Roman" w:eastAsia="方正仿宋_GBK"/>
          <w:sz w:val="32"/>
          <w:szCs w:val="32"/>
          <w:lang w:val="en-US"/>
        </w:rPr>
      </w:pPr>
      <w:r>
        <w:rPr>
          <w:rFonts w:hint="eastAsia" w:ascii="Times New Roman" w:hAnsi="Times New Roman" w:eastAsia="方正仿宋_GBK"/>
          <w:sz w:val="32"/>
          <w:szCs w:val="32"/>
          <w:lang w:val="zh-CN"/>
        </w:rPr>
        <w:t>资金来源</w:t>
      </w:r>
      <w:r>
        <w:rPr>
          <w:rFonts w:hint="eastAsia" w:ascii="Times New Roman" w:hAnsi="Times New Roman" w:eastAsia="方正仿宋_GBK"/>
          <w:sz w:val="32"/>
          <w:szCs w:val="32"/>
          <w:highlight w:val="none"/>
          <w:lang w:val="zh-CN"/>
        </w:rPr>
        <w:t>：</w:t>
      </w:r>
      <w:r>
        <w:rPr>
          <w:rFonts w:hint="eastAsia" w:ascii="Times New Roman" w:hAnsi="Times New Roman" w:eastAsia="方正仿宋_GBK" w:cs="Times New Roman"/>
          <w:color w:val="auto"/>
          <w:sz w:val="32"/>
          <w:szCs w:val="32"/>
          <w:highlight w:val="none"/>
          <w:lang w:val="en-US" w:eastAsia="zh-CN"/>
        </w:rPr>
        <w:t>营运资金。</w:t>
      </w:r>
    </w:p>
    <w:p w14:paraId="5B130D94">
      <w:pPr>
        <w:pStyle w:val="6"/>
        <w:numPr>
          <w:ilvl w:val="0"/>
          <w:numId w:val="0"/>
        </w:numPr>
        <w:ind w:firstLine="640" w:firstLineChars="200"/>
        <w:rPr>
          <w:rFonts w:eastAsia="方正仿宋_GBK"/>
          <w:b w:val="0"/>
          <w:bCs w:val="0"/>
          <w:sz w:val="32"/>
          <w:szCs w:val="32"/>
        </w:rPr>
      </w:pPr>
      <w:r>
        <w:rPr>
          <w:rFonts w:eastAsia="方正仿宋_GBK"/>
          <w:b w:val="0"/>
          <w:bCs w:val="0"/>
          <w:sz w:val="32"/>
          <w:szCs w:val="32"/>
        </w:rPr>
        <w:t>(3)</w:t>
      </w:r>
      <w:r>
        <w:rPr>
          <w:rFonts w:hint="eastAsia" w:eastAsia="方正仿宋_GBK"/>
          <w:b w:val="0"/>
          <w:bCs w:val="0"/>
          <w:sz w:val="32"/>
          <w:szCs w:val="32"/>
        </w:rPr>
        <w:t>外部环境</w:t>
      </w:r>
    </w:p>
    <w:p w14:paraId="01751679">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当地政府及群众高度呼吁建设此次项目，得到了政府及群众的大力支持。</w:t>
      </w:r>
    </w:p>
    <w:p w14:paraId="4FBF88DF">
      <w:pPr>
        <w:spacing w:line="594" w:lineRule="exact"/>
        <w:ind w:firstLine="640" w:firstLineChars="200"/>
        <w:rPr>
          <w:rFonts w:ascii="Times New Roman" w:hAnsi="Times New Roman" w:eastAsia="方正黑体_GBK"/>
          <w:sz w:val="32"/>
          <w:szCs w:val="32"/>
        </w:rPr>
      </w:pPr>
      <w:r>
        <w:rPr>
          <w:rFonts w:hint="eastAsia" w:ascii="Times New Roman" w:hAnsi="方正黑体_GBK" w:eastAsia="方正黑体_GBK"/>
          <w:sz w:val="32"/>
          <w:szCs w:val="32"/>
        </w:rPr>
        <w:t>四、主要建设内容</w:t>
      </w:r>
      <w:r>
        <w:rPr>
          <w:rFonts w:ascii="Times New Roman" w:hAnsi="Times New Roman" w:eastAsia="方正黑体_GBK"/>
          <w:sz w:val="32"/>
          <w:szCs w:val="32"/>
        </w:rPr>
        <w:t xml:space="preserve">: </w:t>
      </w:r>
    </w:p>
    <w:p w14:paraId="09C0B4F7">
      <w:pPr>
        <w:spacing w:line="594" w:lineRule="exact"/>
        <w:ind w:firstLine="640" w:firstLineChars="200"/>
        <w:rPr>
          <w:rFonts w:hint="eastAsia" w:ascii="Times New Roman" w:hAnsi="Times New Roman" w:eastAsia="方正仿宋_GBK"/>
          <w:sz w:val="32"/>
          <w:szCs w:val="32"/>
          <w:lang w:eastAsia="zh-CN"/>
        </w:rPr>
      </w:pPr>
      <w:bookmarkStart w:id="13" w:name="_Hlk170641076"/>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土石方开挖308立方米、回填280.7立方米</w:t>
      </w:r>
      <w:r>
        <w:rPr>
          <w:rFonts w:hint="eastAsia" w:ascii="Times New Roman" w:hAnsi="Times New Roman" w:eastAsia="方正仿宋_GBK"/>
          <w:sz w:val="32"/>
          <w:szCs w:val="32"/>
          <w:lang w:eastAsia="zh-CN"/>
        </w:rPr>
        <w:t>；</w:t>
      </w:r>
    </w:p>
    <w:p w14:paraId="61DD2DB1">
      <w:pPr>
        <w:spacing w:line="594" w:lineRule="exact"/>
        <w:ind w:firstLine="640" w:firstLineChars="200"/>
        <w:rPr>
          <w:rFonts w:hint="default" w:ascii="Times New Roman" w:hAnsi="Times New Roman" w:eastAsia="方正仿宋_GBK"/>
          <w:sz w:val="32"/>
          <w:szCs w:val="32"/>
          <w:lang w:val="en-US" w:eastAsia="zh-CN"/>
        </w:rPr>
      </w:pPr>
      <w:r>
        <w:rPr>
          <w:rFonts w:ascii="Times New Roman" w:hAnsi="Times New Roman" w:eastAsia="方正仿宋_GBK"/>
          <w:sz w:val="32"/>
          <w:szCs w:val="32"/>
        </w:rPr>
        <w:t>2.</w:t>
      </w:r>
      <w:r>
        <w:rPr>
          <w:rFonts w:hint="eastAsia" w:ascii="Times New Roman" w:hAnsi="Times New Roman" w:eastAsia="方正仿宋_GBK"/>
          <w:sz w:val="32"/>
          <w:szCs w:val="32"/>
        </w:rPr>
        <w:t>安装</w:t>
      </w:r>
      <w:r>
        <w:rPr>
          <w:rFonts w:ascii="Times New Roman" w:hAnsi="Times New Roman" w:eastAsia="方正仿宋_GBK"/>
          <w:sz w:val="32"/>
          <w:szCs w:val="32"/>
        </w:rPr>
        <w:t>DN</w:t>
      </w:r>
      <w:r>
        <w:rPr>
          <w:rFonts w:hint="eastAsia" w:ascii="Times New Roman" w:hAnsi="Times New Roman" w:eastAsia="方正仿宋_GBK"/>
          <w:sz w:val="32"/>
          <w:szCs w:val="32"/>
          <w:lang w:val="en-US" w:eastAsia="zh-CN"/>
        </w:rPr>
        <w:t>315</w:t>
      </w:r>
      <w:r>
        <w:rPr>
          <w:rFonts w:hint="eastAsia" w:ascii="Times New Roman" w:hAnsi="Times New Roman" w:eastAsia="方正仿宋_GBK"/>
          <w:sz w:val="32"/>
          <w:szCs w:val="32"/>
        </w:rPr>
        <w:t>毫米</w:t>
      </w:r>
      <w:r>
        <w:rPr>
          <w:rFonts w:hint="eastAsia" w:ascii="Times New Roman" w:hAnsi="Times New Roman" w:eastAsia="方正仿宋_GBK"/>
          <w:sz w:val="32"/>
          <w:szCs w:val="32"/>
          <w:lang w:val="en-US" w:eastAsia="zh-CN"/>
        </w:rPr>
        <w:t>PE</w:t>
      </w:r>
      <w:r>
        <w:rPr>
          <w:rFonts w:hint="eastAsia" w:ascii="Times New Roman" w:hAnsi="Times New Roman" w:eastAsia="方正仿宋_GBK"/>
          <w:sz w:val="32"/>
          <w:szCs w:val="32"/>
        </w:rPr>
        <w:t>管道</w:t>
      </w:r>
      <w:r>
        <w:rPr>
          <w:rFonts w:hint="eastAsia" w:ascii="Times New Roman" w:hAnsi="Times New Roman" w:eastAsia="方正仿宋_GBK"/>
          <w:sz w:val="32"/>
          <w:szCs w:val="32"/>
          <w:lang w:val="en-US" w:eastAsia="zh-CN"/>
        </w:rPr>
        <w:t>200</w:t>
      </w:r>
      <w:r>
        <w:rPr>
          <w:rFonts w:hint="eastAsia" w:ascii="Times New Roman" w:hAnsi="Times New Roman" w:eastAsia="方正仿宋_GBK"/>
          <w:sz w:val="32"/>
          <w:szCs w:val="32"/>
        </w:rPr>
        <w:t>米</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DN325*8毫米3PE防腐无缝钢管240米</w:t>
      </w:r>
      <w:r>
        <w:rPr>
          <w:rFonts w:hint="eastAsia" w:ascii="Times New Roman" w:hAnsi="Times New Roman" w:eastAsia="方正仿宋_GBK"/>
          <w:sz w:val="32"/>
          <w:szCs w:val="32"/>
          <w:lang w:eastAsia="zh-CN"/>
        </w:rPr>
        <w:t>；377*6mm</w:t>
      </w:r>
      <w:r>
        <w:rPr>
          <w:rFonts w:hint="eastAsia" w:ascii="Times New Roman" w:hAnsi="Times New Roman" w:eastAsia="方正仿宋_GBK"/>
          <w:sz w:val="32"/>
          <w:szCs w:val="32"/>
          <w:lang w:val="en-US" w:eastAsia="zh-CN"/>
        </w:rPr>
        <w:t>钢</w:t>
      </w:r>
      <w:r>
        <w:rPr>
          <w:rFonts w:hint="eastAsia" w:ascii="Times New Roman" w:hAnsi="Times New Roman" w:eastAsia="方正仿宋_GBK"/>
          <w:sz w:val="32"/>
          <w:szCs w:val="32"/>
          <w:lang w:eastAsia="zh-CN"/>
        </w:rPr>
        <w:t>套管</w:t>
      </w:r>
      <w:r>
        <w:rPr>
          <w:rFonts w:hint="eastAsia" w:ascii="Times New Roman" w:hAnsi="Times New Roman" w:eastAsia="方正仿宋_GBK"/>
          <w:sz w:val="32"/>
          <w:szCs w:val="32"/>
          <w:lang w:val="en-US" w:eastAsia="zh-CN"/>
        </w:rPr>
        <w:t>70米；</w:t>
      </w:r>
    </w:p>
    <w:p w14:paraId="6D18B0D5">
      <w:pPr>
        <w:spacing w:line="594" w:lineRule="exact"/>
        <w:ind w:firstLine="640" w:firstLineChars="200"/>
        <w:rPr>
          <w:rFonts w:hint="eastAsia" w:ascii="Times New Roman" w:hAnsi="Times New Roman" w:eastAsia="方正仿宋_GBK"/>
          <w:sz w:val="32"/>
          <w:szCs w:val="32"/>
          <w:lang w:val="en-US" w:eastAsia="zh-CN"/>
        </w:rPr>
      </w:pPr>
      <w:r>
        <w:rPr>
          <w:rFonts w:ascii="Times New Roman" w:hAnsi="Times New Roman" w:eastAsia="方正仿宋_GBK"/>
          <w:sz w:val="32"/>
          <w:szCs w:val="32"/>
        </w:rPr>
        <w:t>3.C25</w:t>
      </w:r>
      <w:r>
        <w:rPr>
          <w:rFonts w:hint="eastAsia" w:ascii="Times New Roman" w:hAnsi="Times New Roman" w:eastAsia="方正仿宋_GBK"/>
          <w:sz w:val="32"/>
          <w:szCs w:val="32"/>
          <w:lang w:val="en-US" w:eastAsia="zh-CN"/>
        </w:rPr>
        <w:t>镇支墩及</w:t>
      </w:r>
      <w:r>
        <w:rPr>
          <w:rFonts w:hint="eastAsia" w:ascii="Times New Roman" w:hAnsi="Times New Roman" w:eastAsia="方正仿宋_GBK"/>
          <w:sz w:val="32"/>
          <w:szCs w:val="32"/>
        </w:rPr>
        <w:t>混凝土恢复</w:t>
      </w:r>
      <w:r>
        <w:rPr>
          <w:rFonts w:hint="eastAsia" w:ascii="Times New Roman" w:hAnsi="Times New Roman" w:eastAsia="方正仿宋_GBK"/>
          <w:sz w:val="32"/>
          <w:szCs w:val="32"/>
          <w:lang w:val="en-US" w:eastAsia="zh-CN"/>
        </w:rPr>
        <w:t>15立方</w:t>
      </w:r>
      <w:r>
        <w:rPr>
          <w:rFonts w:hint="eastAsia" w:ascii="Times New Roman" w:hAnsi="Times New Roman" w:eastAsia="方正仿宋_GBK"/>
          <w:sz w:val="32"/>
          <w:szCs w:val="32"/>
        </w:rPr>
        <w:t>米；</w:t>
      </w:r>
    </w:p>
    <w:p w14:paraId="72007D23">
      <w:pPr>
        <w:spacing w:line="594" w:lineRule="exact"/>
        <w:ind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.闸阀井</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座</w:t>
      </w:r>
      <w:r>
        <w:rPr>
          <w:rFonts w:hint="eastAsia" w:ascii="Times New Roman" w:hAnsi="Times New Roman" w:eastAsia="方正仿宋_GBK"/>
          <w:sz w:val="32"/>
          <w:szCs w:val="32"/>
          <w:lang w:val="en-US" w:eastAsia="zh-CN"/>
        </w:rPr>
        <w:t>;</w:t>
      </w:r>
    </w:p>
    <w:p w14:paraId="67EFC79E">
      <w:pPr>
        <w:pStyle w:val="2"/>
        <w:ind w:firstLine="640" w:firstLineChars="200"/>
        <w:rPr>
          <w:rFonts w:hint="eastAsia" w:ascii="Times New Roman" w:hAnsi="Times New Roman"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5</w:t>
      </w:r>
      <w:r>
        <w:rPr>
          <w:rFonts w:hint="eastAsia" w:ascii="Times New Roman" w:hAnsi="Times New Roman" w:eastAsia="方正仿宋_GBK" w:cs="Times New Roman"/>
          <w:kern w:val="2"/>
          <w:sz w:val="32"/>
          <w:szCs w:val="32"/>
          <w:lang w:val="en-US" w:eastAsia="zh-CN" w:bidi="ar-SA"/>
        </w:rPr>
        <w:t>.标示桩</w:t>
      </w:r>
      <w:r>
        <w:rPr>
          <w:rFonts w:hint="eastAsia" w:ascii="Times New Roman" w:hAnsi="Times New Roman" w:cs="Times New Roman"/>
          <w:kern w:val="2"/>
          <w:sz w:val="32"/>
          <w:szCs w:val="32"/>
          <w:lang w:val="en-US" w:eastAsia="zh-CN" w:bidi="ar-SA"/>
        </w:rPr>
        <w:t>10</w:t>
      </w:r>
      <w:r>
        <w:rPr>
          <w:rFonts w:hint="eastAsia" w:ascii="Times New Roman" w:hAnsi="Times New Roman" w:eastAsia="方正仿宋_GBK" w:cs="Times New Roman"/>
          <w:kern w:val="2"/>
          <w:sz w:val="32"/>
          <w:szCs w:val="32"/>
          <w:lang w:val="en-US" w:eastAsia="zh-CN" w:bidi="ar-SA"/>
        </w:rPr>
        <w:t>根</w:t>
      </w:r>
      <w:r>
        <w:rPr>
          <w:rFonts w:hint="eastAsia" w:ascii="Times New Roman" w:hAnsi="Times New Roman" w:cs="Times New Roman"/>
          <w:kern w:val="2"/>
          <w:sz w:val="32"/>
          <w:szCs w:val="32"/>
          <w:lang w:val="en-US" w:eastAsia="zh-CN" w:bidi="ar-SA"/>
        </w:rPr>
        <w:t>；</w:t>
      </w:r>
    </w:p>
    <w:p w14:paraId="65B0B469">
      <w:pPr>
        <w:pStyle w:val="3"/>
        <w:ind w:firstLine="640" w:firstLineChars="200"/>
        <w:rPr>
          <w:rFonts w:hint="default" w:eastAsia="方正仿宋_GBK"/>
          <w:lang w:val="en-US" w:eastAsia="zh-CN"/>
        </w:rPr>
      </w:pPr>
      <w:r>
        <w:rPr>
          <w:rFonts w:hint="eastAsia" w:ascii="Times New Roman" w:hAnsi="Times New Roman" w:eastAsia="方正仿宋_GBK" w:cs="Times New Roman"/>
          <w:kern w:val="2"/>
          <w:sz w:val="32"/>
          <w:szCs w:val="32"/>
          <w:lang w:val="en-US" w:eastAsia="zh-CN" w:bidi="ar-SA"/>
        </w:rPr>
        <w:t>6.DN300</w:t>
      </w:r>
      <w:r>
        <w:rPr>
          <w:rFonts w:hint="eastAsia" w:ascii="Times New Roman" w:hAnsi="Times New Roman" w:eastAsia="方正仿宋_GBK"/>
          <w:sz w:val="32"/>
          <w:szCs w:val="32"/>
        </w:rPr>
        <w:t>毫米</w:t>
      </w:r>
      <w:r>
        <w:rPr>
          <w:rFonts w:hint="eastAsia" w:ascii="Times New Roman" w:hAnsi="Times New Roman" w:eastAsia="方正仿宋_GBK"/>
          <w:sz w:val="32"/>
          <w:szCs w:val="32"/>
          <w:lang w:val="en-US" w:eastAsia="zh-CN"/>
        </w:rPr>
        <w:t>热缩套27套。</w:t>
      </w:r>
    </w:p>
    <w:p w14:paraId="4F5604DD">
      <w:pPr>
        <w:rPr>
          <w:rFonts w:ascii="Times New Roman" w:hAnsi="Times New Roman" w:eastAsia="方正仿宋_GBK"/>
          <w:sz w:val="32"/>
          <w:szCs w:val="32"/>
        </w:rPr>
      </w:pPr>
      <w:r>
        <w:rPr>
          <w:rFonts w:ascii="Times New Roman" w:hAnsi="Times New Roman"/>
          <w:sz w:val="28"/>
          <w:szCs w:val="28"/>
        </w:rPr>
        <w:t xml:space="preserve"> </w:t>
      </w:r>
      <w:r>
        <w:rPr>
          <w:rFonts w:hint="eastAsia" w:ascii="Times New Roman" w:hAnsi="Times New Roman" w:eastAsia="方正仿宋_GBK"/>
          <w:sz w:val="32"/>
          <w:szCs w:val="32"/>
        </w:rPr>
        <w:t>主要工程数量表</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822"/>
        <w:gridCol w:w="2386"/>
        <w:gridCol w:w="811"/>
        <w:gridCol w:w="1178"/>
        <w:gridCol w:w="1409"/>
      </w:tblGrid>
      <w:tr w14:paraId="1917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7" w:type="dxa"/>
            <w:vAlign w:val="center"/>
          </w:tcPr>
          <w:p w14:paraId="2EBD2FA8">
            <w:pPr>
              <w:jc w:val="center"/>
              <w:rPr>
                <w:rFonts w:ascii="Times New Roman" w:hAnsi="Times New Roman"/>
                <w:sz w:val="24"/>
              </w:rPr>
            </w:pPr>
            <w:r>
              <w:rPr>
                <w:rFonts w:hint="eastAsia" w:ascii="Times New Roman" w:hAnsi="宋体"/>
                <w:sz w:val="24"/>
              </w:rPr>
              <w:t>序号</w:t>
            </w:r>
          </w:p>
        </w:tc>
        <w:tc>
          <w:tcPr>
            <w:tcW w:w="1822" w:type="dxa"/>
            <w:vAlign w:val="center"/>
          </w:tcPr>
          <w:p w14:paraId="2B00670A">
            <w:pPr>
              <w:jc w:val="center"/>
              <w:rPr>
                <w:rFonts w:ascii="Times New Roman" w:hAnsi="Times New Roman"/>
                <w:sz w:val="24"/>
              </w:rPr>
            </w:pPr>
            <w:r>
              <w:rPr>
                <w:rFonts w:hint="eastAsia" w:ascii="Times New Roman" w:hAnsi="宋体"/>
                <w:sz w:val="24"/>
              </w:rPr>
              <w:t>名称</w:t>
            </w:r>
          </w:p>
        </w:tc>
        <w:tc>
          <w:tcPr>
            <w:tcW w:w="2386" w:type="dxa"/>
            <w:vAlign w:val="center"/>
          </w:tcPr>
          <w:p w14:paraId="6652B1E2">
            <w:pPr>
              <w:jc w:val="center"/>
              <w:rPr>
                <w:rFonts w:ascii="Times New Roman" w:hAnsi="Times New Roman"/>
                <w:sz w:val="24"/>
              </w:rPr>
            </w:pPr>
            <w:r>
              <w:rPr>
                <w:rFonts w:hint="eastAsia" w:ascii="Times New Roman" w:hAnsi="宋体"/>
                <w:sz w:val="24"/>
              </w:rPr>
              <w:t>规格</w:t>
            </w:r>
          </w:p>
        </w:tc>
        <w:tc>
          <w:tcPr>
            <w:tcW w:w="811" w:type="dxa"/>
            <w:vAlign w:val="center"/>
          </w:tcPr>
          <w:p w14:paraId="01CE077C">
            <w:pPr>
              <w:jc w:val="center"/>
              <w:rPr>
                <w:rFonts w:ascii="Times New Roman" w:hAnsi="Times New Roman"/>
                <w:sz w:val="24"/>
              </w:rPr>
            </w:pPr>
            <w:r>
              <w:rPr>
                <w:rFonts w:hint="eastAsia" w:ascii="Times New Roman" w:hAnsi="宋体"/>
                <w:sz w:val="24"/>
              </w:rPr>
              <w:t>单位</w:t>
            </w:r>
          </w:p>
        </w:tc>
        <w:tc>
          <w:tcPr>
            <w:tcW w:w="1178" w:type="dxa"/>
            <w:vAlign w:val="center"/>
          </w:tcPr>
          <w:p w14:paraId="2E43653A">
            <w:pPr>
              <w:jc w:val="center"/>
              <w:rPr>
                <w:rFonts w:ascii="Times New Roman" w:hAnsi="Times New Roman"/>
                <w:sz w:val="24"/>
              </w:rPr>
            </w:pPr>
            <w:r>
              <w:rPr>
                <w:rFonts w:hint="eastAsia" w:ascii="Times New Roman" w:hAnsi="宋体"/>
                <w:sz w:val="24"/>
              </w:rPr>
              <w:t>数量</w:t>
            </w:r>
          </w:p>
        </w:tc>
        <w:tc>
          <w:tcPr>
            <w:tcW w:w="1409" w:type="dxa"/>
            <w:vAlign w:val="center"/>
          </w:tcPr>
          <w:p w14:paraId="6551878A">
            <w:pPr>
              <w:jc w:val="center"/>
              <w:rPr>
                <w:rFonts w:ascii="Times New Roman" w:hAnsi="Times New Roman"/>
                <w:sz w:val="24"/>
              </w:rPr>
            </w:pPr>
            <w:r>
              <w:rPr>
                <w:rFonts w:hint="eastAsia" w:ascii="Times New Roman" w:hAnsi="宋体"/>
                <w:sz w:val="24"/>
              </w:rPr>
              <w:t>备注</w:t>
            </w:r>
          </w:p>
        </w:tc>
      </w:tr>
      <w:tr w14:paraId="4432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7" w:type="dxa"/>
            <w:vAlign w:val="center"/>
          </w:tcPr>
          <w:p w14:paraId="20CD1836">
            <w:pPr>
              <w:jc w:val="center"/>
              <w:rPr>
                <w:rFonts w:ascii="Times New Roman" w:hAnsi="Times New Roman"/>
                <w:sz w:val="24"/>
              </w:rPr>
            </w:pPr>
            <w:r>
              <w:rPr>
                <w:rFonts w:ascii="Times New Roman" w:hAnsi="Times New Roman"/>
                <w:sz w:val="24"/>
              </w:rPr>
              <w:t>1</w:t>
            </w:r>
          </w:p>
        </w:tc>
        <w:tc>
          <w:tcPr>
            <w:tcW w:w="1822" w:type="dxa"/>
            <w:vAlign w:val="center"/>
          </w:tcPr>
          <w:p w14:paraId="4AD177C0">
            <w:pPr>
              <w:jc w:val="center"/>
              <w:rPr>
                <w:rFonts w:hint="eastAsia" w:ascii="Times New Roman" w:hAnsi="宋体"/>
                <w:sz w:val="24"/>
                <w:lang w:eastAsia="zh-CN"/>
              </w:rPr>
            </w:pPr>
            <w:r>
              <w:rPr>
                <w:rFonts w:hint="eastAsia" w:ascii="Times New Roman" w:hAnsi="宋体"/>
                <w:sz w:val="24"/>
                <w:lang w:val="en-US" w:eastAsia="zh-CN"/>
              </w:rPr>
              <w:t>土石方开挖</w:t>
            </w:r>
          </w:p>
        </w:tc>
        <w:tc>
          <w:tcPr>
            <w:tcW w:w="2386" w:type="dxa"/>
            <w:vAlign w:val="center"/>
          </w:tcPr>
          <w:p w14:paraId="05F0B515">
            <w:pPr>
              <w:jc w:val="center"/>
              <w:rPr>
                <w:rFonts w:hint="default" w:ascii="Times New Roman" w:hAnsi="宋体"/>
                <w:sz w:val="24"/>
                <w:lang w:val="en-US" w:eastAsia="zh-CN"/>
              </w:rPr>
            </w:pPr>
          </w:p>
        </w:tc>
        <w:tc>
          <w:tcPr>
            <w:tcW w:w="811" w:type="dxa"/>
            <w:vAlign w:val="center"/>
          </w:tcPr>
          <w:p w14:paraId="1CA2F50D">
            <w:pPr>
              <w:jc w:val="center"/>
              <w:rPr>
                <w:rFonts w:hint="eastAsia" w:ascii="Times New Roman" w:hAnsi="Times New Roman" w:eastAsia="宋体"/>
                <w:sz w:val="24"/>
                <w:lang w:eastAsia="zh-CN"/>
              </w:rPr>
            </w:pPr>
            <w:r>
              <w:rPr>
                <w:rFonts w:hint="eastAsia" w:ascii="Times New Roman" w:hAnsi="宋体"/>
                <w:sz w:val="24"/>
                <w:lang w:val="en-US" w:eastAsia="zh-CN"/>
              </w:rPr>
              <w:t>m³</w:t>
            </w:r>
          </w:p>
        </w:tc>
        <w:tc>
          <w:tcPr>
            <w:tcW w:w="1178" w:type="dxa"/>
            <w:vAlign w:val="center"/>
          </w:tcPr>
          <w:p w14:paraId="0D5184D4">
            <w:pPr>
              <w:jc w:val="center"/>
              <w:rPr>
                <w:rFonts w:hint="default" w:ascii="Times New Roman" w:hAnsi="Times New Roman" w:eastAsia="宋体"/>
                <w:sz w:val="24"/>
                <w:lang w:val="en-US" w:eastAsia="zh-CN"/>
              </w:rPr>
            </w:pPr>
            <w:r>
              <w:rPr>
                <w:rFonts w:hint="eastAsia" w:ascii="Times New Roman" w:hAnsi="Times New Roman"/>
                <w:sz w:val="24"/>
                <w:lang w:val="en-US" w:eastAsia="zh-CN"/>
              </w:rPr>
              <w:t>308</w:t>
            </w:r>
          </w:p>
        </w:tc>
        <w:tc>
          <w:tcPr>
            <w:tcW w:w="1409" w:type="dxa"/>
            <w:vAlign w:val="center"/>
          </w:tcPr>
          <w:p w14:paraId="74105876">
            <w:pPr>
              <w:jc w:val="center"/>
              <w:rPr>
                <w:rFonts w:ascii="Times New Roman" w:hAnsi="Times New Roman"/>
                <w:sz w:val="24"/>
              </w:rPr>
            </w:pPr>
          </w:p>
        </w:tc>
      </w:tr>
      <w:tr w14:paraId="234F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7" w:type="dxa"/>
            <w:vAlign w:val="center"/>
          </w:tcPr>
          <w:p w14:paraId="0227613D">
            <w:pPr>
              <w:jc w:val="center"/>
              <w:rPr>
                <w:rFonts w:hint="default" w:ascii="Times New Roman" w:hAnsi="Times New Roman" w:eastAsia="宋体"/>
                <w:sz w:val="24"/>
                <w:lang w:val="en-US" w:eastAsia="zh-CN"/>
              </w:rPr>
            </w:pPr>
            <w:r>
              <w:rPr>
                <w:rFonts w:hint="eastAsia" w:ascii="Times New Roman" w:hAnsi="Times New Roman"/>
                <w:sz w:val="24"/>
                <w:lang w:val="en-US" w:eastAsia="zh-CN"/>
              </w:rPr>
              <w:t>2</w:t>
            </w:r>
          </w:p>
        </w:tc>
        <w:tc>
          <w:tcPr>
            <w:tcW w:w="1822" w:type="dxa"/>
            <w:vAlign w:val="center"/>
          </w:tcPr>
          <w:p w14:paraId="02D87576">
            <w:pPr>
              <w:jc w:val="center"/>
              <w:rPr>
                <w:rFonts w:hint="default" w:ascii="Times New Roman" w:hAnsi="宋体"/>
                <w:sz w:val="24"/>
                <w:lang w:val="en-US" w:eastAsia="zh-CN"/>
              </w:rPr>
            </w:pPr>
            <w:r>
              <w:rPr>
                <w:rFonts w:hint="eastAsia" w:ascii="Times New Roman" w:hAnsi="宋体"/>
                <w:sz w:val="24"/>
                <w:lang w:val="en-US" w:eastAsia="zh-CN"/>
              </w:rPr>
              <w:t>土石方回填</w:t>
            </w:r>
          </w:p>
        </w:tc>
        <w:tc>
          <w:tcPr>
            <w:tcW w:w="2386" w:type="dxa"/>
            <w:vAlign w:val="center"/>
          </w:tcPr>
          <w:p w14:paraId="6C04DFAB">
            <w:pPr>
              <w:jc w:val="center"/>
              <w:rPr>
                <w:rFonts w:hint="eastAsia" w:ascii="Times New Roman" w:hAnsi="宋体"/>
                <w:sz w:val="24"/>
                <w:lang w:val="en-US" w:eastAsia="zh-CN"/>
              </w:rPr>
            </w:pPr>
          </w:p>
        </w:tc>
        <w:tc>
          <w:tcPr>
            <w:tcW w:w="811" w:type="dxa"/>
            <w:vAlign w:val="center"/>
          </w:tcPr>
          <w:p w14:paraId="60227261">
            <w:pPr>
              <w:jc w:val="center"/>
              <w:rPr>
                <w:rFonts w:hint="eastAsia" w:ascii="Times New Roman" w:hAnsi="Times New Roman"/>
                <w:sz w:val="24"/>
                <w:lang w:val="en-US" w:eastAsia="zh-CN"/>
              </w:rPr>
            </w:pPr>
            <w:r>
              <w:rPr>
                <w:rFonts w:hint="eastAsia" w:ascii="Times New Roman" w:hAnsi="宋体"/>
                <w:sz w:val="24"/>
                <w:lang w:val="en-US" w:eastAsia="zh-CN"/>
              </w:rPr>
              <w:t>m³</w:t>
            </w:r>
          </w:p>
        </w:tc>
        <w:tc>
          <w:tcPr>
            <w:tcW w:w="1178" w:type="dxa"/>
            <w:vAlign w:val="center"/>
          </w:tcPr>
          <w:p w14:paraId="14F1044C">
            <w:pPr>
              <w:jc w:val="center"/>
              <w:rPr>
                <w:rFonts w:hint="default" w:ascii="Times New Roman" w:hAnsi="Times New Roman"/>
                <w:sz w:val="24"/>
                <w:lang w:val="en-US" w:eastAsia="zh-CN"/>
              </w:rPr>
            </w:pPr>
            <w:r>
              <w:rPr>
                <w:rFonts w:hint="eastAsia" w:ascii="Times New Roman" w:hAnsi="Times New Roman"/>
                <w:sz w:val="24"/>
                <w:lang w:val="en-US" w:eastAsia="zh-CN"/>
              </w:rPr>
              <w:t>280.7</w:t>
            </w:r>
          </w:p>
        </w:tc>
        <w:tc>
          <w:tcPr>
            <w:tcW w:w="1409" w:type="dxa"/>
            <w:vAlign w:val="center"/>
          </w:tcPr>
          <w:p w14:paraId="2A1B7B5A">
            <w:pPr>
              <w:jc w:val="center"/>
              <w:rPr>
                <w:rFonts w:ascii="Times New Roman" w:hAnsi="Times New Roman"/>
                <w:sz w:val="24"/>
              </w:rPr>
            </w:pPr>
          </w:p>
        </w:tc>
      </w:tr>
      <w:tr w14:paraId="198E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7" w:type="dxa"/>
            <w:vAlign w:val="center"/>
          </w:tcPr>
          <w:p w14:paraId="6414F7A0">
            <w:pPr>
              <w:jc w:val="center"/>
              <w:rPr>
                <w:rFonts w:hint="default" w:ascii="Times New Roman" w:hAnsi="Times New Roman" w:eastAsia="宋体"/>
                <w:sz w:val="24"/>
                <w:lang w:val="en-US" w:eastAsia="zh-CN"/>
              </w:rPr>
            </w:pPr>
            <w:r>
              <w:rPr>
                <w:rFonts w:hint="eastAsia" w:ascii="Times New Roman" w:hAnsi="Times New Roman"/>
                <w:sz w:val="24"/>
                <w:lang w:val="en-US" w:eastAsia="zh-CN"/>
              </w:rPr>
              <w:t>3</w:t>
            </w:r>
          </w:p>
        </w:tc>
        <w:tc>
          <w:tcPr>
            <w:tcW w:w="1822" w:type="dxa"/>
            <w:shd w:val="clear" w:color="auto" w:fill="auto"/>
            <w:vAlign w:val="center"/>
          </w:tcPr>
          <w:p w14:paraId="14D5F3B6">
            <w:pPr>
              <w:jc w:val="center"/>
              <w:rPr>
                <w:rFonts w:ascii="Times New Roman" w:hAnsi="Times New Roman"/>
                <w:sz w:val="24"/>
              </w:rPr>
            </w:pPr>
            <w:r>
              <w:rPr>
                <w:rFonts w:hint="eastAsia" w:ascii="Times New Roman" w:hAnsi="宋体"/>
                <w:sz w:val="24"/>
              </w:rPr>
              <w:t>安装</w:t>
            </w:r>
            <w:r>
              <w:rPr>
                <w:rFonts w:hint="eastAsia" w:ascii="Times New Roman" w:hAnsi="Times New Roman"/>
                <w:sz w:val="24"/>
                <w:lang w:val="en-US" w:eastAsia="zh-CN"/>
              </w:rPr>
              <w:t>PE管道</w:t>
            </w:r>
          </w:p>
          <w:p w14:paraId="7910AC9E">
            <w:pPr>
              <w:jc w:val="center"/>
              <w:rPr>
                <w:rFonts w:ascii="Times New Roman" w:hAnsi="Times New Roman" w:eastAsia="宋体" w:cs="Times New Roman"/>
                <w:kern w:val="2"/>
                <w:sz w:val="24"/>
                <w:szCs w:val="24"/>
                <w:lang w:val="en-US" w:eastAsia="zh-CN" w:bidi="ar-SA"/>
              </w:rPr>
            </w:pPr>
          </w:p>
        </w:tc>
        <w:tc>
          <w:tcPr>
            <w:tcW w:w="2386" w:type="dxa"/>
            <w:shd w:val="clear" w:color="auto" w:fill="auto"/>
            <w:vAlign w:val="center"/>
          </w:tcPr>
          <w:p w14:paraId="29E82AA3">
            <w:pPr>
              <w:jc w:val="center"/>
              <w:rPr>
                <w:rFonts w:hint="default" w:ascii="Times New Roman" w:hAnsi="Times New Roman" w:eastAsia="宋体" w:cs="Times New Roman"/>
                <w:kern w:val="2"/>
                <w:sz w:val="24"/>
                <w:szCs w:val="24"/>
                <w:lang w:val="en-US" w:eastAsia="zh-CN" w:bidi="ar-SA"/>
              </w:rPr>
            </w:pPr>
            <w:r>
              <w:rPr>
                <w:rFonts w:ascii="Times New Roman" w:hAnsi="Times New Roman"/>
                <w:sz w:val="24"/>
              </w:rPr>
              <w:t>DN</w:t>
            </w:r>
            <w:r>
              <w:rPr>
                <w:rFonts w:hint="eastAsia" w:ascii="Times New Roman" w:hAnsi="Times New Roman"/>
                <w:sz w:val="24"/>
                <w:lang w:val="en-US" w:eastAsia="zh-CN"/>
              </w:rPr>
              <w:t>315</w:t>
            </w:r>
          </w:p>
        </w:tc>
        <w:tc>
          <w:tcPr>
            <w:tcW w:w="811" w:type="dxa"/>
            <w:shd w:val="clear" w:color="auto" w:fill="auto"/>
            <w:vAlign w:val="center"/>
          </w:tcPr>
          <w:p w14:paraId="7B738A3B">
            <w:pPr>
              <w:jc w:val="center"/>
              <w:rPr>
                <w:rFonts w:ascii="Times New Roman" w:hAnsi="Times New Roman" w:eastAsia="宋体" w:cs="Times New Roman"/>
                <w:kern w:val="2"/>
                <w:sz w:val="24"/>
                <w:szCs w:val="24"/>
                <w:lang w:val="en-US" w:eastAsia="zh-CN" w:bidi="ar-SA"/>
              </w:rPr>
            </w:pPr>
            <w:r>
              <w:rPr>
                <w:rFonts w:hint="eastAsia" w:ascii="Times New Roman" w:hAnsi="宋体"/>
                <w:sz w:val="24"/>
              </w:rPr>
              <w:t>米</w:t>
            </w:r>
          </w:p>
        </w:tc>
        <w:tc>
          <w:tcPr>
            <w:tcW w:w="1178" w:type="dxa"/>
            <w:shd w:val="clear" w:color="auto" w:fill="auto"/>
            <w:vAlign w:val="center"/>
          </w:tcPr>
          <w:p w14:paraId="25A65EC7">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sz w:val="24"/>
                <w:lang w:val="en-US" w:eastAsia="zh-CN"/>
              </w:rPr>
              <w:t>200</w:t>
            </w:r>
          </w:p>
        </w:tc>
        <w:tc>
          <w:tcPr>
            <w:tcW w:w="1409" w:type="dxa"/>
            <w:shd w:val="clear" w:color="auto" w:fill="auto"/>
            <w:vAlign w:val="center"/>
          </w:tcPr>
          <w:p w14:paraId="66E4854A">
            <w:pPr>
              <w:jc w:val="center"/>
              <w:rPr>
                <w:rFonts w:ascii="Times New Roman" w:hAnsi="Times New Roman" w:eastAsia="宋体" w:cs="Times New Roman"/>
                <w:kern w:val="2"/>
                <w:sz w:val="24"/>
                <w:szCs w:val="24"/>
                <w:lang w:val="en-US" w:eastAsia="zh-CN" w:bidi="ar-SA"/>
              </w:rPr>
            </w:pPr>
            <w:r>
              <w:rPr>
                <w:rFonts w:ascii="Times New Roman" w:hAnsi="Times New Roman"/>
                <w:sz w:val="24"/>
              </w:rPr>
              <w:t>1.6Mpa</w:t>
            </w:r>
          </w:p>
        </w:tc>
      </w:tr>
      <w:tr w14:paraId="4B79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7" w:type="dxa"/>
            <w:vAlign w:val="center"/>
          </w:tcPr>
          <w:p w14:paraId="6376C38B">
            <w:pPr>
              <w:jc w:val="center"/>
              <w:rPr>
                <w:rFonts w:hint="default" w:ascii="Times New Roman" w:hAnsi="Times New Roman" w:eastAsia="宋体"/>
                <w:sz w:val="24"/>
                <w:lang w:val="en-US" w:eastAsia="zh-CN"/>
              </w:rPr>
            </w:pPr>
            <w:r>
              <w:rPr>
                <w:rFonts w:hint="eastAsia" w:ascii="Times New Roman" w:hAnsi="Times New Roman"/>
                <w:sz w:val="24"/>
                <w:lang w:val="en-US" w:eastAsia="zh-CN"/>
              </w:rPr>
              <w:t>4</w:t>
            </w:r>
          </w:p>
        </w:tc>
        <w:tc>
          <w:tcPr>
            <w:tcW w:w="1822" w:type="dxa"/>
            <w:shd w:val="clear" w:color="auto" w:fill="auto"/>
            <w:vAlign w:val="center"/>
          </w:tcPr>
          <w:p w14:paraId="4E631327">
            <w:pPr>
              <w:jc w:val="center"/>
              <w:rPr>
                <w:rFonts w:ascii="Times New Roman" w:hAnsi="Times New Roman" w:eastAsia="宋体" w:cs="Times New Roman"/>
                <w:kern w:val="2"/>
                <w:sz w:val="24"/>
                <w:szCs w:val="24"/>
                <w:lang w:val="en-US" w:eastAsia="zh-CN" w:bidi="ar-SA"/>
              </w:rPr>
            </w:pPr>
            <w:r>
              <w:rPr>
                <w:rFonts w:hint="eastAsia" w:ascii="Times New Roman" w:hAnsi="宋体"/>
                <w:sz w:val="24"/>
              </w:rPr>
              <w:t>安装</w:t>
            </w:r>
            <w:r>
              <w:rPr>
                <w:rFonts w:hint="eastAsia" w:ascii="Times New Roman" w:hAnsi="Times New Roman"/>
                <w:sz w:val="24"/>
                <w:lang w:val="en-US" w:eastAsia="zh-CN"/>
              </w:rPr>
              <w:t>3PE防腐无缝钢</w:t>
            </w:r>
          </w:p>
        </w:tc>
        <w:tc>
          <w:tcPr>
            <w:tcW w:w="2386" w:type="dxa"/>
            <w:shd w:val="clear" w:color="auto" w:fill="auto"/>
            <w:vAlign w:val="center"/>
          </w:tcPr>
          <w:p w14:paraId="6E1675A7">
            <w:pPr>
              <w:jc w:val="center"/>
              <w:rPr>
                <w:rFonts w:hint="default" w:ascii="Times New Roman" w:hAnsi="Times New Roman" w:eastAsia="宋体" w:cs="Times New Roman"/>
                <w:kern w:val="2"/>
                <w:sz w:val="24"/>
                <w:szCs w:val="24"/>
                <w:lang w:val="en-US" w:eastAsia="zh-CN" w:bidi="ar-SA"/>
              </w:rPr>
            </w:pPr>
            <w:r>
              <w:rPr>
                <w:rFonts w:ascii="Times New Roman" w:hAnsi="Times New Roman"/>
                <w:sz w:val="24"/>
              </w:rPr>
              <w:t>DN</w:t>
            </w:r>
            <w:r>
              <w:rPr>
                <w:rFonts w:hint="eastAsia" w:ascii="Times New Roman" w:hAnsi="Times New Roman"/>
                <w:sz w:val="24"/>
                <w:lang w:val="en-US" w:eastAsia="zh-CN"/>
              </w:rPr>
              <w:t>325*8mm</w:t>
            </w:r>
          </w:p>
        </w:tc>
        <w:tc>
          <w:tcPr>
            <w:tcW w:w="811" w:type="dxa"/>
            <w:shd w:val="clear" w:color="auto" w:fill="auto"/>
            <w:vAlign w:val="center"/>
          </w:tcPr>
          <w:p w14:paraId="46AA59D9">
            <w:pPr>
              <w:jc w:val="center"/>
              <w:rPr>
                <w:rFonts w:ascii="Times New Roman" w:hAnsi="Times New Roman" w:eastAsia="宋体" w:cs="Times New Roman"/>
                <w:kern w:val="2"/>
                <w:sz w:val="24"/>
                <w:szCs w:val="24"/>
                <w:lang w:val="en-US" w:eastAsia="zh-CN" w:bidi="ar-SA"/>
              </w:rPr>
            </w:pPr>
            <w:r>
              <w:rPr>
                <w:rFonts w:hint="eastAsia" w:ascii="Times New Roman" w:hAnsi="宋体"/>
                <w:sz w:val="24"/>
              </w:rPr>
              <w:t>米</w:t>
            </w:r>
          </w:p>
        </w:tc>
        <w:tc>
          <w:tcPr>
            <w:tcW w:w="1178" w:type="dxa"/>
            <w:shd w:val="clear" w:color="auto" w:fill="auto"/>
            <w:vAlign w:val="center"/>
          </w:tcPr>
          <w:p w14:paraId="10FECBBD">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sz w:val="24"/>
                <w:lang w:val="en-US" w:eastAsia="zh-CN"/>
              </w:rPr>
              <w:t>240</w:t>
            </w:r>
          </w:p>
        </w:tc>
        <w:tc>
          <w:tcPr>
            <w:tcW w:w="1409" w:type="dxa"/>
            <w:shd w:val="clear" w:color="auto" w:fill="auto"/>
            <w:vAlign w:val="center"/>
          </w:tcPr>
          <w:p w14:paraId="4546ABF1">
            <w:pPr>
              <w:jc w:val="center"/>
              <w:rPr>
                <w:rFonts w:ascii="Times New Roman" w:hAnsi="Times New Roman" w:eastAsia="宋体" w:cs="Times New Roman"/>
                <w:kern w:val="2"/>
                <w:sz w:val="24"/>
                <w:szCs w:val="24"/>
                <w:lang w:val="en-US" w:eastAsia="zh-CN" w:bidi="ar-SA"/>
              </w:rPr>
            </w:pPr>
          </w:p>
        </w:tc>
      </w:tr>
      <w:tr w14:paraId="6AD2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7" w:type="dxa"/>
            <w:vAlign w:val="center"/>
          </w:tcPr>
          <w:p w14:paraId="24C50542">
            <w:pPr>
              <w:jc w:val="center"/>
              <w:rPr>
                <w:rFonts w:hint="default" w:ascii="Times New Roman" w:hAnsi="Times New Roman"/>
                <w:sz w:val="24"/>
                <w:lang w:val="en-US" w:eastAsia="zh-CN"/>
              </w:rPr>
            </w:pPr>
            <w:r>
              <w:rPr>
                <w:rFonts w:hint="eastAsia" w:ascii="Times New Roman" w:hAnsi="Times New Roman"/>
                <w:sz w:val="24"/>
                <w:lang w:val="en-US" w:eastAsia="zh-CN"/>
              </w:rPr>
              <w:t>5</w:t>
            </w:r>
          </w:p>
        </w:tc>
        <w:tc>
          <w:tcPr>
            <w:tcW w:w="1822" w:type="dxa"/>
            <w:shd w:val="clear" w:color="auto" w:fill="auto"/>
            <w:vAlign w:val="center"/>
          </w:tcPr>
          <w:p w14:paraId="1B3A23E7">
            <w:pPr>
              <w:jc w:val="center"/>
              <w:rPr>
                <w:rFonts w:hint="eastAsia" w:ascii="Times New Roman" w:hAnsi="宋体"/>
                <w:sz w:val="24"/>
              </w:rPr>
            </w:pPr>
            <w:r>
              <w:rPr>
                <w:rFonts w:hint="eastAsia" w:ascii="Times New Roman" w:hAnsi="宋体"/>
                <w:sz w:val="24"/>
                <w:lang w:val="en-US" w:eastAsia="zh-CN"/>
              </w:rPr>
              <w:t>安装钢</w:t>
            </w:r>
            <w:bookmarkStart w:id="14" w:name="_GoBack"/>
            <w:bookmarkEnd w:id="14"/>
            <w:r>
              <w:rPr>
                <w:rFonts w:hint="eastAsia" w:ascii="Times New Roman" w:hAnsi="宋体"/>
                <w:sz w:val="24"/>
              </w:rPr>
              <w:t>套管</w:t>
            </w:r>
          </w:p>
        </w:tc>
        <w:tc>
          <w:tcPr>
            <w:tcW w:w="2386" w:type="dxa"/>
            <w:shd w:val="clear" w:color="auto" w:fill="auto"/>
            <w:vAlign w:val="center"/>
          </w:tcPr>
          <w:p w14:paraId="0C4D4D3C">
            <w:pPr>
              <w:jc w:val="center"/>
              <w:rPr>
                <w:rFonts w:ascii="Times New Roman" w:hAnsi="Times New Roman"/>
                <w:sz w:val="24"/>
              </w:rPr>
            </w:pPr>
            <w:r>
              <w:rPr>
                <w:rFonts w:hint="eastAsia" w:ascii="Times New Roman" w:hAnsi="宋体"/>
                <w:sz w:val="24"/>
              </w:rPr>
              <w:t>377*6mm</w:t>
            </w:r>
          </w:p>
        </w:tc>
        <w:tc>
          <w:tcPr>
            <w:tcW w:w="811" w:type="dxa"/>
            <w:shd w:val="clear" w:color="auto" w:fill="auto"/>
            <w:vAlign w:val="center"/>
          </w:tcPr>
          <w:p w14:paraId="29815DF0">
            <w:pPr>
              <w:jc w:val="center"/>
              <w:rPr>
                <w:rFonts w:hint="eastAsia" w:ascii="Times New Roman" w:hAnsi="宋体" w:eastAsia="宋体"/>
                <w:sz w:val="24"/>
                <w:lang w:val="en-US" w:eastAsia="zh-CN"/>
              </w:rPr>
            </w:pPr>
            <w:r>
              <w:rPr>
                <w:rFonts w:hint="eastAsia" w:ascii="Times New Roman" w:hAnsi="宋体"/>
                <w:sz w:val="24"/>
                <w:lang w:val="en-US" w:eastAsia="zh-CN"/>
              </w:rPr>
              <w:t>米</w:t>
            </w:r>
          </w:p>
        </w:tc>
        <w:tc>
          <w:tcPr>
            <w:tcW w:w="1178" w:type="dxa"/>
            <w:shd w:val="clear" w:color="auto" w:fill="auto"/>
            <w:vAlign w:val="center"/>
          </w:tcPr>
          <w:p w14:paraId="03C52F20">
            <w:pPr>
              <w:jc w:val="center"/>
              <w:rPr>
                <w:rFonts w:hint="default" w:ascii="Times New Roman" w:hAnsi="Times New Roman"/>
                <w:sz w:val="24"/>
                <w:lang w:val="en-US" w:eastAsia="zh-CN"/>
              </w:rPr>
            </w:pPr>
            <w:r>
              <w:rPr>
                <w:rFonts w:hint="eastAsia" w:ascii="Times New Roman" w:hAnsi="Times New Roman"/>
                <w:sz w:val="24"/>
                <w:lang w:val="en-US" w:eastAsia="zh-CN"/>
              </w:rPr>
              <w:t>70</w:t>
            </w:r>
          </w:p>
        </w:tc>
        <w:tc>
          <w:tcPr>
            <w:tcW w:w="1409" w:type="dxa"/>
            <w:shd w:val="clear" w:color="auto" w:fill="auto"/>
            <w:vAlign w:val="center"/>
          </w:tcPr>
          <w:p w14:paraId="5D8E9E85">
            <w:pPr>
              <w:jc w:val="center"/>
              <w:rPr>
                <w:rFonts w:ascii="Times New Roman" w:hAnsi="Times New Roman" w:eastAsia="宋体" w:cs="Times New Roman"/>
                <w:kern w:val="2"/>
                <w:sz w:val="24"/>
                <w:szCs w:val="24"/>
                <w:lang w:val="en-US" w:eastAsia="zh-CN" w:bidi="ar-SA"/>
              </w:rPr>
            </w:pPr>
          </w:p>
        </w:tc>
      </w:tr>
      <w:tr w14:paraId="69E4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7" w:type="dxa"/>
            <w:vAlign w:val="center"/>
          </w:tcPr>
          <w:p w14:paraId="5F9A6BA7">
            <w:pPr>
              <w:jc w:val="center"/>
              <w:rPr>
                <w:rFonts w:hint="default" w:ascii="Times New Roman" w:hAnsi="Times New Roman" w:eastAsia="宋体"/>
                <w:sz w:val="24"/>
                <w:lang w:val="en-US" w:eastAsia="zh-CN"/>
              </w:rPr>
            </w:pPr>
            <w:r>
              <w:rPr>
                <w:rFonts w:hint="eastAsia" w:ascii="Times New Roman" w:hAnsi="Times New Roman"/>
                <w:sz w:val="24"/>
                <w:lang w:val="en-US" w:eastAsia="zh-CN"/>
              </w:rPr>
              <w:t>6</w:t>
            </w:r>
          </w:p>
        </w:tc>
        <w:tc>
          <w:tcPr>
            <w:tcW w:w="1822" w:type="dxa"/>
            <w:shd w:val="clear" w:color="auto" w:fill="auto"/>
            <w:vAlign w:val="center"/>
          </w:tcPr>
          <w:p w14:paraId="00A34B65">
            <w:pPr>
              <w:jc w:val="center"/>
              <w:rPr>
                <w:rFonts w:ascii="Times New Roman" w:hAnsi="Times New Roman" w:eastAsia="宋体" w:cs="Times New Roman"/>
                <w:kern w:val="2"/>
                <w:sz w:val="24"/>
                <w:szCs w:val="24"/>
                <w:lang w:val="en-US" w:eastAsia="zh-CN" w:bidi="ar-SA"/>
              </w:rPr>
            </w:pPr>
            <w:r>
              <w:rPr>
                <w:rFonts w:hint="eastAsia" w:ascii="Times New Roman" w:hAnsi="宋体"/>
                <w:sz w:val="24"/>
              </w:rPr>
              <w:t>闸阀井</w:t>
            </w:r>
          </w:p>
        </w:tc>
        <w:tc>
          <w:tcPr>
            <w:tcW w:w="2386" w:type="dxa"/>
            <w:shd w:val="clear" w:color="auto" w:fill="auto"/>
            <w:vAlign w:val="center"/>
          </w:tcPr>
          <w:p w14:paraId="13AAA274">
            <w:pPr>
              <w:jc w:val="center"/>
              <w:rPr>
                <w:rFonts w:ascii="Times New Roman" w:hAnsi="Times New Roman" w:eastAsia="宋体" w:cs="Times New Roman"/>
                <w:kern w:val="2"/>
                <w:sz w:val="24"/>
                <w:szCs w:val="24"/>
                <w:lang w:val="en-US" w:eastAsia="zh-CN" w:bidi="ar-SA"/>
              </w:rPr>
            </w:pPr>
            <w:r>
              <w:rPr>
                <w:rFonts w:ascii="Times New Roman" w:hAnsi="Times New Roman"/>
                <w:sz w:val="24"/>
              </w:rPr>
              <w:t>1</w:t>
            </w:r>
            <w:r>
              <w:rPr>
                <w:rFonts w:hint="eastAsia" w:ascii="Times New Roman" w:hAnsi="Times New Roman"/>
                <w:sz w:val="24"/>
                <w:lang w:val="en-US" w:eastAsia="zh-CN"/>
              </w:rPr>
              <w:t>2</w:t>
            </w:r>
            <w:r>
              <w:rPr>
                <w:rFonts w:ascii="Times New Roman" w:hAnsi="Times New Roman"/>
                <w:sz w:val="24"/>
              </w:rPr>
              <w:t>00*1</w:t>
            </w:r>
            <w:r>
              <w:rPr>
                <w:rFonts w:hint="eastAsia" w:ascii="Times New Roman" w:hAnsi="Times New Roman"/>
                <w:sz w:val="24"/>
                <w:lang w:val="en-US" w:eastAsia="zh-CN"/>
              </w:rPr>
              <w:t>5</w:t>
            </w:r>
            <w:r>
              <w:rPr>
                <w:rFonts w:ascii="Times New Roman" w:hAnsi="Times New Roman"/>
                <w:sz w:val="24"/>
              </w:rPr>
              <w:t>00mm</w:t>
            </w:r>
          </w:p>
        </w:tc>
        <w:tc>
          <w:tcPr>
            <w:tcW w:w="811" w:type="dxa"/>
            <w:shd w:val="clear" w:color="auto" w:fill="auto"/>
            <w:vAlign w:val="center"/>
          </w:tcPr>
          <w:p w14:paraId="3AB51DA3">
            <w:pPr>
              <w:jc w:val="center"/>
              <w:rPr>
                <w:rFonts w:hint="default" w:ascii="Times New Roman" w:hAnsi="Times New Roman" w:eastAsia="宋体" w:cs="Times New Roman"/>
                <w:kern w:val="2"/>
                <w:sz w:val="24"/>
                <w:szCs w:val="24"/>
                <w:lang w:val="en-US" w:eastAsia="zh-CN" w:bidi="ar-SA"/>
              </w:rPr>
            </w:pPr>
            <w:r>
              <w:rPr>
                <w:rFonts w:hint="eastAsia" w:ascii="Times New Roman" w:hAnsi="宋体"/>
                <w:sz w:val="24"/>
              </w:rPr>
              <w:t>座</w:t>
            </w:r>
          </w:p>
        </w:tc>
        <w:tc>
          <w:tcPr>
            <w:tcW w:w="1178" w:type="dxa"/>
            <w:shd w:val="clear" w:color="auto" w:fill="auto"/>
            <w:vAlign w:val="center"/>
          </w:tcPr>
          <w:p w14:paraId="3010E72D">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sz w:val="24"/>
                <w:lang w:val="en-US" w:eastAsia="zh-CN"/>
              </w:rPr>
              <w:t>1</w:t>
            </w:r>
          </w:p>
        </w:tc>
        <w:tc>
          <w:tcPr>
            <w:tcW w:w="1409" w:type="dxa"/>
            <w:vAlign w:val="center"/>
          </w:tcPr>
          <w:p w14:paraId="2F31A567">
            <w:pPr>
              <w:jc w:val="center"/>
              <w:rPr>
                <w:rFonts w:ascii="Times New Roman" w:hAnsi="Times New Roman"/>
                <w:sz w:val="24"/>
              </w:rPr>
            </w:pPr>
          </w:p>
        </w:tc>
      </w:tr>
      <w:tr w14:paraId="2A0B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7" w:type="dxa"/>
            <w:vAlign w:val="center"/>
          </w:tcPr>
          <w:p w14:paraId="05C72D5E">
            <w:pPr>
              <w:jc w:val="center"/>
              <w:rPr>
                <w:rFonts w:hint="default" w:ascii="Times New Roman" w:hAnsi="Times New Roman" w:eastAsia="宋体"/>
                <w:sz w:val="24"/>
                <w:lang w:val="en-US" w:eastAsia="zh-CN"/>
              </w:rPr>
            </w:pPr>
            <w:r>
              <w:rPr>
                <w:rFonts w:hint="eastAsia" w:ascii="Times New Roman" w:hAnsi="Times New Roman"/>
                <w:sz w:val="24"/>
                <w:lang w:val="en-US" w:eastAsia="zh-CN"/>
              </w:rPr>
              <w:t>7</w:t>
            </w:r>
          </w:p>
        </w:tc>
        <w:tc>
          <w:tcPr>
            <w:tcW w:w="1822" w:type="dxa"/>
            <w:shd w:val="clear" w:color="auto" w:fill="auto"/>
            <w:vAlign w:val="center"/>
          </w:tcPr>
          <w:p w14:paraId="66B8EED9">
            <w:pPr>
              <w:jc w:val="center"/>
              <w:rPr>
                <w:rFonts w:hint="default" w:ascii="Times New Roman" w:hAnsi="Times New Roman" w:eastAsia="宋体" w:cs="Times New Roman"/>
                <w:kern w:val="2"/>
                <w:sz w:val="24"/>
                <w:szCs w:val="24"/>
                <w:lang w:val="en-US" w:eastAsia="zh-CN" w:bidi="ar-SA"/>
              </w:rPr>
            </w:pPr>
            <w:r>
              <w:rPr>
                <w:rFonts w:hint="eastAsia" w:ascii="Times New Roman" w:hAnsi="宋体"/>
                <w:sz w:val="24"/>
              </w:rPr>
              <w:t>混凝土</w:t>
            </w:r>
          </w:p>
        </w:tc>
        <w:tc>
          <w:tcPr>
            <w:tcW w:w="2386" w:type="dxa"/>
            <w:shd w:val="clear" w:color="auto" w:fill="auto"/>
            <w:vAlign w:val="center"/>
          </w:tcPr>
          <w:p w14:paraId="21E8E7A5">
            <w:pPr>
              <w:jc w:val="center"/>
              <w:rPr>
                <w:rFonts w:hint="default" w:ascii="Times New Roman" w:hAnsi="Times New Roman" w:eastAsia="宋体" w:cs="Times New Roman"/>
                <w:kern w:val="2"/>
                <w:sz w:val="24"/>
                <w:szCs w:val="24"/>
                <w:lang w:val="en-US" w:eastAsia="zh-CN" w:bidi="ar-SA"/>
              </w:rPr>
            </w:pPr>
            <w:r>
              <w:rPr>
                <w:rFonts w:ascii="Times New Roman" w:hAnsi="Times New Roman"/>
                <w:sz w:val="24"/>
              </w:rPr>
              <w:t>C25</w:t>
            </w:r>
          </w:p>
        </w:tc>
        <w:tc>
          <w:tcPr>
            <w:tcW w:w="811" w:type="dxa"/>
            <w:shd w:val="clear" w:color="auto" w:fill="auto"/>
            <w:vAlign w:val="center"/>
          </w:tcPr>
          <w:p w14:paraId="509BA79C">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m³</w:t>
            </w:r>
          </w:p>
        </w:tc>
        <w:tc>
          <w:tcPr>
            <w:tcW w:w="1178" w:type="dxa"/>
            <w:shd w:val="clear" w:color="auto" w:fill="auto"/>
            <w:vAlign w:val="center"/>
          </w:tcPr>
          <w:p w14:paraId="322CE035">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sz w:val="24"/>
                <w:lang w:val="en-US" w:eastAsia="zh-CN"/>
              </w:rPr>
              <w:t>15</w:t>
            </w:r>
          </w:p>
        </w:tc>
        <w:tc>
          <w:tcPr>
            <w:tcW w:w="1409" w:type="dxa"/>
            <w:vAlign w:val="center"/>
          </w:tcPr>
          <w:p w14:paraId="0646E6DA">
            <w:pPr>
              <w:jc w:val="center"/>
              <w:rPr>
                <w:rFonts w:ascii="Times New Roman" w:hAnsi="Times New Roman"/>
                <w:sz w:val="24"/>
              </w:rPr>
            </w:pPr>
          </w:p>
        </w:tc>
      </w:tr>
      <w:tr w14:paraId="6389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trPr>
        <w:tc>
          <w:tcPr>
            <w:tcW w:w="1007" w:type="dxa"/>
            <w:vAlign w:val="center"/>
          </w:tcPr>
          <w:p w14:paraId="28759349">
            <w:pPr>
              <w:jc w:val="center"/>
              <w:rPr>
                <w:rFonts w:hint="default" w:ascii="Times New Roman" w:hAnsi="Times New Roman" w:eastAsia="宋体"/>
                <w:sz w:val="24"/>
                <w:lang w:val="en-US" w:eastAsia="zh-CN"/>
              </w:rPr>
            </w:pPr>
            <w:r>
              <w:rPr>
                <w:rFonts w:hint="eastAsia" w:ascii="Times New Roman" w:hAnsi="Times New Roman"/>
                <w:sz w:val="24"/>
                <w:lang w:val="en-US" w:eastAsia="zh-CN"/>
              </w:rPr>
              <w:t>8</w:t>
            </w:r>
          </w:p>
        </w:tc>
        <w:tc>
          <w:tcPr>
            <w:tcW w:w="1822" w:type="dxa"/>
            <w:vAlign w:val="center"/>
          </w:tcPr>
          <w:p w14:paraId="0435F1FA">
            <w:pPr>
              <w:jc w:val="center"/>
              <w:rPr>
                <w:rFonts w:hint="default" w:ascii="Times New Roman" w:hAnsi="宋体"/>
                <w:sz w:val="24"/>
                <w:lang w:val="en-US" w:eastAsia="zh-CN"/>
              </w:rPr>
            </w:pPr>
            <w:r>
              <w:rPr>
                <w:rFonts w:hint="eastAsia" w:ascii="Times New Roman" w:hAnsi="宋体"/>
                <w:sz w:val="24"/>
                <w:lang w:val="en-US" w:eastAsia="zh-CN"/>
              </w:rPr>
              <w:t>标示桩</w:t>
            </w:r>
          </w:p>
        </w:tc>
        <w:tc>
          <w:tcPr>
            <w:tcW w:w="2386" w:type="dxa"/>
            <w:vAlign w:val="center"/>
          </w:tcPr>
          <w:p w14:paraId="6479739F">
            <w:pPr>
              <w:jc w:val="center"/>
              <w:rPr>
                <w:rFonts w:hint="eastAsia" w:ascii="Times New Roman" w:hAnsi="Times New Roman"/>
                <w:sz w:val="24"/>
                <w:lang w:val="en-US" w:eastAsia="zh-CN"/>
              </w:rPr>
            </w:pPr>
            <w:r>
              <w:rPr>
                <w:rFonts w:hint="eastAsia" w:ascii="Times New Roman" w:hAnsi="Times New Roman"/>
                <w:sz w:val="24"/>
                <w:lang w:val="en-US" w:eastAsia="zh-CN"/>
              </w:rPr>
              <w:t>（玻璃钢标志桩</w:t>
            </w:r>
          </w:p>
          <w:p w14:paraId="59F25EAC">
            <w:pPr>
              <w:jc w:val="center"/>
              <w:rPr>
                <w:rFonts w:hint="eastAsia" w:ascii="Times New Roman" w:hAnsi="Times New Roman"/>
                <w:sz w:val="24"/>
                <w:lang w:val="en-US" w:eastAsia="zh-CN"/>
              </w:rPr>
            </w:pPr>
            <w:r>
              <w:rPr>
                <w:rFonts w:hint="eastAsia" w:ascii="Times New Roman" w:hAnsi="Times New Roman"/>
                <w:sz w:val="24"/>
                <w:lang w:val="en-US" w:eastAsia="zh-CN"/>
              </w:rPr>
              <w:t>（120*120*1200）mm成品）</w:t>
            </w:r>
          </w:p>
        </w:tc>
        <w:tc>
          <w:tcPr>
            <w:tcW w:w="811" w:type="dxa"/>
            <w:vAlign w:val="center"/>
          </w:tcPr>
          <w:p w14:paraId="29F54C08">
            <w:pPr>
              <w:jc w:val="center"/>
              <w:rPr>
                <w:rFonts w:hint="default" w:ascii="Times New Roman" w:hAnsi="宋体"/>
                <w:sz w:val="24"/>
                <w:lang w:val="en-US" w:eastAsia="zh-CN"/>
              </w:rPr>
            </w:pPr>
            <w:r>
              <w:rPr>
                <w:rFonts w:hint="eastAsia" w:ascii="Times New Roman" w:hAnsi="宋体"/>
                <w:sz w:val="24"/>
                <w:lang w:val="en-US" w:eastAsia="zh-CN"/>
              </w:rPr>
              <w:t>根</w:t>
            </w:r>
          </w:p>
        </w:tc>
        <w:tc>
          <w:tcPr>
            <w:tcW w:w="1178" w:type="dxa"/>
            <w:vAlign w:val="center"/>
          </w:tcPr>
          <w:p w14:paraId="6973741B">
            <w:pPr>
              <w:jc w:val="center"/>
              <w:rPr>
                <w:rFonts w:hint="default" w:ascii="Times New Roman" w:hAnsi="Times New Roman"/>
                <w:sz w:val="24"/>
                <w:lang w:val="en-US" w:eastAsia="zh-CN"/>
              </w:rPr>
            </w:pPr>
            <w:r>
              <w:rPr>
                <w:rFonts w:hint="eastAsia" w:ascii="Times New Roman" w:hAnsi="Times New Roman"/>
                <w:sz w:val="24"/>
                <w:lang w:val="en-US" w:eastAsia="zh-CN"/>
              </w:rPr>
              <w:t>10</w:t>
            </w:r>
          </w:p>
        </w:tc>
        <w:tc>
          <w:tcPr>
            <w:tcW w:w="1409" w:type="dxa"/>
            <w:vAlign w:val="center"/>
          </w:tcPr>
          <w:p w14:paraId="4151355B">
            <w:pPr>
              <w:jc w:val="center"/>
              <w:rPr>
                <w:rFonts w:ascii="Times New Roman" w:hAnsi="Times New Roman"/>
                <w:sz w:val="24"/>
              </w:rPr>
            </w:pPr>
          </w:p>
        </w:tc>
      </w:tr>
      <w:tr w14:paraId="3875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trPr>
        <w:tc>
          <w:tcPr>
            <w:tcW w:w="1007" w:type="dxa"/>
            <w:vAlign w:val="center"/>
          </w:tcPr>
          <w:p w14:paraId="67B37936">
            <w:pPr>
              <w:jc w:val="center"/>
              <w:rPr>
                <w:rFonts w:hint="default" w:ascii="Times New Roman" w:hAnsi="Times New Roman"/>
                <w:sz w:val="24"/>
                <w:lang w:val="en-US" w:eastAsia="zh-CN"/>
              </w:rPr>
            </w:pPr>
            <w:r>
              <w:rPr>
                <w:rFonts w:hint="eastAsia" w:ascii="Times New Roman" w:hAnsi="Times New Roman"/>
                <w:sz w:val="24"/>
                <w:lang w:val="en-US" w:eastAsia="zh-CN"/>
              </w:rPr>
              <w:t>9</w:t>
            </w:r>
          </w:p>
        </w:tc>
        <w:tc>
          <w:tcPr>
            <w:tcW w:w="1822" w:type="dxa"/>
            <w:vAlign w:val="center"/>
          </w:tcPr>
          <w:p w14:paraId="5C268392">
            <w:pPr>
              <w:jc w:val="center"/>
              <w:rPr>
                <w:rFonts w:hint="eastAsia" w:ascii="Times New Roman" w:hAnsi="宋体"/>
                <w:sz w:val="24"/>
                <w:lang w:val="en-US" w:eastAsia="zh-CN"/>
              </w:rPr>
            </w:pPr>
            <w:r>
              <w:rPr>
                <w:rFonts w:hint="eastAsia" w:ascii="Times New Roman" w:hAnsi="宋体"/>
                <w:sz w:val="24"/>
                <w:lang w:val="en-US" w:eastAsia="zh-CN"/>
              </w:rPr>
              <w:t>热缩套</w:t>
            </w:r>
          </w:p>
        </w:tc>
        <w:tc>
          <w:tcPr>
            <w:tcW w:w="2386" w:type="dxa"/>
            <w:vAlign w:val="center"/>
          </w:tcPr>
          <w:p w14:paraId="0BA88788">
            <w:pPr>
              <w:jc w:val="center"/>
              <w:rPr>
                <w:rFonts w:hint="eastAsia" w:ascii="Times New Roman" w:hAnsi="Times New Roman"/>
                <w:sz w:val="24"/>
                <w:lang w:val="en-US" w:eastAsia="zh-CN"/>
              </w:rPr>
            </w:pPr>
            <w:r>
              <w:rPr>
                <w:rFonts w:hint="eastAsia" w:ascii="Times New Roman" w:hAnsi="宋体"/>
                <w:sz w:val="24"/>
                <w:lang w:val="en-US" w:eastAsia="zh-CN"/>
              </w:rPr>
              <w:t>DN325毫米</w:t>
            </w:r>
          </w:p>
        </w:tc>
        <w:tc>
          <w:tcPr>
            <w:tcW w:w="811" w:type="dxa"/>
            <w:vAlign w:val="center"/>
          </w:tcPr>
          <w:p w14:paraId="1D70EE2E">
            <w:pPr>
              <w:jc w:val="center"/>
              <w:rPr>
                <w:rFonts w:hint="default" w:ascii="Times New Roman" w:hAnsi="宋体"/>
                <w:sz w:val="24"/>
                <w:lang w:val="en-US" w:eastAsia="zh-CN"/>
              </w:rPr>
            </w:pPr>
            <w:r>
              <w:rPr>
                <w:rFonts w:hint="eastAsia" w:ascii="Times New Roman" w:hAnsi="宋体"/>
                <w:sz w:val="24"/>
                <w:lang w:val="en-US" w:eastAsia="zh-CN"/>
              </w:rPr>
              <w:t>套</w:t>
            </w:r>
          </w:p>
        </w:tc>
        <w:tc>
          <w:tcPr>
            <w:tcW w:w="1178" w:type="dxa"/>
            <w:vAlign w:val="center"/>
          </w:tcPr>
          <w:p w14:paraId="0F13647F">
            <w:pPr>
              <w:jc w:val="center"/>
              <w:rPr>
                <w:rFonts w:hint="default" w:ascii="Times New Roman" w:hAnsi="Times New Roman"/>
                <w:sz w:val="24"/>
                <w:lang w:val="en-US" w:eastAsia="zh-CN"/>
              </w:rPr>
            </w:pPr>
            <w:r>
              <w:rPr>
                <w:rFonts w:hint="eastAsia" w:ascii="Times New Roman" w:hAnsi="Times New Roman"/>
                <w:sz w:val="24"/>
                <w:lang w:val="en-US" w:eastAsia="zh-CN"/>
              </w:rPr>
              <w:t>27</w:t>
            </w:r>
          </w:p>
        </w:tc>
        <w:tc>
          <w:tcPr>
            <w:tcW w:w="1409" w:type="dxa"/>
            <w:vAlign w:val="center"/>
          </w:tcPr>
          <w:p w14:paraId="0AC9B5AE">
            <w:pPr>
              <w:jc w:val="center"/>
              <w:rPr>
                <w:rFonts w:ascii="Times New Roman" w:hAnsi="Times New Roman"/>
                <w:sz w:val="24"/>
              </w:rPr>
            </w:pPr>
          </w:p>
        </w:tc>
      </w:tr>
    </w:tbl>
    <w:p w14:paraId="54C2C360">
      <w:pPr>
        <w:rPr>
          <w:rFonts w:ascii="Times New Roman" w:hAnsi="Times New Roman" w:eastAsia="方正仿宋_GBK"/>
          <w:sz w:val="32"/>
          <w:szCs w:val="32"/>
        </w:rPr>
      </w:pPr>
      <w:r>
        <w:rPr>
          <w:rFonts w:hint="eastAsia" w:ascii="Times New Roman" w:hAnsi="Times New Roman" w:eastAsia="方正仿宋_GBK"/>
          <w:sz w:val="32"/>
          <w:szCs w:val="32"/>
        </w:rPr>
        <w:t>注：（</w:t>
      </w:r>
      <w:r>
        <w:rPr>
          <w:rFonts w:ascii="Times New Roman" w:hAnsi="Times New Roman" w:eastAsia="方正仿宋_GBK"/>
          <w:sz w:val="32"/>
          <w:szCs w:val="32"/>
        </w:rPr>
        <w:t>1</w:t>
      </w:r>
      <w:r>
        <w:rPr>
          <w:rFonts w:hint="eastAsia" w:ascii="Times New Roman" w:hAnsi="Times New Roman" w:eastAsia="方正仿宋_GBK"/>
          <w:sz w:val="32"/>
          <w:szCs w:val="32"/>
        </w:rPr>
        <w:t>）所有压力管道、管件除特殊说明外其余承压等级为</w:t>
      </w:r>
      <w:r>
        <w:rPr>
          <w:rFonts w:ascii="Times New Roman" w:hAnsi="Times New Roman" w:eastAsia="方正仿宋_GBK"/>
          <w:sz w:val="32"/>
          <w:szCs w:val="32"/>
        </w:rPr>
        <w:t>1.6Mpa</w:t>
      </w:r>
      <w:r>
        <w:rPr>
          <w:rFonts w:hint="eastAsia" w:ascii="Times New Roman" w:hAnsi="Times New Roman" w:eastAsia="方正仿宋_GBK"/>
          <w:sz w:val="32"/>
          <w:szCs w:val="32"/>
        </w:rPr>
        <w:t>。</w:t>
      </w:r>
    </w:p>
    <w:p w14:paraId="54048ADD">
      <w:pPr>
        <w:numPr>
          <w:ilvl w:val="0"/>
          <w:numId w:val="2"/>
        </w:numPr>
        <w:rPr>
          <w:rFonts w:ascii="Times New Roman" w:hAnsi="Times New Roman" w:eastAsia="方正仿宋_GBK"/>
          <w:sz w:val="32"/>
          <w:szCs w:val="32"/>
        </w:rPr>
      </w:pPr>
      <w:r>
        <w:rPr>
          <w:rFonts w:hint="eastAsia" w:ascii="Times New Roman" w:hAnsi="Times New Roman" w:eastAsia="方正仿宋_GBK"/>
          <w:sz w:val="32"/>
          <w:szCs w:val="32"/>
        </w:rPr>
        <w:t>表中数据仅供估算参考，以实际工程量为准。</w:t>
      </w:r>
    </w:p>
    <w:bookmarkEnd w:id="13"/>
    <w:p w14:paraId="51960C43">
      <w:pPr>
        <w:spacing w:line="594" w:lineRule="exact"/>
        <w:ind w:firstLine="640" w:firstLineChars="200"/>
        <w:rPr>
          <w:rFonts w:ascii="Times New Roman" w:hAnsi="Times New Roman" w:eastAsia="方正黑体_GBK"/>
          <w:sz w:val="32"/>
          <w:szCs w:val="32"/>
        </w:rPr>
      </w:pPr>
      <w:r>
        <w:rPr>
          <w:rFonts w:hint="eastAsia" w:ascii="Times New Roman" w:hAnsi="方正黑体_GBK" w:eastAsia="方正黑体_GBK"/>
          <w:sz w:val="32"/>
          <w:szCs w:val="32"/>
        </w:rPr>
        <w:t>五、项目建设工期</w:t>
      </w:r>
    </w:p>
    <w:p w14:paraId="12A8FA23">
      <w:pPr>
        <w:snapToGrid w:val="0"/>
        <w:spacing w:line="500" w:lineRule="exact"/>
        <w:ind w:firstLine="640" w:firstLineChars="200"/>
        <w:rPr>
          <w:rFonts w:ascii="Times New Roman" w:hAnsi="Times New Roman" w:eastAsia="方正仿宋_GBK"/>
          <w:sz w:val="32"/>
          <w:szCs w:val="32"/>
        </w:rPr>
      </w:pPr>
      <w:r>
        <w:rPr>
          <w:rFonts w:hint="eastAsia" w:ascii="Times New Roman" w:eastAsia="方正仿宋_GBK"/>
          <w:sz w:val="32"/>
          <w:szCs w:val="32"/>
        </w:rPr>
        <w:t>建设工</w:t>
      </w:r>
      <w:r>
        <w:rPr>
          <w:rFonts w:hint="eastAsia" w:ascii="Times New Roman" w:hAnsi="Times New Roman" w:eastAsia="方正仿宋_GBK"/>
          <w:sz w:val="32"/>
          <w:szCs w:val="32"/>
        </w:rPr>
        <w:t>期为</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0</w:t>
      </w:r>
      <w:r>
        <w:rPr>
          <w:rFonts w:hint="eastAsia" w:ascii="Times New Roman" w:hAnsi="Times New Roman" w:eastAsia="方正仿宋_GBK"/>
          <w:sz w:val="32"/>
          <w:szCs w:val="32"/>
        </w:rPr>
        <w:t>日历天。</w:t>
      </w:r>
      <w:r>
        <w:rPr>
          <w:rFonts w:hint="eastAsia" w:ascii="Times New Roman" w:hAnsi="方正仿宋_GBK" w:eastAsia="方正仿宋_GBK"/>
          <w:bCs/>
          <w:sz w:val="32"/>
          <w:szCs w:val="32"/>
        </w:rPr>
        <w:t>计划开工日期：</w:t>
      </w:r>
      <w:r>
        <w:rPr>
          <w:rFonts w:ascii="Times New Roman" w:hAnsi="Times New Roman" w:eastAsia="方正仿宋_GBK"/>
          <w:bCs/>
          <w:sz w:val="32"/>
          <w:szCs w:val="32"/>
        </w:rPr>
        <w:t>2026</w:t>
      </w:r>
      <w:r>
        <w:rPr>
          <w:rFonts w:hint="eastAsia" w:ascii="Times New Roman" w:hAnsi="方正仿宋_GBK" w:eastAsia="方正仿宋_GBK"/>
          <w:bCs/>
          <w:sz w:val="32"/>
          <w:szCs w:val="32"/>
        </w:rPr>
        <w:t>年</w:t>
      </w:r>
      <w:r>
        <w:rPr>
          <w:rFonts w:hint="eastAsia" w:ascii="Times New Roman" w:hAnsi="Times New Roman" w:eastAsia="方正仿宋_GBK"/>
          <w:bCs/>
          <w:sz w:val="32"/>
          <w:szCs w:val="32"/>
          <w:lang w:val="en-US" w:eastAsia="zh-CN"/>
        </w:rPr>
        <w:t>5</w:t>
      </w:r>
      <w:r>
        <w:rPr>
          <w:rFonts w:hint="eastAsia" w:ascii="Times New Roman" w:hAnsi="方正仿宋_GBK" w:eastAsia="方正仿宋_GBK"/>
          <w:bCs/>
          <w:sz w:val="32"/>
          <w:szCs w:val="32"/>
        </w:rPr>
        <w:t>月，计划完工日期：</w:t>
      </w:r>
      <w:r>
        <w:rPr>
          <w:rFonts w:ascii="Times New Roman" w:hAnsi="Times New Roman" w:eastAsia="方正仿宋_GBK"/>
          <w:bCs/>
          <w:sz w:val="32"/>
          <w:szCs w:val="32"/>
        </w:rPr>
        <w:t>2026</w:t>
      </w:r>
      <w:r>
        <w:rPr>
          <w:rFonts w:hint="eastAsia" w:ascii="Times New Roman" w:hAnsi="方正仿宋_GBK" w:eastAsia="方正仿宋_GBK"/>
          <w:bCs/>
          <w:sz w:val="32"/>
          <w:szCs w:val="32"/>
        </w:rPr>
        <w:t>年</w:t>
      </w:r>
      <w:r>
        <w:rPr>
          <w:rFonts w:hint="eastAsia" w:ascii="Times New Roman" w:hAnsi="Times New Roman" w:eastAsia="方正仿宋_GBK"/>
          <w:bCs/>
          <w:sz w:val="32"/>
          <w:szCs w:val="32"/>
          <w:lang w:val="en-US" w:eastAsia="zh-CN"/>
        </w:rPr>
        <w:t>6</w:t>
      </w:r>
      <w:r>
        <w:rPr>
          <w:rFonts w:hint="eastAsia" w:ascii="Times New Roman" w:hAnsi="方正仿宋_GBK" w:eastAsia="方正仿宋_GBK"/>
          <w:bCs/>
          <w:sz w:val="32"/>
          <w:szCs w:val="32"/>
        </w:rPr>
        <w:t>月。具体以发包方下达的开工通知或合同约定中写明的开工日期起算，至承包人按约定在投标函中承诺的完成合同工程所需期限为止。实际完工日期以验收合格的完工验收表中写明的日期为准。</w:t>
      </w:r>
    </w:p>
    <w:p w14:paraId="7DCE9A2B">
      <w:pPr>
        <w:spacing w:line="594" w:lineRule="exact"/>
        <w:ind w:firstLine="640" w:firstLineChars="200"/>
        <w:rPr>
          <w:rFonts w:ascii="Times New Roman" w:hAnsi="Times New Roman" w:eastAsia="方正黑体_GBK"/>
          <w:sz w:val="32"/>
          <w:szCs w:val="32"/>
        </w:rPr>
      </w:pPr>
      <w:r>
        <w:rPr>
          <w:rFonts w:hint="eastAsia" w:ascii="Times New Roman" w:hAnsi="方正黑体_GBK" w:eastAsia="方正黑体_GBK"/>
          <w:sz w:val="32"/>
          <w:szCs w:val="32"/>
        </w:rPr>
        <w:t>六、建设施工方案及质量控制</w:t>
      </w:r>
    </w:p>
    <w:p w14:paraId="710C7914">
      <w:pPr>
        <w:spacing w:line="594" w:lineRule="exact"/>
        <w:ind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（一）施工方案</w:t>
      </w:r>
    </w:p>
    <w:p w14:paraId="46CDBE6D">
      <w:pPr>
        <w:spacing w:line="594" w:lineRule="exact"/>
        <w:ind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从现状管线北侧已建车行涵洞外加套管穿越公路，总改迁管线长度440米。</w:t>
      </w:r>
    </w:p>
    <w:p w14:paraId="766E33AC">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二）质量控制及</w:t>
      </w:r>
      <w:r>
        <w:rPr>
          <w:rFonts w:hint="eastAsia" w:ascii="Times New Roman" w:hAnsi="Times New Roman" w:eastAsia="方正仿宋_GBK"/>
          <w:sz w:val="32"/>
          <w:szCs w:val="32"/>
        </w:rPr>
        <w:t>要求：</w:t>
      </w:r>
    </w:p>
    <w:p w14:paraId="03407C7C">
      <w:pPr>
        <w:spacing w:line="594"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1、管材管材质及安装</w:t>
      </w:r>
    </w:p>
    <w:p w14:paraId="72746104">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PE100</w:t>
      </w:r>
      <w:r>
        <w:rPr>
          <w:rFonts w:hint="eastAsia" w:ascii="Times New Roman" w:hAnsi="Times New Roman" w:eastAsia="方正仿宋_GBK"/>
          <w:sz w:val="32"/>
          <w:szCs w:val="32"/>
        </w:rPr>
        <w:t>级给水管，管材管件检测应符合《给水用聚乙烯（</w:t>
      </w:r>
      <w:r>
        <w:rPr>
          <w:rFonts w:ascii="Times New Roman" w:hAnsi="Times New Roman" w:eastAsia="方正仿宋_GBK"/>
          <w:sz w:val="32"/>
          <w:szCs w:val="32"/>
        </w:rPr>
        <w:t>PE</w:t>
      </w:r>
      <w:r>
        <w:rPr>
          <w:rFonts w:hint="eastAsia" w:ascii="Times New Roman" w:hAnsi="Times New Roman" w:eastAsia="方正仿宋_GBK"/>
          <w:sz w:val="32"/>
          <w:szCs w:val="32"/>
        </w:rPr>
        <w:t>）管道系统第</w:t>
      </w:r>
      <w:r>
        <w:rPr>
          <w:rFonts w:ascii="Times New Roman" w:hAnsi="Times New Roman" w:eastAsia="方正仿宋_GBK"/>
          <w:sz w:val="32"/>
          <w:szCs w:val="32"/>
        </w:rPr>
        <w:t xml:space="preserve"> 2</w:t>
      </w:r>
      <w:r>
        <w:rPr>
          <w:rFonts w:hint="eastAsia" w:ascii="Times New Roman" w:hAnsi="Times New Roman" w:eastAsia="方正仿宋_GBK"/>
          <w:sz w:val="32"/>
          <w:szCs w:val="32"/>
        </w:rPr>
        <w:t>部分：管材》</w:t>
      </w:r>
      <w:r>
        <w:rPr>
          <w:rFonts w:ascii="Times New Roman" w:hAnsi="Times New Roman" w:eastAsia="方正仿宋_GBK"/>
          <w:sz w:val="32"/>
          <w:szCs w:val="32"/>
        </w:rPr>
        <w:t>(GB/T13663.2-2018)</w:t>
      </w:r>
      <w:r>
        <w:rPr>
          <w:rFonts w:hint="eastAsia" w:ascii="Times New Roman" w:hAnsi="Times New Roman" w:eastAsia="方正仿宋_GBK"/>
          <w:sz w:val="32"/>
          <w:szCs w:val="32"/>
        </w:rPr>
        <w:t>，《给水用聚乙烯（</w:t>
      </w:r>
      <w:r>
        <w:rPr>
          <w:rFonts w:ascii="Times New Roman" w:hAnsi="Times New Roman" w:eastAsia="方正仿宋_GBK"/>
          <w:sz w:val="32"/>
          <w:szCs w:val="32"/>
        </w:rPr>
        <w:t>PE</w:t>
      </w:r>
      <w:r>
        <w:rPr>
          <w:rFonts w:hint="eastAsia" w:ascii="Times New Roman" w:hAnsi="Times New Roman" w:eastAsia="方正仿宋_GBK"/>
          <w:sz w:val="32"/>
          <w:szCs w:val="32"/>
        </w:rPr>
        <w:t>）管道系统第</w:t>
      </w:r>
      <w:r>
        <w:rPr>
          <w:rFonts w:ascii="Times New Roman" w:hAnsi="Times New Roman" w:eastAsia="方正仿宋_GBK"/>
          <w:sz w:val="32"/>
          <w:szCs w:val="32"/>
        </w:rPr>
        <w:t>3</w:t>
      </w:r>
      <w:r>
        <w:rPr>
          <w:rFonts w:hint="eastAsia" w:ascii="Times New Roman" w:hAnsi="Times New Roman" w:eastAsia="方正仿宋_GBK"/>
          <w:sz w:val="32"/>
          <w:szCs w:val="32"/>
        </w:rPr>
        <w:t>部分：管件》（</w:t>
      </w:r>
      <w:r>
        <w:rPr>
          <w:rFonts w:ascii="Times New Roman" w:hAnsi="Times New Roman" w:eastAsia="方正仿宋_GBK"/>
          <w:sz w:val="32"/>
          <w:szCs w:val="32"/>
        </w:rPr>
        <w:t>GB/T13663.3-2018</w:t>
      </w:r>
      <w:r>
        <w:rPr>
          <w:rFonts w:hint="eastAsia" w:ascii="Times New Roman" w:hAnsi="Times New Roman" w:eastAsia="方正仿宋_GBK"/>
          <w:sz w:val="32"/>
          <w:szCs w:val="32"/>
        </w:rPr>
        <w:t>）的相关规定执行。</w:t>
      </w:r>
    </w:p>
    <w:p w14:paraId="4F087F69">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PE</w:t>
      </w:r>
      <w:r>
        <w:rPr>
          <w:rFonts w:hint="eastAsia" w:ascii="Times New Roman" w:hAnsi="Times New Roman" w:eastAsia="方正仿宋_GBK"/>
          <w:sz w:val="32"/>
          <w:szCs w:val="32"/>
        </w:rPr>
        <w:t>管敷设：</w:t>
      </w:r>
    </w:p>
    <w:p w14:paraId="54FA7C58">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聚乙烯</w:t>
      </w:r>
      <w:r>
        <w:rPr>
          <w:rFonts w:ascii="Times New Roman" w:hAnsi="Times New Roman" w:eastAsia="方正仿宋_GBK"/>
          <w:sz w:val="32"/>
          <w:szCs w:val="32"/>
        </w:rPr>
        <w:t>(PE)</w:t>
      </w:r>
      <w:r>
        <w:rPr>
          <w:rFonts w:hint="eastAsia" w:ascii="Times New Roman" w:hAnsi="Times New Roman" w:eastAsia="方正仿宋_GBK"/>
          <w:sz w:val="32"/>
          <w:szCs w:val="32"/>
        </w:rPr>
        <w:t>管道按照行业标准《埋地聚乙烯给水管道工程技术规程》</w:t>
      </w:r>
      <w:r>
        <w:rPr>
          <w:rFonts w:ascii="Times New Roman" w:hAnsi="Times New Roman" w:eastAsia="方正仿宋_GBK"/>
          <w:sz w:val="32"/>
          <w:szCs w:val="32"/>
        </w:rPr>
        <w:t>GB/T13663-20 18</w:t>
      </w:r>
      <w:r>
        <w:rPr>
          <w:rFonts w:hint="eastAsia" w:ascii="Times New Roman" w:hAnsi="Times New Roman" w:eastAsia="方正仿宋_GBK"/>
          <w:sz w:val="32"/>
          <w:szCs w:val="32"/>
        </w:rPr>
        <w:t>要求施工。</w:t>
      </w:r>
      <w:r>
        <w:rPr>
          <w:rFonts w:ascii="Times New Roman" w:hAnsi="Times New Roman" w:eastAsia="方正仿宋_GBK"/>
          <w:sz w:val="32"/>
          <w:szCs w:val="32"/>
        </w:rPr>
        <w:t xml:space="preserve"> </w:t>
      </w:r>
    </w:p>
    <w:p w14:paraId="093D6951">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覆土厚度</w:t>
      </w:r>
      <w:r>
        <w:rPr>
          <w:rFonts w:ascii="Times New Roman" w:hAnsi="Times New Roman" w:eastAsia="方正仿宋_GBK"/>
          <w:sz w:val="32"/>
          <w:szCs w:val="32"/>
        </w:rPr>
        <w:t>:DN160</w:t>
      </w:r>
      <w:r>
        <w:rPr>
          <w:rFonts w:hint="eastAsia" w:ascii="Times New Roman" w:hAnsi="Times New Roman" w:eastAsia="方正仿宋_GBK"/>
          <w:sz w:val="32"/>
          <w:szCs w:val="32"/>
        </w:rPr>
        <w:t>管道不应小于</w:t>
      </w:r>
      <w:r>
        <w:rPr>
          <w:rFonts w:ascii="Times New Roman" w:hAnsi="Times New Roman" w:eastAsia="方正仿宋_GBK"/>
          <w:sz w:val="32"/>
          <w:szCs w:val="32"/>
        </w:rPr>
        <w:t>0.80m</w:t>
      </w:r>
      <w:r>
        <w:rPr>
          <w:rFonts w:hint="eastAsia" w:ascii="Times New Roman" w:hAnsi="Times New Roman" w:eastAsia="方正仿宋_GBK"/>
          <w:sz w:val="32"/>
          <w:szCs w:val="32"/>
        </w:rPr>
        <w:t>，</w:t>
      </w:r>
      <w:r>
        <w:rPr>
          <w:rFonts w:ascii="Times New Roman" w:hAnsi="Times New Roman" w:eastAsia="方正仿宋_GBK"/>
          <w:sz w:val="32"/>
          <w:szCs w:val="32"/>
        </w:rPr>
        <w:t>DN63-50</w:t>
      </w:r>
      <w:r>
        <w:rPr>
          <w:rFonts w:hint="eastAsia" w:ascii="Times New Roman" w:hAnsi="Times New Roman" w:eastAsia="方正仿宋_GBK"/>
          <w:sz w:val="32"/>
          <w:szCs w:val="32"/>
        </w:rPr>
        <w:t>管道不应小于</w:t>
      </w:r>
      <w:r>
        <w:rPr>
          <w:rFonts w:ascii="Times New Roman" w:hAnsi="Times New Roman" w:eastAsia="方正仿宋_GBK"/>
          <w:sz w:val="32"/>
          <w:szCs w:val="32"/>
        </w:rPr>
        <w:t>0.7m</w:t>
      </w:r>
      <w:r>
        <w:rPr>
          <w:rFonts w:hint="eastAsia" w:ascii="Times New Roman" w:hAnsi="Times New Roman" w:eastAsia="方正仿宋_GBK"/>
          <w:sz w:val="32"/>
          <w:szCs w:val="32"/>
        </w:rPr>
        <w:t>。</w:t>
      </w:r>
    </w:p>
    <w:p w14:paraId="511210ED">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PE</w:t>
      </w:r>
      <w:r>
        <w:rPr>
          <w:rFonts w:hint="eastAsia" w:ascii="Times New Roman" w:hAnsi="Times New Roman" w:eastAsia="方正仿宋_GBK"/>
          <w:sz w:val="32"/>
          <w:szCs w:val="32"/>
        </w:rPr>
        <w:t>管道的连接方式</w:t>
      </w:r>
      <w:r>
        <w:rPr>
          <w:rFonts w:ascii="Times New Roman" w:hAnsi="Times New Roman" w:eastAsia="方正仿宋_GBK"/>
          <w:sz w:val="32"/>
          <w:szCs w:val="32"/>
        </w:rPr>
        <w:t>:dn(</w:t>
      </w:r>
      <w:r>
        <w:rPr>
          <w:rFonts w:hint="eastAsia" w:ascii="Times New Roman" w:hAnsi="Times New Roman" w:eastAsia="方正仿宋_GBK"/>
          <w:sz w:val="32"/>
          <w:szCs w:val="32"/>
        </w:rPr>
        <w:t>公称外径</w:t>
      </w:r>
      <w:r>
        <w:rPr>
          <w:rFonts w:ascii="Times New Roman" w:hAnsi="Times New Roman" w:eastAsia="方正仿宋_GBK"/>
          <w:sz w:val="32"/>
          <w:szCs w:val="32"/>
        </w:rPr>
        <w:t>)≤63mm</w:t>
      </w:r>
      <w:r>
        <w:rPr>
          <w:rFonts w:hint="eastAsia" w:ascii="Times New Roman" w:hAnsi="Times New Roman" w:eastAsia="方正仿宋_GBK"/>
          <w:sz w:val="32"/>
          <w:szCs w:val="32"/>
        </w:rPr>
        <w:t>时，采用热熔承插连接或电熔连接；</w:t>
      </w:r>
      <w:r>
        <w:rPr>
          <w:rFonts w:ascii="Times New Roman" w:hAnsi="Times New Roman" w:eastAsia="方正仿宋_GBK"/>
          <w:sz w:val="32"/>
          <w:szCs w:val="32"/>
        </w:rPr>
        <w:t xml:space="preserve"> dn≥75mm</w:t>
      </w:r>
      <w:r>
        <w:rPr>
          <w:rFonts w:hint="eastAsia" w:ascii="Times New Roman" w:hAnsi="Times New Roman" w:eastAsia="方正仿宋_GBK"/>
          <w:sz w:val="32"/>
          <w:szCs w:val="32"/>
        </w:rPr>
        <w:t>时，采用热熔对接或电熔连接；与金属管及管路附件的连接，采用法兰连接或过渡管件连接等方法。</w:t>
      </w:r>
      <w:r>
        <w:rPr>
          <w:rFonts w:ascii="Times New Roman" w:hAnsi="Times New Roman" w:eastAsia="方正仿宋_GBK"/>
          <w:sz w:val="32"/>
          <w:szCs w:val="32"/>
        </w:rPr>
        <w:t xml:space="preserve"> </w:t>
      </w:r>
    </w:p>
    <w:p w14:paraId="6F1A0CEE">
      <w:pPr>
        <w:pStyle w:val="2"/>
        <w:numPr>
          <w:ilvl w:val="0"/>
          <w:numId w:val="0"/>
        </w:numPr>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无缝钢管安装施工</w:t>
      </w:r>
      <w:r>
        <w:rPr>
          <w:rFonts w:hint="eastAsia" w:ascii="Times New Roman" w:hAnsi="Times New Roman" w:cs="Times New Roman"/>
          <w:kern w:val="2"/>
          <w:sz w:val="32"/>
          <w:szCs w:val="32"/>
          <w:lang w:val="en-US" w:eastAsia="zh-CN" w:bidi="ar-SA"/>
        </w:rPr>
        <w:t>:</w:t>
      </w:r>
    </w:p>
    <w:p w14:paraId="1C1C865F">
      <w:pPr>
        <w:pStyle w:val="2"/>
        <w:numPr>
          <w:ilvl w:val="0"/>
          <w:numId w:val="0"/>
        </w:numPr>
        <w:ind w:firstLine="320" w:firstLineChars="1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钢管制作工艺</w:t>
      </w:r>
      <w:r>
        <w:rPr>
          <w:rFonts w:hint="eastAsia" w:ascii="Times New Roman" w:hAnsi="Times New Roman" w:cs="Times New Roman"/>
          <w:kern w:val="2"/>
          <w:sz w:val="32"/>
          <w:szCs w:val="32"/>
          <w:lang w:val="en-US" w:eastAsia="zh-CN" w:bidi="ar-SA"/>
        </w:rPr>
        <w:t>：</w:t>
      </w:r>
    </w:p>
    <w:p w14:paraId="09D78C5B">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 xml:space="preserve"> 制作分节</w:t>
      </w:r>
    </w:p>
    <w:p w14:paraId="41A69FEB">
      <w:pPr>
        <w:pStyle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考虑到现场运输条件，压力钢管以长度6m~12m左右为一个制作单元；</w:t>
      </w:r>
    </w:p>
    <w:p w14:paraId="6CA64143">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下料</w:t>
      </w:r>
    </w:p>
    <w:p w14:paraId="1BE31757">
      <w:pPr>
        <w:pStyle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下料采用半自动切割机进行切割。不适合用半自动切割机进行切割的位置，才用手工切割，并用角磨机进行磨光。</w:t>
      </w:r>
    </w:p>
    <w:p w14:paraId="543458EB">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 xml:space="preserve"> 坡口制备形式</w:t>
      </w:r>
    </w:p>
    <w:p w14:paraId="59080334">
      <w:pPr>
        <w:pStyle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车间内组装的环焊缝全部为正坡口。现场安装的环焊缝在钢管腰线以上为反坡口，腰线以下为正坡口，以便于安装。</w:t>
      </w:r>
    </w:p>
    <w:p w14:paraId="64A58EB2">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管道法兰连接</w:t>
      </w:r>
    </w:p>
    <w:p w14:paraId="34E4BB37">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）配对法兰规格、型号相同；与设备法兰连接时应按其规格配对；</w:t>
      </w:r>
    </w:p>
    <w:p w14:paraId="1662EF95">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）法兰连接时同轴、平行，法兰面垂直于管中心；</w:t>
      </w:r>
    </w:p>
    <w:p w14:paraId="54B82FF3">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）紧固螺栓规格相同、方向一致、螺栓露出长度为1/2螺栓直径或与螺母齐平；</w:t>
      </w:r>
    </w:p>
    <w:p w14:paraId="42FE97E9">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）连接阀门时螺母放在阀件侧；</w:t>
      </w:r>
    </w:p>
    <w:p w14:paraId="0B856BF8">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）水平管法兰最上面两个螺孔保持水平、垂直管法兰靠墙两个螺孔与墙平行。</w:t>
      </w:r>
    </w:p>
    <w:p w14:paraId="291E2E92">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 制作时在钢管腰线以下部位设与钢轨相适应的支腿，便于安装时钢管转运。</w:t>
      </w:r>
    </w:p>
    <w:p w14:paraId="0287257A">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钢管安装</w:t>
      </w:r>
    </w:p>
    <w:p w14:paraId="0459E758">
      <w:pPr>
        <w:pStyle w:val="2"/>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钢管安装流程为：安装设施布置→测量控制点设置→钢管转运→就位→对圆→节间环缝焊接→止水环、止推环组装、法兰连接→转运轨道拆除→局部防腐</w:t>
      </w:r>
    </w:p>
    <w:p w14:paraId="0335C503">
      <w:pPr>
        <w:pStyle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在混凝土支墩、卷扬设备设置完成后，开始钢管安装。</w:t>
      </w:r>
    </w:p>
    <w:p w14:paraId="5223F972">
      <w:pPr>
        <w:pStyle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钢管在其安装位置定位时，详细核实其里程及高程，检查两钢管对圆情况，确认无误后对钢管进行法兰连接。再进行后续钢管安装。转运轨道随钢管的安装逐段拆除。</w:t>
      </w:r>
    </w:p>
    <w:p w14:paraId="63A7F2FC">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钢管或钢构件防腐防锈处理</w:t>
      </w:r>
    </w:p>
    <w:p w14:paraId="6FEF1A84">
      <w:pPr>
        <w:pStyle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采用</w:t>
      </w:r>
      <w:r>
        <w:rPr>
          <w:rFonts w:hint="eastAsia" w:ascii="Times New Roman" w:hAnsi="Times New Roman" w:cs="Times New Roman"/>
          <w:kern w:val="2"/>
          <w:sz w:val="32"/>
          <w:szCs w:val="32"/>
          <w:lang w:val="en-US" w:eastAsia="zh-CN" w:bidi="ar-SA"/>
        </w:rPr>
        <w:t>外防3PE、内防8710</w:t>
      </w:r>
      <w:r>
        <w:rPr>
          <w:rFonts w:hint="default" w:ascii="Times New Roman" w:hAnsi="Times New Roman" w:eastAsia="方正仿宋_GBK" w:cs="Times New Roman"/>
          <w:kern w:val="2"/>
          <w:sz w:val="32"/>
          <w:szCs w:val="32"/>
          <w:lang w:val="en-US" w:eastAsia="zh-CN" w:bidi="ar-SA"/>
        </w:rPr>
        <w:t>进行防腐防锈处理，焊接头处亦用相同材料进行防腐防锈处理。</w:t>
      </w:r>
    </w:p>
    <w:p w14:paraId="1F0E6513">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管槽</w:t>
      </w:r>
      <w:r>
        <w:rPr>
          <w:rFonts w:hint="eastAsia" w:ascii="Times New Roman" w:hAnsi="Times New Roman" w:eastAsia="方正仿宋_GBK"/>
          <w:sz w:val="32"/>
          <w:szCs w:val="32"/>
          <w:lang w:val="en-US" w:eastAsia="zh-CN"/>
        </w:rPr>
        <w:t>开挖及</w:t>
      </w:r>
      <w:r>
        <w:rPr>
          <w:rFonts w:hint="eastAsia" w:ascii="Times New Roman" w:hAnsi="Times New Roman" w:eastAsia="方正仿宋_GBK"/>
          <w:sz w:val="32"/>
          <w:szCs w:val="32"/>
        </w:rPr>
        <w:t>回填</w:t>
      </w:r>
    </w:p>
    <w:p w14:paraId="4DEA6677">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在管道安装铺设完毕后应尽快回填，回填土中不应含有砾石及其它杂硬物体；对于农田、菜地等部位应先回填保护层，再回填耕植层</w:t>
      </w:r>
      <w:r>
        <w:rPr>
          <w:rFonts w:ascii="Times New Roman" w:hAnsi="Times New Roman" w:eastAsia="方正仿宋_GBK"/>
          <w:sz w:val="32"/>
          <w:szCs w:val="32"/>
        </w:rPr>
        <w:t>:</w:t>
      </w:r>
      <w:r>
        <w:rPr>
          <w:rFonts w:hint="eastAsia" w:ascii="Times New Roman" w:hAnsi="Times New Roman" w:eastAsia="方正仿宋_GBK"/>
          <w:sz w:val="32"/>
          <w:szCs w:val="32"/>
        </w:rPr>
        <w:t>管槽回填分二次进行</w:t>
      </w:r>
      <w:r>
        <w:rPr>
          <w:rFonts w:ascii="Times New Roman" w:hAnsi="Times New Roman" w:eastAsia="方正仿宋_GBK"/>
          <w:sz w:val="32"/>
          <w:szCs w:val="32"/>
        </w:rPr>
        <w:t>:</w:t>
      </w:r>
      <w:r>
        <w:rPr>
          <w:rFonts w:hint="eastAsia" w:ascii="Times New Roman" w:hAnsi="Times New Roman" w:eastAsia="方正仿宋_GBK"/>
          <w:sz w:val="32"/>
          <w:szCs w:val="32"/>
        </w:rPr>
        <w:t>第一次，</w:t>
      </w:r>
      <w:r>
        <w:rPr>
          <w:rFonts w:ascii="Times New Roman" w:hAnsi="Times New Roman" w:eastAsia="方正仿宋_GBK"/>
          <w:sz w:val="32"/>
          <w:szCs w:val="32"/>
        </w:rPr>
        <w:t xml:space="preserve"> </w:t>
      </w:r>
      <w:r>
        <w:rPr>
          <w:rFonts w:hint="eastAsia" w:ascii="Times New Roman" w:hAnsi="Times New Roman" w:eastAsia="方正仿宋_GBK"/>
          <w:sz w:val="32"/>
          <w:szCs w:val="32"/>
        </w:rPr>
        <w:t>随着管道敷设的同时，用砂土或符合要求的原土回填管道两肋，每次回填厚度</w:t>
      </w:r>
      <w:r>
        <w:rPr>
          <w:rFonts w:ascii="Times New Roman" w:hAnsi="Times New Roman" w:eastAsia="方正仿宋_GBK"/>
          <w:sz w:val="32"/>
          <w:szCs w:val="32"/>
        </w:rPr>
        <w:t>10~ 15cm,</w:t>
      </w:r>
      <w:r>
        <w:rPr>
          <w:rFonts w:hint="eastAsia" w:ascii="Times New Roman" w:hAnsi="Times New Roman" w:eastAsia="方正仿宋_GBK"/>
          <w:sz w:val="32"/>
          <w:szCs w:val="32"/>
        </w:rPr>
        <w:t>捣实后再回填第二层，直至回填到管顶以上</w:t>
      </w:r>
      <w:r>
        <w:rPr>
          <w:rFonts w:ascii="Times New Roman" w:hAnsi="Times New Roman" w:eastAsia="方正仿宋_GBK"/>
          <w:sz w:val="32"/>
          <w:szCs w:val="32"/>
        </w:rPr>
        <w:t>10cm</w:t>
      </w:r>
      <w:r>
        <w:rPr>
          <w:rFonts w:hint="eastAsia" w:ascii="Times New Roman" w:hAnsi="Times New Roman" w:eastAsia="方正仿宋_GBK"/>
          <w:sz w:val="32"/>
          <w:szCs w:val="32"/>
        </w:rPr>
        <w:t>处；回填时，管道下部与管底的间隙处必须填实；管道接口前后</w:t>
      </w:r>
      <w:r>
        <w:rPr>
          <w:rFonts w:ascii="Times New Roman" w:hAnsi="Times New Roman" w:eastAsia="方正仿宋_GBK"/>
          <w:sz w:val="32"/>
          <w:szCs w:val="32"/>
        </w:rPr>
        <w:t>20cm</w:t>
      </w:r>
      <w:r>
        <w:rPr>
          <w:rFonts w:hint="eastAsia" w:ascii="Times New Roman" w:hAnsi="Times New Roman" w:eastAsia="方正仿宋_GBK"/>
          <w:sz w:val="32"/>
          <w:szCs w:val="32"/>
        </w:rPr>
        <w:t>范围内不得回填，以便观察试压时事故情况。第二次，在管道试压合格后大面积回填，宜在管道内充满水的情况下进行。管顶</w:t>
      </w:r>
      <w:r>
        <w:rPr>
          <w:rFonts w:ascii="Times New Roman" w:hAnsi="Times New Roman" w:eastAsia="方正仿宋_GBK"/>
          <w:sz w:val="32"/>
          <w:szCs w:val="32"/>
        </w:rPr>
        <w:t>50cm</w:t>
      </w:r>
      <w:r>
        <w:rPr>
          <w:rFonts w:hint="eastAsia" w:ascii="Times New Roman" w:hAnsi="Times New Roman" w:eastAsia="方正仿宋_GBK"/>
          <w:sz w:val="32"/>
          <w:szCs w:val="32"/>
        </w:rPr>
        <w:t>以上部分，可回填原土并夯实；采用机械回填时，要从管道两侧同时回填，机械不得在管道上行驶；在管道整体试压前，管顶以上回填土厚度不应小于</w:t>
      </w:r>
      <w:r>
        <w:rPr>
          <w:rFonts w:ascii="Times New Roman" w:hAnsi="Times New Roman" w:eastAsia="方正仿宋_GBK"/>
          <w:sz w:val="32"/>
          <w:szCs w:val="32"/>
        </w:rPr>
        <w:t>0.5m,</w:t>
      </w:r>
      <w:r>
        <w:rPr>
          <w:rFonts w:hint="eastAsia" w:ascii="Times New Roman" w:hAnsi="Times New Roman" w:eastAsia="方正仿宋_GBK"/>
          <w:sz w:val="32"/>
          <w:szCs w:val="32"/>
        </w:rPr>
        <w:t>以防试压时管道系统生推移。</w:t>
      </w:r>
      <w:r>
        <w:rPr>
          <w:rFonts w:ascii="Times New Roman" w:hAnsi="Times New Roman" w:eastAsia="方正仿宋_GBK"/>
          <w:sz w:val="32"/>
          <w:szCs w:val="32"/>
        </w:rPr>
        <w:t xml:space="preserve"> </w:t>
      </w:r>
    </w:p>
    <w:p w14:paraId="7076BDCA">
      <w:pPr>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管道穿越一般公路均采用开槽埋管方式通过，埋管施工完成后，按同等级公路标准恢复。穿越公路除应满足《室外给水规范》</w:t>
      </w:r>
      <w:r>
        <w:rPr>
          <w:rFonts w:ascii="Times New Roman" w:hAnsi="Times New Roman" w:eastAsia="方正仿宋_GBK"/>
          <w:sz w:val="32"/>
          <w:szCs w:val="32"/>
        </w:rPr>
        <w:t>(GB500 13-20 06)</w:t>
      </w:r>
      <w:r>
        <w:rPr>
          <w:rFonts w:hint="eastAsia" w:ascii="Times New Roman" w:hAnsi="Times New Roman" w:eastAsia="方正仿宋_GBK"/>
          <w:sz w:val="32"/>
          <w:szCs w:val="32"/>
        </w:rPr>
        <w:t>外，还应符合公路等部门要求。在公路挖沟埋管前，应办理相关手续。</w:t>
      </w:r>
    </w:p>
    <w:p w14:paraId="64B4FE48">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聚乙烯</w:t>
      </w:r>
      <w:r>
        <w:rPr>
          <w:rFonts w:ascii="Times New Roman" w:hAnsi="Times New Roman" w:eastAsia="方正仿宋_GBK"/>
          <w:sz w:val="32"/>
          <w:szCs w:val="32"/>
        </w:rPr>
        <w:t>(PE)</w:t>
      </w:r>
      <w:r>
        <w:rPr>
          <w:rFonts w:hint="eastAsia" w:ascii="Times New Roman" w:hAnsi="Times New Roman" w:eastAsia="方正仿宋_GBK"/>
          <w:sz w:val="32"/>
          <w:szCs w:val="32"/>
        </w:rPr>
        <w:t>管道按照行业标准《埋地聚乙烯给水管道工程技术规程》</w:t>
      </w:r>
      <w:r>
        <w:rPr>
          <w:rFonts w:ascii="Times New Roman" w:hAnsi="Times New Roman" w:eastAsia="方正仿宋_GBK"/>
          <w:sz w:val="32"/>
          <w:szCs w:val="32"/>
        </w:rPr>
        <w:t>GB/T13663-20 18</w:t>
      </w:r>
      <w:r>
        <w:rPr>
          <w:rFonts w:hint="eastAsia" w:ascii="Times New Roman" w:hAnsi="Times New Roman" w:eastAsia="方正仿宋_GBK"/>
          <w:sz w:val="32"/>
          <w:szCs w:val="32"/>
        </w:rPr>
        <w:t>要求施工。</w:t>
      </w:r>
      <w:r>
        <w:rPr>
          <w:rFonts w:ascii="Times New Roman" w:hAnsi="Times New Roman" w:eastAsia="方正仿宋_GBK"/>
          <w:sz w:val="32"/>
          <w:szCs w:val="32"/>
        </w:rPr>
        <w:t xml:space="preserve"> </w:t>
      </w:r>
    </w:p>
    <w:p w14:paraId="5BC032D2">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排气阀及排气阀井</w:t>
      </w:r>
      <w:r>
        <w:rPr>
          <w:rFonts w:ascii="Times New Roman" w:hAnsi="Times New Roman" w:eastAsia="方正仿宋_GBK"/>
          <w:sz w:val="32"/>
          <w:szCs w:val="32"/>
        </w:rPr>
        <w:t>:</w:t>
      </w:r>
      <w:r>
        <w:rPr>
          <w:rFonts w:hint="eastAsia" w:ascii="Times New Roman" w:hAnsi="Times New Roman" w:eastAsia="方正仿宋_GBK"/>
          <w:sz w:val="32"/>
          <w:szCs w:val="32"/>
        </w:rPr>
        <w:t>在管道隆起处或阀门检查井的下端，设置自动排气阀。用以投产时、平时或检修后排除管内的空气，在产生水锤时可自动进入空气，以免管内形成负压。地下管道的排气阀应安装在排气阀井中。</w:t>
      </w:r>
      <w:r>
        <w:rPr>
          <w:rFonts w:ascii="Times New Roman" w:hAnsi="Times New Roman" w:eastAsia="方正仿宋_GBK"/>
          <w:sz w:val="32"/>
          <w:szCs w:val="32"/>
        </w:rPr>
        <w:t xml:space="preserve"> </w:t>
      </w:r>
    </w:p>
    <w:p w14:paraId="0FD846FD">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管道试压和工程验收</w:t>
      </w:r>
    </w:p>
    <w:p w14:paraId="4AFB1FA3">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试压</w:t>
      </w:r>
      <w:r>
        <w:rPr>
          <w:rFonts w:ascii="Times New Roman" w:hAnsi="Times New Roman" w:eastAsia="方正仿宋_GBK"/>
          <w:sz w:val="32"/>
          <w:szCs w:val="32"/>
        </w:rPr>
        <w:t>:</w:t>
      </w:r>
      <w:r>
        <w:rPr>
          <w:rFonts w:hint="eastAsia" w:ascii="Times New Roman" w:hAnsi="Times New Roman" w:eastAsia="方正仿宋_GBK"/>
          <w:sz w:val="32"/>
          <w:szCs w:val="32"/>
        </w:rPr>
        <w:t>管道安装完毕后须做压力试验，合格后方可回填。</w:t>
      </w:r>
      <w:r>
        <w:rPr>
          <w:rFonts w:ascii="Times New Roman" w:hAnsi="Times New Roman" w:eastAsia="方正仿宋_GBK"/>
          <w:sz w:val="32"/>
          <w:szCs w:val="32"/>
        </w:rPr>
        <w:t xml:space="preserve"> </w:t>
      </w:r>
    </w:p>
    <w:p w14:paraId="59465A1B">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试压前，管端应敞开事先用管堵或管帽堵严，并加临时支撑，不得用闸阀代替；管道设计中的固定支撑应达到一定强度。</w:t>
      </w:r>
      <w:r>
        <w:rPr>
          <w:rFonts w:ascii="Times New Roman" w:hAnsi="Times New Roman" w:eastAsia="方正仿宋_GBK"/>
          <w:sz w:val="32"/>
          <w:szCs w:val="32"/>
        </w:rPr>
        <w:t xml:space="preserve"> </w:t>
      </w:r>
    </w:p>
    <w:p w14:paraId="6E76F427">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试压前，试验段内的所有阀门应打开，当管道内有压力时严禁修整管道缺陷和紧动螺栓，检查管道时不得用手锤敲打管壁和接口。</w:t>
      </w:r>
      <w:r>
        <w:rPr>
          <w:rFonts w:ascii="Times New Roman" w:hAnsi="Times New Roman" w:eastAsia="方正仿宋_GBK"/>
          <w:sz w:val="32"/>
          <w:szCs w:val="32"/>
        </w:rPr>
        <w:t xml:space="preserve"> </w:t>
      </w:r>
    </w:p>
    <w:p w14:paraId="77D109D9">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试压时先排除管内空气灌满清水浸泡</w:t>
      </w:r>
      <w:r>
        <w:rPr>
          <w:rFonts w:ascii="Times New Roman" w:hAnsi="Times New Roman" w:eastAsia="方正仿宋_GBK"/>
          <w:sz w:val="32"/>
          <w:szCs w:val="32"/>
        </w:rPr>
        <w:t>24</w:t>
      </w:r>
      <w:r>
        <w:rPr>
          <w:rFonts w:hint="eastAsia" w:ascii="Times New Roman" w:hAnsi="Times New Roman" w:eastAsia="方正仿宋_GBK"/>
          <w:sz w:val="32"/>
          <w:szCs w:val="32"/>
        </w:rPr>
        <w:t>小时。</w:t>
      </w:r>
      <w:r>
        <w:rPr>
          <w:rFonts w:ascii="Times New Roman" w:hAnsi="Times New Roman" w:eastAsia="方正仿宋_GBK"/>
          <w:sz w:val="32"/>
          <w:szCs w:val="32"/>
        </w:rPr>
        <w:t xml:space="preserve"> </w:t>
      </w:r>
    </w:p>
    <w:p w14:paraId="1E6804AE">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对系统缓慢升压至工作压力后，检查管道和接口，如无渗漏再提高到试验压力</w:t>
      </w:r>
    </w:p>
    <w:p w14:paraId="0B17B745">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管道按《给水排水管道工程施工及验收规范》</w:t>
      </w:r>
      <w:r>
        <w:rPr>
          <w:rFonts w:ascii="Times New Roman" w:hAnsi="Times New Roman" w:eastAsia="方正仿宋_GBK"/>
          <w:sz w:val="32"/>
          <w:szCs w:val="32"/>
        </w:rPr>
        <w:t>(GB50268-2008)</w:t>
      </w:r>
      <w:r>
        <w:rPr>
          <w:rFonts w:hint="eastAsia" w:ascii="Times New Roman" w:hAnsi="Times New Roman" w:eastAsia="方正仿宋_GBK"/>
          <w:sz w:val="32"/>
          <w:szCs w:val="32"/>
        </w:rPr>
        <w:t>和《给水排水构筑物工程施工及验收规范》</w:t>
      </w:r>
      <w:r>
        <w:rPr>
          <w:rFonts w:ascii="Times New Roman" w:hAnsi="Times New Roman" w:eastAsia="方正仿宋_GBK"/>
          <w:sz w:val="32"/>
          <w:szCs w:val="32"/>
        </w:rPr>
        <w:t>GB50141-2008</w:t>
      </w:r>
      <w:r>
        <w:rPr>
          <w:rFonts w:hint="eastAsia" w:ascii="Times New Roman" w:hAnsi="Times New Roman" w:eastAsia="方正仿宋_GBK"/>
          <w:sz w:val="32"/>
          <w:szCs w:val="32"/>
        </w:rPr>
        <w:t>进行验收。</w:t>
      </w:r>
      <w:r>
        <w:rPr>
          <w:rFonts w:ascii="Times New Roman" w:hAnsi="Times New Roman" w:eastAsia="方正仿宋_GBK"/>
          <w:sz w:val="32"/>
          <w:szCs w:val="32"/>
        </w:rPr>
        <w:t xml:space="preserve"> </w:t>
      </w:r>
    </w:p>
    <w:p w14:paraId="4D541813">
      <w:pPr>
        <w:spacing w:line="594"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七、项目建设管理</w:t>
      </w:r>
    </w:p>
    <w:p w14:paraId="7E7CDA73">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（一）项目管理机构</w:t>
      </w:r>
    </w:p>
    <w:p w14:paraId="7A99F034">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为了加强对本项目建设的管理，重庆澜泉水务有限公司全面负责项目的管理工作。</w:t>
      </w:r>
      <w:r>
        <w:rPr>
          <w:rFonts w:ascii="Times New Roman" w:hAnsi="Times New Roman" w:eastAsia="方正仿宋_GBK"/>
          <w:sz w:val="32"/>
          <w:szCs w:val="32"/>
        </w:rPr>
        <w:t xml:space="preserve"> </w:t>
      </w:r>
    </w:p>
    <w:p w14:paraId="10FC27C8">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二</w:t>
      </w:r>
      <w:r>
        <w:rPr>
          <w:rFonts w:ascii="Times New Roman" w:hAnsi="Times New Roman" w:eastAsia="方正仿宋_GBK"/>
          <w:sz w:val="32"/>
          <w:szCs w:val="32"/>
        </w:rPr>
        <w:t>)</w:t>
      </w:r>
      <w:r>
        <w:rPr>
          <w:rFonts w:hint="eastAsia" w:ascii="Times New Roman" w:hAnsi="Times New Roman" w:eastAsia="方正仿宋_GBK"/>
          <w:sz w:val="32"/>
          <w:szCs w:val="32"/>
        </w:rPr>
        <w:t>项目建设管理制度</w:t>
      </w:r>
    </w:p>
    <w:p w14:paraId="424405AB">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1. </w:t>
      </w:r>
      <w:r>
        <w:rPr>
          <w:rFonts w:hint="eastAsia" w:ascii="Times New Roman" w:hAnsi="Times New Roman" w:eastAsia="方正仿宋_GBK"/>
          <w:sz w:val="32"/>
          <w:szCs w:val="32"/>
        </w:rPr>
        <w:t>严格执行项目法人制</w:t>
      </w:r>
    </w:p>
    <w:p w14:paraId="58E632A5">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以项目建设单位一</w:t>
      </w:r>
      <w:r>
        <w:rPr>
          <w:rFonts w:ascii="Times New Roman" w:hAnsi="Times New Roman" w:eastAsia="方正仿宋_GBK"/>
          <w:sz w:val="32"/>
          <w:szCs w:val="32"/>
        </w:rPr>
        <w:t>-</w:t>
      </w:r>
      <w:r>
        <w:rPr>
          <w:rFonts w:hint="eastAsia" w:ascii="Times New Roman" w:hAnsi="Times New Roman" w:eastAsia="方正仿宋_GBK"/>
          <w:sz w:val="32"/>
          <w:szCs w:val="32"/>
        </w:rPr>
        <w:t>重庆澜泉水务有限公司为项目建设第一责任人，并由其组织成立有分管领导、具体实施分公司（部门）负责人等参加的项目建设领导小组，解决项目实施过程中出现的有关问题，负责与相关单位间的协调工作及项目重大事项的决策、投资计划的落实、资金筹措与使用，并对整个项目的质量、</w:t>
      </w:r>
      <w:r>
        <w:rPr>
          <w:rFonts w:ascii="Times New Roman" w:hAnsi="Times New Roman" w:eastAsia="方正仿宋_GBK"/>
          <w:sz w:val="32"/>
          <w:szCs w:val="32"/>
        </w:rPr>
        <w:t xml:space="preserve"> </w:t>
      </w:r>
      <w:r>
        <w:rPr>
          <w:rFonts w:hint="eastAsia" w:ascii="Times New Roman" w:hAnsi="Times New Roman" w:eastAsia="方正仿宋_GBK"/>
          <w:sz w:val="32"/>
          <w:szCs w:val="32"/>
        </w:rPr>
        <w:t>进度、投资负责。</w:t>
      </w:r>
      <w:r>
        <w:rPr>
          <w:rFonts w:ascii="Times New Roman" w:hAnsi="Times New Roman" w:eastAsia="方正仿宋_GBK"/>
          <w:sz w:val="32"/>
          <w:szCs w:val="32"/>
        </w:rPr>
        <w:t xml:space="preserve"> </w:t>
      </w:r>
    </w:p>
    <w:p w14:paraId="75CE56F8">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严格执行竣工验收制度</w:t>
      </w:r>
    </w:p>
    <w:p w14:paraId="4E3E4A64">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须按国家相关规范进行竣工验收，并只有在项目竣工验收合格后方可投入使用。及时办理竣工决算，做好项目建设过程中的档案收集、整理、归档等工作。</w:t>
      </w:r>
      <w:r>
        <w:rPr>
          <w:rFonts w:ascii="Times New Roman" w:hAnsi="Times New Roman" w:eastAsia="方正仿宋_GBK"/>
          <w:sz w:val="32"/>
          <w:szCs w:val="32"/>
        </w:rPr>
        <w:t xml:space="preserve"> </w:t>
      </w:r>
    </w:p>
    <w:p w14:paraId="2E7FF206">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严格执行基本建设财务管理制度</w:t>
      </w:r>
    </w:p>
    <w:p w14:paraId="3388A2D7">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加强项目建设的资金管理，所有工程建设资金均须进入为该工程设立的专户，并严禁挪用。建立严格的财务管理制度，自觉接受上级有关部门对项目资金使用情况的检查和审计，确保所有建设资金都能用在项目建设上。</w:t>
      </w:r>
    </w:p>
    <w:p w14:paraId="39EFEC7D">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三</w:t>
      </w:r>
      <w:r>
        <w:rPr>
          <w:rFonts w:ascii="Times New Roman" w:hAnsi="Times New Roman" w:eastAsia="方正仿宋_GBK"/>
          <w:sz w:val="32"/>
          <w:szCs w:val="32"/>
        </w:rPr>
        <w:t>)</w:t>
      </w:r>
      <w:r>
        <w:rPr>
          <w:rFonts w:hint="eastAsia" w:ascii="Times New Roman" w:hAnsi="Times New Roman" w:eastAsia="方正仿宋_GBK"/>
          <w:sz w:val="32"/>
          <w:szCs w:val="32"/>
        </w:rPr>
        <w:t>工程安全管理措施</w:t>
      </w:r>
    </w:p>
    <w:p w14:paraId="41E8B203">
      <w:pPr>
        <w:spacing w:line="594" w:lineRule="exact"/>
        <w:ind w:firstLine="640" w:firstLineChars="200"/>
        <w:rPr>
          <w:rFonts w:ascii="Times New Roman" w:hAnsi="Times New Roman"/>
          <w:sz w:val="28"/>
          <w:szCs w:val="28"/>
        </w:rPr>
      </w:pPr>
      <w:r>
        <w:rPr>
          <w:rFonts w:hint="eastAsia" w:ascii="Times New Roman" w:hAnsi="Times New Roman" w:eastAsia="方正仿宋_GBK"/>
          <w:sz w:val="32"/>
          <w:szCs w:val="32"/>
        </w:rPr>
        <w:t>按照工程管理办法，公司安维修部、高安分公司定期、不定期的进行质量监管及安全管理，并做好记录。</w:t>
      </w:r>
    </w:p>
    <w:p w14:paraId="5192EB72">
      <w:pPr>
        <w:spacing w:line="594"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八、工程总投资及资金筹措</w:t>
      </w:r>
    </w:p>
    <w:p w14:paraId="7E9BD46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本项目总投资</w:t>
      </w:r>
      <w:r>
        <w:rPr>
          <w:rFonts w:hint="eastAsia" w:ascii="Times New Roman" w:hAnsi="Times New Roman" w:eastAsia="方正仿宋_GBK"/>
          <w:sz w:val="32"/>
          <w:szCs w:val="32"/>
          <w:lang w:val="en-US" w:eastAsia="zh-CN"/>
        </w:rPr>
        <w:t>30万</w:t>
      </w:r>
      <w:r>
        <w:rPr>
          <w:rFonts w:hint="eastAsia" w:ascii="Times New Roman" w:hAnsi="Times New Roman" w:eastAsia="方正仿宋_GBK"/>
          <w:sz w:val="32"/>
          <w:szCs w:val="32"/>
        </w:rPr>
        <w:t>元</w:t>
      </w:r>
      <w:r>
        <w:rPr>
          <w:rFonts w:hint="eastAsia" w:ascii="Times New Roman" w:hAnsi="Times New Roman" w:eastAsia="方正仿宋_GBK" w:cs="Times New Roman"/>
          <w:color w:val="auto"/>
          <w:sz w:val="32"/>
          <w:szCs w:val="32"/>
          <w:highlight w:val="none"/>
          <w:lang w:val="en-US" w:eastAsia="zh-CN"/>
        </w:rPr>
        <w:t>。</w:t>
      </w:r>
    </w:p>
    <w:p w14:paraId="71751113">
      <w:pPr>
        <w:spacing w:line="594"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九、效益分析</w:t>
      </w:r>
    </w:p>
    <w:p w14:paraId="5287555D">
      <w:pPr>
        <w:pStyle w:val="15"/>
        <w:ind w:left="0" w:leftChars="0" w:firstLine="640"/>
        <w:rPr>
          <w:rFonts w:ascii="Times New Roman" w:hAnsi="Times New Roman" w:eastAsia="方正仿宋_GBK"/>
          <w:sz w:val="32"/>
          <w:szCs w:val="32"/>
        </w:rPr>
      </w:pPr>
      <w:r>
        <w:rPr>
          <w:rFonts w:hint="eastAsia" w:ascii="Times New Roman" w:hAnsi="Times New Roman" w:eastAsia="方正仿宋_GBK"/>
          <w:sz w:val="32"/>
          <w:szCs w:val="32"/>
        </w:rPr>
        <w:t>工程建成后可</w:t>
      </w:r>
      <w:r>
        <w:rPr>
          <w:rFonts w:hint="eastAsia" w:ascii="Times New Roman" w:hAnsi="Times New Roman" w:eastAsia="方正仿宋_GBK"/>
          <w:sz w:val="32"/>
          <w:szCs w:val="32"/>
          <w:lang w:val="en-US" w:eastAsia="zh-CN"/>
        </w:rPr>
        <w:t>避免DN315管线埋设在高速公路下无法维修的</w:t>
      </w:r>
      <w:r>
        <w:rPr>
          <w:rFonts w:hint="eastAsia" w:ascii="Times New Roman" w:hAnsi="Times New Roman" w:eastAsia="方正仿宋_GBK"/>
          <w:sz w:val="32"/>
          <w:szCs w:val="32"/>
        </w:rPr>
        <w:t>问题。同时</w:t>
      </w:r>
      <w:r>
        <w:rPr>
          <w:rFonts w:hint="eastAsia" w:ascii="Times New Roman" w:hAnsi="Times New Roman" w:eastAsia="方正仿宋_GBK"/>
          <w:sz w:val="32"/>
          <w:szCs w:val="32"/>
          <w:lang w:val="en-US" w:eastAsia="zh-CN"/>
        </w:rPr>
        <w:t>保障高安水厂至垫江实验中学沿线约5000居民及师生饮水</w:t>
      </w:r>
      <w:r>
        <w:rPr>
          <w:rFonts w:hint="eastAsia" w:ascii="Times New Roman" w:hAnsi="Times New Roman" w:eastAsia="方正仿宋_GBK"/>
          <w:sz w:val="32"/>
          <w:szCs w:val="32"/>
        </w:rPr>
        <w:t>。</w:t>
      </w:r>
    </w:p>
    <w:p w14:paraId="06144CC9">
      <w:pPr>
        <w:spacing w:line="594" w:lineRule="exact"/>
        <w:ind w:firstLine="643" w:firstLineChars="200"/>
        <w:rPr>
          <w:rFonts w:ascii="Times New Roman" w:hAnsi="Times New Roman" w:eastAsia="方正黑体_GBK"/>
          <w:b/>
          <w:bCs/>
          <w:sz w:val="32"/>
          <w:szCs w:val="32"/>
        </w:rPr>
      </w:pPr>
      <w:r>
        <w:rPr>
          <w:rFonts w:hint="eastAsia" w:ascii="Times New Roman" w:hAnsi="Times New Roman" w:eastAsia="方正黑体_GBK"/>
          <w:b/>
          <w:bCs/>
          <w:sz w:val="32"/>
          <w:szCs w:val="32"/>
        </w:rPr>
        <w:t>十、管理维护措施</w:t>
      </w:r>
    </w:p>
    <w:p w14:paraId="7BFBCE48">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项目建成后，由重庆澜泉水务有限公司高安分公司负责项目的统一管理维护，保障正常供水。</w:t>
      </w:r>
    </w:p>
    <w:p w14:paraId="03190F7B">
      <w:pPr>
        <w:pStyle w:val="2"/>
      </w:pPr>
    </w:p>
    <w:p w14:paraId="42BB9CCF">
      <w:pPr>
        <w:rPr>
          <w:rFonts w:ascii="Times New Roman" w:hAnsi="Times New Roman" w:eastAsia="方正仿宋_GBK"/>
          <w:sz w:val="32"/>
          <w:szCs w:val="32"/>
        </w:rPr>
      </w:pPr>
    </w:p>
    <w:p w14:paraId="3843FBBA">
      <w:pPr>
        <w:jc w:val="center"/>
        <w:rPr>
          <w:rFonts w:hint="eastAsia" w:ascii="Times New Roman" w:hAnsi="Times New Roman" w:eastAsia="方正小标宋_GBK"/>
          <w:b/>
          <w:sz w:val="44"/>
          <w:szCs w:val="44"/>
        </w:rPr>
      </w:pPr>
    </w:p>
    <w:p w14:paraId="42D91B0B">
      <w:pPr>
        <w:jc w:val="center"/>
        <w:rPr>
          <w:rFonts w:hint="eastAsia" w:ascii="Times New Roman" w:hAnsi="Times New Roman" w:eastAsia="方正小标宋_GBK"/>
          <w:b/>
          <w:sz w:val="44"/>
          <w:szCs w:val="44"/>
        </w:rPr>
      </w:pPr>
    </w:p>
    <w:p w14:paraId="19CE9C1C">
      <w:pPr>
        <w:jc w:val="center"/>
        <w:rPr>
          <w:rFonts w:hint="eastAsia" w:ascii="Times New Roman" w:hAnsi="Times New Roman" w:eastAsia="方正小标宋_GBK"/>
          <w:b/>
          <w:sz w:val="44"/>
          <w:szCs w:val="44"/>
        </w:rPr>
      </w:pPr>
    </w:p>
    <w:p w14:paraId="19A94B4C">
      <w:pPr>
        <w:jc w:val="center"/>
        <w:rPr>
          <w:rFonts w:hint="eastAsia" w:ascii="Times New Roman" w:hAnsi="Times New Roman" w:eastAsia="方正小标宋_GBK"/>
          <w:b/>
          <w:sz w:val="44"/>
          <w:szCs w:val="44"/>
        </w:rPr>
      </w:pPr>
    </w:p>
    <w:p w14:paraId="3C3C8AC5">
      <w:pPr>
        <w:tabs>
          <w:tab w:val="left" w:pos="3465"/>
        </w:tabs>
        <w:rPr>
          <w:rFonts w:hint="eastAsia" w:ascii="Times New Roman" w:hAnsi="Times New Roman" w:eastAsia="宋体"/>
          <w:lang w:eastAsia="zh-CN"/>
        </w:rPr>
      </w:pPr>
      <w:r>
        <w:rPr>
          <w:rFonts w:hint="eastAsia" w:ascii="Times New Roman" w:hAnsi="Times New Roman"/>
          <w:lang w:eastAsia="zh-CN"/>
        </w:rPr>
        <w:tab/>
      </w:r>
    </w:p>
    <w:p w14:paraId="53220DD8">
      <w:pPr>
        <w:keepNext w:val="0"/>
        <w:keepLines w:val="0"/>
        <w:pageBreakBefore w:val="0"/>
        <w:widowControl w:val="0"/>
        <w:kinsoku/>
        <w:wordWrap w:val="0"/>
        <w:overflowPunct/>
        <w:topLinePunct w:val="0"/>
        <w:autoSpaceDE/>
        <w:autoSpaceDN/>
        <w:bidi w:val="0"/>
        <w:adjustRightInd/>
        <w:snapToGrid w:val="0"/>
        <w:textAlignment w:val="auto"/>
        <w:rPr>
          <w:rFonts w:ascii="Times New Roman" w:hAnsi="Times New Roman"/>
          <w:sz w:val="32"/>
          <w:szCs w:val="32"/>
        </w:rPr>
      </w:pPr>
      <w:r>
        <w:rPr>
          <w:rFonts w:ascii="Times New Roman" w:hAnsi="Times New Roman"/>
          <w:sz w:val="32"/>
          <w:szCs w:val="32"/>
        </w:rPr>
        <w:tab/>
      </w:r>
    </w:p>
    <w:p w14:paraId="27F0F200">
      <w:pPr>
        <w:snapToGrid w:val="0"/>
        <w:rPr>
          <w:rFonts w:hint="eastAsia" w:ascii="Times New Roman" w:hAnsi="Times New Roman" w:eastAsia="宋体"/>
          <w:sz w:val="32"/>
          <w:szCs w:val="32"/>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84"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E07B">
    <w:pPr>
      <w:pStyle w:val="7"/>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joinstyle="miter"/>
          <v:imagedata o:title=""/>
          <o:lock v:ext="edit"/>
          <v:textbox inset="0mm,0mm,0mm,0mm" style="mso-fit-shape-to-text:t;">
            <w:txbxContent>
              <w:p w14:paraId="0B1C1FD8">
                <w:pPr>
                  <w:pStyle w:val="7"/>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fldChar w:fldCharType="begin"/>
                </w:r>
                <w:r>
                  <w:rPr>
                    <w:rFonts w:ascii="方正仿宋_GBK" w:hAnsi="方正仿宋_GBK" w:eastAsia="方正仿宋_GBK" w:cs="方正仿宋_GBK"/>
                    <w:sz w:val="28"/>
                    <w:szCs w:val="28"/>
                  </w:rPr>
                  <w:instrText xml:space="preserve"> PAGE  \* MERGEFORMAT </w:instrText>
                </w:r>
                <w:r>
                  <w:rPr>
                    <w:rFonts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16</w:t>
                </w:r>
                <w:r>
                  <w:rPr>
                    <w:rFonts w:ascii="方正仿宋_GBK" w:hAnsi="方正仿宋_GBK" w:eastAsia="方正仿宋_GBK" w:cs="方正仿宋_GBK"/>
                    <w:sz w:val="28"/>
                    <w:szCs w:val="28"/>
                  </w:rPr>
                  <w:fldChar w:fldCharType="end"/>
                </w:r>
                <w:r>
                  <w:rPr>
                    <w:rFonts w:ascii="方正仿宋_GBK" w:hAnsi="方正仿宋_GBK" w:eastAsia="方正仿宋_GBK" w:cs="方正仿宋_GBK"/>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31E53">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E3EC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E4AA1">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9BF30">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72D1D">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77910"/>
    <w:multiLevelType w:val="multilevel"/>
    <w:tmpl w:val="E4577910"/>
    <w:lvl w:ilvl="0" w:tentative="0">
      <w:start w:val="1"/>
      <w:numFmt w:val="decimal"/>
      <w:suff w:val="space"/>
      <w:lvlText w:val="%1"/>
      <w:lvlJc w:val="left"/>
      <w:pPr>
        <w:ind w:left="432" w:hanging="432"/>
      </w:pPr>
      <w:rPr>
        <w:rFonts w:hint="default" w:ascii="Times New Roman" w:hAnsi="Times New Roman" w:eastAsia="黑体" w:cs="Times New Roman"/>
        <w:sz w:val="36"/>
        <w:szCs w:val="36"/>
      </w:rPr>
    </w:lvl>
    <w:lvl w:ilvl="1" w:tentative="0">
      <w:start w:val="1"/>
      <w:numFmt w:val="decimal"/>
      <w:suff w:val="space"/>
      <w:lvlText w:val="%1.%2"/>
      <w:lvlJc w:val="left"/>
      <w:pPr>
        <w:ind w:left="576" w:hanging="576"/>
      </w:pPr>
      <w:rPr>
        <w:rFonts w:hint="default" w:ascii="Times New Roman" w:hAnsi="Times New Roman" w:eastAsia="黑体" w:cs="Times New Roman"/>
        <w:b w:val="0"/>
        <w:i w:val="0"/>
        <w:sz w:val="32"/>
        <w:szCs w:val="32"/>
      </w:rPr>
    </w:lvl>
    <w:lvl w:ilvl="2" w:tentative="0">
      <w:start w:val="1"/>
      <w:numFmt w:val="decimal"/>
      <w:pStyle w:val="5"/>
      <w:suff w:val="space"/>
      <w:lvlText w:val="%1.%2.%3"/>
      <w:lvlJc w:val="left"/>
      <w:pPr>
        <w:ind w:left="720" w:hanging="720"/>
      </w:pPr>
      <w:rPr>
        <w:rFonts w:hint="default" w:ascii="Times New Roman" w:hAnsi="Times New Roman" w:eastAsia="黑体" w:cs="Times New Roman"/>
        <w:b w:val="0"/>
        <w:i w:val="0"/>
        <w:sz w:val="30"/>
        <w:szCs w:val="30"/>
      </w:rPr>
    </w:lvl>
    <w:lvl w:ilvl="3" w:tentative="0">
      <w:start w:val="1"/>
      <w:numFmt w:val="decimal"/>
      <w:pStyle w:val="6"/>
      <w:suff w:val="space"/>
      <w:lvlText w:val="%1.%2.%3.%4"/>
      <w:lvlJc w:val="left"/>
      <w:pPr>
        <w:ind w:left="1348" w:hanging="864"/>
      </w:pPr>
      <w:rPr>
        <w:rFonts w:hint="default" w:ascii="Times New Roman" w:hAnsi="Times New Roman" w:eastAsia="黑体" w:cs="Times New Roman"/>
        <w:b w:val="0"/>
        <w:i w:val="0"/>
        <w:sz w:val="28"/>
        <w:szCs w:val="28"/>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1">
    <w:nsid w:val="2EEF7AF3"/>
    <w:multiLevelType w:val="singleLevel"/>
    <w:tmpl w:val="2EEF7AF3"/>
    <w:lvl w:ilvl="0" w:tentative="0">
      <w:start w:val="2"/>
      <w:numFmt w:val="decimal"/>
      <w:suff w:val="nothing"/>
      <w:lvlText w:val="（%1）"/>
      <w:lvlJc w:val="left"/>
      <w:pPr>
        <w:ind w:left="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071"/>
    <w:rsid w:val="000115EE"/>
    <w:rsid w:val="00070CBC"/>
    <w:rsid w:val="00182F51"/>
    <w:rsid w:val="001E6DC2"/>
    <w:rsid w:val="005350A3"/>
    <w:rsid w:val="00677589"/>
    <w:rsid w:val="00981D18"/>
    <w:rsid w:val="00A8006E"/>
    <w:rsid w:val="00AD5071"/>
    <w:rsid w:val="00BD08DC"/>
    <w:rsid w:val="00BD5F6C"/>
    <w:rsid w:val="00D6446A"/>
    <w:rsid w:val="00DC1D19"/>
    <w:rsid w:val="02EB70FF"/>
    <w:rsid w:val="04141F9E"/>
    <w:rsid w:val="05D74930"/>
    <w:rsid w:val="079A613C"/>
    <w:rsid w:val="08E316FA"/>
    <w:rsid w:val="09C75A10"/>
    <w:rsid w:val="0A7D7D7B"/>
    <w:rsid w:val="0AF0756E"/>
    <w:rsid w:val="0E2E6359"/>
    <w:rsid w:val="0ED2257D"/>
    <w:rsid w:val="10D95F27"/>
    <w:rsid w:val="110F7B9B"/>
    <w:rsid w:val="166E5CF6"/>
    <w:rsid w:val="170610F8"/>
    <w:rsid w:val="18D72D4C"/>
    <w:rsid w:val="1C6536E1"/>
    <w:rsid w:val="1CB12697"/>
    <w:rsid w:val="1CE901FC"/>
    <w:rsid w:val="1D520B0A"/>
    <w:rsid w:val="1E7256BA"/>
    <w:rsid w:val="1EFA3CCF"/>
    <w:rsid w:val="1F291622"/>
    <w:rsid w:val="255E47FA"/>
    <w:rsid w:val="26332E9A"/>
    <w:rsid w:val="296E0FEF"/>
    <w:rsid w:val="29A469EA"/>
    <w:rsid w:val="2AA23058"/>
    <w:rsid w:val="2C792BEC"/>
    <w:rsid w:val="2E9B5CFF"/>
    <w:rsid w:val="309A0DD7"/>
    <w:rsid w:val="322070BA"/>
    <w:rsid w:val="38D46E50"/>
    <w:rsid w:val="39E3734B"/>
    <w:rsid w:val="3CC959EA"/>
    <w:rsid w:val="3E4B6B38"/>
    <w:rsid w:val="415D14C2"/>
    <w:rsid w:val="424C21F7"/>
    <w:rsid w:val="438A6A89"/>
    <w:rsid w:val="4B0A7314"/>
    <w:rsid w:val="4B9828AF"/>
    <w:rsid w:val="4CBB4158"/>
    <w:rsid w:val="51AB797D"/>
    <w:rsid w:val="51BC4CC0"/>
    <w:rsid w:val="51DD428C"/>
    <w:rsid w:val="521F0CE5"/>
    <w:rsid w:val="537F35D0"/>
    <w:rsid w:val="539B1029"/>
    <w:rsid w:val="570C6F37"/>
    <w:rsid w:val="575431DF"/>
    <w:rsid w:val="5CDF179C"/>
    <w:rsid w:val="5FAD16DE"/>
    <w:rsid w:val="60DD509B"/>
    <w:rsid w:val="62136D5A"/>
    <w:rsid w:val="63792C25"/>
    <w:rsid w:val="6612673F"/>
    <w:rsid w:val="67463F94"/>
    <w:rsid w:val="682B39B6"/>
    <w:rsid w:val="685971CC"/>
    <w:rsid w:val="6AA4735F"/>
    <w:rsid w:val="6C484ADA"/>
    <w:rsid w:val="6CA47989"/>
    <w:rsid w:val="7386076C"/>
    <w:rsid w:val="74485A21"/>
    <w:rsid w:val="751655FA"/>
    <w:rsid w:val="76271FD2"/>
    <w:rsid w:val="7BA23C69"/>
    <w:rsid w:val="7CA9414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3"/>
    <w:basedOn w:val="1"/>
    <w:next w:val="1"/>
    <w:link w:val="12"/>
    <w:qFormat/>
    <w:uiPriority w:val="99"/>
    <w:pPr>
      <w:keepNext/>
      <w:keepLines/>
      <w:numPr>
        <w:ilvl w:val="2"/>
        <w:numId w:val="1"/>
      </w:numPr>
      <w:tabs>
        <w:tab w:val="left" w:pos="720"/>
      </w:tabs>
      <w:spacing w:before="40" w:after="40"/>
      <w:outlineLvl w:val="2"/>
    </w:pPr>
    <w:rPr>
      <w:rFonts w:ascii="Times New Roman" w:hAnsi="Times New Roman"/>
      <w:b/>
      <w:bCs/>
      <w:kern w:val="0"/>
      <w:sz w:val="28"/>
      <w:szCs w:val="32"/>
    </w:rPr>
  </w:style>
  <w:style w:type="paragraph" w:styleId="6">
    <w:name w:val="heading 4"/>
    <w:basedOn w:val="1"/>
    <w:next w:val="1"/>
    <w:link w:val="13"/>
    <w:qFormat/>
    <w:uiPriority w:val="99"/>
    <w:pPr>
      <w:keepNext/>
      <w:keepLines/>
      <w:numPr>
        <w:ilvl w:val="3"/>
        <w:numId w:val="1"/>
      </w:numPr>
      <w:tabs>
        <w:tab w:val="left" w:pos="864"/>
      </w:tabs>
      <w:spacing w:line="360" w:lineRule="auto"/>
      <w:jc w:val="left"/>
      <w:outlineLvl w:val="3"/>
    </w:pPr>
    <w:rPr>
      <w:rFonts w:ascii="Times New Roman" w:hAnsi="Times New Roman"/>
      <w:b/>
      <w:bCs/>
      <w:sz w:val="24"/>
      <w:szCs w:val="28"/>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eastAsia="方正仿宋_GBK"/>
      <w:kern w:val="0"/>
      <w:sz w:val="32"/>
      <w:szCs w:val="22"/>
    </w:rPr>
  </w:style>
  <w:style w:type="paragraph" w:styleId="3">
    <w:name w:val="Body Text First Indent"/>
    <w:basedOn w:val="1"/>
    <w:next w:val="4"/>
    <w:unhideWhenUsed/>
    <w:qFormat/>
    <w:uiPriority w:val="99"/>
    <w:pPr>
      <w:ind w:firstLine="420" w:firstLineChars="100"/>
    </w:pPr>
  </w:style>
  <w:style w:type="paragraph" w:styleId="4">
    <w:name w:val="index 8"/>
    <w:basedOn w:val="1"/>
    <w:next w:val="1"/>
    <w:qFormat/>
    <w:uiPriority w:val="0"/>
    <w:pPr>
      <w:ind w:left="2940"/>
    </w:pPr>
  </w:style>
  <w:style w:type="paragraph" w:styleId="7">
    <w:name w:val="footer"/>
    <w:basedOn w:val="1"/>
    <w:link w:val="14"/>
    <w:qFormat/>
    <w:uiPriority w:val="99"/>
    <w:pPr>
      <w:tabs>
        <w:tab w:val="center" w:pos="4153"/>
        <w:tab w:val="right" w:pos="8306"/>
      </w:tabs>
      <w:snapToGrid w:val="0"/>
      <w:jc w:val="left"/>
    </w:pPr>
    <w:rPr>
      <w:sz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Heading 3 Char"/>
    <w:basedOn w:val="11"/>
    <w:link w:val="5"/>
    <w:semiHidden/>
    <w:qFormat/>
    <w:uiPriority w:val="9"/>
    <w:rPr>
      <w:b/>
      <w:bCs/>
      <w:sz w:val="32"/>
      <w:szCs w:val="32"/>
    </w:rPr>
  </w:style>
  <w:style w:type="character" w:customStyle="1" w:styleId="13">
    <w:name w:val="Heading 4 Char"/>
    <w:basedOn w:val="11"/>
    <w:link w:val="6"/>
    <w:semiHidden/>
    <w:qFormat/>
    <w:uiPriority w:val="9"/>
    <w:rPr>
      <w:rFonts w:asciiTheme="majorHAnsi" w:hAnsiTheme="majorHAnsi" w:eastAsiaTheme="majorEastAsia" w:cstheme="majorBidi"/>
      <w:b/>
      <w:bCs/>
      <w:sz w:val="28"/>
      <w:szCs w:val="28"/>
    </w:rPr>
  </w:style>
  <w:style w:type="character" w:customStyle="1" w:styleId="14">
    <w:name w:val="Footer Char"/>
    <w:basedOn w:val="11"/>
    <w:link w:val="7"/>
    <w:semiHidden/>
    <w:qFormat/>
    <w:uiPriority w:val="99"/>
    <w:rPr>
      <w:sz w:val="18"/>
      <w:szCs w:val="18"/>
    </w:rPr>
  </w:style>
  <w:style w:type="paragraph" w:customStyle="1" w:styleId="15">
    <w:name w:val="Body Text First Indent 21"/>
    <w:basedOn w:val="16"/>
    <w:qFormat/>
    <w:uiPriority w:val="99"/>
    <w:pPr>
      <w:ind w:firstLine="420" w:firstLineChars="200"/>
    </w:pPr>
  </w:style>
  <w:style w:type="paragraph" w:customStyle="1" w:styleId="16">
    <w:name w:val="Body Text Indent1"/>
    <w:basedOn w:val="1"/>
    <w:qFormat/>
    <w:uiPriority w:val="99"/>
    <w:pPr>
      <w:ind w:left="420" w:leftChars="200"/>
    </w:pPr>
  </w:style>
  <w:style w:type="character" w:customStyle="1" w:styleId="17">
    <w:name w:val="Header Char"/>
    <w:basedOn w:val="11"/>
    <w:link w:val="8"/>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contractReview xmlns="http://schemas.wps.cn/vas-ai-hub/contract-review">
  <reviewItems>
    <reviewItem>
      <errorID>364e9778-c679-48de-9586-6496e48a5403</errorID>
      <errorWord>-</errorWord>
      <group>L1_Format</group>
      <groupName>格式问题</groupName>
      <ability>L2_HalfPunc</ability>
      <abilityName>全半角检查</abilityName>
      <candidateList>
        <item>－</item>
      </candidateList>
      <explain>文本全半角错误。</explain>
      <paraID>4BD7E13A</paraID>
      <start>17</start>
      <end>18</end>
      <status>unmodified</status>
      <modifiedWord/>
      <trackRevisions>false</trackRevisions>
    </reviewItem>
    <reviewItem>
      <errorID>63114ff3-4f76-4fbb-a990-18fd7404368e</errorID>
      <errorWord>-</errorWord>
      <group>L1_Format</group>
      <groupName>格式问题</groupName>
      <ability>L2_HalfPunc</ability>
      <abilityName>全半角检查</abilityName>
      <candidateList>
        <item>－</item>
      </candidateList>
      <explain>文本全半角错误。</explain>
      <paraID>27DF5964</paraID>
      <start>43</start>
      <end>44</end>
      <status>unmodified</status>
      <modifiedWord/>
      <trackRevisions>false</trackRevisions>
    </reviewItem>
    <reviewItem>
      <errorID>76ed4274-185f-4d2c-b650-0a70b0652ffa</errorID>
      <errorWord>。</errorWord>
      <group>L1_Grammar</group>
      <groupName>语法问题</groupName>
      <ability>L2_Order</ability>
      <abilityName>语序不当</abilityName>
      <candidateList>
        <item>管道维修养护工程。</item>
      </candidateList>
      <explain>句子可能没有遵循时空、逻辑顺序，或者介词、关联词等位置不当。</explain>
      <paraID>27DF5964</paraID>
      <start>48</start>
      <end>49</end>
      <status>unmodified</status>
      <modifiedWord/>
      <trackRevisions>false</trackRevisions>
    </reviewItem>
    <reviewItem>
      <errorID>13549bb1-fa1c-4841-8d28-a533e2ad9d34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684752B6</paraID>
      <start>0</start>
      <end>3</end>
      <status>unmodified</status>
      <modifiedWord/>
      <trackRevisions>false</trackRevisions>
    </reviewItem>
    <reviewItem>
      <errorID>8bb34834-9123-47be-b708-aac3b7ed1222</errorID>
      <errorWord>:</errorWord>
      <group>L1_Format</group>
      <groupName>格式问题</groupName>
      <ability>L2_HalfPunc</ability>
      <abilityName>全半角检查</abilityName>
      <candidateList>
        <item>：</item>
      </candidateList>
      <explain>文本全半角错误。</explain>
      <paraID>684752B6</paraID>
      <start>7</start>
      <end>8</end>
      <status>unmodified</status>
      <modifiedWord/>
      <trackRevisions>false</trackRevisions>
    </reviewItem>
    <reviewItem>
      <errorID>dc7a4531-336c-4d3b-b095-f32f1d58db16</errorID>
      <errorWord>-</errorWord>
      <group>L1_Format</group>
      <groupName>格式问题</groupName>
      <ability>L2_HalfPunc</ability>
      <abilityName>全半角检查</abilityName>
      <candidateList>
        <item>－</item>
      </candidateList>
      <explain>文本全半角错误。</explain>
      <paraID>684752B6</paraID>
      <start>25</start>
      <end>26</end>
      <status>unmodified</status>
      <modifiedWord/>
      <trackRevisions>false</trackRevisions>
    </reviewItem>
    <reviewItem>
      <errorID>520ff576-6b23-4f07-8aad-937654e187a8</errorID>
      <errorWord>(</errorWord>
      <group>L1_Format</group>
      <groupName>格式问题</groupName>
      <ability>L2_HalfPunc</ability>
      <abilityName>全半角检查</abilityName>
      <candidateList>
        <item>（</item>
      </candidateList>
      <explain>文本全半角错误。</explain>
      <paraID>684752B6</paraID>
      <start>30</start>
      <end>31</end>
      <status>unmodified</status>
      <modifiedWord/>
      <trackRevisions>false</trackRevisions>
    </reviewItem>
    <reviewItem>
      <errorID>87f95dd7-36a3-4bd1-b418-aa3cb6bb6d68</errorID>
      <errorWord>)</errorWord>
      <group>L1_Format</group>
      <groupName>格式问题</groupName>
      <ability>L2_HalfPunc</ability>
      <abilityName>全半角检查</abilityName>
      <candidateList>
        <item>）</item>
      </candidateList>
      <explain>文本全半角错误。</explain>
      <paraID>684752B6</paraID>
      <start>32</start>
      <end>33</end>
      <status>unmodified</status>
      <modifiedWord/>
      <trackRevisions>false</trackRevisions>
    </reviewItem>
    <reviewItem>
      <errorID>caed87da-d2d1-4318-8bdf-ff4381b6b696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637CEB7C</paraID>
      <start>0</start>
      <end>3</end>
      <status>unmodified</status>
      <modifiedWord/>
      <trackRevisions>false</trackRevisions>
    </reviewItem>
    <reviewItem>
      <errorID>014f6509-530f-4193-9821-ff0c27145a9d</errorID>
      <errorWord>:</errorWord>
      <group>L1_Format</group>
      <groupName>格式问题</groupName>
      <ability>L2_HalfPunc</ability>
      <abilityName>全半角检查</abilityName>
      <candidateList>
        <item>：</item>
      </candidateList>
      <explain>文本全半角错误。</explain>
      <paraID>637CEB7C</paraID>
      <start>7</start>
      <end>8</end>
      <status>unmodified</status>
      <modifiedWord/>
      <trackRevisions>false</trackRevisions>
    </reviewItem>
    <reviewItem>
      <errorID>41a0a108-17ec-464c-a003-713ad22580fd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B0EAC8</paraID>
      <start>0</start>
      <end>3</end>
      <status>unmodified</status>
      <modifiedWord/>
      <trackRevisions>false</trackRevisions>
    </reviewItem>
    <reviewItem>
      <errorID>1d02959f-8ad3-4ffa-896b-14dde7f34ea0</errorID>
      <errorWord>:</errorWord>
      <group>L1_Format</group>
      <groupName>格式问题</groupName>
      <ability>L2_HalfPunc</ability>
      <abilityName>全半角检查</abilityName>
      <candidateList>
        <item>：</item>
      </candidateList>
      <explain>文本全半角错误。</explain>
      <paraID>  B0EAC8</paraID>
      <start>7</start>
      <end>8</end>
      <status>unmodified</status>
      <modifiedWord/>
      <trackRevisions>false</trackRevisions>
    </reviewItem>
    <reviewItem>
      <errorID>a020c119-7e06-424b-b3d8-ee39625f7600</errorID>
      <errorWord>新时代“三农”工作的总抓手</errorWord>
      <group>L1_Political</group>
      <groupName>政治性问题</groupName>
      <ability>L2_Keyword</ability>
      <abilityName>固定表述</abilityName>
      <candidateList>
        <item>新时代“三农”工作总抓手</item>
      </candidateList>
      <explain>词汇“新时代“三农”工作总抓手”在特定场景下为固定表述形式，请确认此处的“新时代“三农”工作的总抓手”是否存在不当。</explain>
      <paraID>23D1DE72</paraID>
      <start>58</start>
      <end>70</end>
      <status>modified</status>
      <modifiedWord>新时代“三农”工作总抓手</modifiedWord>
      <trackRevisions>false</trackRevisions>
    </reviewItem>
    <reviewItem>
      <errorID>324242d0-857c-4e71-805a-41bb6e28bc0c</errorID>
      <errorWord>饮</errorWord>
      <group>L1_Word</group>
      <groupName>字词问题</groupName>
      <ability>L2_Typo</ability>
      <abilityName>字词错误</abilityName>
      <candidateList>
        <item>饮用</item>
      </candidateList>
      <explain/>
      <paraID> A690DCB</paraID>
      <start>111</start>
      <end>112</end>
      <status>unmodified</status>
      <modifiedWord/>
      <trackRevisions>false</trackRevisions>
    </reviewItem>
    <reviewItem>
      <errorID>e11222d2-7209-4e60-8709-614f845cbb7f</errorID>
      <errorWord>选用</errorWord>
      <group>L1_Word</group>
      <groupName>字词问题</groupName>
      <ability>L2_Typo</ability>
      <abilityName>字词错误</abilityName>
      <candidateList>
        <item>用</item>
      </candidateList>
      <explain/>
      <paraID>4C55D8C7</paraID>
      <start>173</start>
      <end>175</end>
      <status>unmodified</status>
      <modifiedWord/>
      <trackRevisions>false</trackRevisions>
    </reviewItem>
    <reviewItem>
      <errorID>f36eaddb-d1d3-4586-af62-3448aa43ba98</errorID>
      <errorWord>)</errorWord>
      <group>L1_Format</group>
      <groupName>格式问题</groupName>
      <ability>L2_HalfPunc</ability>
      <abilityName>全半角检查</abilityName>
      <candidateList>
        <item>）</item>
      </candidateList>
      <explain>文本全半角错误。</explain>
      <paraID>39C58632</paraID>
      <start>2</start>
      <end>3</end>
      <status>unmodified</status>
      <modifiedWord/>
      <trackRevisions>false</trackRevisions>
    </reviewItem>
    <reviewItem>
      <errorID>2f0b58bf-fcb2-4907-90e3-1cbddad7d7ef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612E6A13</paraID>
      <start>0</start>
      <end>3</end>
      <status>unmodified</status>
      <modifiedWord/>
      <trackRevisions>false</trackRevisions>
    </reviewItem>
    <reviewItem>
      <errorID>97fe01e6-fc0f-41f1-ba3c-3eae6b40fa02</errorID>
      <errorWord>，</errorWord>
      <group>L1_Word</group>
      <groupName>字词问题</groupName>
      <ability>L2_Typo</ability>
      <abilityName>字词错误</abilityName>
      <candidateList>
        <item>，具</item>
      </candidateList>
      <explain/>
      <paraID>5235C907</paraID>
      <start>39</start>
      <end>40</end>
      <status>unmodified</status>
      <modifiedWord/>
      <trackRevisions>false</trackRevisions>
    </reviewItem>
    <reviewItem>
      <errorID>e98f0ebc-9d89-4837-baf1-cb060e94f58e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5B130D94</paraID>
      <start>0</start>
      <end>3</end>
      <status>unmodified</status>
      <modifiedWord/>
      <trackRevisions>false</trackRevisions>
    </reviewItem>
    <reviewItem>
      <errorID>d3ee6f6d-fe11-4ddf-b98f-88f56d79b01b</errorID>
      <errorWord>:</errorWord>
      <group>L1_Format</group>
      <groupName>格式问题</groupName>
      <ability>L2_HalfPunc</ability>
      <abilityName>全半角检查</abilityName>
      <candidateList>
        <item>：</item>
      </candidateList>
      <explain>文本全半角错误。</explain>
      <paraID>4FBF88DF</paraID>
      <start>8</start>
      <end>9</end>
      <status>unmodified</status>
      <modifiedWord/>
      <trackRevisions>false</trackRevisions>
    </reviewItem>
    <reviewItem>
      <errorID>a375bcfb-2409-4ffd-ad84-44b34e7b98b4</errorID>
      <errorWord>;</errorWord>
      <group>L1_Format</group>
      <groupName>格式问题</groupName>
      <ability>L2_HalfPunc</ability>
      <abilityName>全半角检查</abilityName>
      <candidateList>
        <item>；</item>
      </candidateList>
      <explain>文本全半角错误。</explain>
      <paraID>6D18B0D5</paraID>
      <start>10</start>
      <end>11</end>
      <status>unmodified</status>
      <modifiedWord/>
      <trackRevisions>false</trackRevisions>
    </reviewItem>
    <reviewItem>
      <errorID>46a8496e-58ec-465b-9abb-6da4b37b66e2</errorID>
      <errorWord>;</errorWord>
      <group>L1_Format</group>
      <groupName>格式问题</groupName>
      <ability>L2_HalfPunc</ability>
      <abilityName>全半角检查</abilityName>
      <candidateList>
        <item>；</item>
      </candidateList>
      <explain>文本全半角错误。</explain>
      <paraID>72007D23</paraID>
      <start>7</start>
      <end>8</end>
      <status>unmodified</status>
      <modifiedWord/>
      <trackRevisions>false</trackRevisions>
    </reviewItem>
    <reviewItem>
      <errorID>6e52cd62-1f61-4ebc-aaf5-c04f71cc0a7a</errorID>
      <errorWord>（</errorWord>
      <group>L1_Punc</group>
      <groupName>标点问题</groupName>
      <ability>L2_Punc</ability>
      <abilityName>标点符号检查</abilityName>
      <candidateList/>
      <explain>同一形式括号套用。</explain>
      <paraID>59F25EAC</paraID>
      <start>0</start>
      <end>1</end>
      <status>unmodified</status>
      <modifiedWord/>
      <trackRevisions>false</trackRevisions>
    </reviewItem>
    <reviewItem>
      <errorID>6bec3057-ee50-48be-9f1e-c66b3faa4ece</errorID>
      <errorWord>:</errorWord>
      <group>L1_Format</group>
      <groupName>格式问题</groupName>
      <ability>L2_HalfPunc</ability>
      <abilityName>全半角检查</abilityName>
      <candidateList>
        <item>：</item>
      </candidateList>
      <explain>文本全半角错误。</explain>
      <paraID>12A8FA23</paraID>
      <start>5</start>
      <end>6</end>
      <status>unmodified</status>
      <modifiedWord/>
      <trackRevisions>false</trackRevisions>
    </reviewItem>
    <reviewItem>
      <errorID>68b9ca99-b03c-4a38-8f6b-902763c58cf1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766E33AC</paraID>
      <start>0</start>
      <end>2</end>
      <status>unmodified</status>
      <modifiedWord/>
      <trackRevisions>false</trackRevisions>
    </reviewItem>
    <reviewItem>
      <errorID>949fa654-ad91-4d50-bc75-0556c3f1b433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450CE977</paraID>
      <start>0</start>
      <end>3</end>
      <status>unmodified</status>
      <modifiedWord/>
      <trackRevisions>false</trackRevisions>
    </reviewItem>
    <reviewItem>
      <errorID>fd6ddbd0-7747-466d-b55b-6f2af1899e9e</errorID>
      <errorWord>(</errorWord>
      <group>L1_Format</group>
      <groupName>格式问题</groupName>
      <ability>L2_HalfPunc</ability>
      <abilityName>全半角检查</abilityName>
      <candidateList>
        <item>（</item>
      </candidateList>
      <explain>文本全半角错误。</explain>
      <paraID>72746104</paraID>
      <start>49</start>
      <end>50</end>
      <status>unmodified</status>
      <modifiedWord/>
      <trackRevisions>false</trackRevisions>
    </reviewItem>
    <reviewItem>
      <errorID>66bcf338-c486-49a1-81b9-6ef2c184000c</errorID>
      <errorWord>)</errorWord>
      <group>L1_Format</group>
      <groupName>格式问题</groupName>
      <ability>L2_HalfPunc</ability>
      <abilityName>全半角检查</abilityName>
      <candidateList>
        <item>）</item>
      </candidateList>
      <explain>文本全半角错误。</explain>
      <paraID>72746104</paraID>
      <start>66</start>
      <end>67</end>
      <status>unmodified</status>
      <modifiedWord/>
      <trackRevisions>false</trackRevisions>
    </reviewItem>
    <reviewItem>
      <errorID>e4bc488c-6f3b-4a89-8f6c-5e3ee2e6b540</errorID>
      <errorWord>(</errorWord>
      <group>L1_Format</group>
      <groupName>格式问题</groupName>
      <ability>L2_HalfPunc</ability>
      <abilityName>全半角检查</abilityName>
      <candidateList>
        <item>（</item>
      </candidateList>
      <explain>文本全半角错误。</explain>
      <paraID>54FA7C58</paraID>
      <start>3</start>
      <end>4</end>
      <status>unmodified</status>
      <modifiedWord/>
      <trackRevisions>false</trackRevisions>
    </reviewItem>
    <reviewItem>
      <errorID>d33e2b48-50d3-436a-85f4-c17e824b340a</errorID>
      <errorWord>)</errorWord>
      <group>L1_Format</group>
      <groupName>格式问题</groupName>
      <ability>L2_HalfPunc</ability>
      <abilityName>全半角检查</abilityName>
      <candidateList>
        <item>）</item>
      </candidateList>
      <explain>文本全半角错误。</explain>
      <paraID>54FA7C58</paraID>
      <start>6</start>
      <end>7</end>
      <status>unmodified</status>
      <modifiedWord/>
      <trackRevisions>false</trackRevisions>
    </reviewItem>
    <reviewItem>
      <errorID>6d78b082-f738-4940-ad74-1e3072a9d2d2</errorID>
      <errorWord>:</errorWord>
      <group>L1_Format</group>
      <groupName>格式问题</groupName>
      <ability>L2_HalfPunc</ability>
      <abilityName>全半角检查</abilityName>
      <candidateList>
        <item>：</item>
      </candidateList>
      <explain>文本全半角错误。</explain>
      <paraID> 93D6951</paraID>
      <start>4</start>
      <end>5</end>
      <status>unmodified</status>
      <modifiedWord/>
      <trackRevisions>false</trackRevisions>
    </reviewItem>
    <reviewItem>
      <errorID>2977dcf0-6cc1-46e3-bd32-cba20b17899a</errorID>
      <errorWord>:</errorWord>
      <group>L1_Format</group>
      <groupName>格式问题</groupName>
      <ability>L2_HalfPunc</ability>
      <abilityName>全半角检查</abilityName>
      <candidateList>
        <item>：</item>
      </candidateList>
      <explain>文本全半角错误。</explain>
      <paraID>511210ED</paraID>
      <start>9</start>
      <end>10</end>
      <status>unmodified</status>
      <modifiedWord/>
      <trackRevisions>false</trackRevisions>
    </reviewItem>
    <reviewItem>
      <errorID>090f0bd5-4cbb-4eab-a5d4-390833879e99</errorID>
      <errorWord>热熔对接</errorWord>
      <group>L1_Knowledge</group>
      <groupName>知识性问题</groupName>
      <ability>L2_Term</ability>
      <abilityName>专业术语</abilityName>
      <candidateList>
        <item>热熔连接</item>
      </candidateList>
      <explain/>
      <paraID>511210ED</paraID>
      <start>51</start>
      <end>55</end>
      <status>unmodified</status>
      <modifiedWord/>
      <trackRevisions>false</trackRevisions>
    </reviewItem>
    <reviewItem>
      <errorID>5fc6c784-6fd7-4331-b03c-9f0a2427b346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1F0E6513</paraID>
      <start>0</start>
      <end>3</end>
      <status>unmodified</status>
      <modifiedWord/>
      <trackRevisions>false</trackRevisions>
    </reviewItem>
    <reviewItem>
      <errorID>7a9f3fe3-cb9d-4a98-9925-b5a9b0077e70</errorID>
      <errorWord>:</errorWord>
      <group>L1_Format</group>
      <groupName>格式问题</groupName>
      <ability>L2_HalfPunc</ability>
      <abilityName>全半角检查</abilityName>
      <candidateList>
        <item>：</item>
      </candidateList>
      <explain>文本全半角错误。</explain>
      <paraID>4DEA6677</paraID>
      <start>58</start>
      <end>59</end>
      <status>unmodified</status>
      <modifiedWord/>
      <trackRevisions>false</trackRevisions>
    </reviewItem>
    <reviewItem>
      <errorID>5ea8c928-311d-4c3c-b525-b9185a5b87f8</errorID>
      <errorWord>:</errorWord>
      <group>L1_Format</group>
      <groupName>格式问题</groupName>
      <ability>L2_HalfPunc</ability>
      <abilityName>全半角检查</abilityName>
      <candidateList>
        <item>：</item>
      </candidateList>
      <explain>文本全半角错误。</explain>
      <paraID>4DEA6677</paraID>
      <start>68</start>
      <end>69</end>
      <status>unmodified</status>
      <modifiedWord/>
      <trackRevisions>false</trackRevisions>
    </reviewItem>
    <reviewItem>
      <errorID>a20ecdcc-ef53-4e59-8ee3-3783993bdd1c</errorID>
      <errorWord>,</errorWord>
      <group>L1_Format</group>
      <groupName>格式问题</groupName>
      <ability>L2_HalfPunc</ability>
      <abilityName>全半角检查</abilityName>
      <candidateList>
        <item>，</item>
      </candidateList>
      <explain>文本全半角错误。</explain>
      <paraID>4DEA6677</paraID>
      <start>116</start>
      <end>117</end>
      <status>unmodified</status>
      <modifiedWord/>
      <trackRevisions>false</trackRevisions>
    </reviewItem>
    <reviewItem>
      <errorID>4ec58d31-e7ab-4165-bdb3-2c1322e150c8</errorID>
      <errorWord>,</errorWord>
      <group>L1_Format</group>
      <groupName>格式问题</groupName>
      <ability>L2_HalfPunc</ability>
      <abilityName>全半角检查</abilityName>
      <candidateList>
        <item>，</item>
      </candidateList>
      <explain>文本全半角错误。</explain>
      <paraID>4DEA6677</paraID>
      <start>301</start>
      <end>302</end>
      <status>unmodified</status>
      <modifiedWord/>
      <trackRevisions>false</trackRevisions>
    </reviewItem>
    <reviewItem>
      <errorID>0bf3f379-8b67-4294-89cc-e7969c222fd1</errorID>
      <errorWord>(</errorWord>
      <group>L1_Format</group>
      <groupName>格式问题</groupName>
      <ability>L2_HalfPunc</ability>
      <abilityName>全半角检查</abilityName>
      <candidateList>
        <item>（</item>
      </candidateList>
      <explain>文本全半角错误。</explain>
      <paraID>5D2C1C83</paraID>
      <start>55</start>
      <end>56</end>
      <status>unmodified</status>
      <modifiedWord/>
      <trackRevisions>false</trackRevisions>
    </reviewItem>
    <reviewItem>
      <errorID>18874261-de5e-4d76-b947-0d1685999491</errorID>
      <errorWord>)</errorWord>
      <group>L1_Format</group>
      <groupName>格式问题</groupName>
      <ability>L2_HalfPunc</ability>
      <abilityName>全半角检查</abilityName>
      <candidateList>
        <item>）</item>
      </candidateList>
      <explain>文本全半角错误。</explain>
      <paraID>5D2C1C83</paraID>
      <start>70</start>
      <end>71</end>
      <status>unmodified</status>
      <modifiedWord/>
      <trackRevisions>false</trackRevisions>
    </reviewItem>
    <reviewItem>
      <errorID>1f8a462c-8331-40ff-a81d-92eef5dbad9a</errorID>
      <errorWord>:</errorWord>
      <group>L1_Format</group>
      <groupName>格式问题</groupName>
      <ability>L2_HalfPunc</ability>
      <abilityName>全半角检查</abilityName>
      <candidateList>
        <item>：</item>
      </candidateList>
      <explain>文本全半角错误。</explain>
      <paraID>5BC032D2</paraID>
      <start>8</start>
      <end>9</end>
      <status>unmodified</status>
      <modifiedWord/>
      <trackRevisions>false</trackRevisions>
    </reviewItem>
    <reviewItem>
      <errorID>807e9790-7fe3-4539-aa3b-4f8edc44980e</errorID>
      <errorWord>用以</errorWord>
      <group>L1_Word</group>
      <groupName>字词问题</groupName>
      <ability>L2_Typo</ability>
      <abilityName>字词错误</abilityName>
      <candidateList>
        <item>用于</item>
      </candidateList>
      <explain>存在发音相近字词的误用。</explain>
      <paraID>5BC032D2</paraID>
      <start>33</start>
      <end>35</end>
      <status>unmodified</status>
      <modifiedWord/>
      <trackRevisions>false</trackRevisions>
    </reviewItem>
    <reviewItem>
      <errorID>eb8522fb-7d84-4733-b08d-74dd832dbed5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FD846FD</paraID>
      <start>0</start>
      <end>3</end>
      <status>unmodified</status>
      <modifiedWord/>
      <trackRevisions>false</trackRevisions>
    </reviewItem>
    <reviewItem>
      <errorID>7917d2da-9bf5-4d6f-8ca8-fd089433307d</errorID>
      <errorWord>:</errorWord>
      <group>L1_Format</group>
      <groupName>格式问题</groupName>
      <ability>L2_HalfPunc</ability>
      <abilityName>全半角检查</abilityName>
      <candidateList>
        <item>：</item>
      </candidateList>
      <explain>文本全半角错误。</explain>
      <paraID>4AFB1FA3</paraID>
      <start>2</start>
      <end>3</end>
      <status>unmodified</status>
      <modifiedWord/>
      <trackRevisions>false</trackRevisions>
    </reviewItem>
    <reviewItem>
      <errorID>ed6f9c67-689a-44fb-9e2d-ee2077f2ad0f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59465A1B</paraID>
      <start>0</start>
      <end>3</end>
      <status>unmodified</status>
      <modifiedWord/>
      <trackRevisions>false</trackRevisions>
    </reviewItem>
    <reviewItem>
      <errorID>98ef780e-ce37-41fb-9f77-fbbc0687f6d8</errorID>
      <errorWord>敞开事</errorWord>
      <group>L1_Word</group>
      <groupName>字词问题</groupName>
      <ability>L2_Typo</ability>
      <abilityName>字词错误</abilityName>
      <candidateList>
        <item>敞开式</item>
      </candidateList>
      <explain/>
      <paraID>59465A1B</paraID>
      <start>10</start>
      <end>13</end>
      <status>unmodified</status>
      <modifiedWord/>
      <trackRevisions>false</trackRevisions>
    </reviewItem>
    <reviewItem>
      <errorID>010de16a-4569-46e5-89d7-7652990390ee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6E76F427</paraID>
      <start>0</start>
      <end>3</end>
      <status>unmodified</status>
      <modifiedWord/>
      <trackRevisions>false</trackRevisions>
    </reviewItem>
    <reviewItem>
      <errorID>807b3b85-1279-4cf3-98f9-38b44e44417b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77D109D9</paraID>
      <start>0</start>
      <end>3</end>
      <status>unmodified</status>
      <modifiedWord/>
      <trackRevisions>false</trackRevisions>
    </reviewItem>
    <reviewItem>
      <errorID>ed2cad75-a9d7-4865-ad8f-23b55f42d811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1E6804AE</paraID>
      <start>0</start>
      <end>3</end>
      <status>unmodified</status>
      <modifiedWord/>
      <trackRevisions>false</trackRevisions>
    </reviewItem>
    <reviewItem>
      <errorID>c4ecbea6-e156-4d2b-8bf3-3443992cf5b8</errorID>
      <errorWord>(</errorWord>
      <group>L1_Format</group>
      <groupName>格式问题</groupName>
      <ability>L2_HalfPunc</ability>
      <abilityName>全半角检查</abilityName>
      <candidateList>
        <item>（</item>
      </candidateList>
      <explain>文本全半角错误。</explain>
      <paraID> B17B745</paraID>
      <start>20</start>
      <end>21</end>
      <status>unmodified</status>
      <modifiedWord/>
      <trackRevisions>false</trackRevisions>
    </reviewItem>
    <reviewItem>
      <errorID>ec12b353-c257-4780-8b67-58224a230f1b</errorID>
      <errorWord>)</errorWord>
      <group>L1_Format</group>
      <groupName>格式问题</groupName>
      <ability>L2_HalfPunc</ability>
      <abilityName>全半角检查</abilityName>
      <candidateList>
        <item>）</item>
      </candidateList>
      <explain>文本全半角错误。</explain>
      <paraID> B17B745</paraID>
      <start>33</start>
      <end>34</end>
      <status>unmodified</status>
      <modifiedWord/>
      <trackRevisions>false</trackRevisions>
    </reviewItem>
    <reviewItem>
      <errorID>6c1f187d-e5b6-4da3-82d0-29573a846659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10FC27C8</paraID>
      <start>0</start>
      <end>3</end>
      <status>unmodified</status>
      <modifiedWord/>
      <trackRevisions>false</trackRevisions>
    </reviewItem>
    <reviewItem>
      <errorID>71859005-fbce-4ef9-9349-5d18e9f59edf</errorID>
      <errorWord>一-</errorWord>
      <group>L1_Punc</group>
      <groupName>标点问题</groupName>
      <ability>L2_Punc</ability>
      <abilityName>标点符号检查</abilityName>
      <candidateList>
        <item>一</item>
      </candidateList>
      <explain/>
      <paraID>58E632A5</paraID>
      <start>7</start>
      <end>9</end>
      <status>unmodified</status>
      <modifiedWord/>
      <trackRevisions>false</trackRevisions>
    </reviewItem>
    <reviewItem>
      <errorID>ce00fb3f-14bd-45fe-b20b-482aa40584f9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39EFEC7D</paraID>
      <start>0</start>
      <end>3</end>
      <status>unmodified</status>
      <modifiedWord/>
      <trackRevisions>false</trackRevisions>
    </reviewItem>
    <reviewItem>
      <errorID>3ac1e255-37d1-4550-9a44-315d362e6369</errorID>
      <errorWord>安</errorWord>
      <group>L1_Word</group>
      <groupName>字词问题</groupName>
      <ability>L2_Typo</ability>
      <abilityName>字词错误</abilityName>
      <candidateList>
        <item>安全</item>
      </candidateList>
      <explain>〈形〉没有危险；不受威胁；不出事故：～操作｜～地带｜注意交通～。</explain>
      <paraID>41E8B203</paraID>
      <start>11</start>
      <end>12</end>
      <status>unmodified</status>
      <modifiedWord/>
      <trackRevisions>false</trackRevisions>
    </reviewItem>
    <reviewItem>
      <errorID>ca6cf907-a472-460d-9340-a146012d8483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41E8B203</paraID>
      <start>27</start>
      <end>28</end>
      <status>unmodified</status>
      <modifiedWord/>
      <trackRevisions>false</trackRevisions>
    </reviewItem>
    <reviewItem>
      <errorID>cce655c0-5c91-4d35-b6f0-fe6ac140215a</errorID>
      <errorWord>具有重要的示范意义</errorWord>
      <group>L1_Political</group>
      <groupName>政治性问题</groupName>
      <ability>L2_Keyword</ability>
      <abilityName>固定表述</abilityName>
      <candidateList>
        <item>具有重要示范意义</item>
      </candidateList>
      <explain>词汇“具有重要示范意义”在特定场景下为固定表述形式，请确认此处的“具有重要的示范意义”是否存在不当。</explain>
      <paraID>5C798DD5</paraID>
      <start>62</start>
      <end>71</end>
      <status>unmodified</status>
      <modifiedWord/>
      <trackRevisions>false</trackRevisions>
    </reviewItem>
    <reviewItem>
      <errorID>aea9fd23-9caa-4546-a78b-d2811dc7cd12</errorID>
      <errorWord>-</errorWord>
      <group>L1_Format</group>
      <groupName>格式问题</groupName>
      <ability>L2_HalfPunc</ability>
      <abilityName>全半角检查</abilityName>
      <candidateList>
        <item>－</item>
      </candidateList>
      <explain>文本全半角错误。</explain>
      <paraID>50066152</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6017b2-0a4e-4e46-85ef-ab8700765139}">
  <ds:schemaRefs/>
</ds:datastoreItem>
</file>

<file path=docProps/app.xml><?xml version="1.0" encoding="utf-8"?>
<Properties xmlns="http://schemas.openxmlformats.org/officeDocument/2006/extended-properties" xmlns:vt="http://schemas.openxmlformats.org/officeDocument/2006/docPropsVTypes">
  <Template>Normal_Wordconv</Template>
  <Pages>12</Pages>
  <Words>4542</Words>
  <Characters>4931</Characters>
  <Lines>0</Lines>
  <Paragraphs>0</Paragraphs>
  <TotalTime>16</TotalTime>
  <ScaleCrop>false</ScaleCrop>
  <LinksUpToDate>false</LinksUpToDate>
  <CharactersWithSpaces>4965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2025-08-18T08:21:00Z</dcterms:created>
  <dc:creator>Administrator</dc:creator>
  <cp:lastModifiedBy>孙敏</cp:lastModifiedBy>
  <dcterms:modified xsi:type="dcterms:W3CDTF">2026-04-23T02:59:50Z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eyJoZGlkIjoiZWRlOWU0OGU4ZDU3MTlhNWUyOTQ2ZTFhOTE1NjJkMzkiLCJ1c2VySWQiOiI5NTAxMjM2MTcifQ==</vt:lpwstr>
  </property>
  <property fmtid="{D5CDD505-2E9C-101B-9397-08002B2CF9AE}" pid="4" name="ICV">
    <vt:lpwstr>28435E9EDA374B799BC289E3D95F5FD5_12</vt:lpwstr>
  </property>
</Properties>
</file>