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ADA6">
      <w:pPr>
        <w:tabs>
          <w:tab w:val="left" w:pos="1418"/>
        </w:tabs>
        <w:autoSpaceDE w:val="0"/>
        <w:autoSpaceDN w:val="0"/>
        <w:adjustRightInd w:val="0"/>
        <w:snapToGrid w:val="0"/>
        <w:spacing w:line="360" w:lineRule="auto"/>
        <w:ind w:left="638" w:leftChars="304" w:firstLine="0" w:firstLineChars="0"/>
        <w:jc w:val="left"/>
        <w:rPr>
          <w:rFonts w:hint="eastAsia" w:ascii="宋体" w:hAnsi="宋体" w:eastAsia="宋体" w:cs="宋体"/>
          <w:b/>
          <w:snapToGrid w:val="0"/>
          <w:sz w:val="32"/>
          <w:szCs w:val="32"/>
          <w:lang w:eastAsia="zh-CN"/>
        </w:rPr>
      </w:pPr>
      <w:bookmarkStart w:id="0" w:name="_Toc5767"/>
      <w:bookmarkStart w:id="1" w:name="_Toc28843"/>
      <w:bookmarkStart w:id="2" w:name="_Toc287620665"/>
      <w:r>
        <w:rPr>
          <w:rFonts w:hint="eastAsia" w:ascii="宋体" w:hAnsi="宋体" w:cs="宋体"/>
          <w:b/>
          <w:snapToGrid w:val="0"/>
          <w:sz w:val="32"/>
          <w:szCs w:val="32"/>
        </w:rPr>
        <w:t>项目名称：</w:t>
      </w:r>
      <w:r>
        <w:rPr>
          <w:rFonts w:hint="eastAsia" w:ascii="宋体" w:hAnsi="宋体" w:eastAsia="宋体" w:cs="宋体"/>
          <w:b/>
          <w:snapToGrid w:val="0"/>
          <w:spacing w:val="-4"/>
          <w:w w:val="99"/>
          <w:sz w:val="28"/>
          <w:szCs w:val="28"/>
          <w:highlight w:val="none"/>
          <w:lang w:val="en-US" w:eastAsia="zh-CN"/>
        </w:rPr>
        <w:t>鼎发集团埋地天然气管道（压力管道）检验项目</w:t>
      </w:r>
    </w:p>
    <w:p w14:paraId="168128B1">
      <w:pPr>
        <w:autoSpaceDE w:val="0"/>
        <w:autoSpaceDN w:val="0"/>
        <w:adjustRightInd w:val="0"/>
        <w:snapToGrid w:val="0"/>
        <w:spacing w:line="360" w:lineRule="auto"/>
        <w:jc w:val="left"/>
        <w:rPr>
          <w:rFonts w:ascii="宋体" w:hAnsi="宋体" w:cs="宋体"/>
          <w:kern w:val="0"/>
          <w:sz w:val="20"/>
        </w:rPr>
      </w:pPr>
      <w:bookmarkStart w:id="899" w:name="_GoBack"/>
      <w:bookmarkEnd w:id="899"/>
    </w:p>
    <w:p w14:paraId="205EFF98">
      <w:pPr>
        <w:rPr>
          <w:rFonts w:ascii="宋体" w:hAnsi="宋体" w:cs="宋体"/>
          <w:b/>
          <w:bCs/>
          <w:sz w:val="32"/>
          <w:szCs w:val="32"/>
        </w:rPr>
      </w:pPr>
    </w:p>
    <w:p w14:paraId="607CC792">
      <w:pPr>
        <w:rPr>
          <w:rFonts w:ascii="宋体" w:hAnsi="宋体" w:cs="宋体"/>
          <w:b/>
          <w:bCs/>
          <w:sz w:val="32"/>
          <w:szCs w:val="32"/>
        </w:rPr>
      </w:pPr>
    </w:p>
    <w:p w14:paraId="171EDC91">
      <w:pPr>
        <w:pStyle w:val="18"/>
        <w:rPr>
          <w:rFonts w:ascii="宋体" w:hAnsi="宋体" w:cs="宋体"/>
        </w:rPr>
      </w:pPr>
    </w:p>
    <w:p w14:paraId="5DD3770D">
      <w:pPr>
        <w:jc w:val="center"/>
        <w:rPr>
          <w:rFonts w:ascii="宋体" w:hAnsi="宋体" w:cs="宋体"/>
          <w:b/>
          <w:sz w:val="84"/>
          <w:szCs w:val="84"/>
        </w:rPr>
      </w:pPr>
    </w:p>
    <w:p w14:paraId="544A9DD5">
      <w:pPr>
        <w:jc w:val="center"/>
        <w:rPr>
          <w:rFonts w:ascii="宋体" w:hAnsi="宋体" w:cs="宋体"/>
          <w:b/>
          <w:sz w:val="84"/>
          <w:szCs w:val="84"/>
        </w:rPr>
      </w:pPr>
      <w:r>
        <w:rPr>
          <w:rFonts w:hint="eastAsia" w:ascii="宋体" w:hAnsi="宋体" w:cs="宋体"/>
          <w:b/>
          <w:sz w:val="84"/>
          <w:szCs w:val="84"/>
        </w:rPr>
        <w:t>竞争性比选文件</w:t>
      </w:r>
    </w:p>
    <w:p w14:paraId="016C1D34">
      <w:pPr>
        <w:rPr>
          <w:rFonts w:ascii="宋体" w:hAnsi="宋体" w:cs="宋体"/>
          <w:b/>
          <w:bCs/>
          <w:sz w:val="28"/>
        </w:rPr>
      </w:pPr>
    </w:p>
    <w:p w14:paraId="55358290">
      <w:pPr>
        <w:rPr>
          <w:rFonts w:ascii="宋体" w:hAnsi="宋体" w:cs="宋体"/>
          <w:b/>
          <w:bCs/>
          <w:sz w:val="28"/>
        </w:rPr>
      </w:pPr>
    </w:p>
    <w:p w14:paraId="1C0261A4">
      <w:pPr>
        <w:rPr>
          <w:rFonts w:ascii="宋体" w:hAnsi="宋体" w:cs="宋体"/>
          <w:sz w:val="32"/>
        </w:rPr>
      </w:pPr>
    </w:p>
    <w:p w14:paraId="700986FA">
      <w:pPr>
        <w:jc w:val="center"/>
        <w:rPr>
          <w:rFonts w:ascii="宋体" w:hAnsi="宋体" w:cs="宋体"/>
          <w:b/>
          <w:bCs/>
          <w:sz w:val="28"/>
        </w:rPr>
      </w:pPr>
    </w:p>
    <w:p w14:paraId="103AE41E">
      <w:pPr>
        <w:rPr>
          <w:rFonts w:ascii="宋体" w:hAnsi="宋体" w:cs="宋体"/>
          <w:b/>
          <w:bCs/>
          <w:sz w:val="28"/>
        </w:rPr>
      </w:pPr>
    </w:p>
    <w:p w14:paraId="0392EEF1">
      <w:pPr>
        <w:jc w:val="center"/>
        <w:rPr>
          <w:rFonts w:ascii="宋体" w:hAnsi="宋体" w:cs="宋体"/>
          <w:sz w:val="32"/>
        </w:rPr>
      </w:pPr>
    </w:p>
    <w:p w14:paraId="30F7973C">
      <w:pPr>
        <w:rPr>
          <w:rFonts w:ascii="宋体" w:hAnsi="宋体" w:cs="宋体"/>
          <w:sz w:val="32"/>
        </w:rPr>
      </w:pPr>
    </w:p>
    <w:p w14:paraId="58C76293">
      <w:pPr>
        <w:pStyle w:val="45"/>
        <w:jc w:val="both"/>
        <w:rPr>
          <w:rFonts w:ascii="宋体" w:hAnsi="宋体" w:cs="宋体"/>
          <w:sz w:val="32"/>
          <w:lang w:eastAsia="zh-CN"/>
        </w:rPr>
      </w:pPr>
    </w:p>
    <w:p w14:paraId="28ACBD2F">
      <w:pPr>
        <w:pStyle w:val="45"/>
        <w:jc w:val="both"/>
        <w:rPr>
          <w:rFonts w:ascii="宋体" w:hAnsi="宋体" w:cs="宋体"/>
          <w:sz w:val="32"/>
          <w:lang w:eastAsia="zh-CN"/>
        </w:rPr>
      </w:pPr>
    </w:p>
    <w:p w14:paraId="194DB330">
      <w:pPr>
        <w:pStyle w:val="45"/>
        <w:jc w:val="both"/>
        <w:rPr>
          <w:rFonts w:ascii="宋体" w:hAnsi="宋体" w:cs="宋体"/>
          <w:sz w:val="32"/>
          <w:lang w:eastAsia="zh-CN"/>
        </w:rPr>
      </w:pPr>
    </w:p>
    <w:p w14:paraId="185A048A">
      <w:pPr>
        <w:widowControl/>
        <w:ind w:firstLine="562" w:firstLineChars="200"/>
        <w:jc w:val="left"/>
        <w:rPr>
          <w:rFonts w:ascii="宋体" w:hAnsi="宋体" w:cs="宋体"/>
          <w:b/>
          <w:sz w:val="28"/>
          <w:szCs w:val="22"/>
        </w:rPr>
      </w:pPr>
    </w:p>
    <w:p w14:paraId="18EC29A8">
      <w:pPr>
        <w:numPr>
          <w:ilvl w:val="0"/>
          <w:numId w:val="0"/>
        </w:numPr>
        <w:ind w:leftChars="0"/>
        <w:jc w:val="center"/>
        <w:rPr>
          <w:rFonts w:ascii="宋体" w:hAnsi="宋体" w:cs="宋体"/>
          <w:b/>
          <w:spacing w:val="8"/>
          <w:sz w:val="32"/>
          <w:szCs w:val="32"/>
        </w:rPr>
      </w:pPr>
      <w:r>
        <w:rPr>
          <w:rFonts w:hint="eastAsia" w:ascii="宋体" w:hAnsi="宋体" w:cs="宋体"/>
          <w:b/>
          <w:spacing w:val="8"/>
          <w:sz w:val="32"/>
          <w:szCs w:val="32"/>
        </w:rPr>
        <w:t>比选人：</w:t>
      </w:r>
      <w:r>
        <w:rPr>
          <w:rFonts w:hint="eastAsia" w:ascii="宋体" w:hAnsi="宋体" w:eastAsia="宋体" w:cs="宋体"/>
          <w:b/>
          <w:spacing w:val="8"/>
          <w:sz w:val="32"/>
          <w:szCs w:val="32"/>
          <w:u w:val="single"/>
          <w:lang w:eastAsia="zh-CN"/>
        </w:rPr>
        <w:t>重庆鼎发实业集团股份有限公司</w:t>
      </w:r>
      <w:r>
        <w:rPr>
          <w:rFonts w:hint="eastAsia" w:ascii="宋体" w:hAnsi="宋体" w:cs="宋体"/>
          <w:b/>
          <w:w w:val="99"/>
          <w:kern w:val="0"/>
          <w:sz w:val="32"/>
          <w:szCs w:val="32"/>
        </w:rPr>
        <w:t>（盖单位公章）</w:t>
      </w:r>
    </w:p>
    <w:p w14:paraId="6DBBD93F">
      <w:pPr>
        <w:autoSpaceDE w:val="0"/>
        <w:autoSpaceDN w:val="0"/>
        <w:spacing w:line="800" w:lineRule="exact"/>
        <w:ind w:firstLine="675" w:firstLineChars="200"/>
        <w:rPr>
          <w:rFonts w:ascii="宋体" w:hAnsi="宋体" w:cs="宋体"/>
          <w:b/>
          <w:spacing w:val="8"/>
          <w:sz w:val="32"/>
          <w:szCs w:val="32"/>
        </w:rPr>
      </w:pPr>
      <w:r>
        <w:rPr>
          <w:rFonts w:hint="eastAsia" w:ascii="宋体" w:hAnsi="宋体" w:cs="宋体"/>
          <w:b/>
          <w:spacing w:val="8"/>
          <w:sz w:val="32"/>
          <w:szCs w:val="32"/>
        </w:rPr>
        <w:t>比选代理机构：</w:t>
      </w:r>
      <w:r>
        <w:rPr>
          <w:rFonts w:hint="eastAsia" w:ascii="宋体" w:hAnsi="宋体" w:cs="宋体"/>
          <w:b/>
          <w:spacing w:val="8"/>
          <w:sz w:val="32"/>
          <w:szCs w:val="32"/>
          <w:u w:val="single"/>
          <w:lang w:eastAsia="zh-CN"/>
        </w:rPr>
        <w:t>重庆市工程管理有限公司</w:t>
      </w:r>
      <w:r>
        <w:rPr>
          <w:rFonts w:hint="eastAsia" w:ascii="宋体" w:hAnsi="宋体" w:cs="宋体"/>
          <w:b/>
          <w:w w:val="99"/>
          <w:kern w:val="0"/>
          <w:sz w:val="32"/>
          <w:szCs w:val="32"/>
        </w:rPr>
        <w:t>（盖单位公章）</w:t>
      </w:r>
    </w:p>
    <w:p w14:paraId="4398AFFF">
      <w:pPr>
        <w:autoSpaceDE w:val="0"/>
        <w:autoSpaceDN w:val="0"/>
        <w:spacing w:line="800" w:lineRule="exact"/>
        <w:jc w:val="center"/>
        <w:rPr>
          <w:rFonts w:hint="eastAsia" w:ascii="宋体" w:hAnsi="宋体" w:cs="宋体"/>
          <w:b/>
          <w:spacing w:val="8"/>
          <w:sz w:val="32"/>
          <w:szCs w:val="32"/>
        </w:rPr>
      </w:pPr>
    </w:p>
    <w:p w14:paraId="7AAF32D8">
      <w:pPr>
        <w:autoSpaceDE w:val="0"/>
        <w:autoSpaceDN w:val="0"/>
        <w:spacing w:line="800" w:lineRule="exact"/>
        <w:jc w:val="center"/>
        <w:rPr>
          <w:rFonts w:ascii="宋体" w:hAnsi="宋体" w:cs="宋体"/>
          <w:b/>
          <w:spacing w:val="8"/>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spacing w:val="8"/>
          <w:sz w:val="32"/>
          <w:szCs w:val="32"/>
          <w:lang w:val="en-US" w:eastAsia="zh-CN"/>
        </w:rPr>
        <w:t>2026</w:t>
      </w:r>
      <w:r>
        <w:rPr>
          <w:rFonts w:hint="eastAsia" w:ascii="宋体" w:hAnsi="宋体" w:cs="宋体"/>
          <w:b/>
          <w:spacing w:val="8"/>
          <w:sz w:val="32"/>
          <w:szCs w:val="32"/>
        </w:rPr>
        <w:t>年</w:t>
      </w:r>
      <w:r>
        <w:rPr>
          <w:rFonts w:hint="eastAsia" w:ascii="宋体" w:hAnsi="宋体" w:cs="宋体"/>
          <w:b/>
          <w:spacing w:val="8"/>
          <w:sz w:val="32"/>
          <w:szCs w:val="32"/>
          <w:lang w:val="en-US" w:eastAsia="zh-CN"/>
        </w:rPr>
        <w:t>4</w:t>
      </w:r>
      <w:r>
        <w:rPr>
          <w:rFonts w:hint="eastAsia" w:ascii="宋体" w:hAnsi="宋体" w:cs="宋体"/>
          <w:b/>
          <w:spacing w:val="8"/>
          <w:sz w:val="32"/>
          <w:szCs w:val="32"/>
        </w:rPr>
        <w:t>月</w:t>
      </w:r>
    </w:p>
    <w:p w14:paraId="653EF6D3">
      <w:pPr>
        <w:rPr>
          <w:lang w:val="zh-CN"/>
        </w:rPr>
      </w:pPr>
    </w:p>
    <w:p w14:paraId="3B8FF07E">
      <w:pPr>
        <w:pStyle w:val="249"/>
        <w:jc w:val="center"/>
        <w:rPr>
          <w:rFonts w:hint="eastAsia" w:ascii="宋体" w:hAnsi="宋体" w:cs="仿宋"/>
          <w:color w:val="auto"/>
          <w:sz w:val="44"/>
          <w:szCs w:val="44"/>
          <w:lang w:val="zh-CN"/>
        </w:rPr>
      </w:pPr>
      <w:r>
        <w:rPr>
          <w:rFonts w:hint="eastAsia" w:ascii="宋体" w:hAnsi="宋体" w:cs="仿宋"/>
          <w:color w:val="auto"/>
          <w:sz w:val="44"/>
          <w:szCs w:val="44"/>
          <w:lang w:val="zh-CN"/>
        </w:rPr>
        <w:t>目 录</w:t>
      </w:r>
      <w:bookmarkEnd w:id="0"/>
      <w:bookmarkEnd w:id="1"/>
    </w:p>
    <w:p w14:paraId="1C09E492">
      <w:pPr>
        <w:spacing w:line="276" w:lineRule="auto"/>
      </w:pPr>
    </w:p>
    <w:p w14:paraId="14D302F8">
      <w:pPr>
        <w:pStyle w:val="33"/>
        <w:tabs>
          <w:tab w:val="right" w:leader="dot" w:pos="9747"/>
        </w:tabs>
      </w:pPr>
      <w:r>
        <w:rPr>
          <w:rFonts w:hint="eastAsia" w:cs="仿宋" w:asciiTheme="minorEastAsia" w:hAnsiTheme="minorEastAsia" w:eastAsiaTheme="minorEastAsia"/>
          <w:caps w:val="0"/>
          <w:sz w:val="28"/>
          <w:szCs w:val="28"/>
        </w:rPr>
        <w:fldChar w:fldCharType="begin"/>
      </w:r>
      <w:r>
        <w:rPr>
          <w:rFonts w:hint="eastAsia" w:cs="仿宋" w:asciiTheme="minorEastAsia" w:hAnsiTheme="minorEastAsia" w:eastAsiaTheme="minorEastAsia"/>
          <w:caps w:val="0"/>
          <w:sz w:val="28"/>
          <w:szCs w:val="28"/>
        </w:rPr>
        <w:instrText xml:space="preserve"> TOC \o "1-2" \h \z \u </w:instrText>
      </w:r>
      <w:r>
        <w:rPr>
          <w:rFonts w:hint="eastAsia" w:cs="仿宋" w:asciiTheme="minorEastAsia" w:hAnsiTheme="minorEastAsia" w:eastAsiaTheme="minorEastAsia"/>
          <w:caps w:val="0"/>
          <w:sz w:val="28"/>
          <w:szCs w:val="28"/>
        </w:rPr>
        <w:fldChar w:fldCharType="separate"/>
      </w:r>
      <w:r>
        <w:rPr>
          <w:rFonts w:hint="eastAsia" w:cs="仿宋" w:asciiTheme="minorEastAsia" w:hAnsiTheme="minorEastAsia" w:eastAsiaTheme="minorEastAsia"/>
          <w:caps w:val="0"/>
          <w:szCs w:val="28"/>
        </w:rPr>
        <w:fldChar w:fldCharType="begin"/>
      </w:r>
      <w:r>
        <w:rPr>
          <w:rFonts w:hint="eastAsia" w:cs="仿宋" w:asciiTheme="minorEastAsia" w:hAnsiTheme="minorEastAsia" w:eastAsiaTheme="minorEastAsia"/>
          <w:caps w:val="0"/>
          <w:szCs w:val="28"/>
        </w:rPr>
        <w:instrText xml:space="preserve"> HYPERLINK \l _Toc23679 </w:instrText>
      </w:r>
      <w:r>
        <w:rPr>
          <w:rFonts w:hint="eastAsia" w:cs="仿宋" w:asciiTheme="minorEastAsia" w:hAnsiTheme="minorEastAsia" w:eastAsiaTheme="minorEastAsia"/>
          <w:caps w:val="0"/>
          <w:szCs w:val="28"/>
        </w:rPr>
        <w:fldChar w:fldCharType="separate"/>
      </w:r>
      <w:r>
        <w:rPr>
          <w:rFonts w:hint="eastAsia" w:ascii="宋体" w:hAnsi="宋体" w:cs="仿宋"/>
          <w:snapToGrid w:val="0"/>
          <w:kern w:val="0"/>
        </w:rPr>
        <w:t>第一章  比选公告</w:t>
      </w:r>
      <w:r>
        <w:tab/>
      </w:r>
      <w:r>
        <w:fldChar w:fldCharType="begin"/>
      </w:r>
      <w:r>
        <w:instrText xml:space="preserve"> PAGEREF _Toc23679 \h </w:instrText>
      </w:r>
      <w:r>
        <w:fldChar w:fldCharType="separate"/>
      </w:r>
      <w:r>
        <w:t>3</w:t>
      </w:r>
      <w:r>
        <w:fldChar w:fldCharType="end"/>
      </w:r>
      <w:r>
        <w:rPr>
          <w:rFonts w:hint="eastAsia" w:cs="仿宋" w:asciiTheme="minorEastAsia" w:hAnsiTheme="minorEastAsia" w:eastAsiaTheme="minorEastAsia"/>
          <w:caps w:val="0"/>
          <w:szCs w:val="28"/>
        </w:rPr>
        <w:fldChar w:fldCharType="end"/>
      </w:r>
    </w:p>
    <w:p w14:paraId="41D389D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_Toc14607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1. </w:t>
      </w:r>
      <w:r>
        <w:rPr>
          <w:rFonts w:hint="eastAsia" w:ascii="宋体" w:hAnsi="宋体"/>
          <w:snapToGrid w:val="0"/>
          <w:szCs w:val="28"/>
        </w:rPr>
        <w:t xml:space="preserve"> 比选</w:t>
      </w:r>
      <w:r>
        <w:rPr>
          <w:rFonts w:ascii="宋体" w:hAnsi="宋体"/>
          <w:snapToGrid w:val="0"/>
          <w:szCs w:val="28"/>
        </w:rPr>
        <w:t>条件</w:t>
      </w:r>
      <w:r>
        <w:tab/>
      </w:r>
      <w:r>
        <w:fldChar w:fldCharType="begin"/>
      </w:r>
      <w:r>
        <w:instrText xml:space="preserve"> PAGEREF _Toc14607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3F29081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_Toc28328 </w:instrText>
      </w:r>
      <w:r>
        <w:rPr>
          <w:rFonts w:hint="eastAsia" w:cs="仿宋" w:asciiTheme="minorEastAsia" w:hAnsiTheme="minorEastAsia" w:eastAsiaTheme="minorEastAsia"/>
          <w:caps/>
          <w:szCs w:val="28"/>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w:t>
      </w:r>
      <w:r>
        <w:rPr>
          <w:rFonts w:hint="eastAsia" w:ascii="宋体" w:hAnsi="宋体"/>
          <w:snapToGrid w:val="0"/>
          <w:szCs w:val="28"/>
        </w:rPr>
        <w:t>比选</w:t>
      </w:r>
      <w:r>
        <w:rPr>
          <w:rFonts w:ascii="宋体" w:hAnsi="宋体"/>
          <w:snapToGrid w:val="0"/>
          <w:szCs w:val="28"/>
        </w:rPr>
        <w:t>范围</w:t>
      </w:r>
      <w:r>
        <w:tab/>
      </w:r>
      <w:r>
        <w:fldChar w:fldCharType="begin"/>
      </w:r>
      <w:r>
        <w:instrText xml:space="preserve"> PAGEREF _Toc28328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1F06CEF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_Toc31857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3. </w:t>
      </w:r>
      <w:r>
        <w:rPr>
          <w:rFonts w:hint="eastAsia" w:ascii="宋体" w:hAnsi="宋体"/>
          <w:snapToGrid w:val="0"/>
          <w:szCs w:val="28"/>
        </w:rPr>
        <w:t xml:space="preserve"> 竞选人</w:t>
      </w:r>
      <w:r>
        <w:rPr>
          <w:rFonts w:ascii="宋体" w:hAnsi="宋体"/>
          <w:snapToGrid w:val="0"/>
          <w:szCs w:val="28"/>
        </w:rPr>
        <w:t>资格要求</w:t>
      </w:r>
      <w:r>
        <w:tab/>
      </w:r>
      <w:r>
        <w:fldChar w:fldCharType="begin"/>
      </w:r>
      <w:r>
        <w:instrText xml:space="preserve"> PAGEREF _Toc31857 \h </w:instrText>
      </w:r>
      <w:r>
        <w:fldChar w:fldCharType="separate"/>
      </w:r>
      <w:r>
        <w:t>3</w:t>
      </w:r>
      <w:r>
        <w:fldChar w:fldCharType="end"/>
      </w:r>
      <w:r>
        <w:rPr>
          <w:rFonts w:hint="eastAsia" w:cs="仿宋" w:asciiTheme="minorEastAsia" w:hAnsiTheme="minorEastAsia" w:eastAsiaTheme="minorEastAsia"/>
          <w:caps/>
          <w:szCs w:val="28"/>
        </w:rPr>
        <w:fldChar w:fldCharType="end"/>
      </w:r>
    </w:p>
    <w:p w14:paraId="6B82EAC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_Toc22025 </w:instrText>
      </w:r>
      <w:r>
        <w:rPr>
          <w:rFonts w:hint="eastAsia" w:cs="仿宋" w:asciiTheme="minorEastAsia" w:hAnsiTheme="minorEastAsia" w:eastAsiaTheme="minorEastAsia"/>
          <w:caps/>
          <w:szCs w:val="28"/>
        </w:rPr>
        <w:fldChar w:fldCharType="separate"/>
      </w:r>
      <w:r>
        <w:rPr>
          <w:rFonts w:ascii="宋体" w:hAnsi="宋体"/>
          <w:snapToGrid w:val="0"/>
          <w:szCs w:val="28"/>
        </w:rPr>
        <w:t xml:space="preserve">4. </w:t>
      </w:r>
      <w:r>
        <w:rPr>
          <w:rFonts w:hint="eastAsia" w:ascii="宋体" w:hAnsi="宋体"/>
          <w:snapToGrid w:val="0"/>
          <w:szCs w:val="28"/>
        </w:rPr>
        <w:t xml:space="preserve"> 竞争性比选文件</w:t>
      </w:r>
      <w:r>
        <w:rPr>
          <w:rFonts w:ascii="宋体" w:hAnsi="宋体"/>
          <w:snapToGrid w:val="0"/>
          <w:szCs w:val="28"/>
        </w:rPr>
        <w:t>的获取</w:t>
      </w:r>
      <w:r>
        <w:tab/>
      </w:r>
      <w:r>
        <w:fldChar w:fldCharType="begin"/>
      </w:r>
      <w:r>
        <w:instrText xml:space="preserve"> PAGEREF _Toc22025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1C1F46C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_Toc21588 </w:instrText>
      </w:r>
      <w:r>
        <w:rPr>
          <w:rFonts w:hint="eastAsia" w:cs="仿宋" w:asciiTheme="minorEastAsia" w:hAnsiTheme="minorEastAsia" w:eastAsiaTheme="minorEastAsia"/>
          <w:caps/>
          <w:szCs w:val="28"/>
        </w:rPr>
        <w:fldChar w:fldCharType="separate"/>
      </w:r>
      <w:r>
        <w:rPr>
          <w:rFonts w:hint="eastAsia" w:ascii="宋体" w:hAnsi="宋体"/>
          <w:snapToGrid w:val="0"/>
          <w:szCs w:val="28"/>
        </w:rPr>
        <w:t>5.竞选文件的递交</w:t>
      </w:r>
      <w:r>
        <w:tab/>
      </w:r>
      <w:r>
        <w:fldChar w:fldCharType="begin"/>
      </w:r>
      <w:r>
        <w:instrText xml:space="preserve"> PAGEREF _Toc21588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4ECEC6F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_Toc15466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6.发布公告的媒介</w:t>
      </w:r>
      <w:r>
        <w:tab/>
      </w:r>
      <w:r>
        <w:fldChar w:fldCharType="begin"/>
      </w:r>
      <w:r>
        <w:instrText xml:space="preserve"> PAGEREF _Toc15466 \h </w:instrText>
      </w:r>
      <w:r>
        <w:fldChar w:fldCharType="separate"/>
      </w:r>
      <w:r>
        <w:t>4</w:t>
      </w:r>
      <w:r>
        <w:fldChar w:fldCharType="end"/>
      </w:r>
      <w:r>
        <w:rPr>
          <w:rFonts w:hint="eastAsia" w:cs="仿宋" w:asciiTheme="minorEastAsia" w:hAnsiTheme="minorEastAsia" w:eastAsiaTheme="minorEastAsia"/>
          <w:caps/>
          <w:szCs w:val="28"/>
        </w:rPr>
        <w:fldChar w:fldCharType="end"/>
      </w:r>
    </w:p>
    <w:p w14:paraId="4C3307B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_Toc3766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7.联系方式</w:t>
      </w:r>
      <w:r>
        <w:tab/>
      </w:r>
      <w:r>
        <w:fldChar w:fldCharType="begin"/>
      </w:r>
      <w:r>
        <w:instrText xml:space="preserve"> PAGEREF _Toc3766 \h </w:instrText>
      </w:r>
      <w:r>
        <w:fldChar w:fldCharType="separate"/>
      </w:r>
      <w:r>
        <w:t>5</w:t>
      </w:r>
      <w:r>
        <w:fldChar w:fldCharType="end"/>
      </w:r>
      <w:r>
        <w:rPr>
          <w:rFonts w:hint="eastAsia" w:cs="仿宋" w:asciiTheme="minorEastAsia" w:hAnsiTheme="minorEastAsia" w:eastAsiaTheme="minorEastAsia"/>
          <w:caps/>
          <w:szCs w:val="28"/>
        </w:rPr>
        <w:fldChar w:fldCharType="end"/>
      </w:r>
    </w:p>
    <w:p w14:paraId="541CCCF9">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_Toc7642 </w:instrText>
      </w:r>
      <w:r>
        <w:rPr>
          <w:rFonts w:hint="eastAsia" w:cs="仿宋" w:asciiTheme="minorEastAsia" w:hAnsiTheme="minorEastAsia" w:eastAsiaTheme="minorEastAsia"/>
          <w:caps/>
          <w:szCs w:val="28"/>
        </w:rPr>
        <w:fldChar w:fldCharType="separate"/>
      </w:r>
      <w:r>
        <w:rPr>
          <w:rFonts w:hint="eastAsia" w:ascii="宋体" w:hAnsi="宋体" w:cs="仿宋"/>
          <w:snapToGrid w:val="0"/>
          <w:kern w:val="0"/>
        </w:rPr>
        <w:t>第二章  竞选人须知</w:t>
      </w:r>
      <w:r>
        <w:tab/>
      </w:r>
      <w:r>
        <w:fldChar w:fldCharType="begin"/>
      </w:r>
      <w:r>
        <w:instrText xml:space="preserve"> PAGEREF _Toc7642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41F9992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_Toc11592 </w:instrText>
      </w:r>
      <w:r>
        <w:rPr>
          <w:rFonts w:hint="eastAsia" w:cs="仿宋" w:asciiTheme="minorEastAsia" w:hAnsiTheme="minorEastAsia" w:eastAsiaTheme="minorEastAsia"/>
          <w:caps/>
          <w:szCs w:val="28"/>
        </w:rPr>
        <w:fldChar w:fldCharType="separate"/>
      </w:r>
      <w:r>
        <w:rPr>
          <w:rFonts w:hint="eastAsia" w:ascii="宋体" w:hAnsi="宋体" w:cs="仿宋"/>
        </w:rPr>
        <w:t>竞选人须知前附表</w:t>
      </w:r>
      <w:r>
        <w:tab/>
      </w:r>
      <w:r>
        <w:fldChar w:fldCharType="begin"/>
      </w:r>
      <w:r>
        <w:instrText xml:space="preserve"> PAGEREF _Toc11592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5E96F6A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_Toc7070 </w:instrText>
      </w:r>
      <w:r>
        <w:rPr>
          <w:rFonts w:hint="eastAsia" w:cs="仿宋" w:asciiTheme="minorEastAsia" w:hAnsiTheme="minorEastAsia" w:eastAsiaTheme="minorEastAsia"/>
          <w:caps/>
          <w:szCs w:val="28"/>
        </w:rPr>
        <w:fldChar w:fldCharType="separate"/>
      </w:r>
      <w:r>
        <w:rPr>
          <w:rFonts w:hint="eastAsia" w:ascii="宋体" w:hAnsi="宋体"/>
          <w:bCs w:val="0"/>
          <w:kern w:val="0"/>
          <w:szCs w:val="24"/>
        </w:rPr>
        <w:t>详见第一章比选公告2.4款。</w:t>
      </w:r>
      <w:r>
        <w:tab/>
      </w:r>
      <w:r>
        <w:fldChar w:fldCharType="begin"/>
      </w:r>
      <w:r>
        <w:instrText xml:space="preserve"> PAGEREF _Toc7070 \h </w:instrText>
      </w:r>
      <w:r>
        <w:fldChar w:fldCharType="separate"/>
      </w:r>
      <w:r>
        <w:t>6</w:t>
      </w:r>
      <w:r>
        <w:fldChar w:fldCharType="end"/>
      </w:r>
      <w:r>
        <w:rPr>
          <w:rFonts w:hint="eastAsia" w:cs="仿宋" w:asciiTheme="minorEastAsia" w:hAnsiTheme="minorEastAsia" w:eastAsiaTheme="minorEastAsia"/>
          <w:caps/>
          <w:szCs w:val="28"/>
        </w:rPr>
        <w:fldChar w:fldCharType="end"/>
      </w:r>
    </w:p>
    <w:p w14:paraId="65C5333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_Toc16686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  总则</w:t>
      </w:r>
      <w:r>
        <w:tab/>
      </w:r>
      <w:r>
        <w:fldChar w:fldCharType="begin"/>
      </w:r>
      <w:r>
        <w:instrText xml:space="preserve"> PAGEREF _Toc16686 \h </w:instrText>
      </w:r>
      <w:r>
        <w:fldChar w:fldCharType="separate"/>
      </w:r>
      <w:r>
        <w:t>15</w:t>
      </w:r>
      <w:r>
        <w:fldChar w:fldCharType="end"/>
      </w:r>
      <w:r>
        <w:rPr>
          <w:rFonts w:hint="eastAsia" w:cs="仿宋" w:asciiTheme="minorEastAsia" w:hAnsiTheme="minorEastAsia" w:eastAsiaTheme="minorEastAsia"/>
          <w:caps/>
          <w:szCs w:val="28"/>
        </w:rPr>
        <w:fldChar w:fldCharType="end"/>
      </w:r>
    </w:p>
    <w:p w14:paraId="3049AAD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_Toc27507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2.  竞争性比选文件</w:t>
      </w:r>
      <w:r>
        <w:tab/>
      </w:r>
      <w:r>
        <w:fldChar w:fldCharType="begin"/>
      </w:r>
      <w:r>
        <w:instrText xml:space="preserve"> PAGEREF _Toc27507 \h </w:instrText>
      </w:r>
      <w:r>
        <w:fldChar w:fldCharType="separate"/>
      </w:r>
      <w:r>
        <w:t>16</w:t>
      </w:r>
      <w:r>
        <w:fldChar w:fldCharType="end"/>
      </w:r>
      <w:r>
        <w:rPr>
          <w:rFonts w:hint="eastAsia" w:cs="仿宋" w:asciiTheme="minorEastAsia" w:hAnsiTheme="minorEastAsia" w:eastAsiaTheme="minorEastAsia"/>
          <w:caps/>
          <w:szCs w:val="28"/>
        </w:rPr>
        <w:fldChar w:fldCharType="end"/>
      </w:r>
    </w:p>
    <w:p w14:paraId="274F16AC">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_Toc5556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3.  竞选文件</w:t>
      </w:r>
      <w:r>
        <w:tab/>
      </w:r>
      <w:r>
        <w:fldChar w:fldCharType="begin"/>
      </w:r>
      <w:r>
        <w:instrText xml:space="preserve"> PAGEREF _Toc5556 \h </w:instrText>
      </w:r>
      <w:r>
        <w:fldChar w:fldCharType="separate"/>
      </w:r>
      <w:r>
        <w:t>17</w:t>
      </w:r>
      <w:r>
        <w:fldChar w:fldCharType="end"/>
      </w:r>
      <w:r>
        <w:rPr>
          <w:rFonts w:hint="eastAsia" w:cs="仿宋" w:asciiTheme="minorEastAsia" w:hAnsiTheme="minorEastAsia" w:eastAsiaTheme="minorEastAsia"/>
          <w:caps/>
          <w:szCs w:val="28"/>
        </w:rPr>
        <w:fldChar w:fldCharType="end"/>
      </w:r>
    </w:p>
    <w:p w14:paraId="484E7DF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_Toc28148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4.  投标</w:t>
      </w:r>
      <w:r>
        <w:tab/>
      </w:r>
      <w:r>
        <w:fldChar w:fldCharType="begin"/>
      </w:r>
      <w:r>
        <w:instrText xml:space="preserve"> PAGEREF _Toc28148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07A7CAE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_Toc10650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5.  开标</w:t>
      </w:r>
      <w:r>
        <w:tab/>
      </w:r>
      <w:r>
        <w:fldChar w:fldCharType="begin"/>
      </w:r>
      <w:r>
        <w:instrText xml:space="preserve"> PAGEREF _Toc10650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7E5DBB6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_Toc3368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6.  评标</w:t>
      </w:r>
      <w:r>
        <w:tab/>
      </w:r>
      <w:r>
        <w:fldChar w:fldCharType="begin"/>
      </w:r>
      <w:r>
        <w:instrText xml:space="preserve"> PAGEREF _Toc3368 \h </w:instrText>
      </w:r>
      <w:r>
        <w:fldChar w:fldCharType="separate"/>
      </w:r>
      <w:r>
        <w:t>18</w:t>
      </w:r>
      <w:r>
        <w:fldChar w:fldCharType="end"/>
      </w:r>
      <w:r>
        <w:rPr>
          <w:rFonts w:hint="eastAsia" w:cs="仿宋" w:asciiTheme="minorEastAsia" w:hAnsiTheme="minorEastAsia" w:eastAsiaTheme="minorEastAsia"/>
          <w:caps/>
          <w:szCs w:val="28"/>
        </w:rPr>
        <w:fldChar w:fldCharType="end"/>
      </w:r>
    </w:p>
    <w:p w14:paraId="41F4FE9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_Toc13294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7.  合同授予</w:t>
      </w:r>
      <w:r>
        <w:tab/>
      </w:r>
      <w:r>
        <w:fldChar w:fldCharType="begin"/>
      </w:r>
      <w:r>
        <w:instrText xml:space="preserve"> PAGEREF _Toc13294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4F0E5197">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_Toc19584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8.  二次比选</w:t>
      </w:r>
      <w:r>
        <w:tab/>
      </w:r>
      <w:r>
        <w:fldChar w:fldCharType="begin"/>
      </w:r>
      <w:r>
        <w:instrText xml:space="preserve"> PAGEREF _Toc19584 \h </w:instrText>
      </w:r>
      <w:r>
        <w:fldChar w:fldCharType="separate"/>
      </w:r>
      <w:r>
        <w:t>19</w:t>
      </w:r>
      <w:r>
        <w:fldChar w:fldCharType="end"/>
      </w:r>
      <w:r>
        <w:rPr>
          <w:rFonts w:hint="eastAsia" w:cs="仿宋" w:asciiTheme="minorEastAsia" w:hAnsiTheme="minorEastAsia" w:eastAsiaTheme="minorEastAsia"/>
          <w:caps/>
          <w:szCs w:val="28"/>
        </w:rPr>
        <w:fldChar w:fldCharType="end"/>
      </w:r>
    </w:p>
    <w:p w14:paraId="52B86645">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_Toc6283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9.  纪律和监督</w:t>
      </w:r>
      <w:r>
        <w:tab/>
      </w:r>
      <w:r>
        <w:fldChar w:fldCharType="begin"/>
      </w:r>
      <w:r>
        <w:instrText xml:space="preserve"> PAGEREF _Toc6283 \h </w:instrText>
      </w:r>
      <w:r>
        <w:fldChar w:fldCharType="separate"/>
      </w:r>
      <w:r>
        <w:t>20</w:t>
      </w:r>
      <w:r>
        <w:fldChar w:fldCharType="end"/>
      </w:r>
      <w:r>
        <w:rPr>
          <w:rFonts w:hint="eastAsia" w:cs="仿宋" w:asciiTheme="minorEastAsia" w:hAnsiTheme="minorEastAsia" w:eastAsiaTheme="minorEastAsia"/>
          <w:caps/>
          <w:szCs w:val="28"/>
        </w:rPr>
        <w:fldChar w:fldCharType="end"/>
      </w:r>
    </w:p>
    <w:p w14:paraId="66341E9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_Toc32211 </w:instrText>
      </w:r>
      <w:r>
        <w:rPr>
          <w:rFonts w:hint="eastAsia" w:cs="仿宋" w:asciiTheme="minorEastAsia" w:hAnsiTheme="minorEastAsia" w:eastAsiaTheme="minorEastAsia"/>
          <w:caps/>
          <w:szCs w:val="28"/>
        </w:rPr>
        <w:fldChar w:fldCharType="separate"/>
      </w:r>
      <w:r>
        <w:rPr>
          <w:rFonts w:hint="eastAsia" w:ascii="宋体" w:hAnsi="宋体" w:cs="仿宋"/>
          <w:snapToGrid w:val="0"/>
          <w:szCs w:val="24"/>
        </w:rPr>
        <w:t>10. 需要补充的其他内容</w:t>
      </w:r>
      <w:r>
        <w:tab/>
      </w:r>
      <w:r>
        <w:fldChar w:fldCharType="begin"/>
      </w:r>
      <w:r>
        <w:instrText xml:space="preserve"> PAGEREF _Toc32211 \h </w:instrText>
      </w:r>
      <w:r>
        <w:fldChar w:fldCharType="separate"/>
      </w:r>
      <w:r>
        <w:t>21</w:t>
      </w:r>
      <w:r>
        <w:fldChar w:fldCharType="end"/>
      </w:r>
      <w:r>
        <w:rPr>
          <w:rFonts w:hint="eastAsia" w:cs="仿宋" w:asciiTheme="minorEastAsia" w:hAnsiTheme="minorEastAsia" w:eastAsiaTheme="minorEastAsia"/>
          <w:caps/>
          <w:szCs w:val="28"/>
        </w:rPr>
        <w:fldChar w:fldCharType="end"/>
      </w:r>
    </w:p>
    <w:p w14:paraId="2E71BBCD">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_Toc4533 </w:instrText>
      </w:r>
      <w:r>
        <w:rPr>
          <w:rFonts w:hint="eastAsia" w:cs="仿宋" w:asciiTheme="minorEastAsia" w:hAnsiTheme="minorEastAsia" w:eastAsiaTheme="minorEastAsia"/>
          <w:caps/>
          <w:szCs w:val="28"/>
        </w:rPr>
        <w:fldChar w:fldCharType="separate"/>
      </w:r>
      <w:r>
        <w:rPr>
          <w:rFonts w:ascii="宋体" w:hAnsi="宋体"/>
        </w:rPr>
        <w:t xml:space="preserve">第三章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r>
        <w:tab/>
      </w:r>
      <w:r>
        <w:fldChar w:fldCharType="begin"/>
      </w:r>
      <w:r>
        <w:instrText xml:space="preserve"> PAGEREF _Toc4533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56FD955D">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_Toc27409 </w:instrText>
      </w:r>
      <w:r>
        <w:rPr>
          <w:rFonts w:hint="eastAsia" w:cs="仿宋" w:asciiTheme="minorEastAsia" w:hAnsiTheme="minorEastAsia" w:eastAsiaTheme="minorEastAsia"/>
          <w:caps/>
          <w:szCs w:val="28"/>
        </w:rPr>
        <w:fldChar w:fldCharType="separate"/>
      </w:r>
      <w:r>
        <w:rPr>
          <w:rFonts w:hint="eastAsia" w:ascii="宋体" w:hAnsi="宋体"/>
        </w:rPr>
        <w:t>评标办法前附表</w:t>
      </w:r>
      <w:r>
        <w:tab/>
      </w:r>
      <w:r>
        <w:fldChar w:fldCharType="begin"/>
      </w:r>
      <w:r>
        <w:instrText xml:space="preserve"> PAGEREF _Toc27409 \h </w:instrText>
      </w:r>
      <w:r>
        <w:fldChar w:fldCharType="separate"/>
      </w:r>
      <w:r>
        <w:t>24</w:t>
      </w:r>
      <w:r>
        <w:fldChar w:fldCharType="end"/>
      </w:r>
      <w:r>
        <w:rPr>
          <w:rFonts w:hint="eastAsia" w:cs="仿宋" w:asciiTheme="minorEastAsia" w:hAnsiTheme="minorEastAsia" w:eastAsiaTheme="minorEastAsia"/>
          <w:caps/>
          <w:szCs w:val="28"/>
        </w:rPr>
        <w:fldChar w:fldCharType="end"/>
      </w:r>
    </w:p>
    <w:p w14:paraId="62BC4AC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_Toc16233 </w:instrText>
      </w:r>
      <w:r>
        <w:rPr>
          <w:rFonts w:hint="eastAsia" w:cs="仿宋" w:asciiTheme="minorEastAsia" w:hAnsiTheme="minorEastAsia" w:eastAsiaTheme="minorEastAsia"/>
          <w:caps/>
          <w:szCs w:val="28"/>
        </w:rPr>
        <w:fldChar w:fldCharType="separate"/>
      </w:r>
      <w:r>
        <w:rPr>
          <w:rFonts w:ascii="宋体" w:hAnsi="宋体"/>
          <w:snapToGrid w:val="0"/>
        </w:rPr>
        <w:t>1.  评标方法</w:t>
      </w:r>
      <w:r>
        <w:tab/>
      </w:r>
      <w:r>
        <w:fldChar w:fldCharType="begin"/>
      </w:r>
      <w:r>
        <w:instrText xml:space="preserve"> PAGEREF _Toc16233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72F7B786">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_Toc713 </w:instrText>
      </w:r>
      <w:r>
        <w:rPr>
          <w:rFonts w:hint="eastAsia" w:cs="仿宋" w:asciiTheme="minorEastAsia" w:hAnsiTheme="minorEastAsia" w:eastAsiaTheme="minorEastAsia"/>
          <w:caps/>
          <w:szCs w:val="28"/>
        </w:rPr>
        <w:fldChar w:fldCharType="separate"/>
      </w:r>
      <w:r>
        <w:rPr>
          <w:rFonts w:ascii="宋体" w:hAnsi="宋体"/>
          <w:snapToGrid w:val="0"/>
        </w:rPr>
        <w:t>2.  评审标准</w:t>
      </w:r>
      <w:r>
        <w:tab/>
      </w:r>
      <w:r>
        <w:fldChar w:fldCharType="begin"/>
      </w:r>
      <w:r>
        <w:instrText xml:space="preserve"> PAGEREF _Toc713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733131C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_Toc4700 </w:instrText>
      </w:r>
      <w:r>
        <w:rPr>
          <w:rFonts w:hint="eastAsia" w:cs="仿宋" w:asciiTheme="minorEastAsia" w:hAnsiTheme="minorEastAsia" w:eastAsiaTheme="minorEastAsia"/>
          <w:caps/>
          <w:szCs w:val="28"/>
        </w:rPr>
        <w:fldChar w:fldCharType="separate"/>
      </w:r>
      <w:r>
        <w:rPr>
          <w:rFonts w:ascii="宋体" w:hAnsi="宋体"/>
          <w:snapToGrid w:val="0"/>
        </w:rPr>
        <w:t>3.  评标程序</w:t>
      </w:r>
      <w:r>
        <w:tab/>
      </w:r>
      <w:r>
        <w:fldChar w:fldCharType="begin"/>
      </w:r>
      <w:r>
        <w:instrText xml:space="preserve"> PAGEREF _Toc4700 \h </w:instrText>
      </w:r>
      <w:r>
        <w:fldChar w:fldCharType="separate"/>
      </w:r>
      <w:r>
        <w:t>27</w:t>
      </w:r>
      <w:r>
        <w:fldChar w:fldCharType="end"/>
      </w:r>
      <w:r>
        <w:rPr>
          <w:rFonts w:hint="eastAsia" w:cs="仿宋" w:asciiTheme="minorEastAsia" w:hAnsiTheme="minorEastAsia" w:eastAsiaTheme="minorEastAsia"/>
          <w:caps/>
          <w:szCs w:val="28"/>
        </w:rPr>
        <w:fldChar w:fldCharType="end"/>
      </w:r>
    </w:p>
    <w:p w14:paraId="654C8E53">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_Toc17854 </w:instrText>
      </w:r>
      <w:r>
        <w:rPr>
          <w:rFonts w:hint="eastAsia" w:cs="仿宋" w:asciiTheme="minorEastAsia" w:hAnsiTheme="minorEastAsia" w:eastAsiaTheme="minorEastAsia"/>
          <w:caps/>
          <w:szCs w:val="28"/>
        </w:rPr>
        <w:fldChar w:fldCharType="separate"/>
      </w:r>
      <w:r>
        <w:rPr>
          <w:rFonts w:ascii="宋体" w:hAnsi="宋体"/>
          <w:szCs w:val="28"/>
          <w:lang w:eastAsia="zh-CN"/>
        </w:rPr>
        <w:t>附件A：</w:t>
      </w:r>
      <w:r>
        <w:rPr>
          <w:rFonts w:hint="eastAsia" w:ascii="宋体" w:hAnsi="宋体"/>
          <w:szCs w:val="28"/>
          <w:lang w:eastAsia="zh-CN"/>
        </w:rPr>
        <w:t>经评审的最低投标价法否决竞选</w:t>
      </w:r>
      <w:r>
        <w:rPr>
          <w:rFonts w:ascii="宋体" w:hAnsi="宋体"/>
          <w:szCs w:val="28"/>
          <w:lang w:eastAsia="zh-CN"/>
        </w:rPr>
        <w:t>情况一览表</w:t>
      </w:r>
      <w:r>
        <w:tab/>
      </w:r>
      <w:r>
        <w:fldChar w:fldCharType="begin"/>
      </w:r>
      <w:r>
        <w:instrText xml:space="preserve"> PAGEREF _Toc17854 \h </w:instrText>
      </w:r>
      <w:r>
        <w:fldChar w:fldCharType="separate"/>
      </w:r>
      <w:r>
        <w:t>29</w:t>
      </w:r>
      <w:r>
        <w:fldChar w:fldCharType="end"/>
      </w:r>
      <w:r>
        <w:rPr>
          <w:rFonts w:hint="eastAsia" w:cs="仿宋" w:asciiTheme="minorEastAsia" w:hAnsiTheme="minorEastAsia" w:eastAsiaTheme="minorEastAsia"/>
          <w:caps/>
          <w:szCs w:val="28"/>
        </w:rPr>
        <w:fldChar w:fldCharType="end"/>
      </w:r>
    </w:p>
    <w:p w14:paraId="2154043E">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_Toc30650 </w:instrText>
      </w:r>
      <w:r>
        <w:rPr>
          <w:rFonts w:hint="eastAsia" w:cs="仿宋" w:asciiTheme="minorEastAsia" w:hAnsiTheme="minorEastAsia" w:eastAsiaTheme="minorEastAsia"/>
          <w:caps/>
          <w:szCs w:val="28"/>
        </w:rPr>
        <w:fldChar w:fldCharType="separate"/>
      </w:r>
      <w:r>
        <w:rPr>
          <w:rFonts w:hint="eastAsia" w:ascii="方正小标宋_GBK" w:eastAsia="方正小标宋_GBK"/>
          <w:lang w:eastAsia="zh-CN"/>
        </w:rPr>
        <w:t>第四章 采购合同</w:t>
      </w:r>
      <w:r>
        <w:tab/>
      </w:r>
      <w:r>
        <w:fldChar w:fldCharType="begin"/>
      </w:r>
      <w:r>
        <w:instrText xml:space="preserve"> PAGEREF _Toc30650 \h </w:instrText>
      </w:r>
      <w:r>
        <w:fldChar w:fldCharType="separate"/>
      </w:r>
      <w:r>
        <w:t>31</w:t>
      </w:r>
      <w:r>
        <w:fldChar w:fldCharType="end"/>
      </w:r>
      <w:r>
        <w:rPr>
          <w:rFonts w:hint="eastAsia" w:cs="仿宋" w:asciiTheme="minorEastAsia" w:hAnsiTheme="minorEastAsia" w:eastAsiaTheme="minorEastAsia"/>
          <w:caps/>
          <w:szCs w:val="28"/>
        </w:rPr>
        <w:fldChar w:fldCharType="end"/>
      </w:r>
    </w:p>
    <w:p w14:paraId="58DC4BC8">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_Toc26125 </w:instrText>
      </w:r>
      <w:r>
        <w:rPr>
          <w:rFonts w:hint="eastAsia" w:cs="仿宋" w:asciiTheme="minorEastAsia" w:hAnsiTheme="minorEastAsia" w:eastAsiaTheme="minorEastAsia"/>
          <w:caps/>
          <w:szCs w:val="28"/>
        </w:rPr>
        <w:fldChar w:fldCharType="separate"/>
      </w:r>
      <w:r>
        <w:rPr>
          <w:rFonts w:hint="eastAsia" w:ascii="宋体" w:hAnsi="宋体" w:cs="仿宋"/>
        </w:rPr>
        <w:t xml:space="preserve">第五章  </w:t>
      </w:r>
      <w:r>
        <w:rPr>
          <w:rFonts w:hint="eastAsia" w:ascii="宋体" w:hAnsi="宋体" w:cs="仿宋"/>
          <w:lang w:val="en-US" w:eastAsia="zh-CN"/>
        </w:rPr>
        <w:t>检验范围及技术要求</w:t>
      </w:r>
      <w:r>
        <w:tab/>
      </w:r>
      <w:r>
        <w:fldChar w:fldCharType="begin"/>
      </w:r>
      <w:r>
        <w:instrText xml:space="preserve"> PAGEREF _Toc26125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4495719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_Toc5163 </w:instrText>
      </w:r>
      <w:r>
        <w:rPr>
          <w:rFonts w:hint="eastAsia" w:cs="仿宋" w:asciiTheme="minorEastAsia" w:hAnsiTheme="minorEastAsia" w:eastAsiaTheme="minorEastAsia"/>
          <w:caps/>
          <w:szCs w:val="28"/>
        </w:rPr>
        <w:fldChar w:fldCharType="separate"/>
      </w:r>
      <w:r>
        <w:rPr>
          <w:rFonts w:hint="eastAsia" w:cs="Times New Roman"/>
          <w:lang w:val="en-US" w:eastAsia="zh-CN"/>
        </w:rPr>
        <w:t>一、检验范围</w:t>
      </w:r>
      <w:r>
        <w:tab/>
      </w:r>
      <w:r>
        <w:fldChar w:fldCharType="begin"/>
      </w:r>
      <w:r>
        <w:instrText xml:space="preserve"> PAGEREF _Toc5163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3292ECA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_Toc19649 </w:instrText>
      </w:r>
      <w:r>
        <w:rPr>
          <w:rFonts w:hint="eastAsia" w:cs="仿宋" w:asciiTheme="minorEastAsia" w:hAnsiTheme="minorEastAsia" w:eastAsiaTheme="minorEastAsia"/>
          <w:caps/>
          <w:szCs w:val="28"/>
        </w:rPr>
        <w:fldChar w:fldCharType="separate"/>
      </w:r>
      <w:r>
        <w:rPr>
          <w:rFonts w:hint="eastAsia" w:cs="Times New Roman"/>
          <w:lang w:val="en-US" w:eastAsia="zh-CN"/>
        </w:rPr>
        <w:t>二、检验依据标准</w:t>
      </w:r>
      <w:r>
        <w:tab/>
      </w:r>
      <w:r>
        <w:fldChar w:fldCharType="begin"/>
      </w:r>
      <w:r>
        <w:instrText xml:space="preserve"> PAGEREF _Toc19649 \h </w:instrText>
      </w:r>
      <w:r>
        <w:fldChar w:fldCharType="separate"/>
      </w:r>
      <w:r>
        <w:t>33</w:t>
      </w:r>
      <w:r>
        <w:fldChar w:fldCharType="end"/>
      </w:r>
      <w:r>
        <w:rPr>
          <w:rFonts w:hint="eastAsia" w:cs="仿宋" w:asciiTheme="minorEastAsia" w:hAnsiTheme="minorEastAsia" w:eastAsiaTheme="minorEastAsia"/>
          <w:caps/>
          <w:szCs w:val="28"/>
        </w:rPr>
        <w:fldChar w:fldCharType="end"/>
      </w:r>
    </w:p>
    <w:p w14:paraId="09DC950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_Toc4001 </w:instrText>
      </w:r>
      <w:r>
        <w:rPr>
          <w:rFonts w:hint="eastAsia" w:cs="仿宋" w:asciiTheme="minorEastAsia" w:hAnsiTheme="minorEastAsia" w:eastAsiaTheme="minorEastAsia"/>
          <w:caps/>
          <w:szCs w:val="28"/>
        </w:rPr>
        <w:fldChar w:fldCharType="separate"/>
      </w:r>
      <w:r>
        <w:rPr>
          <w:rFonts w:hint="eastAsia" w:cs="Times New Roman"/>
          <w:lang w:val="en-US" w:eastAsia="zh-CN"/>
        </w:rPr>
        <w:t>三、检验内容</w:t>
      </w:r>
      <w:r>
        <w:tab/>
      </w:r>
      <w:r>
        <w:fldChar w:fldCharType="begin"/>
      </w:r>
      <w:r>
        <w:instrText xml:space="preserve"> PAGEREF _Toc4001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0269280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_Toc8388 </w:instrText>
      </w:r>
      <w:r>
        <w:rPr>
          <w:rFonts w:hint="eastAsia" w:cs="仿宋" w:asciiTheme="minorEastAsia" w:hAnsiTheme="minorEastAsia" w:eastAsiaTheme="minorEastAsia"/>
          <w:caps/>
          <w:szCs w:val="28"/>
        </w:rPr>
        <w:fldChar w:fldCharType="separate"/>
      </w:r>
      <w:r>
        <w:rPr>
          <w:rFonts w:hint="eastAsia" w:cs="Times New Roman"/>
          <w:lang w:val="en-US" w:eastAsia="zh-CN"/>
        </w:rPr>
        <w:t>四、工作要求</w:t>
      </w:r>
      <w:r>
        <w:tab/>
      </w:r>
      <w:r>
        <w:fldChar w:fldCharType="begin"/>
      </w:r>
      <w:r>
        <w:instrText xml:space="preserve"> PAGEREF _Toc8388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74F76EBA">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_Toc16642 </w:instrText>
      </w:r>
      <w:r>
        <w:rPr>
          <w:rFonts w:hint="eastAsia" w:cs="仿宋" w:asciiTheme="minorEastAsia" w:hAnsiTheme="minorEastAsia" w:eastAsiaTheme="minorEastAsia"/>
          <w:caps/>
          <w:szCs w:val="28"/>
        </w:rPr>
        <w:fldChar w:fldCharType="separate"/>
      </w:r>
      <w:r>
        <w:rPr>
          <w:rFonts w:hint="eastAsia" w:cs="Times New Roman"/>
          <w:lang w:val="en-US" w:eastAsia="zh-CN"/>
        </w:rPr>
        <w:t>五、成果文件要求</w:t>
      </w:r>
      <w:r>
        <w:tab/>
      </w:r>
      <w:r>
        <w:fldChar w:fldCharType="begin"/>
      </w:r>
      <w:r>
        <w:instrText xml:space="preserve"> PAGEREF _Toc16642 \h </w:instrText>
      </w:r>
      <w:r>
        <w:fldChar w:fldCharType="separate"/>
      </w:r>
      <w:r>
        <w:t>34</w:t>
      </w:r>
      <w:r>
        <w:fldChar w:fldCharType="end"/>
      </w:r>
      <w:r>
        <w:rPr>
          <w:rFonts w:hint="eastAsia" w:cs="仿宋" w:asciiTheme="minorEastAsia" w:hAnsiTheme="minorEastAsia" w:eastAsiaTheme="minorEastAsia"/>
          <w:caps/>
          <w:szCs w:val="28"/>
        </w:rPr>
        <w:fldChar w:fldCharType="end"/>
      </w:r>
    </w:p>
    <w:p w14:paraId="6DDA5B31">
      <w:pPr>
        <w:pStyle w:val="33"/>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_Toc649 </w:instrText>
      </w:r>
      <w:r>
        <w:rPr>
          <w:rFonts w:hint="eastAsia" w:cs="仿宋" w:asciiTheme="minorEastAsia" w:hAnsiTheme="minorEastAsia" w:eastAsiaTheme="minorEastAsia"/>
          <w:caps/>
          <w:szCs w:val="28"/>
        </w:rPr>
        <w:fldChar w:fldCharType="separate"/>
      </w:r>
      <w:r>
        <w:rPr>
          <w:rFonts w:hint="eastAsia"/>
          <w:lang w:val="en-US" w:eastAsia="zh-CN"/>
        </w:rPr>
        <w:t>第六章  竞选文件格式</w:t>
      </w:r>
      <w:r>
        <w:tab/>
      </w:r>
      <w:r>
        <w:fldChar w:fldCharType="begin"/>
      </w:r>
      <w:r>
        <w:instrText xml:space="preserve"> PAGEREF _Toc649 \h </w:instrText>
      </w:r>
      <w:r>
        <w:fldChar w:fldCharType="separate"/>
      </w:r>
      <w:r>
        <w:t>36</w:t>
      </w:r>
      <w:r>
        <w:fldChar w:fldCharType="end"/>
      </w:r>
      <w:r>
        <w:rPr>
          <w:rFonts w:hint="eastAsia" w:cs="仿宋" w:asciiTheme="minorEastAsia" w:hAnsiTheme="minorEastAsia" w:eastAsiaTheme="minorEastAsia"/>
          <w:caps/>
          <w:szCs w:val="28"/>
        </w:rPr>
        <w:fldChar w:fldCharType="end"/>
      </w:r>
    </w:p>
    <w:p w14:paraId="4802A33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_Toc16293 </w:instrText>
      </w:r>
      <w:r>
        <w:rPr>
          <w:rFonts w:hint="eastAsia" w:cs="仿宋" w:asciiTheme="minorEastAsia" w:hAnsiTheme="minorEastAsia" w:eastAsiaTheme="minorEastAsia"/>
          <w:caps/>
          <w:szCs w:val="28"/>
        </w:rPr>
        <w:fldChar w:fldCharType="separate"/>
      </w:r>
      <w:r>
        <w:rPr>
          <w:rFonts w:hint="eastAsia" w:ascii="宋体" w:hAnsi="宋体" w:cs="宋体"/>
          <w:szCs w:val="28"/>
        </w:rPr>
        <w:t>一、竞选函</w:t>
      </w:r>
      <w:r>
        <w:tab/>
      </w:r>
      <w:r>
        <w:fldChar w:fldCharType="begin"/>
      </w:r>
      <w:r>
        <w:instrText xml:space="preserve"> PAGEREF _Toc16293 \h </w:instrText>
      </w:r>
      <w:r>
        <w:fldChar w:fldCharType="separate"/>
      </w:r>
      <w:r>
        <w:t>39</w:t>
      </w:r>
      <w:r>
        <w:fldChar w:fldCharType="end"/>
      </w:r>
      <w:r>
        <w:rPr>
          <w:rFonts w:hint="eastAsia" w:cs="仿宋" w:asciiTheme="minorEastAsia" w:hAnsiTheme="minorEastAsia" w:eastAsiaTheme="minorEastAsia"/>
          <w:caps/>
          <w:szCs w:val="28"/>
        </w:rPr>
        <w:fldChar w:fldCharType="end"/>
      </w:r>
    </w:p>
    <w:p w14:paraId="369C4CF7">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_Toc2537 </w:instrText>
      </w:r>
      <w:r>
        <w:rPr>
          <w:rFonts w:hint="eastAsia" w:cs="仿宋" w:asciiTheme="minorEastAsia" w:hAnsiTheme="minorEastAsia" w:eastAsiaTheme="minorEastAsia"/>
          <w:caps/>
          <w:szCs w:val="28"/>
        </w:rPr>
        <w:fldChar w:fldCharType="separate"/>
      </w:r>
      <w:r>
        <w:rPr>
          <w:rFonts w:hint="eastAsia" w:ascii="宋体" w:hAnsi="宋体" w:cs="宋体"/>
          <w:szCs w:val="28"/>
        </w:rPr>
        <w:t>二、法定代表人身份证明及授权委托书</w:t>
      </w:r>
      <w:r>
        <w:tab/>
      </w:r>
      <w:r>
        <w:fldChar w:fldCharType="begin"/>
      </w:r>
      <w:r>
        <w:instrText xml:space="preserve"> PAGEREF _Toc2537 \h </w:instrText>
      </w:r>
      <w:r>
        <w:fldChar w:fldCharType="separate"/>
      </w:r>
      <w:r>
        <w:t>40</w:t>
      </w:r>
      <w:r>
        <w:fldChar w:fldCharType="end"/>
      </w:r>
      <w:r>
        <w:rPr>
          <w:rFonts w:hint="eastAsia" w:cs="仿宋" w:asciiTheme="minorEastAsia" w:hAnsiTheme="minorEastAsia" w:eastAsiaTheme="minorEastAsia"/>
          <w:caps/>
          <w:szCs w:val="28"/>
        </w:rPr>
        <w:fldChar w:fldCharType="end"/>
      </w:r>
    </w:p>
    <w:p w14:paraId="4E830C54">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_Toc21055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三</w:t>
      </w:r>
      <w:r>
        <w:rPr>
          <w:rFonts w:hint="eastAsia" w:ascii="宋体" w:hAnsi="宋体" w:cs="宋体"/>
          <w:szCs w:val="28"/>
        </w:rPr>
        <w:t>、竞选人基本情况表</w:t>
      </w:r>
      <w:r>
        <w:tab/>
      </w:r>
      <w:r>
        <w:fldChar w:fldCharType="begin"/>
      </w:r>
      <w:r>
        <w:instrText xml:space="preserve"> PAGEREF _Toc21055 \h </w:instrText>
      </w:r>
      <w:r>
        <w:fldChar w:fldCharType="separate"/>
      </w:r>
      <w:r>
        <w:t>42</w:t>
      </w:r>
      <w:r>
        <w:fldChar w:fldCharType="end"/>
      </w:r>
      <w:r>
        <w:rPr>
          <w:rFonts w:hint="eastAsia" w:cs="仿宋" w:asciiTheme="minorEastAsia" w:hAnsiTheme="minorEastAsia" w:eastAsiaTheme="minorEastAsia"/>
          <w:caps/>
          <w:szCs w:val="28"/>
        </w:rPr>
        <w:fldChar w:fldCharType="end"/>
      </w:r>
    </w:p>
    <w:p w14:paraId="0C53FA00">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_Toc16394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四</w:t>
      </w:r>
      <w:r>
        <w:rPr>
          <w:rFonts w:hint="eastAsia" w:ascii="宋体" w:hAnsi="宋体" w:cs="宋体"/>
          <w:szCs w:val="28"/>
        </w:rPr>
        <w:t>、承诺</w:t>
      </w:r>
      <w:r>
        <w:tab/>
      </w:r>
      <w:r>
        <w:fldChar w:fldCharType="begin"/>
      </w:r>
      <w:r>
        <w:instrText xml:space="preserve"> PAGEREF _Toc16394 \h </w:instrText>
      </w:r>
      <w:r>
        <w:fldChar w:fldCharType="separate"/>
      </w:r>
      <w:r>
        <w:t>43</w:t>
      </w:r>
      <w:r>
        <w:fldChar w:fldCharType="end"/>
      </w:r>
      <w:r>
        <w:rPr>
          <w:rFonts w:hint="eastAsia" w:cs="仿宋" w:asciiTheme="minorEastAsia" w:hAnsiTheme="minorEastAsia" w:eastAsiaTheme="minorEastAsia"/>
          <w:caps/>
          <w:szCs w:val="28"/>
        </w:rPr>
        <w:fldChar w:fldCharType="end"/>
      </w:r>
    </w:p>
    <w:p w14:paraId="5642B86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_Toc11700 </w:instrText>
      </w:r>
      <w:r>
        <w:rPr>
          <w:rFonts w:hint="eastAsia" w:cs="仿宋" w:asciiTheme="minorEastAsia" w:hAnsiTheme="minorEastAsia" w:eastAsiaTheme="minorEastAsia"/>
          <w:caps/>
          <w:szCs w:val="28"/>
        </w:rPr>
        <w:fldChar w:fldCharType="separate"/>
      </w:r>
      <w:r>
        <w:rPr>
          <w:rFonts w:hint="eastAsia" w:ascii="宋体" w:hAnsi="宋体" w:cs="宋体"/>
          <w:szCs w:val="28"/>
          <w:lang w:eastAsia="zh-CN"/>
        </w:rPr>
        <w:t>五、 拟投入项目人员一览表</w:t>
      </w:r>
      <w:r>
        <w:tab/>
      </w:r>
      <w:r>
        <w:fldChar w:fldCharType="begin"/>
      </w:r>
      <w:r>
        <w:instrText xml:space="preserve"> PAGEREF _Toc11700 \h </w:instrText>
      </w:r>
      <w:r>
        <w:fldChar w:fldCharType="separate"/>
      </w:r>
      <w:r>
        <w:t>44</w:t>
      </w:r>
      <w:r>
        <w:fldChar w:fldCharType="end"/>
      </w:r>
      <w:r>
        <w:rPr>
          <w:rFonts w:hint="eastAsia" w:cs="仿宋" w:asciiTheme="minorEastAsia" w:hAnsiTheme="minorEastAsia" w:eastAsiaTheme="minorEastAsia"/>
          <w:caps/>
          <w:szCs w:val="28"/>
        </w:rPr>
        <w:fldChar w:fldCharType="end"/>
      </w:r>
    </w:p>
    <w:p w14:paraId="3F0414EB">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_Toc23874 </w:instrText>
      </w:r>
      <w:r>
        <w:rPr>
          <w:rFonts w:hint="eastAsia" w:cs="仿宋" w:asciiTheme="minorEastAsia" w:hAnsiTheme="minorEastAsia" w:eastAsiaTheme="minorEastAsia"/>
          <w:caps/>
          <w:szCs w:val="28"/>
        </w:rPr>
        <w:fldChar w:fldCharType="separate"/>
      </w:r>
      <w:r>
        <w:rPr>
          <w:rFonts w:hint="eastAsia" w:ascii="宋体" w:hAnsi="宋体" w:cs="宋体"/>
          <w:szCs w:val="28"/>
          <w:lang w:eastAsia="zh-CN"/>
        </w:rPr>
        <w:t>六、 投入主要检验设备一览表</w:t>
      </w:r>
      <w:r>
        <w:tab/>
      </w:r>
      <w:r>
        <w:fldChar w:fldCharType="begin"/>
      </w:r>
      <w:r>
        <w:instrText xml:space="preserve"> PAGEREF _Toc23874 \h </w:instrText>
      </w:r>
      <w:r>
        <w:fldChar w:fldCharType="separate"/>
      </w:r>
      <w:r>
        <w:t>45</w:t>
      </w:r>
      <w:r>
        <w:fldChar w:fldCharType="end"/>
      </w:r>
      <w:r>
        <w:rPr>
          <w:rFonts w:hint="eastAsia" w:cs="仿宋" w:asciiTheme="minorEastAsia" w:hAnsiTheme="minorEastAsia" w:eastAsiaTheme="minorEastAsia"/>
          <w:caps/>
          <w:szCs w:val="28"/>
        </w:rPr>
        <w:fldChar w:fldCharType="end"/>
      </w:r>
    </w:p>
    <w:p w14:paraId="2F881491">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_Toc19426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七</w:t>
      </w:r>
      <w:r>
        <w:rPr>
          <w:rFonts w:hint="eastAsia" w:ascii="宋体" w:hAnsi="宋体" w:cs="宋体"/>
          <w:szCs w:val="28"/>
          <w:lang w:eastAsia="zh-CN"/>
        </w:rPr>
        <w:t>、技术支持资料</w:t>
      </w:r>
      <w:r>
        <w:tab/>
      </w:r>
      <w:r>
        <w:fldChar w:fldCharType="begin"/>
      </w:r>
      <w:r>
        <w:instrText xml:space="preserve"> PAGEREF _Toc19426 \h </w:instrText>
      </w:r>
      <w:r>
        <w:fldChar w:fldCharType="separate"/>
      </w:r>
      <w:r>
        <w:t>46</w:t>
      </w:r>
      <w:r>
        <w:fldChar w:fldCharType="end"/>
      </w:r>
      <w:r>
        <w:rPr>
          <w:rFonts w:hint="eastAsia" w:cs="仿宋" w:asciiTheme="minorEastAsia" w:hAnsiTheme="minorEastAsia" w:eastAsiaTheme="minorEastAsia"/>
          <w:caps/>
          <w:szCs w:val="28"/>
        </w:rPr>
        <w:fldChar w:fldCharType="end"/>
      </w:r>
    </w:p>
    <w:p w14:paraId="63517D32">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_Toc4952 </w:instrText>
      </w:r>
      <w:r>
        <w:rPr>
          <w:rFonts w:hint="eastAsia" w:cs="仿宋" w:asciiTheme="minorEastAsia" w:hAnsiTheme="minorEastAsia" w:eastAsiaTheme="minorEastAsia"/>
          <w:caps/>
          <w:szCs w:val="28"/>
        </w:rPr>
        <w:fldChar w:fldCharType="separate"/>
      </w:r>
      <w:r>
        <w:rPr>
          <w:rFonts w:hint="eastAsia"/>
          <w:highlight w:val="none"/>
          <w:lang w:val="en-US" w:eastAsia="zh-CN"/>
        </w:rPr>
        <w:t>八</w:t>
      </w:r>
      <w:r>
        <w:rPr>
          <w:highlight w:val="none"/>
          <w:lang w:eastAsia="zh-CN"/>
        </w:rPr>
        <w:t>、商务和技术偏差表</w:t>
      </w:r>
      <w:r>
        <w:tab/>
      </w:r>
      <w:r>
        <w:fldChar w:fldCharType="begin"/>
      </w:r>
      <w:r>
        <w:instrText xml:space="preserve"> PAGEREF _Toc4952 \h </w:instrText>
      </w:r>
      <w:r>
        <w:fldChar w:fldCharType="separate"/>
      </w:r>
      <w:r>
        <w:t>47</w:t>
      </w:r>
      <w:r>
        <w:fldChar w:fldCharType="end"/>
      </w:r>
      <w:r>
        <w:rPr>
          <w:rFonts w:hint="eastAsia" w:cs="仿宋" w:asciiTheme="minorEastAsia" w:hAnsiTheme="minorEastAsia" w:eastAsiaTheme="minorEastAsia"/>
          <w:caps/>
          <w:szCs w:val="28"/>
        </w:rPr>
        <w:fldChar w:fldCharType="end"/>
      </w:r>
    </w:p>
    <w:p w14:paraId="5F042048">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_Toc8552 </w:instrText>
      </w:r>
      <w:r>
        <w:rPr>
          <w:rFonts w:hint="eastAsia" w:cs="仿宋" w:asciiTheme="minorEastAsia" w:hAnsiTheme="minorEastAsia" w:eastAsiaTheme="minorEastAsia"/>
          <w:caps/>
          <w:szCs w:val="28"/>
        </w:rPr>
        <w:fldChar w:fldCharType="separate"/>
      </w:r>
      <w:r>
        <w:rPr>
          <w:rFonts w:hint="eastAsia"/>
          <w:highlight w:val="none"/>
          <w:lang w:val="en-US" w:eastAsia="zh-CN"/>
        </w:rPr>
        <w:t>九</w:t>
      </w:r>
      <w:r>
        <w:rPr>
          <w:highlight w:val="none"/>
          <w:lang w:eastAsia="zh-CN"/>
        </w:rPr>
        <w:t>、分项报价表</w:t>
      </w:r>
      <w:r>
        <w:tab/>
      </w:r>
      <w:r>
        <w:fldChar w:fldCharType="begin"/>
      </w:r>
      <w:r>
        <w:instrText xml:space="preserve"> PAGEREF _Toc8552 \h </w:instrText>
      </w:r>
      <w:r>
        <w:fldChar w:fldCharType="separate"/>
      </w:r>
      <w:r>
        <w:t>48</w:t>
      </w:r>
      <w:r>
        <w:fldChar w:fldCharType="end"/>
      </w:r>
      <w:r>
        <w:rPr>
          <w:rFonts w:hint="eastAsia" w:cs="仿宋" w:asciiTheme="minorEastAsia" w:hAnsiTheme="minorEastAsia" w:eastAsiaTheme="minorEastAsia"/>
          <w:caps/>
          <w:szCs w:val="28"/>
        </w:rPr>
        <w:fldChar w:fldCharType="end"/>
      </w:r>
    </w:p>
    <w:p w14:paraId="67E20CAF">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_Toc11923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十</w:t>
      </w:r>
      <w:r>
        <w:rPr>
          <w:rFonts w:hint="eastAsia" w:ascii="宋体" w:hAnsi="宋体" w:cs="宋体"/>
          <w:szCs w:val="28"/>
          <w:lang w:eastAsia="zh-CN"/>
        </w:rPr>
        <w:t>、技术服务和质保期服务计划</w:t>
      </w:r>
      <w:r>
        <w:tab/>
      </w:r>
      <w:r>
        <w:fldChar w:fldCharType="begin"/>
      </w:r>
      <w:r>
        <w:instrText xml:space="preserve"> PAGEREF _Toc11923 \h </w:instrText>
      </w:r>
      <w:r>
        <w:fldChar w:fldCharType="separate"/>
      </w:r>
      <w:r>
        <w:t>49</w:t>
      </w:r>
      <w:r>
        <w:fldChar w:fldCharType="end"/>
      </w:r>
      <w:r>
        <w:rPr>
          <w:rFonts w:hint="eastAsia" w:cs="仿宋" w:asciiTheme="minorEastAsia" w:hAnsiTheme="minorEastAsia" w:eastAsiaTheme="minorEastAsia"/>
          <w:caps/>
          <w:szCs w:val="28"/>
        </w:rPr>
        <w:fldChar w:fldCharType="end"/>
      </w:r>
    </w:p>
    <w:p w14:paraId="698B7FDE">
      <w:pPr>
        <w:pStyle w:val="39"/>
        <w:tabs>
          <w:tab w:val="right" w:leader="dot" w:pos="9747"/>
        </w:tabs>
      </w:pPr>
      <w:r>
        <w:rPr>
          <w:rFonts w:hint="eastAsia" w:cs="仿宋" w:asciiTheme="minorEastAsia" w:hAnsiTheme="minorEastAsia" w:eastAsiaTheme="minorEastAsia"/>
          <w:caps/>
          <w:szCs w:val="28"/>
        </w:rPr>
        <w:fldChar w:fldCharType="begin"/>
      </w:r>
      <w:r>
        <w:rPr>
          <w:rFonts w:hint="eastAsia" w:cs="仿宋" w:asciiTheme="minorEastAsia" w:hAnsiTheme="minorEastAsia" w:eastAsiaTheme="minorEastAsia"/>
          <w:caps/>
          <w:szCs w:val="28"/>
        </w:rPr>
        <w:instrText xml:space="preserve"> HYPERLINK \l _Toc29423 </w:instrText>
      </w:r>
      <w:r>
        <w:rPr>
          <w:rFonts w:hint="eastAsia" w:cs="仿宋" w:asciiTheme="minorEastAsia" w:hAnsiTheme="minorEastAsia" w:eastAsiaTheme="minorEastAsia"/>
          <w:caps/>
          <w:szCs w:val="28"/>
        </w:rPr>
        <w:fldChar w:fldCharType="separate"/>
      </w:r>
      <w:r>
        <w:rPr>
          <w:rFonts w:hint="eastAsia" w:ascii="宋体" w:hAnsi="宋体" w:cs="宋体"/>
          <w:szCs w:val="28"/>
          <w:lang w:val="en-US" w:eastAsia="zh-CN"/>
        </w:rPr>
        <w:t>十一</w:t>
      </w:r>
      <w:r>
        <w:rPr>
          <w:rFonts w:hint="eastAsia" w:ascii="宋体" w:hAnsi="宋体" w:cs="宋体"/>
          <w:szCs w:val="28"/>
        </w:rPr>
        <w:t>、其他资料</w:t>
      </w:r>
      <w:r>
        <w:tab/>
      </w:r>
      <w:r>
        <w:fldChar w:fldCharType="begin"/>
      </w:r>
      <w:r>
        <w:instrText xml:space="preserve"> PAGEREF _Toc29423 \h </w:instrText>
      </w:r>
      <w:r>
        <w:fldChar w:fldCharType="separate"/>
      </w:r>
      <w:r>
        <w:t>50</w:t>
      </w:r>
      <w:r>
        <w:fldChar w:fldCharType="end"/>
      </w:r>
      <w:r>
        <w:rPr>
          <w:rFonts w:hint="eastAsia" w:cs="仿宋" w:asciiTheme="minorEastAsia" w:hAnsiTheme="minorEastAsia" w:eastAsiaTheme="minorEastAsia"/>
          <w:caps/>
          <w:szCs w:val="28"/>
        </w:rPr>
        <w:fldChar w:fldCharType="end"/>
      </w:r>
    </w:p>
    <w:p w14:paraId="4ECC622A">
      <w:pPr>
        <w:spacing w:line="276" w:lineRule="auto"/>
        <w:rPr>
          <w:rFonts w:hint="eastAsia" w:cs="仿宋" w:asciiTheme="minorEastAsia" w:hAnsiTheme="minorEastAsia" w:eastAsiaTheme="minorEastAsia"/>
          <w:sz w:val="28"/>
          <w:szCs w:val="28"/>
        </w:rPr>
      </w:pPr>
      <w:r>
        <w:rPr>
          <w:rFonts w:hint="eastAsia" w:cs="仿宋" w:asciiTheme="minorEastAsia" w:hAnsiTheme="minorEastAsia" w:eastAsiaTheme="minorEastAsia"/>
          <w:caps/>
          <w:szCs w:val="28"/>
        </w:rPr>
        <w:fldChar w:fldCharType="end"/>
      </w:r>
    </w:p>
    <w:bookmarkEnd w:id="2"/>
    <w:p w14:paraId="11DED461">
      <w:pPr>
        <w:spacing w:line="20" w:lineRule="exact"/>
        <w:rPr>
          <w:rFonts w:hint="eastAsia" w:ascii="宋体" w:hAnsi="宋体" w:cs="仿宋"/>
        </w:rPr>
      </w:pPr>
      <w:bookmarkStart w:id="3" w:name="_Toc430530414"/>
    </w:p>
    <w:p w14:paraId="2C864F07">
      <w:pPr>
        <w:spacing w:line="20" w:lineRule="exact"/>
        <w:jc w:val="left"/>
        <w:rPr>
          <w:rFonts w:hint="eastAsia" w:ascii="宋体" w:hAnsi="宋体" w:cs="仿宋"/>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bookmarkEnd w:id="3"/>
    <w:p w14:paraId="37928574">
      <w:pPr>
        <w:pStyle w:val="2"/>
        <w:spacing w:line="360" w:lineRule="auto"/>
        <w:jc w:val="center"/>
        <w:rPr>
          <w:rFonts w:hint="eastAsia" w:ascii="宋体" w:hAnsi="宋体" w:cs="仿宋"/>
          <w:snapToGrid w:val="0"/>
          <w:kern w:val="0"/>
        </w:rPr>
      </w:pPr>
      <w:bookmarkStart w:id="4" w:name="_Toc12819"/>
      <w:bookmarkStart w:id="5" w:name="_Toc287620666"/>
      <w:bookmarkStart w:id="6" w:name="_Toc224103298"/>
      <w:bookmarkStart w:id="7" w:name="_Toc287607727"/>
      <w:bookmarkStart w:id="8" w:name="_Toc509218691"/>
      <w:bookmarkStart w:id="9" w:name="_Toc23679"/>
      <w:bookmarkStart w:id="10" w:name="_Toc430530415"/>
      <w:bookmarkStart w:id="11" w:name="_Toc277082535"/>
      <w:r>
        <w:rPr>
          <w:rFonts w:hint="eastAsia" w:ascii="宋体" w:hAnsi="宋体" w:cs="仿宋"/>
          <w:snapToGrid w:val="0"/>
          <w:kern w:val="0"/>
        </w:rPr>
        <w:t>第一章  比选公告</w:t>
      </w:r>
      <w:bookmarkEnd w:id="4"/>
      <w:bookmarkEnd w:id="5"/>
      <w:bookmarkEnd w:id="6"/>
      <w:bookmarkEnd w:id="7"/>
      <w:bookmarkEnd w:id="8"/>
      <w:bookmarkEnd w:id="9"/>
      <w:bookmarkEnd w:id="10"/>
      <w:bookmarkEnd w:id="11"/>
    </w:p>
    <w:p w14:paraId="78204DE6">
      <w:pPr>
        <w:autoSpaceDE w:val="0"/>
        <w:autoSpaceDN w:val="0"/>
        <w:adjustRightInd w:val="0"/>
        <w:snapToGrid w:val="0"/>
        <w:spacing w:line="360" w:lineRule="auto"/>
        <w:jc w:val="center"/>
        <w:rPr>
          <w:rFonts w:hint="eastAsia" w:ascii="宋体" w:hAnsi="宋体" w:cs="仿宋"/>
          <w:b/>
          <w:bCs/>
          <w:snapToGrid w:val="0"/>
          <w:w w:val="99"/>
          <w:kern w:val="0"/>
          <w:sz w:val="30"/>
          <w:szCs w:val="30"/>
          <w:u w:val="single"/>
        </w:rPr>
      </w:pPr>
      <w:r>
        <w:rPr>
          <w:rFonts w:hint="eastAsia" w:ascii="宋体" w:hAnsi="宋体" w:cs="仿宋"/>
          <w:b/>
          <w:bCs/>
          <w:snapToGrid w:val="0"/>
          <w:w w:val="99"/>
          <w:kern w:val="0"/>
          <w:sz w:val="30"/>
          <w:szCs w:val="30"/>
          <w:lang w:eastAsia="zh-CN"/>
        </w:rPr>
        <w:t>鼎发集团埋地天然气管道（压力管道）检验项目</w:t>
      </w:r>
      <w:r>
        <w:rPr>
          <w:rFonts w:hint="eastAsia" w:ascii="宋体" w:hAnsi="宋体" w:cs="仿宋"/>
          <w:b/>
          <w:bCs/>
          <w:snapToGrid w:val="0"/>
          <w:w w:val="99"/>
          <w:kern w:val="0"/>
          <w:sz w:val="30"/>
          <w:szCs w:val="30"/>
        </w:rPr>
        <w:t>比选公告</w:t>
      </w:r>
    </w:p>
    <w:p w14:paraId="0A597495">
      <w:pPr>
        <w:pStyle w:val="3"/>
        <w:spacing w:before="0" w:after="100" w:line="360" w:lineRule="auto"/>
        <w:rPr>
          <w:rFonts w:hint="eastAsia" w:ascii="宋体" w:hAnsi="宋体"/>
          <w:snapToGrid w:val="0"/>
          <w:sz w:val="28"/>
          <w:szCs w:val="28"/>
        </w:rPr>
      </w:pPr>
      <w:bookmarkStart w:id="12" w:name="_Toc14607"/>
      <w:bookmarkStart w:id="13" w:name="_Toc277082536"/>
      <w:bookmarkStart w:id="14" w:name="_Toc174459479"/>
      <w:bookmarkStart w:id="15" w:name="_Toc287607728"/>
      <w:bookmarkStart w:id="16" w:name="_Toc287620667"/>
      <w:bookmarkStart w:id="17" w:name="_Toc27491"/>
      <w:bookmarkStart w:id="18" w:name="_Toc180743066"/>
      <w:bookmarkStart w:id="19" w:name="_Toc175920916"/>
      <w:bookmarkStart w:id="20" w:name="_Toc224103299"/>
      <w:bookmarkStart w:id="21" w:name="_Toc181627118"/>
      <w:bookmarkStart w:id="22" w:name="_Toc174636025"/>
      <w:bookmarkStart w:id="23" w:name="_Toc430530416"/>
      <w:bookmarkStart w:id="24" w:name="_Toc509218692"/>
      <w:bookmarkStart w:id="25" w:name="_Toc175920951"/>
      <w:bookmarkStart w:id="26" w:name="_Toc200359427"/>
      <w:bookmarkStart w:id="27" w:name="_Toc170892724"/>
      <w:bookmarkStart w:id="28" w:name="_Toc200359238"/>
      <w:bookmarkStart w:id="29" w:name="_Toc287620668"/>
      <w:bookmarkStart w:id="30" w:name="_Toc224103300"/>
      <w:bookmarkStart w:id="31" w:name="_Toc28941"/>
      <w:bookmarkStart w:id="32" w:name="_Toc200359239"/>
      <w:bookmarkStart w:id="33" w:name="_Toc430530417"/>
      <w:bookmarkStart w:id="34" w:name="_Toc277082537"/>
      <w:bookmarkStart w:id="35" w:name="_Toc287607729"/>
      <w:bookmarkStart w:id="36" w:name="_Toc16344"/>
      <w:bookmarkStart w:id="37" w:name="_Toc200359428"/>
      <w:bookmarkStart w:id="38" w:name="_Toc19726"/>
      <w:bookmarkStart w:id="39" w:name="_Toc509218693"/>
      <w:r>
        <w:rPr>
          <w:rFonts w:ascii="宋体" w:hAnsi="宋体"/>
          <w:snapToGrid w:val="0"/>
          <w:sz w:val="28"/>
          <w:szCs w:val="28"/>
        </w:rPr>
        <w:t xml:space="preserve">1. </w:t>
      </w:r>
      <w:r>
        <w:rPr>
          <w:rFonts w:hint="eastAsia" w:ascii="宋体" w:hAnsi="宋体"/>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4DA2DB4">
      <w:pPr>
        <w:pStyle w:val="271"/>
        <w:ind w:firstLine="480"/>
        <w:rPr>
          <w:snapToGrid w:val="0"/>
          <w:u w:val="single"/>
        </w:rPr>
      </w:pPr>
      <w:bookmarkStart w:id="40" w:name="OLE_LINK6"/>
      <w:r>
        <w:rPr>
          <w:rFonts w:hint="eastAsia"/>
          <w:snapToGrid w:val="0"/>
        </w:rPr>
        <w:t>本比选项目</w:t>
      </w:r>
      <w:r>
        <w:rPr>
          <w:rFonts w:hint="eastAsia"/>
          <w:snapToGrid w:val="0"/>
          <w:u w:val="single"/>
          <w:lang w:val="en-US" w:eastAsia="zh-CN"/>
        </w:rPr>
        <w:t>鼎发集团埋地天然气管道（压力管道）检验项目</w:t>
      </w:r>
      <w:r>
        <w:rPr>
          <w:rFonts w:hint="eastAsia"/>
          <w:snapToGrid w:val="0"/>
          <w:lang w:val="en-US" w:eastAsia="zh-CN"/>
        </w:rPr>
        <w:t>采购</w:t>
      </w:r>
      <w:r>
        <w:rPr>
          <w:rFonts w:hint="eastAsia"/>
          <w:snapToGrid w:val="0"/>
        </w:rPr>
        <w:t>已由</w:t>
      </w:r>
      <w:r>
        <w:rPr>
          <w:rFonts w:hint="eastAsia"/>
          <w:snapToGrid w:val="0"/>
          <w:lang w:val="en-US" w:eastAsia="zh-CN"/>
        </w:rPr>
        <w:t>比选</w:t>
      </w:r>
      <w:r>
        <w:rPr>
          <w:rFonts w:hint="eastAsia"/>
          <w:snapToGrid w:val="0"/>
        </w:rPr>
        <w:t>人批准建设，建设资金来源为</w:t>
      </w:r>
      <w:r>
        <w:rPr>
          <w:rFonts w:hint="eastAsia"/>
          <w:snapToGrid w:val="0"/>
          <w:u w:val="single"/>
          <w:lang w:val="en-US" w:eastAsia="zh-CN"/>
        </w:rPr>
        <w:t>比选人</w:t>
      </w:r>
      <w:r>
        <w:rPr>
          <w:rFonts w:hint="eastAsia"/>
          <w:snapToGrid w:val="0"/>
          <w:u w:val="single"/>
        </w:rPr>
        <w:t>自筹</w:t>
      </w:r>
      <w:r>
        <w:rPr>
          <w:rFonts w:hint="eastAsia"/>
          <w:snapToGrid w:val="0"/>
        </w:rPr>
        <w:t>，出资比例为</w:t>
      </w:r>
      <w:r>
        <w:rPr>
          <w:rFonts w:hint="eastAsia"/>
          <w:snapToGrid w:val="0"/>
          <w:u w:val="single"/>
        </w:rPr>
        <w:t xml:space="preserve">100% </w:t>
      </w:r>
      <w:r>
        <w:rPr>
          <w:rFonts w:hint="eastAsia"/>
          <w:snapToGrid w:val="0"/>
        </w:rPr>
        <w:t>，项目比选人为</w:t>
      </w:r>
      <w:r>
        <w:rPr>
          <w:rFonts w:hint="eastAsia"/>
          <w:snapToGrid w:val="0"/>
          <w:u w:val="single"/>
        </w:rPr>
        <w:t xml:space="preserve"> </w:t>
      </w:r>
      <w:r>
        <w:rPr>
          <w:rFonts w:hint="eastAsia" w:ascii="宋体" w:hAnsi="宋体" w:eastAsia="宋体" w:cs="Times New Roman"/>
          <w:snapToGrid w:val="0"/>
          <w:kern w:val="0"/>
          <w:szCs w:val="21"/>
          <w:u w:val="single"/>
          <w:lang w:eastAsia="zh-CN"/>
        </w:rPr>
        <w:t>重庆鼎发实业集团股份有限公司</w:t>
      </w:r>
      <w:r>
        <w:rPr>
          <w:rFonts w:hint="eastAsia"/>
          <w:snapToGrid w:val="0"/>
          <w:u w:val="single"/>
        </w:rPr>
        <w:t xml:space="preserve"> </w:t>
      </w:r>
      <w:r>
        <w:rPr>
          <w:rFonts w:hint="eastAsia"/>
          <w:snapToGrid w:val="0"/>
        </w:rPr>
        <w:t>，本项目已具备比选条件，现对本项目进行公开竞争性比选。</w:t>
      </w:r>
    </w:p>
    <w:bookmarkEnd w:id="29"/>
    <w:bookmarkEnd w:id="30"/>
    <w:bookmarkEnd w:id="31"/>
    <w:bookmarkEnd w:id="32"/>
    <w:bookmarkEnd w:id="33"/>
    <w:bookmarkEnd w:id="34"/>
    <w:bookmarkEnd w:id="35"/>
    <w:bookmarkEnd w:id="36"/>
    <w:bookmarkEnd w:id="37"/>
    <w:bookmarkEnd w:id="38"/>
    <w:bookmarkEnd w:id="39"/>
    <w:bookmarkEnd w:id="40"/>
    <w:p w14:paraId="6118275C">
      <w:pPr>
        <w:pStyle w:val="3"/>
        <w:spacing w:before="100" w:after="100" w:line="360" w:lineRule="auto"/>
        <w:rPr>
          <w:rFonts w:hint="eastAsia" w:ascii="宋体" w:hAnsi="宋体"/>
          <w:snapToGrid w:val="0"/>
          <w:sz w:val="28"/>
          <w:szCs w:val="28"/>
        </w:rPr>
      </w:pPr>
      <w:bookmarkStart w:id="41" w:name="_Toc175920917"/>
      <w:bookmarkStart w:id="42" w:name="_Toc181627119"/>
      <w:bookmarkStart w:id="43" w:name="_Toc180743067"/>
      <w:bookmarkStart w:id="44" w:name="_Toc170892725"/>
      <w:bookmarkStart w:id="45" w:name="_Toc175920952"/>
      <w:bookmarkStart w:id="46" w:name="_Toc28328"/>
      <w:bookmarkStart w:id="47" w:name="_Toc174636026"/>
      <w:bookmarkStart w:id="48" w:name="_Toc174459480"/>
      <w:bookmarkStart w:id="49" w:name="_Toc509218695"/>
      <w:bookmarkStart w:id="50" w:name="_Toc200359241"/>
      <w:bookmarkStart w:id="51" w:name="_Toc287607731"/>
      <w:bookmarkStart w:id="52" w:name="_Toc287620670"/>
      <w:bookmarkStart w:id="53" w:name="_Toc277082539"/>
      <w:bookmarkStart w:id="54" w:name="_Toc430530419"/>
      <w:bookmarkStart w:id="55" w:name="_Toc224103302"/>
      <w:bookmarkStart w:id="56" w:name="_Toc10105"/>
      <w:bookmarkStart w:id="57" w:name="_Toc32433"/>
      <w:bookmarkStart w:id="58" w:name="_Toc200359430"/>
      <w:bookmarkStart w:id="59" w:name="_Toc10508"/>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比选</w:t>
      </w:r>
      <w:r>
        <w:rPr>
          <w:rFonts w:ascii="宋体" w:hAnsi="宋体"/>
          <w:snapToGrid w:val="0"/>
          <w:sz w:val="28"/>
          <w:szCs w:val="28"/>
        </w:rPr>
        <w:t>范围</w:t>
      </w:r>
      <w:bookmarkEnd w:id="41"/>
      <w:bookmarkEnd w:id="42"/>
      <w:bookmarkEnd w:id="43"/>
      <w:bookmarkEnd w:id="44"/>
      <w:bookmarkEnd w:id="45"/>
      <w:bookmarkEnd w:id="46"/>
      <w:bookmarkEnd w:id="47"/>
      <w:bookmarkEnd w:id="48"/>
    </w:p>
    <w:p w14:paraId="76AACD82">
      <w:pPr>
        <w:tabs>
          <w:tab w:val="left" w:pos="3840"/>
          <w:tab w:val="left" w:pos="5300"/>
        </w:tabs>
        <w:autoSpaceDE w:val="0"/>
        <w:autoSpaceDN w:val="0"/>
        <w:adjustRightInd w:val="0"/>
        <w:snapToGrid w:val="0"/>
        <w:spacing w:line="360" w:lineRule="auto"/>
        <w:ind w:firstLine="480" w:firstLineChars="200"/>
        <w:jc w:val="left"/>
        <w:rPr>
          <w:rFonts w:hint="eastAsia" w:ascii="宋体" w:hAnsi="宋体" w:eastAsia="宋体"/>
          <w:snapToGrid w:val="0"/>
          <w:kern w:val="0"/>
          <w:sz w:val="24"/>
          <w:u w:val="single"/>
          <w:lang w:eastAsia="zh-CN"/>
        </w:rPr>
      </w:pPr>
      <w:r>
        <w:rPr>
          <w:rFonts w:hint="eastAsia" w:ascii="宋体" w:hAnsi="宋体"/>
          <w:snapToGrid w:val="0"/>
          <w:kern w:val="0"/>
          <w:sz w:val="24"/>
        </w:rPr>
        <w:t>2.1 项目地点： 重庆</w:t>
      </w:r>
      <w:r>
        <w:rPr>
          <w:rFonts w:hint="eastAsia" w:ascii="宋体" w:hAnsi="宋体"/>
          <w:snapToGrid w:val="0"/>
          <w:kern w:val="0"/>
          <w:sz w:val="24"/>
          <w:lang w:val="en-US" w:eastAsia="zh-CN"/>
        </w:rPr>
        <w:t>市垫江区</w:t>
      </w:r>
    </w:p>
    <w:p w14:paraId="119AF34F">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2.2 项目概况：</w:t>
      </w:r>
      <w:r>
        <w:rPr>
          <w:rFonts w:hint="eastAsia" w:ascii="宋体" w:hAnsi="宋体"/>
          <w:snapToGrid w:val="0"/>
          <w:kern w:val="0"/>
          <w:sz w:val="24"/>
          <w:lang w:val="en-US" w:eastAsia="zh-CN"/>
        </w:rPr>
        <w:t xml:space="preserve"> </w:t>
      </w:r>
      <w:r>
        <w:rPr>
          <w:rFonts w:hint="eastAsia" w:ascii="宋体" w:hAnsi="宋体"/>
          <w:snapToGrid w:val="0"/>
          <w:kern w:val="0"/>
          <w:sz w:val="24"/>
          <w:u w:val="single"/>
        </w:rPr>
        <w:t>对埋地天然气管道提供全面检验、合于使用评价及相关技术服务。检验过程中涉及的开挖回填及防腐层修补由</w:t>
      </w:r>
      <w:r>
        <w:rPr>
          <w:rFonts w:hint="eastAsia" w:ascii="宋体" w:hAnsi="宋体"/>
          <w:snapToGrid w:val="0"/>
          <w:kern w:val="0"/>
          <w:sz w:val="24"/>
          <w:u w:val="single"/>
          <w:lang w:val="en-US" w:eastAsia="zh-CN"/>
        </w:rPr>
        <w:t>比选人</w:t>
      </w:r>
      <w:r>
        <w:rPr>
          <w:rFonts w:hint="eastAsia" w:ascii="宋体" w:hAnsi="宋体"/>
          <w:snapToGrid w:val="0"/>
          <w:kern w:val="0"/>
          <w:sz w:val="24"/>
          <w:u w:val="single"/>
        </w:rPr>
        <w:t>负责。</w:t>
      </w:r>
    </w:p>
    <w:p w14:paraId="0074D394">
      <w:pPr>
        <w:tabs>
          <w:tab w:val="left" w:pos="3840"/>
          <w:tab w:val="left" w:pos="5300"/>
        </w:tabs>
        <w:autoSpaceDE w:val="0"/>
        <w:autoSpaceDN w:val="0"/>
        <w:adjustRightInd w:val="0"/>
        <w:snapToGrid w:val="0"/>
        <w:spacing w:line="276" w:lineRule="auto"/>
        <w:ind w:firstLine="480" w:firstLineChars="200"/>
        <w:jc w:val="left"/>
        <w:rPr>
          <w:rFonts w:hint="eastAsia" w:ascii="宋体" w:hAnsi="宋体"/>
          <w:snapToGrid w:val="0"/>
          <w:kern w:val="0"/>
          <w:sz w:val="24"/>
        </w:rPr>
      </w:pPr>
      <w:r>
        <w:rPr>
          <w:rFonts w:hint="eastAsia" w:ascii="宋体" w:hAnsi="宋体"/>
          <w:snapToGrid w:val="0"/>
          <w:kern w:val="0"/>
          <w:sz w:val="24"/>
        </w:rPr>
        <w:t>2.3 工期要求：</w:t>
      </w:r>
      <w:r>
        <w:rPr>
          <w:rFonts w:hint="eastAsia" w:ascii="宋体" w:hAnsi="宋体"/>
          <w:snapToGrid w:val="0"/>
          <w:kern w:val="0"/>
          <w:sz w:val="24"/>
          <w:u w:val="single"/>
          <w:lang w:val="en-US" w:eastAsia="zh-CN"/>
        </w:rPr>
        <w:t>以《鼎发集团2026年压力管道检验信息统计表》中管道检验有效期前1个月内完成检验，检验结果信息须按规定时效要求上传至特种设备信息化管理系统。</w:t>
      </w:r>
    </w:p>
    <w:p w14:paraId="39231A86">
      <w:pPr>
        <w:spacing w:line="360" w:lineRule="auto"/>
        <w:ind w:firstLine="480" w:firstLineChars="200"/>
        <w:rPr>
          <w:rFonts w:hint="eastAsia" w:ascii="宋体" w:hAnsi="宋体" w:eastAsia="宋体" w:cs="Times New Roman"/>
          <w:snapToGrid w:val="0"/>
          <w:kern w:val="0"/>
          <w:sz w:val="24"/>
          <w:u w:val="single"/>
          <w:lang w:eastAsia="zh-CN"/>
        </w:rPr>
      </w:pPr>
      <w:r>
        <w:rPr>
          <w:rFonts w:hint="eastAsia" w:ascii="宋体" w:hAnsi="宋体"/>
          <w:snapToGrid w:val="0"/>
          <w:kern w:val="0"/>
          <w:sz w:val="24"/>
        </w:rPr>
        <w:t>2.4 比选范围</w:t>
      </w:r>
      <w:r>
        <w:rPr>
          <w:rFonts w:hint="eastAsia" w:ascii="宋体" w:hAnsi="宋体"/>
          <w:snapToGrid w:val="0"/>
          <w:kern w:val="0"/>
          <w:sz w:val="24"/>
          <w:lang w:val="en-US" w:eastAsia="zh-CN"/>
        </w:rPr>
        <w:t>及数量</w:t>
      </w:r>
      <w:r>
        <w:rPr>
          <w:rFonts w:hint="eastAsia" w:ascii="宋体" w:hAnsi="宋体"/>
          <w:snapToGrid w:val="0"/>
          <w:kern w:val="0"/>
          <w:sz w:val="24"/>
        </w:rPr>
        <w:t>：</w:t>
      </w:r>
      <w:bookmarkStart w:id="60" w:name="_Hlk226447022"/>
      <w:r>
        <w:rPr>
          <w:rFonts w:hint="eastAsia" w:ascii="宋体" w:hAnsi="宋体" w:eastAsia="宋体" w:cs="Times New Roman"/>
          <w:snapToGrid w:val="0"/>
          <w:kern w:val="0"/>
          <w:sz w:val="24"/>
          <w:u w:val="single"/>
        </w:rPr>
        <w:t>检验天然气管道（压力管道），预计总长度258.3299 km，其中钢管: 93.5012km； PE管：164.8287km（详见</w:t>
      </w:r>
      <w:r>
        <w:rPr>
          <w:rFonts w:hint="eastAsia" w:ascii="宋体" w:hAnsi="宋体" w:cs="Times New Roman"/>
          <w:snapToGrid w:val="0"/>
          <w:kern w:val="0"/>
          <w:sz w:val="24"/>
          <w:u w:val="single"/>
          <w:lang w:val="en-US" w:eastAsia="zh-CN"/>
        </w:rPr>
        <w:t>附件</w:t>
      </w:r>
      <w:r>
        <w:rPr>
          <w:rFonts w:hint="eastAsia" w:ascii="宋体" w:hAnsi="宋体" w:eastAsia="宋体" w:cs="Times New Roman"/>
          <w:snapToGrid w:val="0"/>
          <w:kern w:val="0"/>
          <w:sz w:val="24"/>
          <w:u w:val="single"/>
        </w:rPr>
        <w:t>《鼎发集团2026年压力管道检验信息统计表》）</w:t>
      </w:r>
      <w:r>
        <w:rPr>
          <w:rFonts w:hint="eastAsia" w:ascii="宋体" w:hAnsi="宋体" w:eastAsia="宋体" w:cs="Times New Roman"/>
          <w:snapToGrid w:val="0"/>
          <w:kern w:val="0"/>
          <w:sz w:val="24"/>
          <w:u w:val="single"/>
          <w:lang w:eastAsia="zh-CN"/>
        </w:rPr>
        <w:t>。</w:t>
      </w:r>
    </w:p>
    <w:bookmarkEnd w:id="60"/>
    <w:p w14:paraId="58B582E3">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w:t>
      </w:r>
      <w:r>
        <w:rPr>
          <w:rFonts w:hint="eastAsia" w:ascii="宋体" w:hAnsi="宋体"/>
          <w:snapToGrid w:val="0"/>
          <w:kern w:val="0"/>
          <w:sz w:val="24"/>
          <w:lang w:val="en-US" w:eastAsia="zh-CN"/>
        </w:rPr>
        <w:t xml:space="preserve">5 </w:t>
      </w:r>
      <w:r>
        <w:rPr>
          <w:rFonts w:hint="eastAsia" w:ascii="宋体" w:hAnsi="宋体"/>
          <w:snapToGrid w:val="0"/>
          <w:kern w:val="0"/>
          <w:sz w:val="24"/>
        </w:rPr>
        <w:t>本次比选项目合同</w:t>
      </w:r>
      <w:r>
        <w:rPr>
          <w:rFonts w:hint="eastAsia" w:ascii="宋体" w:hAnsi="宋体"/>
          <w:snapToGrid w:val="0"/>
          <w:kern w:val="0"/>
          <w:sz w:val="24"/>
          <w:lang w:val="en-US" w:eastAsia="zh-CN"/>
        </w:rPr>
        <w:t>最高限价</w:t>
      </w:r>
      <w:r>
        <w:rPr>
          <w:rFonts w:hint="eastAsia" w:ascii="宋体" w:hAnsi="宋体"/>
          <w:snapToGrid w:val="0"/>
          <w:kern w:val="0"/>
          <w:sz w:val="24"/>
        </w:rPr>
        <w:t>：</w:t>
      </w:r>
      <w:r>
        <w:rPr>
          <w:rFonts w:hint="eastAsia" w:ascii="宋体" w:hAnsi="宋体"/>
          <w:snapToGrid w:val="0"/>
          <w:kern w:val="0"/>
          <w:sz w:val="24"/>
          <w:u w:val="single"/>
          <w:lang w:val="en-US" w:eastAsia="zh-CN"/>
        </w:rPr>
        <w:t>469776</w:t>
      </w:r>
      <w:r>
        <w:rPr>
          <w:rFonts w:hint="eastAsia" w:ascii="宋体" w:hAnsi="宋体"/>
          <w:snapToGrid w:val="0"/>
          <w:kern w:val="0"/>
          <w:sz w:val="24"/>
          <w:u w:val="single"/>
        </w:rPr>
        <w:t>元（含税6%）。</w:t>
      </w:r>
    </w:p>
    <w:p w14:paraId="466B21AB">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w:t>
      </w:r>
      <w:r>
        <w:rPr>
          <w:rFonts w:hint="eastAsia" w:ascii="宋体" w:hAnsi="宋体"/>
          <w:snapToGrid w:val="0"/>
          <w:kern w:val="0"/>
          <w:sz w:val="24"/>
          <w:lang w:val="en-US" w:eastAsia="zh-CN"/>
        </w:rPr>
        <w:t>6</w:t>
      </w:r>
      <w:r>
        <w:rPr>
          <w:rFonts w:hint="eastAsia" w:ascii="宋体" w:hAnsi="宋体"/>
          <w:snapToGrid w:val="0"/>
          <w:kern w:val="0"/>
          <w:sz w:val="24"/>
        </w:rPr>
        <w:t xml:space="preserve"> 标段划分（如有）：</w:t>
      </w:r>
      <w:r>
        <w:rPr>
          <w:rFonts w:hint="eastAsia" w:ascii="宋体" w:hAnsi="宋体"/>
          <w:snapToGrid w:val="0"/>
          <w:kern w:val="0"/>
          <w:sz w:val="24"/>
          <w:u w:val="single"/>
        </w:rPr>
        <w:t>/</w:t>
      </w:r>
    </w:p>
    <w:p w14:paraId="16F789D8">
      <w:pPr>
        <w:pStyle w:val="3"/>
        <w:spacing w:before="0" w:after="100" w:line="360" w:lineRule="auto"/>
        <w:rPr>
          <w:rFonts w:hint="eastAsia" w:ascii="宋体" w:hAnsi="宋体"/>
          <w:snapToGrid w:val="0"/>
          <w:sz w:val="28"/>
          <w:szCs w:val="28"/>
        </w:rPr>
      </w:pPr>
      <w:bookmarkStart w:id="61" w:name="_Toc287607730"/>
      <w:bookmarkStart w:id="62" w:name="_Toc287620669"/>
      <w:bookmarkStart w:id="63" w:name="_Toc174636027"/>
      <w:bookmarkStart w:id="64" w:name="_Toc175920918"/>
      <w:bookmarkStart w:id="65" w:name="_Toc175920953"/>
      <w:bookmarkStart w:id="66" w:name="_Toc19513"/>
      <w:bookmarkStart w:id="67" w:name="_Toc181627120"/>
      <w:bookmarkStart w:id="68" w:name="_Toc200359429"/>
      <w:bookmarkStart w:id="69" w:name="_Toc31857"/>
      <w:bookmarkStart w:id="70" w:name="_Toc170892726"/>
      <w:bookmarkStart w:id="71" w:name="_Toc509218694"/>
      <w:bookmarkStart w:id="72" w:name="_Toc430530418"/>
      <w:bookmarkStart w:id="73" w:name="_Toc174459481"/>
      <w:bookmarkStart w:id="74" w:name="_Toc224103301"/>
      <w:bookmarkStart w:id="75" w:name="_Toc180743068"/>
      <w:bookmarkStart w:id="76" w:name="_Toc277082538"/>
      <w:bookmarkStart w:id="77" w:name="_Toc200359240"/>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宋体" w:hAnsi="宋体"/>
          <w:snapToGrid w:val="0"/>
          <w:sz w:val="28"/>
          <w:szCs w:val="28"/>
        </w:rPr>
        <w:t xml:space="preserve"> </w:t>
      </w:r>
    </w:p>
    <w:p w14:paraId="316FEC73">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ascii="宋体" w:hAnsi="宋体"/>
          <w:snapToGrid w:val="0"/>
          <w:kern w:val="0"/>
          <w:sz w:val="24"/>
        </w:rPr>
        <w:t xml:space="preserve">3.1  </w:t>
      </w:r>
      <w:r>
        <w:rPr>
          <w:rFonts w:hint="eastAsia" w:ascii="宋体" w:hAnsi="宋体"/>
          <w:snapToGrid w:val="0"/>
          <w:kern w:val="0"/>
          <w:sz w:val="24"/>
        </w:rPr>
        <w:t>本次比选</w:t>
      </w:r>
      <w:r>
        <w:rPr>
          <w:rFonts w:ascii="宋体" w:hAnsi="宋体"/>
          <w:snapToGrid w:val="0"/>
          <w:kern w:val="0"/>
          <w:sz w:val="24"/>
        </w:rPr>
        <w:t>要求</w:t>
      </w:r>
      <w:r>
        <w:rPr>
          <w:rFonts w:hint="eastAsia" w:ascii="宋体" w:hAnsi="宋体"/>
          <w:snapToGrid w:val="0"/>
          <w:kern w:val="0"/>
          <w:sz w:val="24"/>
        </w:rPr>
        <w:t>竞选人</w:t>
      </w:r>
      <w:r>
        <w:rPr>
          <w:rFonts w:ascii="宋体" w:hAnsi="宋体"/>
          <w:snapToGrid w:val="0"/>
          <w:kern w:val="0"/>
          <w:sz w:val="24"/>
        </w:rPr>
        <w:t>须具备</w:t>
      </w:r>
      <w:r>
        <w:rPr>
          <w:rFonts w:hint="eastAsia" w:ascii="宋体" w:hAnsi="宋体"/>
          <w:snapToGrid w:val="0"/>
          <w:kern w:val="0"/>
          <w:sz w:val="24"/>
        </w:rPr>
        <w:t>以下条件：</w:t>
      </w:r>
    </w:p>
    <w:p w14:paraId="7C094993">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3.1.1 本次比选要求竞选人具备的资质条件：</w:t>
      </w:r>
    </w:p>
    <w:p w14:paraId="308CB35B">
      <w:pPr>
        <w:autoSpaceDE w:val="0"/>
        <w:autoSpaceDN w:val="0"/>
        <w:adjustRightInd w:val="0"/>
        <w:snapToGrid w:val="0"/>
        <w:spacing w:line="360" w:lineRule="auto"/>
        <w:ind w:firstLine="480" w:firstLineChars="200"/>
        <w:rPr>
          <w:rFonts w:hint="eastAsia"/>
          <w:sz w:val="24"/>
          <w:u w:val="single"/>
          <w:lang w:eastAsia="zh-CN"/>
        </w:rPr>
      </w:pPr>
      <w:r>
        <w:rPr>
          <w:rFonts w:hint="eastAsia"/>
          <w:sz w:val="24"/>
          <w:u w:val="single"/>
          <w:lang w:eastAsia="zh-CN"/>
        </w:rPr>
        <w:t>（</w:t>
      </w:r>
      <w:r>
        <w:rPr>
          <w:rFonts w:hint="eastAsia"/>
          <w:sz w:val="24"/>
          <w:u w:val="single"/>
          <w:lang w:val="en-US" w:eastAsia="zh-CN"/>
        </w:rPr>
        <w:t>1</w:t>
      </w:r>
      <w:r>
        <w:rPr>
          <w:rFonts w:hint="eastAsia"/>
          <w:sz w:val="24"/>
          <w:u w:val="single"/>
          <w:lang w:eastAsia="zh-CN"/>
        </w:rPr>
        <w:t>）</w:t>
      </w:r>
      <w:r>
        <w:rPr>
          <w:rFonts w:hint="eastAsia"/>
          <w:sz w:val="24"/>
          <w:u w:val="single"/>
          <w:lang w:val="en-US" w:eastAsia="zh-CN"/>
        </w:rPr>
        <w:t xml:space="preserve"> 竞选人</w:t>
      </w:r>
      <w:r>
        <w:rPr>
          <w:rFonts w:hint="eastAsia"/>
          <w:sz w:val="24"/>
          <w:u w:val="single"/>
          <w:lang w:eastAsia="zh-CN"/>
        </w:rPr>
        <w:t>须具有独立法人资格，持有有效的营业执照，有能力提供本项目所要求的服务；</w:t>
      </w:r>
    </w:p>
    <w:p w14:paraId="2EC32AEC">
      <w:pPr>
        <w:autoSpaceDE w:val="0"/>
        <w:autoSpaceDN w:val="0"/>
        <w:adjustRightInd w:val="0"/>
        <w:snapToGrid w:val="0"/>
        <w:spacing w:line="360" w:lineRule="auto"/>
        <w:ind w:firstLine="480" w:firstLineChars="200"/>
        <w:rPr>
          <w:rFonts w:hint="eastAsia"/>
          <w:sz w:val="24"/>
          <w:u w:val="none"/>
        </w:rPr>
      </w:pPr>
      <w:r>
        <w:rPr>
          <w:rFonts w:hint="eastAsia"/>
          <w:sz w:val="24"/>
          <w:u w:val="none"/>
        </w:rPr>
        <w:t>注：不得将</w:t>
      </w:r>
      <w:r>
        <w:rPr>
          <w:rFonts w:hint="eastAsia"/>
          <w:sz w:val="24"/>
          <w:u w:val="none"/>
          <w:lang w:val="en-US" w:eastAsia="zh-CN"/>
        </w:rPr>
        <w:t>竞选人</w:t>
      </w:r>
      <w:r>
        <w:rPr>
          <w:rFonts w:hint="eastAsia"/>
          <w:sz w:val="24"/>
          <w:u w:val="none"/>
        </w:rPr>
        <w:t>营业执照记载的经营范围作为评审因素</w:t>
      </w:r>
    </w:p>
    <w:p w14:paraId="527CAB50">
      <w:pPr>
        <w:numPr>
          <w:ilvl w:val="0"/>
          <w:numId w:val="1"/>
        </w:numPr>
        <w:autoSpaceDE w:val="0"/>
        <w:autoSpaceDN w:val="0"/>
        <w:adjustRightInd w:val="0"/>
        <w:snapToGrid w:val="0"/>
        <w:spacing w:line="360" w:lineRule="auto"/>
        <w:ind w:firstLine="480" w:firstLineChars="200"/>
        <w:rPr>
          <w:rFonts w:hint="eastAsia"/>
          <w:sz w:val="24"/>
          <w:u w:val="single"/>
          <w:lang w:eastAsia="zh-CN"/>
        </w:rPr>
      </w:pPr>
      <w:r>
        <w:rPr>
          <w:rFonts w:hint="eastAsia"/>
          <w:sz w:val="24"/>
          <w:u w:val="single"/>
          <w:lang w:val="en-US" w:eastAsia="zh-CN"/>
        </w:rPr>
        <w:t>竞选人</w:t>
      </w:r>
      <w:r>
        <w:rPr>
          <w:rFonts w:hint="eastAsia"/>
          <w:sz w:val="24"/>
          <w:u w:val="single"/>
          <w:lang w:eastAsia="zh-CN"/>
        </w:rPr>
        <w:t>须未被“信用中国”（www.creditchina.gov.cn）、中国政府采购网（www.ccgp.gov.cn）列入失信被执行人、重大税收违法失信主体、政府采购严重违法失信行为记录名单；</w:t>
      </w:r>
    </w:p>
    <w:p w14:paraId="52C388A1">
      <w:pPr>
        <w:numPr>
          <w:ilvl w:val="0"/>
          <w:numId w:val="1"/>
        </w:numPr>
        <w:autoSpaceDE w:val="0"/>
        <w:autoSpaceDN w:val="0"/>
        <w:adjustRightInd w:val="0"/>
        <w:snapToGrid w:val="0"/>
        <w:spacing w:line="360" w:lineRule="auto"/>
        <w:ind w:firstLine="480" w:firstLineChars="200"/>
        <w:rPr>
          <w:rFonts w:hint="eastAsia"/>
          <w:sz w:val="24"/>
          <w:u w:val="single"/>
          <w:lang w:eastAsia="zh-CN"/>
        </w:rPr>
      </w:pPr>
      <w:r>
        <w:rPr>
          <w:rFonts w:hint="eastAsia"/>
          <w:sz w:val="24"/>
          <w:u w:val="single"/>
          <w:lang w:val="en-US" w:eastAsia="zh-CN"/>
        </w:rPr>
        <w:t>竞选人</w:t>
      </w:r>
      <w:r>
        <w:rPr>
          <w:rFonts w:hint="eastAsia"/>
          <w:sz w:val="24"/>
          <w:u w:val="single"/>
          <w:lang w:eastAsia="zh-CN"/>
        </w:rPr>
        <w:t>须具有有效期内的中华人民共和国特种设备检验</w:t>
      </w:r>
      <w:r>
        <w:rPr>
          <w:rFonts w:hint="eastAsia"/>
          <w:sz w:val="24"/>
          <w:u w:val="none"/>
          <w:lang w:eastAsia="zh-CN"/>
        </w:rPr>
        <w:t>检验</w:t>
      </w:r>
      <w:r>
        <w:rPr>
          <w:rFonts w:hint="eastAsia"/>
          <w:sz w:val="24"/>
          <w:u w:val="single"/>
          <w:lang w:eastAsia="zh-CN"/>
        </w:rPr>
        <w:t>机构核准证（综合检验机构，甲类），核准项目至少包含DD2（公用管道定期检验）和DD1（长输管道定期检验）等检验项目；</w:t>
      </w:r>
    </w:p>
    <w:p w14:paraId="71D3B180">
      <w:pPr>
        <w:autoSpaceDE w:val="0"/>
        <w:autoSpaceDN w:val="0"/>
        <w:adjustRightInd w:val="0"/>
        <w:snapToGrid w:val="0"/>
        <w:spacing w:line="360" w:lineRule="auto"/>
        <w:ind w:firstLine="480" w:firstLineChars="200"/>
        <w:rPr>
          <w:rFonts w:hint="eastAsia" w:ascii="宋体" w:hAnsi="宋体" w:eastAsia="宋体"/>
          <w:snapToGrid w:val="0"/>
          <w:kern w:val="0"/>
          <w:sz w:val="24"/>
          <w:u w:val="single"/>
          <w:lang w:eastAsia="zh-CN"/>
        </w:rPr>
      </w:pPr>
      <w:r>
        <w:rPr>
          <w:rFonts w:hint="eastAsia" w:ascii="宋体" w:hAnsi="宋体"/>
          <w:snapToGrid w:val="0"/>
          <w:kern w:val="0"/>
          <w:sz w:val="24"/>
        </w:rPr>
        <w:t xml:space="preserve">3.1.2 </w:t>
      </w:r>
      <w:r>
        <w:rPr>
          <w:rFonts w:hint="eastAsia" w:ascii="宋体" w:hAnsi="宋体"/>
          <w:snapToGrid w:val="0"/>
          <w:kern w:val="0"/>
          <w:sz w:val="24"/>
          <w:u w:val="single"/>
        </w:rPr>
        <w:t>本次比选要求竞选人具备的业绩条件：详见比选人须知前附表1.4.1要求</w:t>
      </w:r>
      <w:r>
        <w:rPr>
          <w:rFonts w:hint="eastAsia" w:ascii="宋体" w:hAnsi="宋体"/>
          <w:snapToGrid w:val="0"/>
          <w:kern w:val="0"/>
          <w:sz w:val="24"/>
          <w:u w:val="single"/>
          <w:lang w:eastAsia="zh-CN"/>
        </w:rPr>
        <w:t>；</w:t>
      </w:r>
    </w:p>
    <w:p w14:paraId="0AE4791C">
      <w:pPr>
        <w:tabs>
          <w:tab w:val="left" w:pos="3840"/>
          <w:tab w:val="left" w:pos="5300"/>
        </w:tabs>
        <w:autoSpaceDE w:val="0"/>
        <w:autoSpaceDN w:val="0"/>
        <w:adjustRightInd w:val="0"/>
        <w:snapToGrid w:val="0"/>
        <w:spacing w:line="360" w:lineRule="auto"/>
        <w:ind w:firstLine="480" w:firstLineChars="200"/>
        <w:jc w:val="left"/>
        <w:rPr>
          <w:rFonts w:hint="default" w:ascii="宋体" w:hAnsi="宋体" w:eastAsia="宋体"/>
          <w:snapToGrid w:val="0"/>
          <w:kern w:val="0"/>
          <w:sz w:val="24"/>
          <w:u w:val="single"/>
          <w:lang w:val="en-US" w:eastAsia="zh-CN"/>
        </w:rPr>
      </w:pPr>
      <w:r>
        <w:rPr>
          <w:rFonts w:hint="eastAsia" w:ascii="宋体" w:hAnsi="宋体"/>
          <w:snapToGrid w:val="0"/>
          <w:kern w:val="0"/>
          <w:sz w:val="24"/>
          <w:lang w:val="en-US" w:eastAsia="zh-CN"/>
        </w:rPr>
        <w:t xml:space="preserve">3.1.3 </w:t>
      </w:r>
      <w:r>
        <w:rPr>
          <w:rFonts w:hint="eastAsia"/>
          <w:sz w:val="24"/>
          <w:u w:val="single"/>
          <w:lang w:val="en-US" w:eastAsia="zh-CN"/>
        </w:rPr>
        <w:t>竞选</w:t>
      </w:r>
      <w:r>
        <w:rPr>
          <w:rFonts w:hint="eastAsia" w:ascii="宋体" w:hAnsi="宋体"/>
          <w:snapToGrid w:val="0"/>
          <w:kern w:val="0"/>
          <w:sz w:val="24"/>
          <w:u w:val="single"/>
          <w:lang w:val="en-US" w:eastAsia="zh-CN"/>
        </w:rPr>
        <w:t>负责人为同一人或者存在直接控股、管理关系的不同</w:t>
      </w:r>
      <w:r>
        <w:rPr>
          <w:rFonts w:hint="eastAsia"/>
          <w:sz w:val="24"/>
          <w:u w:val="single"/>
          <w:lang w:val="en-US" w:eastAsia="zh-CN"/>
        </w:rPr>
        <w:t>竞选</w:t>
      </w:r>
      <w:r>
        <w:rPr>
          <w:rFonts w:hint="eastAsia" w:ascii="宋体" w:hAnsi="宋体"/>
          <w:snapToGrid w:val="0"/>
          <w:kern w:val="0"/>
          <w:sz w:val="24"/>
          <w:u w:val="single"/>
          <w:lang w:val="en-US" w:eastAsia="zh-CN"/>
        </w:rPr>
        <w:t>单位，不得参加同一的采购活动。</w:t>
      </w:r>
    </w:p>
    <w:p w14:paraId="71AF9B3E">
      <w:pPr>
        <w:tabs>
          <w:tab w:val="left" w:pos="3045"/>
          <w:tab w:val="left" w:pos="8310"/>
        </w:tabs>
        <w:autoSpaceDE w:val="0"/>
        <w:autoSpaceDN w:val="0"/>
        <w:adjustRightInd w:val="0"/>
        <w:snapToGrid w:val="0"/>
        <w:spacing w:line="360" w:lineRule="auto"/>
        <w:ind w:firstLine="480" w:firstLineChars="200"/>
        <w:rPr>
          <w:rFonts w:hint="eastAsia" w:ascii="宋体" w:hAnsi="宋体"/>
          <w:snapToGrid w:val="0"/>
          <w:kern w:val="0"/>
          <w:sz w:val="24"/>
        </w:rPr>
      </w:pPr>
      <w:r>
        <w:rPr>
          <w:rFonts w:ascii="宋体" w:hAnsi="宋体"/>
          <w:snapToGrid w:val="0"/>
          <w:kern w:val="0"/>
          <w:sz w:val="24"/>
        </w:rPr>
        <w:t>3.2</w:t>
      </w:r>
      <w:r>
        <w:rPr>
          <w:rFonts w:hint="eastAsia" w:ascii="宋体" w:hAnsi="宋体"/>
          <w:snapToGrid w:val="0"/>
          <w:kern w:val="0"/>
          <w:sz w:val="24"/>
          <w:lang w:val="en-US" w:eastAsia="zh-CN"/>
        </w:rPr>
        <w:t xml:space="preserve"> </w:t>
      </w:r>
      <w:r>
        <w:rPr>
          <w:rFonts w:ascii="宋体" w:hAnsi="宋体"/>
          <w:snapToGrid w:val="0"/>
          <w:kern w:val="0"/>
          <w:sz w:val="24"/>
          <w:u w:val="single"/>
        </w:rPr>
        <w:t>本次</w:t>
      </w:r>
      <w:r>
        <w:rPr>
          <w:rFonts w:hint="eastAsia" w:ascii="宋体" w:hAnsi="宋体"/>
          <w:snapToGrid w:val="0"/>
          <w:kern w:val="0"/>
          <w:sz w:val="24"/>
          <w:u w:val="single"/>
        </w:rPr>
        <w:t>比选不接受</w:t>
      </w:r>
      <w:r>
        <w:rPr>
          <w:rFonts w:ascii="宋体" w:hAnsi="宋体"/>
          <w:snapToGrid w:val="0"/>
          <w:kern w:val="0"/>
          <w:sz w:val="24"/>
          <w:u w:val="single"/>
        </w:rPr>
        <w:t>联合体</w:t>
      </w:r>
      <w:r>
        <w:rPr>
          <w:rFonts w:hint="eastAsia" w:ascii="宋体" w:hAnsi="宋体"/>
          <w:snapToGrid w:val="0"/>
          <w:kern w:val="0"/>
          <w:sz w:val="24"/>
          <w:u w:val="single"/>
        </w:rPr>
        <w:t>竞选</w:t>
      </w:r>
      <w:r>
        <w:rPr>
          <w:rFonts w:hint="eastAsia" w:ascii="宋体" w:hAnsi="宋体"/>
          <w:snapToGrid w:val="0"/>
          <w:kern w:val="0"/>
          <w:sz w:val="24"/>
          <w:u w:val="single"/>
          <w:lang w:eastAsia="zh-CN"/>
        </w:rPr>
        <w:t>，</w:t>
      </w:r>
      <w:r>
        <w:rPr>
          <w:rFonts w:hint="eastAsia" w:ascii="宋体" w:hAnsi="宋体"/>
          <w:snapToGrid w:val="0"/>
          <w:kern w:val="0"/>
          <w:sz w:val="24"/>
          <w:u w:val="single"/>
        </w:rPr>
        <w:t>且不得转包。</w:t>
      </w:r>
    </w:p>
    <w:p w14:paraId="78E38D0F">
      <w:pPr>
        <w:pStyle w:val="3"/>
        <w:spacing w:before="0" w:after="100" w:line="360" w:lineRule="auto"/>
        <w:rPr>
          <w:rFonts w:hint="eastAsia" w:ascii="宋体" w:hAnsi="宋体"/>
          <w:snapToGrid w:val="0"/>
          <w:sz w:val="28"/>
          <w:szCs w:val="28"/>
        </w:rPr>
      </w:pPr>
      <w:bookmarkStart w:id="78" w:name="_Toc22025"/>
      <w:bookmarkStart w:id="79" w:name="_Toc175920919"/>
      <w:bookmarkStart w:id="80" w:name="_Toc180743069"/>
      <w:bookmarkStart w:id="81" w:name="_Toc174636028"/>
      <w:bookmarkStart w:id="82" w:name="_Toc175920954"/>
      <w:bookmarkStart w:id="83" w:name="_Toc170892727"/>
      <w:bookmarkStart w:id="84" w:name="_Toc181627121"/>
      <w:bookmarkStart w:id="85" w:name="_Toc174459482"/>
      <w:r>
        <w:rPr>
          <w:rFonts w:ascii="宋体" w:hAnsi="宋体"/>
          <w:snapToGrid w:val="0"/>
          <w:sz w:val="28"/>
          <w:szCs w:val="28"/>
        </w:rPr>
        <w:t xml:space="preserve">4. </w:t>
      </w:r>
      <w:r>
        <w:rPr>
          <w:rFonts w:hint="eastAsia" w:ascii="宋体" w:hAnsi="宋体"/>
          <w:snapToGrid w:val="0"/>
          <w:sz w:val="28"/>
          <w:szCs w:val="28"/>
        </w:rPr>
        <w:t xml:space="preserve"> 竞争性比选文件</w:t>
      </w:r>
      <w:r>
        <w:rPr>
          <w:rFonts w:ascii="宋体" w:hAnsi="宋体"/>
          <w:snapToGrid w:val="0"/>
          <w:sz w:val="28"/>
          <w:szCs w:val="28"/>
        </w:rPr>
        <w:t>的获取</w:t>
      </w:r>
      <w:bookmarkEnd w:id="78"/>
      <w:bookmarkEnd w:id="79"/>
      <w:bookmarkEnd w:id="80"/>
      <w:bookmarkEnd w:id="81"/>
      <w:bookmarkEnd w:id="82"/>
      <w:bookmarkEnd w:id="83"/>
      <w:bookmarkEnd w:id="84"/>
      <w:bookmarkEnd w:id="85"/>
    </w:p>
    <w:bookmarkEnd w:id="49"/>
    <w:bookmarkEnd w:id="50"/>
    <w:bookmarkEnd w:id="51"/>
    <w:bookmarkEnd w:id="52"/>
    <w:bookmarkEnd w:id="53"/>
    <w:bookmarkEnd w:id="54"/>
    <w:bookmarkEnd w:id="55"/>
    <w:bookmarkEnd w:id="56"/>
    <w:bookmarkEnd w:id="57"/>
    <w:bookmarkEnd w:id="58"/>
    <w:bookmarkEnd w:id="59"/>
    <w:p w14:paraId="4CA77C3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86" w:name="_Toc174636029"/>
      <w:bookmarkStart w:id="87" w:name="_Toc174459483"/>
      <w:bookmarkStart w:id="88" w:name="_Toc224103303"/>
      <w:bookmarkStart w:id="89" w:name="_Toc287620671"/>
      <w:bookmarkStart w:id="90" w:name="_Toc200359431"/>
      <w:bookmarkStart w:id="91" w:name="_Toc4183"/>
      <w:bookmarkStart w:id="92" w:name="_Toc200359242"/>
      <w:bookmarkStart w:id="93" w:name="_Toc509218696"/>
      <w:bookmarkStart w:id="94" w:name="_Toc287607732"/>
      <w:bookmarkStart w:id="95" w:name="_Toc28449"/>
      <w:bookmarkStart w:id="96" w:name="_Toc19857"/>
      <w:bookmarkStart w:id="97" w:name="_Toc277082540"/>
      <w:bookmarkStart w:id="98" w:name="_Toc430530420"/>
      <w:r>
        <w:rPr>
          <w:rFonts w:hint="eastAsia" w:ascii="宋体" w:hAnsi="宋体" w:cs="仿宋"/>
          <w:snapToGrid w:val="0"/>
          <w:kern w:val="0"/>
          <w:sz w:val="24"/>
        </w:rPr>
        <w:t xml:space="preserve">4.1 </w:t>
      </w:r>
      <w:bookmarkEnd w:id="86"/>
      <w:bookmarkEnd w:id="87"/>
      <w:bookmarkStart w:id="99" w:name="_Toc174459485"/>
      <w:bookmarkStart w:id="100" w:name="_Toc174636030"/>
      <w:r>
        <w:rPr>
          <w:rFonts w:hint="eastAsia" w:ascii="宋体" w:hAnsi="宋体" w:cs="仿宋"/>
          <w:snapToGrid w:val="0"/>
          <w:kern w:val="0"/>
          <w:sz w:val="24"/>
        </w:rPr>
        <w:t>凡有意参加比选的竞选人，请在</w:t>
      </w:r>
      <w:r>
        <w:rPr>
          <w:rFonts w:hint="eastAsia" w:ascii="宋体" w:hAnsi="宋体" w:cs="仿宋"/>
          <w:snapToGrid w:val="0"/>
          <w:kern w:val="0"/>
          <w:sz w:val="24"/>
          <w:u w:val="single"/>
        </w:rPr>
        <w:t>垫江县人民政府官网</w:t>
      </w:r>
      <w:r>
        <w:rPr>
          <w:rFonts w:hint="eastAsia" w:ascii="宋体" w:hAnsi="宋体" w:cs="仿宋"/>
          <w:snapToGrid w:val="0"/>
          <w:kern w:val="0"/>
          <w:sz w:val="24"/>
          <w:u w:val="single"/>
          <w:lang w:eastAsia="zh-CN"/>
        </w:rPr>
        <w:t>（</w:t>
      </w:r>
      <w:r>
        <w:rPr>
          <w:rFonts w:hint="eastAsia" w:ascii="宋体" w:hAnsi="宋体" w:cs="仿宋"/>
          <w:snapToGrid w:val="0"/>
          <w:kern w:val="0"/>
          <w:sz w:val="24"/>
          <w:u w:val="single"/>
        </w:rPr>
        <w:t>http://www.cqsdj.gov.cn/</w:t>
      </w:r>
      <w:r>
        <w:rPr>
          <w:rFonts w:hint="eastAsia" w:ascii="宋体" w:hAnsi="宋体" w:cs="仿宋"/>
          <w:snapToGrid w:val="0"/>
          <w:kern w:val="0"/>
          <w:sz w:val="24"/>
          <w:u w:val="single"/>
          <w:lang w:eastAsia="zh-CN"/>
        </w:rPr>
        <w:t>）</w:t>
      </w:r>
      <w:r>
        <w:rPr>
          <w:rFonts w:hint="eastAsia" w:ascii="宋体" w:hAnsi="宋体" w:cs="仿宋"/>
          <w:snapToGrid w:val="0"/>
          <w:kern w:val="0"/>
          <w:sz w:val="24"/>
        </w:rPr>
        <w:t>上下载本项目比选文件、清单以及补遗文件等比选前公布的所有项目资料，无论供应商下载与否，均视为已知晓所有比选文件内容。</w:t>
      </w:r>
    </w:p>
    <w:p w14:paraId="50566A35">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4.2  比选文件公告期限：2026 年 </w:t>
      </w:r>
      <w:r>
        <w:rPr>
          <w:rFonts w:hint="eastAsia" w:ascii="宋体" w:hAnsi="宋体" w:cs="仿宋"/>
          <w:snapToGrid w:val="0"/>
          <w:kern w:val="0"/>
          <w:sz w:val="24"/>
          <w:lang w:val="en-US" w:eastAsia="zh-CN"/>
        </w:rPr>
        <w:t>4</w:t>
      </w:r>
      <w:r>
        <w:rPr>
          <w:rFonts w:hint="eastAsia" w:ascii="宋体" w:hAnsi="宋体" w:cs="仿宋"/>
          <w:snapToGrid w:val="0"/>
          <w:kern w:val="0"/>
          <w:sz w:val="24"/>
        </w:rPr>
        <w:t xml:space="preserve"> 月 </w:t>
      </w:r>
      <w:r>
        <w:rPr>
          <w:rFonts w:hint="eastAsia" w:ascii="宋体" w:hAnsi="宋体" w:cs="仿宋"/>
          <w:snapToGrid w:val="0"/>
          <w:kern w:val="0"/>
          <w:sz w:val="24"/>
          <w:lang w:val="en-US" w:eastAsia="zh-CN"/>
        </w:rPr>
        <w:t>29</w:t>
      </w:r>
      <w:r>
        <w:rPr>
          <w:rFonts w:hint="eastAsia" w:ascii="宋体" w:hAnsi="宋体" w:cs="仿宋"/>
          <w:snapToGrid w:val="0"/>
          <w:kern w:val="0"/>
          <w:sz w:val="24"/>
        </w:rPr>
        <w:t xml:space="preserve"> 日至 2026 年 </w:t>
      </w:r>
      <w:r>
        <w:rPr>
          <w:rFonts w:hint="eastAsia" w:ascii="宋体" w:hAnsi="宋体" w:cs="仿宋"/>
          <w:snapToGrid w:val="0"/>
          <w:kern w:val="0"/>
          <w:sz w:val="24"/>
          <w:lang w:val="en-US" w:eastAsia="zh-CN"/>
        </w:rPr>
        <w:t>5</w:t>
      </w:r>
      <w:r>
        <w:rPr>
          <w:rFonts w:hint="eastAsia" w:ascii="宋体" w:hAnsi="宋体" w:cs="仿宋"/>
          <w:snapToGrid w:val="0"/>
          <w:kern w:val="0"/>
          <w:sz w:val="24"/>
        </w:rPr>
        <w:t xml:space="preserve"> 月 </w:t>
      </w:r>
      <w:r>
        <w:rPr>
          <w:rFonts w:hint="eastAsia" w:ascii="宋体" w:hAnsi="宋体" w:cs="仿宋"/>
          <w:snapToGrid w:val="0"/>
          <w:kern w:val="0"/>
          <w:sz w:val="24"/>
          <w:lang w:val="en-US" w:eastAsia="zh-CN"/>
        </w:rPr>
        <w:t>6</w:t>
      </w:r>
      <w:r>
        <w:rPr>
          <w:rFonts w:hint="eastAsia" w:ascii="宋体" w:hAnsi="宋体" w:cs="仿宋"/>
          <w:snapToGrid w:val="0"/>
          <w:kern w:val="0"/>
          <w:sz w:val="24"/>
        </w:rPr>
        <w:t xml:space="preserve"> 日。</w:t>
      </w:r>
    </w:p>
    <w:p w14:paraId="1E354D9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101" w:name="_Toc181627122"/>
      <w:bookmarkStart w:id="102" w:name="_Toc175920920"/>
      <w:bookmarkStart w:id="103" w:name="_Toc180743070"/>
      <w:bookmarkStart w:id="104" w:name="_Toc175920955"/>
      <w:bookmarkStart w:id="105" w:name="_Toc21588"/>
      <w:r>
        <w:rPr>
          <w:rFonts w:hint="eastAsia" w:ascii="宋体" w:hAnsi="宋体" w:cs="仿宋"/>
          <w:snapToGrid w:val="0"/>
          <w:kern w:val="0"/>
          <w:sz w:val="24"/>
        </w:rPr>
        <w:t>5.竞选文件的递交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EF827B">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5.1  竞选文件递交的截止时间（竞选截止时间，下同）为2026 年 </w:t>
      </w:r>
      <w:r>
        <w:rPr>
          <w:rFonts w:hint="eastAsia" w:ascii="宋体" w:hAnsi="宋体" w:cs="仿宋"/>
          <w:snapToGrid w:val="0"/>
          <w:kern w:val="0"/>
          <w:sz w:val="24"/>
          <w:lang w:val="en-US" w:eastAsia="zh-CN"/>
        </w:rPr>
        <w:t>5</w:t>
      </w:r>
      <w:r>
        <w:rPr>
          <w:rFonts w:hint="eastAsia" w:ascii="宋体" w:hAnsi="宋体" w:cs="仿宋"/>
          <w:snapToGrid w:val="0"/>
          <w:kern w:val="0"/>
          <w:sz w:val="24"/>
        </w:rPr>
        <w:t xml:space="preserve"> 月</w:t>
      </w:r>
      <w:r>
        <w:rPr>
          <w:rFonts w:hint="eastAsia" w:ascii="宋体" w:hAnsi="宋体" w:cs="仿宋"/>
          <w:snapToGrid w:val="0"/>
          <w:kern w:val="0"/>
          <w:sz w:val="24"/>
          <w:lang w:val="en-US" w:eastAsia="zh-CN"/>
        </w:rPr>
        <w:t xml:space="preserve"> 12</w:t>
      </w:r>
      <w:r>
        <w:rPr>
          <w:rFonts w:hint="eastAsia" w:ascii="宋体" w:hAnsi="宋体" w:cs="仿宋"/>
          <w:snapToGrid w:val="0"/>
          <w:kern w:val="0"/>
          <w:sz w:val="24"/>
        </w:rPr>
        <w:t xml:space="preserve"> 日 1</w:t>
      </w:r>
      <w:r>
        <w:rPr>
          <w:rFonts w:hint="eastAsia" w:ascii="宋体" w:hAnsi="宋体" w:cs="仿宋"/>
          <w:snapToGrid w:val="0"/>
          <w:kern w:val="0"/>
          <w:sz w:val="24"/>
          <w:lang w:val="en-US" w:eastAsia="zh-CN"/>
        </w:rPr>
        <w:t>6</w:t>
      </w:r>
      <w:r>
        <w:rPr>
          <w:rFonts w:hint="eastAsia" w:ascii="宋体" w:hAnsi="宋体" w:cs="仿宋"/>
          <w:snapToGrid w:val="0"/>
          <w:kern w:val="0"/>
          <w:sz w:val="24"/>
        </w:rPr>
        <w:t xml:space="preserve">  时 </w:t>
      </w:r>
      <w:r>
        <w:rPr>
          <w:rFonts w:hint="eastAsia" w:ascii="宋体" w:hAnsi="宋体" w:cs="仿宋"/>
          <w:snapToGrid w:val="0"/>
          <w:kern w:val="0"/>
          <w:sz w:val="24"/>
          <w:lang w:val="en-US" w:eastAsia="zh-CN"/>
        </w:rPr>
        <w:t>00</w:t>
      </w:r>
      <w:r>
        <w:rPr>
          <w:rFonts w:hint="eastAsia" w:ascii="宋体" w:hAnsi="宋体" w:cs="仿宋"/>
          <w:snapToGrid w:val="0"/>
          <w:kern w:val="0"/>
          <w:sz w:val="24"/>
        </w:rPr>
        <w:t xml:space="preserve"> 分，开标地点为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 xml:space="preserve">重庆市垫江县鼎发大厦501会议室。 </w:t>
      </w:r>
    </w:p>
    <w:p w14:paraId="686DB1F3">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5.2  竞选文件递交时间为</w:t>
      </w:r>
      <w:bookmarkStart w:id="106" w:name="_Hlk174698384"/>
      <w:r>
        <w:rPr>
          <w:rFonts w:hint="eastAsia" w:ascii="宋体" w:hAnsi="宋体" w:cs="仿宋"/>
          <w:snapToGrid w:val="0"/>
          <w:kern w:val="0"/>
          <w:sz w:val="24"/>
        </w:rPr>
        <w:t xml:space="preserve"> 2026 年 </w:t>
      </w:r>
      <w:r>
        <w:rPr>
          <w:rFonts w:hint="eastAsia" w:ascii="宋体" w:hAnsi="宋体" w:cs="仿宋"/>
          <w:snapToGrid w:val="0"/>
          <w:kern w:val="0"/>
          <w:sz w:val="24"/>
          <w:lang w:val="en-US" w:eastAsia="zh-CN"/>
        </w:rPr>
        <w:t>5</w:t>
      </w:r>
      <w:r>
        <w:rPr>
          <w:rFonts w:hint="eastAsia" w:ascii="宋体" w:hAnsi="宋体" w:cs="仿宋"/>
          <w:snapToGrid w:val="0"/>
          <w:kern w:val="0"/>
          <w:sz w:val="24"/>
        </w:rPr>
        <w:t xml:space="preserve"> 月 </w:t>
      </w:r>
      <w:r>
        <w:rPr>
          <w:rFonts w:hint="eastAsia" w:ascii="宋体" w:hAnsi="宋体" w:cs="仿宋"/>
          <w:snapToGrid w:val="0"/>
          <w:kern w:val="0"/>
          <w:sz w:val="24"/>
          <w:lang w:val="en-US" w:eastAsia="zh-CN"/>
        </w:rPr>
        <w:t>12</w:t>
      </w:r>
      <w:r>
        <w:rPr>
          <w:rFonts w:hint="eastAsia" w:ascii="宋体" w:hAnsi="宋体" w:cs="仿宋"/>
          <w:snapToGrid w:val="0"/>
          <w:kern w:val="0"/>
          <w:sz w:val="24"/>
        </w:rPr>
        <w:t xml:space="preserve"> 日 </w:t>
      </w:r>
      <w:r>
        <w:rPr>
          <w:rFonts w:hint="eastAsia" w:ascii="宋体" w:hAnsi="宋体" w:cs="仿宋"/>
          <w:snapToGrid w:val="0"/>
          <w:kern w:val="0"/>
          <w:sz w:val="24"/>
          <w:lang w:val="en-US" w:eastAsia="zh-CN"/>
        </w:rPr>
        <w:t>15</w:t>
      </w:r>
      <w:r>
        <w:rPr>
          <w:rFonts w:hint="eastAsia" w:ascii="宋体" w:hAnsi="宋体" w:cs="仿宋"/>
          <w:snapToGrid w:val="0"/>
          <w:kern w:val="0"/>
          <w:sz w:val="24"/>
        </w:rPr>
        <w:t xml:space="preserve"> 时 </w:t>
      </w:r>
      <w:r>
        <w:rPr>
          <w:rFonts w:hint="eastAsia" w:ascii="宋体" w:hAnsi="宋体" w:cs="仿宋"/>
          <w:snapToGrid w:val="0"/>
          <w:kern w:val="0"/>
          <w:sz w:val="24"/>
          <w:lang w:val="en-US" w:eastAsia="zh-CN"/>
        </w:rPr>
        <w:t>30</w:t>
      </w:r>
      <w:r>
        <w:rPr>
          <w:rFonts w:hint="eastAsia" w:ascii="宋体" w:hAnsi="宋体" w:cs="仿宋"/>
          <w:snapToGrid w:val="0"/>
          <w:kern w:val="0"/>
          <w:sz w:val="24"/>
        </w:rPr>
        <w:t xml:space="preserve"> 分至 </w:t>
      </w:r>
      <w:r>
        <w:rPr>
          <w:rFonts w:hint="eastAsia" w:ascii="宋体" w:hAnsi="宋体" w:cs="仿宋"/>
          <w:snapToGrid w:val="0"/>
          <w:kern w:val="0"/>
          <w:sz w:val="24"/>
          <w:lang w:val="en-US" w:eastAsia="zh-CN"/>
        </w:rPr>
        <w:t>2026</w:t>
      </w:r>
      <w:r>
        <w:rPr>
          <w:rFonts w:hint="eastAsia" w:ascii="宋体" w:hAnsi="宋体" w:cs="仿宋"/>
          <w:snapToGrid w:val="0"/>
          <w:kern w:val="0"/>
          <w:sz w:val="24"/>
        </w:rPr>
        <w:t xml:space="preserve"> 年</w:t>
      </w:r>
      <w:r>
        <w:rPr>
          <w:rFonts w:hint="eastAsia" w:ascii="宋体" w:hAnsi="宋体" w:cs="仿宋"/>
          <w:snapToGrid w:val="0"/>
          <w:kern w:val="0"/>
          <w:sz w:val="24"/>
          <w:lang w:val="en-US" w:eastAsia="zh-CN"/>
        </w:rPr>
        <w:t xml:space="preserve"> 5  </w:t>
      </w:r>
      <w:r>
        <w:rPr>
          <w:rFonts w:hint="eastAsia" w:ascii="宋体" w:hAnsi="宋体" w:cs="仿宋"/>
          <w:snapToGrid w:val="0"/>
          <w:kern w:val="0"/>
          <w:sz w:val="24"/>
        </w:rPr>
        <w:t xml:space="preserve">月 </w:t>
      </w:r>
      <w:r>
        <w:rPr>
          <w:rFonts w:hint="eastAsia" w:ascii="宋体" w:hAnsi="宋体" w:cs="仿宋"/>
          <w:snapToGrid w:val="0"/>
          <w:kern w:val="0"/>
          <w:sz w:val="24"/>
          <w:lang w:val="en-US" w:eastAsia="zh-CN"/>
        </w:rPr>
        <w:t>12</w:t>
      </w:r>
      <w:r>
        <w:rPr>
          <w:rFonts w:hint="eastAsia" w:ascii="宋体" w:hAnsi="宋体" w:cs="仿宋"/>
          <w:snapToGrid w:val="0"/>
          <w:kern w:val="0"/>
          <w:sz w:val="24"/>
        </w:rPr>
        <w:t xml:space="preserve"> 日 1</w:t>
      </w:r>
      <w:r>
        <w:rPr>
          <w:rFonts w:hint="eastAsia" w:ascii="宋体" w:hAnsi="宋体" w:cs="仿宋"/>
          <w:snapToGrid w:val="0"/>
          <w:kern w:val="0"/>
          <w:sz w:val="24"/>
          <w:lang w:val="en-US" w:eastAsia="zh-CN"/>
        </w:rPr>
        <w:t>6</w:t>
      </w:r>
      <w:r>
        <w:rPr>
          <w:rFonts w:hint="eastAsia" w:ascii="宋体" w:hAnsi="宋体" w:cs="仿宋"/>
          <w:snapToGrid w:val="0"/>
          <w:kern w:val="0"/>
          <w:sz w:val="24"/>
        </w:rPr>
        <w:t xml:space="preserve">  时 </w:t>
      </w:r>
      <w:r>
        <w:rPr>
          <w:rFonts w:hint="eastAsia" w:ascii="宋体" w:hAnsi="宋体" w:cs="仿宋"/>
          <w:snapToGrid w:val="0"/>
          <w:kern w:val="0"/>
          <w:sz w:val="24"/>
          <w:lang w:val="en-US" w:eastAsia="zh-CN"/>
        </w:rPr>
        <w:t>0</w:t>
      </w:r>
      <w:r>
        <w:rPr>
          <w:rFonts w:hint="eastAsia" w:ascii="宋体" w:hAnsi="宋体" w:cs="仿宋"/>
          <w:snapToGrid w:val="0"/>
          <w:kern w:val="0"/>
          <w:sz w:val="24"/>
        </w:rPr>
        <w:t>0 分</w:t>
      </w:r>
      <w:bookmarkEnd w:id="106"/>
      <w:r>
        <w:rPr>
          <w:rFonts w:hint="eastAsia" w:ascii="宋体" w:hAnsi="宋体" w:cs="仿宋"/>
          <w:snapToGrid w:val="0"/>
          <w:kern w:val="0"/>
          <w:sz w:val="24"/>
        </w:rPr>
        <w:t>（北京时间）。</w:t>
      </w:r>
    </w:p>
    <w:p w14:paraId="5350AE7D">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5.3  逾期送达的或者未送达指定地点的竞选文件，比选人及比选代理机构不予受理。</w:t>
      </w:r>
    </w:p>
    <w:p w14:paraId="5942CAE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107" w:name="_Toc14240"/>
      <w:bookmarkStart w:id="108" w:name="_Toc31352"/>
      <w:bookmarkStart w:id="109" w:name="_Toc174459486"/>
      <w:bookmarkStart w:id="110" w:name="_Toc15466"/>
      <w:bookmarkStart w:id="111" w:name="_Toc181627123"/>
      <w:bookmarkStart w:id="112" w:name="_Toc175920956"/>
      <w:bookmarkStart w:id="113" w:name="_Toc175920921"/>
      <w:bookmarkStart w:id="114" w:name="_Toc174636031"/>
      <w:bookmarkStart w:id="115" w:name="_Toc180743071"/>
      <w:bookmarkStart w:id="116" w:name="_Toc224103305"/>
      <w:bookmarkStart w:id="117" w:name="_Toc287607734"/>
      <w:bookmarkStart w:id="118" w:name="_Toc509218698"/>
      <w:bookmarkStart w:id="119" w:name="_Toc16711"/>
      <w:bookmarkStart w:id="120" w:name="_Toc287620673"/>
      <w:bookmarkStart w:id="121" w:name="_Toc11652"/>
      <w:bookmarkStart w:id="122" w:name="_Toc430530422"/>
      <w:bookmarkStart w:id="123" w:name="_Toc277082542"/>
      <w:r>
        <w:rPr>
          <w:rFonts w:hint="eastAsia" w:ascii="宋体" w:hAnsi="宋体" w:cs="仿宋"/>
          <w:snapToGrid w:val="0"/>
          <w:kern w:val="0"/>
          <w:sz w:val="24"/>
        </w:rPr>
        <w:t>6.</w:t>
      </w:r>
      <w:bookmarkEnd w:id="107"/>
      <w:bookmarkEnd w:id="108"/>
      <w:bookmarkStart w:id="124" w:name="_Toc589"/>
      <w:r>
        <w:rPr>
          <w:rFonts w:hint="eastAsia" w:ascii="宋体" w:hAnsi="宋体" w:cs="仿宋"/>
          <w:snapToGrid w:val="0"/>
          <w:kern w:val="0"/>
          <w:sz w:val="24"/>
        </w:rPr>
        <w:t>发布公告的媒介</w:t>
      </w:r>
      <w:bookmarkEnd w:id="109"/>
      <w:bookmarkEnd w:id="110"/>
      <w:bookmarkEnd w:id="111"/>
      <w:bookmarkEnd w:id="112"/>
      <w:bookmarkEnd w:id="113"/>
      <w:bookmarkEnd w:id="114"/>
      <w:bookmarkEnd w:id="115"/>
    </w:p>
    <w:p w14:paraId="726DC891">
      <w:pPr>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本次比选公告在</w:t>
      </w:r>
      <w:r>
        <w:rPr>
          <w:rFonts w:hint="eastAsia" w:ascii="宋体" w:hAnsi="宋体" w:cs="仿宋"/>
          <w:snapToGrid w:val="0"/>
          <w:kern w:val="0"/>
          <w:sz w:val="24"/>
          <w:u w:val="single"/>
        </w:rPr>
        <w:t>垫江县人民政府官网</w:t>
      </w:r>
      <w:r>
        <w:rPr>
          <w:rFonts w:hint="eastAsia" w:ascii="宋体" w:hAnsi="宋体" w:cs="仿宋"/>
          <w:snapToGrid w:val="0"/>
          <w:kern w:val="0"/>
          <w:sz w:val="24"/>
          <w:u w:val="single"/>
          <w:lang w:eastAsia="zh-CN"/>
        </w:rPr>
        <w:t>（</w:t>
      </w:r>
      <w:r>
        <w:rPr>
          <w:rFonts w:hint="eastAsia" w:ascii="宋体" w:hAnsi="宋体" w:cs="仿宋"/>
          <w:snapToGrid w:val="0"/>
          <w:kern w:val="0"/>
          <w:sz w:val="24"/>
          <w:u w:val="single"/>
        </w:rPr>
        <w:t>http://www.cqsdj.gov.cn/</w:t>
      </w:r>
      <w:r>
        <w:rPr>
          <w:rFonts w:hint="eastAsia" w:ascii="宋体" w:hAnsi="宋体" w:cs="仿宋"/>
          <w:snapToGrid w:val="0"/>
          <w:kern w:val="0"/>
          <w:sz w:val="24"/>
          <w:u w:val="single"/>
          <w:lang w:eastAsia="zh-CN"/>
        </w:rPr>
        <w:t>）</w:t>
      </w:r>
      <w:r>
        <w:rPr>
          <w:rFonts w:hint="eastAsia" w:ascii="宋体" w:hAnsi="宋体" w:cs="仿宋"/>
          <w:snapToGrid w:val="0"/>
          <w:kern w:val="0"/>
          <w:sz w:val="24"/>
        </w:rPr>
        <w:t>上发布。</w:t>
      </w:r>
    </w:p>
    <w:p w14:paraId="78B450AB">
      <w:pPr>
        <w:widowControl/>
        <w:jc w:val="left"/>
        <w:rPr>
          <w:rFonts w:hint="eastAsia" w:ascii="宋体" w:hAnsi="宋体" w:cs="仿宋"/>
          <w:b/>
          <w:bCs/>
          <w:snapToGrid w:val="0"/>
          <w:sz w:val="24"/>
        </w:rPr>
      </w:pPr>
      <w:bookmarkStart w:id="125" w:name="_Toc175920957"/>
      <w:bookmarkStart w:id="126" w:name="_Toc180743072"/>
      <w:bookmarkStart w:id="127" w:name="_Toc175920922"/>
      <w:bookmarkStart w:id="128" w:name="_Toc174459487"/>
      <w:bookmarkStart w:id="129" w:name="_Toc174636032"/>
      <w:bookmarkStart w:id="130" w:name="_Toc181627124"/>
      <w:r>
        <w:rPr>
          <w:rFonts w:hint="eastAsia" w:ascii="宋体" w:hAnsi="宋体" w:cs="仿宋"/>
          <w:snapToGrid w:val="0"/>
          <w:sz w:val="24"/>
        </w:rPr>
        <w:br w:type="page"/>
      </w:r>
    </w:p>
    <w:p w14:paraId="3887A2D6">
      <w:pPr>
        <w:pStyle w:val="3"/>
        <w:spacing w:before="0" w:after="0" w:line="480" w:lineRule="exact"/>
        <w:rPr>
          <w:rFonts w:hint="eastAsia" w:ascii="宋体" w:hAnsi="宋体" w:cs="仿宋"/>
          <w:snapToGrid w:val="0"/>
          <w:sz w:val="24"/>
          <w:szCs w:val="24"/>
        </w:rPr>
      </w:pPr>
      <w:bookmarkStart w:id="131" w:name="_Toc3766"/>
      <w:r>
        <w:rPr>
          <w:rFonts w:hint="eastAsia" w:ascii="宋体" w:hAnsi="宋体" w:cs="仿宋"/>
          <w:snapToGrid w:val="0"/>
          <w:sz w:val="24"/>
          <w:szCs w:val="24"/>
        </w:rPr>
        <w:t>7.联系方式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67EC92D">
      <w:pPr>
        <w:tabs>
          <w:tab w:val="left" w:pos="5140"/>
          <w:tab w:val="left" w:pos="8520"/>
        </w:tabs>
        <w:autoSpaceDE w:val="0"/>
        <w:autoSpaceDN w:val="0"/>
        <w:adjustRightInd w:val="0"/>
        <w:snapToGrid w:val="0"/>
        <w:spacing w:line="276" w:lineRule="auto"/>
        <w:jc w:val="left"/>
        <w:rPr>
          <w:rFonts w:hint="eastAsia" w:ascii="宋体" w:hAnsi="宋体" w:cs="仿宋"/>
          <w:snapToGrid w:val="0"/>
          <w:kern w:val="0"/>
          <w:sz w:val="24"/>
        </w:rPr>
      </w:pPr>
      <w:bookmarkStart w:id="132" w:name="_Toc224103306"/>
      <w:bookmarkStart w:id="133" w:name="_Toc287607735"/>
      <w:bookmarkStart w:id="134" w:name="_Toc287620674"/>
      <w:bookmarkStart w:id="135" w:name="_Toc18846"/>
      <w:bookmarkStart w:id="136" w:name="_Toc430530423"/>
      <w:bookmarkStart w:id="137" w:name="_Toc509218699"/>
    </w:p>
    <w:p w14:paraId="08F8B099">
      <w:pPr>
        <w:tabs>
          <w:tab w:val="left" w:pos="5140"/>
          <w:tab w:val="left" w:pos="8520"/>
        </w:tabs>
        <w:autoSpaceDE w:val="0"/>
        <w:autoSpaceDN w:val="0"/>
        <w:adjustRightInd w:val="0"/>
        <w:snapToGrid w:val="0"/>
        <w:spacing w:line="480" w:lineRule="auto"/>
        <w:jc w:val="left"/>
        <w:rPr>
          <w:rFonts w:hint="eastAsia" w:ascii="宋体" w:hAnsi="宋体" w:cs="仿宋"/>
          <w:snapToGrid w:val="0"/>
          <w:kern w:val="0"/>
          <w:sz w:val="24"/>
          <w:u w:val="none"/>
        </w:rPr>
      </w:pPr>
      <w:r>
        <w:rPr>
          <w:rFonts w:hint="eastAsia" w:ascii="宋体" w:hAnsi="宋体" w:cs="仿宋"/>
          <w:snapToGrid w:val="0"/>
          <w:kern w:val="0"/>
          <w:sz w:val="24"/>
        </w:rPr>
        <w:t>比</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选</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rPr>
        <w:t>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重庆鼎发实业集团股份有限公司</w:t>
      </w:r>
    </w:p>
    <w:p w14:paraId="479B8A9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地    址：</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重庆市垫江县</w:t>
      </w:r>
      <w:r>
        <w:rPr>
          <w:rFonts w:hint="eastAsia" w:ascii="宋体" w:hAnsi="宋体" w:cs="仿宋"/>
          <w:snapToGrid w:val="0"/>
          <w:kern w:val="0"/>
          <w:sz w:val="24"/>
          <w:u w:val="none"/>
          <w:lang w:val="en-US" w:eastAsia="zh-CN"/>
        </w:rPr>
        <w:t>工农路296号</w:t>
      </w:r>
      <w:r>
        <w:rPr>
          <w:rFonts w:hint="eastAsia" w:ascii="宋体" w:hAnsi="宋体" w:cs="仿宋"/>
          <w:snapToGrid w:val="0"/>
          <w:kern w:val="0"/>
          <w:sz w:val="24"/>
          <w:u w:val="none"/>
        </w:rPr>
        <w:t>鼎发大厦</w:t>
      </w:r>
      <w:r>
        <w:rPr>
          <w:rFonts w:hint="eastAsia" w:ascii="宋体" w:hAnsi="宋体" w:cs="仿宋"/>
          <w:snapToGrid w:val="0"/>
          <w:kern w:val="0"/>
          <w:sz w:val="24"/>
          <w:u w:val="none"/>
          <w:lang w:val="en-US" w:eastAsia="zh-CN"/>
        </w:rPr>
        <w:t xml:space="preserve">     </w:t>
      </w:r>
      <w:r>
        <w:rPr>
          <w:rFonts w:hint="eastAsia" w:ascii="宋体" w:hAnsi="宋体" w:cs="宋体"/>
          <w:color w:val="000000"/>
          <w:kern w:val="0"/>
          <w:szCs w:val="21"/>
          <w:u w:val="none"/>
        </w:rPr>
        <w:t xml:space="preserve"> </w:t>
      </w:r>
      <w:r>
        <w:rPr>
          <w:rFonts w:hint="eastAsia" w:ascii="宋体" w:hAnsi="宋体" w:cs="宋体"/>
          <w:color w:val="000000"/>
          <w:kern w:val="0"/>
          <w:szCs w:val="21"/>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rPr>
        <w:t xml:space="preserve">   </w:t>
      </w:r>
    </w:p>
    <w:p w14:paraId="3521893E">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rPr>
      </w:pPr>
      <w:r>
        <w:rPr>
          <w:rFonts w:hint="eastAsia" w:ascii="宋体" w:hAnsi="宋体" w:cs="仿宋"/>
          <w:snapToGrid w:val="0"/>
          <w:kern w:val="0"/>
          <w:sz w:val="24"/>
        </w:rPr>
        <w:t>联 系 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 xml:space="preserve">李先生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u w:val="none"/>
        </w:rPr>
        <w:t xml:space="preserve"> </w:t>
      </w:r>
      <w:r>
        <w:rPr>
          <w:rFonts w:hint="eastAsia" w:ascii="宋体" w:hAnsi="宋体" w:cs="仿宋"/>
          <w:snapToGrid w:val="0"/>
          <w:kern w:val="0"/>
          <w:sz w:val="24"/>
          <w:u w:val="none"/>
          <w:lang w:val="en-US" w:eastAsia="zh-CN"/>
        </w:rPr>
        <w:t xml:space="preserve"> </w:t>
      </w:r>
      <w:r>
        <w:rPr>
          <w:rFonts w:hint="eastAsia" w:ascii="宋体" w:hAnsi="宋体" w:cs="仿宋"/>
          <w:snapToGrid w:val="0"/>
          <w:kern w:val="0"/>
          <w:sz w:val="24"/>
        </w:rPr>
        <w:t xml:space="preserve">  </w:t>
      </w:r>
    </w:p>
    <w:p w14:paraId="629AF20D">
      <w:pPr>
        <w:tabs>
          <w:tab w:val="left" w:pos="5140"/>
          <w:tab w:val="left" w:pos="8420"/>
        </w:tabs>
        <w:autoSpaceDE w:val="0"/>
        <w:autoSpaceDN w:val="0"/>
        <w:adjustRightInd w:val="0"/>
        <w:snapToGrid w:val="0"/>
        <w:spacing w:line="480" w:lineRule="auto"/>
        <w:jc w:val="left"/>
        <w:rPr>
          <w:rFonts w:hint="default" w:ascii="宋体" w:hAnsi="宋体" w:eastAsia="宋体" w:cs="仿宋"/>
          <w:snapToGrid w:val="0"/>
          <w:kern w:val="0"/>
          <w:sz w:val="24"/>
          <w:u w:val="none"/>
          <w:lang w:val="en-US" w:eastAsia="zh-CN"/>
        </w:rPr>
      </w:pPr>
      <w:r>
        <w:rPr>
          <w:rFonts w:hint="eastAsia" w:ascii="宋体" w:hAnsi="宋体" w:cs="仿宋"/>
          <w:snapToGrid w:val="0"/>
          <w:kern w:val="0"/>
          <w:sz w:val="24"/>
        </w:rPr>
        <w:t>电    话：</w:t>
      </w:r>
      <w:r>
        <w:rPr>
          <w:rFonts w:hint="eastAsia" w:ascii="宋体" w:hAnsi="宋体" w:cs="仿宋"/>
          <w:snapToGrid w:val="0"/>
          <w:kern w:val="0"/>
          <w:sz w:val="24"/>
          <w:lang w:val="en-US" w:eastAsia="zh-CN"/>
        </w:rPr>
        <w:t xml:space="preserve"> </w:t>
      </w:r>
      <w:r>
        <w:rPr>
          <w:rFonts w:hint="eastAsia" w:ascii="宋体" w:hAnsi="宋体" w:cs="仿宋"/>
          <w:kern w:val="0"/>
          <w:sz w:val="24"/>
          <w:u w:val="none"/>
        </w:rPr>
        <w:t>18523656650</w:t>
      </w:r>
      <w:r>
        <w:rPr>
          <w:rFonts w:hint="eastAsia" w:ascii="宋体" w:hAnsi="宋体" w:cs="仿宋"/>
          <w:kern w:val="0"/>
          <w:sz w:val="24"/>
          <w:u w:val="none"/>
          <w:lang w:val="en-US" w:eastAsia="zh-CN"/>
        </w:rPr>
        <w:t xml:space="preserve">              </w:t>
      </w:r>
    </w:p>
    <w:p w14:paraId="6D44D774">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p>
    <w:p w14:paraId="050A6B37">
      <w:pPr>
        <w:tabs>
          <w:tab w:val="left" w:pos="5140"/>
          <w:tab w:val="left" w:pos="8520"/>
        </w:tabs>
        <w:autoSpaceDE w:val="0"/>
        <w:autoSpaceDN w:val="0"/>
        <w:adjustRightInd w:val="0"/>
        <w:snapToGrid w:val="0"/>
        <w:spacing w:line="480" w:lineRule="auto"/>
        <w:jc w:val="left"/>
        <w:rPr>
          <w:rFonts w:hint="default" w:ascii="宋体" w:hAnsi="宋体" w:eastAsia="宋体" w:cs="仿宋"/>
          <w:snapToGrid w:val="0"/>
          <w:kern w:val="0"/>
          <w:sz w:val="24"/>
          <w:lang w:val="en-US" w:eastAsia="zh-CN"/>
        </w:rPr>
      </w:pPr>
      <w:r>
        <w:rPr>
          <w:rFonts w:hint="eastAsia" w:ascii="宋体" w:hAnsi="宋体" w:cs="仿宋"/>
          <w:snapToGrid w:val="0"/>
          <w:kern w:val="0"/>
          <w:sz w:val="24"/>
        </w:rPr>
        <w:t>比选代理机构：</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重庆市工程管理有限公司</w:t>
      </w:r>
      <w:r>
        <w:rPr>
          <w:rFonts w:hint="eastAsia" w:ascii="宋体" w:hAnsi="宋体" w:cs="仿宋"/>
          <w:snapToGrid w:val="0"/>
          <w:kern w:val="0"/>
          <w:sz w:val="24"/>
          <w:u w:val="none"/>
          <w:lang w:val="en-US" w:eastAsia="zh-CN"/>
        </w:rPr>
        <w:t xml:space="preserve">       </w:t>
      </w:r>
    </w:p>
    <w:p w14:paraId="7BBFCA0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position w:val="-3"/>
          <w:sz w:val="24"/>
          <w:u w:val="single"/>
        </w:rPr>
      </w:pPr>
      <w:r>
        <w:rPr>
          <w:rFonts w:hint="eastAsia" w:ascii="宋体" w:hAnsi="宋体" w:cs="仿宋"/>
          <w:snapToGrid w:val="0"/>
          <w:kern w:val="0"/>
          <w:sz w:val="24"/>
        </w:rPr>
        <w:t>地    址：</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重庆市江北区五简路2号重庆咨询大厦A栋</w:t>
      </w:r>
    </w:p>
    <w:p w14:paraId="07B5B54D">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sz w:val="24"/>
          <w:u w:val="single"/>
        </w:rPr>
      </w:pPr>
      <w:r>
        <w:rPr>
          <w:rFonts w:hint="eastAsia" w:ascii="宋体" w:hAnsi="宋体" w:cs="仿宋"/>
          <w:snapToGrid w:val="0"/>
          <w:kern w:val="0"/>
          <w:sz w:val="24"/>
        </w:rPr>
        <w:t>联 系 人：</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lang w:val="en-US" w:eastAsia="zh-CN"/>
        </w:rPr>
        <w:t>李</w:t>
      </w:r>
      <w:r>
        <w:rPr>
          <w:rFonts w:hint="eastAsia" w:ascii="宋体" w:hAnsi="宋体" w:cs="仿宋"/>
          <w:snapToGrid w:val="0"/>
          <w:kern w:val="0"/>
          <w:sz w:val="24"/>
          <w:u w:val="none"/>
        </w:rPr>
        <w:t xml:space="preserve">老师   </w:t>
      </w:r>
    </w:p>
    <w:p w14:paraId="4C93C472">
      <w:pPr>
        <w:tabs>
          <w:tab w:val="left" w:pos="5140"/>
          <w:tab w:val="left" w:pos="8420"/>
        </w:tabs>
        <w:autoSpaceDE w:val="0"/>
        <w:autoSpaceDN w:val="0"/>
        <w:adjustRightInd w:val="0"/>
        <w:snapToGrid w:val="0"/>
        <w:spacing w:line="480" w:lineRule="auto"/>
        <w:jc w:val="left"/>
        <w:rPr>
          <w:rFonts w:hint="eastAsia" w:ascii="宋体" w:hAnsi="宋体" w:cs="仿宋"/>
          <w:snapToGrid w:val="0"/>
          <w:kern w:val="0"/>
        </w:rPr>
        <w:sectPr>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仿宋"/>
          <w:snapToGrid w:val="0"/>
          <w:kern w:val="0"/>
          <w:sz w:val="24"/>
        </w:rPr>
        <w:t>电    话：</w:t>
      </w:r>
      <w:r>
        <w:rPr>
          <w:rFonts w:hint="eastAsia" w:ascii="宋体" w:hAnsi="宋体" w:cs="仿宋"/>
          <w:snapToGrid w:val="0"/>
          <w:kern w:val="0"/>
          <w:sz w:val="24"/>
          <w:lang w:val="en-US" w:eastAsia="zh-CN"/>
        </w:rPr>
        <w:t xml:space="preserve"> </w:t>
      </w:r>
      <w:r>
        <w:rPr>
          <w:rFonts w:hint="eastAsia" w:ascii="宋体" w:hAnsi="宋体" w:cs="仿宋"/>
          <w:snapToGrid w:val="0"/>
          <w:kern w:val="0"/>
          <w:sz w:val="24"/>
          <w:u w:val="none"/>
        </w:rPr>
        <w:t xml:space="preserve">023-63868576 </w:t>
      </w:r>
      <w:bookmarkEnd w:id="132"/>
      <w:bookmarkEnd w:id="133"/>
      <w:bookmarkEnd w:id="134"/>
      <w:bookmarkEnd w:id="135"/>
      <w:bookmarkEnd w:id="136"/>
      <w:bookmarkEnd w:id="137"/>
      <w:bookmarkStart w:id="138" w:name="_Toc32148"/>
      <w:bookmarkStart w:id="139" w:name="_Toc224103315"/>
      <w:bookmarkStart w:id="140" w:name="_Toc287607744"/>
      <w:bookmarkStart w:id="141" w:name="_Toc430530432"/>
      <w:bookmarkStart w:id="142" w:name="_Toc287620683"/>
    </w:p>
    <w:p w14:paraId="5BE4377B">
      <w:pPr>
        <w:pStyle w:val="2"/>
        <w:spacing w:before="0" w:after="0" w:line="360" w:lineRule="auto"/>
        <w:jc w:val="center"/>
        <w:rPr>
          <w:rFonts w:hint="eastAsia" w:ascii="宋体" w:hAnsi="宋体" w:cs="仿宋"/>
          <w:bCs w:val="0"/>
          <w:snapToGrid w:val="0"/>
          <w:kern w:val="0"/>
        </w:rPr>
      </w:pPr>
      <w:bookmarkStart w:id="143" w:name="_Toc7642"/>
      <w:r>
        <w:rPr>
          <w:rFonts w:hint="eastAsia" w:ascii="宋体" w:hAnsi="宋体" w:cs="仿宋"/>
          <w:snapToGrid w:val="0"/>
          <w:kern w:val="0"/>
        </w:rPr>
        <w:t>第二章  竞选人须知</w:t>
      </w:r>
      <w:bookmarkEnd w:id="138"/>
      <w:bookmarkEnd w:id="139"/>
      <w:bookmarkEnd w:id="140"/>
      <w:bookmarkEnd w:id="141"/>
      <w:bookmarkEnd w:id="142"/>
      <w:bookmarkEnd w:id="143"/>
      <w:bookmarkStart w:id="144" w:name="_Toc224103316"/>
      <w:bookmarkStart w:id="145" w:name="_Toc430530433"/>
      <w:bookmarkStart w:id="146" w:name="_Toc277082551"/>
      <w:bookmarkStart w:id="147" w:name="_Toc287620684"/>
      <w:bookmarkStart w:id="148" w:name="_Toc287607745"/>
    </w:p>
    <w:p w14:paraId="5D31635E">
      <w:pPr>
        <w:pStyle w:val="3"/>
        <w:spacing w:before="0" w:after="0" w:line="360" w:lineRule="auto"/>
        <w:rPr>
          <w:rFonts w:hint="eastAsia" w:ascii="宋体" w:hAnsi="宋体" w:cs="仿宋"/>
        </w:rPr>
      </w:pPr>
      <w:bookmarkStart w:id="149" w:name="_Toc24009"/>
      <w:bookmarkStart w:id="150" w:name="_Toc4407"/>
      <w:bookmarkStart w:id="151" w:name="_Toc509218708"/>
      <w:bookmarkStart w:id="152" w:name="_Toc11592"/>
      <w:bookmarkStart w:id="153" w:name="_Toc174636034"/>
      <w:bookmarkStart w:id="154" w:name="_Toc175920959"/>
      <w:bookmarkStart w:id="155" w:name="_Toc175920924"/>
      <w:bookmarkStart w:id="156" w:name="_Toc8005"/>
      <w:r>
        <w:rPr>
          <w:rFonts w:hint="eastAsia" w:ascii="宋体" w:hAnsi="宋体" w:cs="仿宋"/>
        </w:rPr>
        <w:t>竞选人须知前附表</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4ABDE663">
      <w:pPr>
        <w:spacing w:line="360" w:lineRule="auto"/>
        <w:ind w:firstLine="480" w:firstLineChars="200"/>
        <w:rPr>
          <w:rFonts w:hint="eastAsia" w:ascii="宋体" w:hAnsi="宋体" w:cs="仿宋"/>
          <w:sz w:val="24"/>
        </w:rPr>
      </w:pPr>
      <w:r>
        <w:rPr>
          <w:rFonts w:hint="eastAsia" w:ascii="宋体" w:hAnsi="宋体" w:cs="仿宋"/>
          <w:sz w:val="24"/>
        </w:rPr>
        <w:t>正文内容不允许修改。若竞选人须知前附表与正文不一致的地方，以竞选人须知前附表为准。</w:t>
      </w:r>
    </w:p>
    <w:tbl>
      <w:tblPr>
        <w:tblStyle w:val="49"/>
        <w:tblW w:w="9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836"/>
      </w:tblGrid>
      <w:tr w14:paraId="6E69D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23C4A9D">
            <w:pPr>
              <w:snapToGrid w:val="0"/>
              <w:spacing w:line="400" w:lineRule="exact"/>
              <w:jc w:val="center"/>
              <w:rPr>
                <w:rFonts w:hint="eastAsia" w:ascii="宋体" w:hAnsi="宋体" w:cs="仿宋"/>
                <w:b/>
                <w:kern w:val="0"/>
                <w:sz w:val="24"/>
              </w:rPr>
            </w:pPr>
            <w:r>
              <w:rPr>
                <w:rFonts w:hint="eastAsia" w:ascii="宋体" w:hAnsi="宋体" w:cs="仿宋"/>
                <w:b/>
                <w:kern w:val="0"/>
                <w:sz w:val="24"/>
              </w:rPr>
              <w:t>条 款 号</w:t>
            </w:r>
          </w:p>
        </w:tc>
        <w:tc>
          <w:tcPr>
            <w:tcW w:w="1644" w:type="dxa"/>
            <w:vAlign w:val="center"/>
          </w:tcPr>
          <w:p w14:paraId="0E076365">
            <w:pPr>
              <w:snapToGrid w:val="0"/>
              <w:spacing w:line="400" w:lineRule="exact"/>
              <w:jc w:val="center"/>
              <w:rPr>
                <w:rFonts w:hint="eastAsia" w:ascii="宋体" w:hAnsi="宋体" w:cs="仿宋"/>
                <w:b/>
                <w:kern w:val="0"/>
                <w:sz w:val="24"/>
              </w:rPr>
            </w:pPr>
            <w:r>
              <w:rPr>
                <w:rFonts w:hint="eastAsia" w:ascii="宋体" w:hAnsi="宋体" w:cs="仿宋"/>
                <w:b/>
                <w:kern w:val="0"/>
                <w:sz w:val="24"/>
              </w:rPr>
              <w:t>条款名称</w:t>
            </w:r>
          </w:p>
        </w:tc>
        <w:tc>
          <w:tcPr>
            <w:tcW w:w="6836" w:type="dxa"/>
            <w:vAlign w:val="center"/>
          </w:tcPr>
          <w:p w14:paraId="4C7CE4FE">
            <w:pPr>
              <w:snapToGrid w:val="0"/>
              <w:spacing w:line="400" w:lineRule="exact"/>
              <w:jc w:val="center"/>
              <w:rPr>
                <w:rFonts w:hint="eastAsia" w:ascii="宋体" w:hAnsi="宋体" w:cs="仿宋"/>
                <w:b/>
                <w:kern w:val="0"/>
                <w:sz w:val="24"/>
              </w:rPr>
            </w:pPr>
            <w:r>
              <w:rPr>
                <w:rFonts w:hint="eastAsia" w:ascii="宋体" w:hAnsi="宋体" w:cs="仿宋"/>
                <w:b/>
                <w:kern w:val="0"/>
                <w:sz w:val="24"/>
              </w:rPr>
              <w:t>编  列  内  容</w:t>
            </w:r>
          </w:p>
        </w:tc>
      </w:tr>
      <w:tr w14:paraId="7103A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D6EBDD">
            <w:pPr>
              <w:snapToGrid w:val="0"/>
              <w:spacing w:line="400" w:lineRule="exact"/>
              <w:jc w:val="center"/>
              <w:rPr>
                <w:rFonts w:hint="eastAsia" w:ascii="宋体" w:hAnsi="宋体" w:cs="仿宋"/>
                <w:kern w:val="0"/>
                <w:sz w:val="24"/>
              </w:rPr>
            </w:pPr>
            <w:r>
              <w:rPr>
                <w:rFonts w:hint="eastAsia" w:ascii="宋体" w:hAnsi="宋体" w:cs="仿宋"/>
                <w:kern w:val="0"/>
                <w:sz w:val="24"/>
              </w:rPr>
              <w:t>1.1.2</w:t>
            </w:r>
          </w:p>
        </w:tc>
        <w:tc>
          <w:tcPr>
            <w:tcW w:w="1644" w:type="dxa"/>
            <w:vAlign w:val="center"/>
          </w:tcPr>
          <w:p w14:paraId="0C237600">
            <w:pPr>
              <w:snapToGrid w:val="0"/>
              <w:spacing w:line="400" w:lineRule="exact"/>
              <w:jc w:val="center"/>
              <w:rPr>
                <w:rFonts w:hint="eastAsia" w:ascii="宋体" w:hAnsi="宋体" w:cs="仿宋"/>
                <w:kern w:val="0"/>
                <w:sz w:val="24"/>
              </w:rPr>
            </w:pPr>
            <w:r>
              <w:rPr>
                <w:rFonts w:hint="eastAsia" w:ascii="宋体" w:hAnsi="宋体" w:cs="仿宋"/>
                <w:kern w:val="0"/>
                <w:sz w:val="24"/>
              </w:rPr>
              <w:t>比选人</w:t>
            </w:r>
          </w:p>
        </w:tc>
        <w:tc>
          <w:tcPr>
            <w:tcW w:w="6836" w:type="dxa"/>
            <w:vAlign w:val="center"/>
          </w:tcPr>
          <w:p w14:paraId="4772831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w:t>
            </w:r>
            <w:r>
              <w:rPr>
                <w:rFonts w:hint="eastAsia" w:ascii="宋体" w:hAnsi="宋体" w:cs="仿宋"/>
                <w:kern w:val="0"/>
                <w:sz w:val="24"/>
                <w:lang w:val="en-US" w:eastAsia="zh-CN"/>
              </w:rPr>
              <w:t xml:space="preserve"> </w:t>
            </w:r>
            <w:r>
              <w:rPr>
                <w:rFonts w:hint="eastAsia" w:ascii="宋体" w:hAnsi="宋体" w:cs="仿宋"/>
                <w:kern w:val="0"/>
                <w:sz w:val="24"/>
              </w:rPr>
              <w:t>重庆鼎发实业集团股份有限公司</w:t>
            </w:r>
          </w:p>
          <w:p w14:paraId="0F1BDFD3">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地址： 重庆市垫江县桂溪街道鼎发大厦     </w:t>
            </w:r>
          </w:p>
          <w:p w14:paraId="3B666CA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联系人：</w:t>
            </w:r>
            <w:r>
              <w:rPr>
                <w:rFonts w:hint="eastAsia" w:ascii="宋体" w:hAnsi="宋体" w:cs="仿宋"/>
                <w:kern w:val="0"/>
                <w:sz w:val="24"/>
                <w:lang w:val="en-US" w:eastAsia="zh-CN"/>
              </w:rPr>
              <w:t xml:space="preserve"> </w:t>
            </w:r>
            <w:r>
              <w:rPr>
                <w:rFonts w:hint="eastAsia" w:ascii="宋体" w:hAnsi="宋体" w:cs="仿宋"/>
                <w:snapToGrid w:val="0"/>
                <w:kern w:val="0"/>
                <w:sz w:val="24"/>
                <w:u w:val="none"/>
              </w:rPr>
              <w:t>李先生</w:t>
            </w:r>
          </w:p>
          <w:p w14:paraId="63633C0D">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w:t>
            </w:r>
            <w:r>
              <w:rPr>
                <w:rFonts w:hint="eastAsia" w:ascii="宋体" w:hAnsi="宋体" w:cs="仿宋"/>
                <w:kern w:val="0"/>
                <w:sz w:val="24"/>
                <w:lang w:val="en-US" w:eastAsia="zh-CN"/>
              </w:rPr>
              <w:t xml:space="preserve"> </w:t>
            </w:r>
            <w:r>
              <w:rPr>
                <w:rFonts w:hint="eastAsia" w:ascii="宋体" w:hAnsi="宋体" w:cs="仿宋"/>
                <w:kern w:val="0"/>
                <w:sz w:val="24"/>
              </w:rPr>
              <w:t xml:space="preserve">18523656650  </w:t>
            </w:r>
          </w:p>
        </w:tc>
      </w:tr>
      <w:tr w14:paraId="5831D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37C0CEA">
            <w:pPr>
              <w:snapToGrid w:val="0"/>
              <w:spacing w:line="400" w:lineRule="exact"/>
              <w:jc w:val="center"/>
              <w:rPr>
                <w:rFonts w:hint="eastAsia" w:ascii="宋体" w:hAnsi="宋体" w:cs="仿宋"/>
                <w:kern w:val="0"/>
                <w:sz w:val="24"/>
              </w:rPr>
            </w:pPr>
            <w:r>
              <w:rPr>
                <w:rFonts w:hint="eastAsia" w:ascii="宋体" w:hAnsi="宋体" w:cs="仿宋"/>
                <w:kern w:val="0"/>
                <w:sz w:val="24"/>
              </w:rPr>
              <w:t>1.1.3</w:t>
            </w:r>
          </w:p>
        </w:tc>
        <w:tc>
          <w:tcPr>
            <w:tcW w:w="1644" w:type="dxa"/>
            <w:vAlign w:val="center"/>
          </w:tcPr>
          <w:p w14:paraId="39083FA8">
            <w:pPr>
              <w:snapToGrid w:val="0"/>
              <w:spacing w:line="400" w:lineRule="exact"/>
              <w:jc w:val="center"/>
              <w:rPr>
                <w:rFonts w:hint="eastAsia" w:ascii="宋体" w:hAnsi="宋体" w:cs="仿宋"/>
                <w:kern w:val="0"/>
                <w:sz w:val="24"/>
              </w:rPr>
            </w:pPr>
            <w:r>
              <w:rPr>
                <w:rFonts w:hint="eastAsia" w:ascii="宋体" w:hAnsi="宋体" w:cs="仿宋"/>
                <w:kern w:val="0"/>
                <w:sz w:val="24"/>
              </w:rPr>
              <w:t>比选代理机构</w:t>
            </w:r>
          </w:p>
        </w:tc>
        <w:tc>
          <w:tcPr>
            <w:tcW w:w="6836" w:type="dxa"/>
            <w:vAlign w:val="center"/>
          </w:tcPr>
          <w:p w14:paraId="0C7ED0EC">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名称：</w:t>
            </w:r>
            <w:r>
              <w:rPr>
                <w:rFonts w:hint="eastAsia" w:ascii="宋体" w:hAnsi="宋体" w:cs="仿宋"/>
                <w:kern w:val="0"/>
                <w:sz w:val="24"/>
                <w:lang w:val="en-US" w:eastAsia="zh-CN"/>
              </w:rPr>
              <w:t xml:space="preserve"> </w:t>
            </w:r>
            <w:r>
              <w:rPr>
                <w:rFonts w:hint="eastAsia" w:ascii="宋体" w:hAnsi="宋体" w:cs="仿宋"/>
                <w:kern w:val="0"/>
                <w:sz w:val="24"/>
              </w:rPr>
              <w:t>重庆</w:t>
            </w:r>
            <w:r>
              <w:rPr>
                <w:rFonts w:hint="eastAsia" w:ascii="宋体" w:hAnsi="宋体" w:cs="仿宋"/>
                <w:kern w:val="0"/>
                <w:sz w:val="24"/>
                <w:lang w:val="en-US" w:eastAsia="zh-CN"/>
              </w:rPr>
              <w:t>市</w:t>
            </w:r>
            <w:r>
              <w:rPr>
                <w:rFonts w:hint="eastAsia" w:ascii="宋体" w:hAnsi="宋体" w:cs="仿宋"/>
                <w:kern w:val="0"/>
                <w:sz w:val="24"/>
              </w:rPr>
              <w:t>工程管理有限公司</w:t>
            </w:r>
          </w:p>
          <w:p w14:paraId="7821ACBF">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地址：</w:t>
            </w:r>
            <w:r>
              <w:rPr>
                <w:rFonts w:hint="eastAsia" w:ascii="宋体" w:hAnsi="宋体" w:cs="仿宋"/>
                <w:kern w:val="0"/>
                <w:sz w:val="24"/>
                <w:lang w:val="en-US" w:eastAsia="zh-CN"/>
              </w:rPr>
              <w:t xml:space="preserve"> </w:t>
            </w:r>
            <w:r>
              <w:rPr>
                <w:rFonts w:hint="eastAsia" w:ascii="宋体" w:hAnsi="宋体" w:cs="仿宋"/>
                <w:kern w:val="0"/>
                <w:sz w:val="24"/>
              </w:rPr>
              <w:t>重庆市江北区五简路2号重庆咨询大厦A栋</w:t>
            </w:r>
          </w:p>
          <w:p w14:paraId="3EED126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联系人：</w:t>
            </w:r>
            <w:r>
              <w:rPr>
                <w:rFonts w:hint="eastAsia" w:ascii="宋体" w:hAnsi="宋体" w:cs="仿宋"/>
                <w:kern w:val="0"/>
                <w:sz w:val="24"/>
                <w:lang w:val="en-US" w:eastAsia="zh-CN"/>
              </w:rPr>
              <w:t xml:space="preserve"> </w:t>
            </w:r>
            <w:r>
              <w:rPr>
                <w:rFonts w:hint="eastAsia" w:ascii="宋体" w:hAnsi="宋体" w:cs="仿宋"/>
                <w:snapToGrid w:val="0"/>
                <w:kern w:val="0"/>
                <w:sz w:val="24"/>
                <w:u w:val="none"/>
              </w:rPr>
              <w:t>李先生</w:t>
            </w:r>
          </w:p>
          <w:p w14:paraId="27E6B170">
            <w:pPr>
              <w:snapToGrid w:val="0"/>
              <w:spacing w:line="400" w:lineRule="exact"/>
              <w:ind w:firstLine="480" w:firstLineChars="200"/>
              <w:jc w:val="left"/>
              <w:rPr>
                <w:rFonts w:hint="eastAsia" w:ascii="宋体" w:hAnsi="宋体" w:cs="仿宋"/>
                <w:kern w:val="0"/>
                <w:sz w:val="24"/>
              </w:rPr>
            </w:pPr>
            <w:r>
              <w:rPr>
                <w:rFonts w:hint="eastAsia" w:ascii="宋体" w:hAnsi="宋体" w:cs="仿宋"/>
                <w:kern w:val="0"/>
                <w:sz w:val="24"/>
              </w:rPr>
              <w:t>电话：</w:t>
            </w:r>
            <w:r>
              <w:rPr>
                <w:rFonts w:hint="eastAsia" w:ascii="宋体" w:hAnsi="宋体" w:cs="仿宋"/>
                <w:kern w:val="0"/>
                <w:sz w:val="24"/>
                <w:lang w:val="en-US" w:eastAsia="zh-CN"/>
              </w:rPr>
              <w:t xml:space="preserve"> </w:t>
            </w:r>
            <w:r>
              <w:rPr>
                <w:rFonts w:hint="eastAsia" w:ascii="宋体" w:hAnsi="宋体" w:cs="仿宋"/>
                <w:snapToGrid w:val="0"/>
                <w:kern w:val="0"/>
                <w:sz w:val="24"/>
              </w:rPr>
              <w:t xml:space="preserve">023-63868576  </w:t>
            </w:r>
          </w:p>
        </w:tc>
      </w:tr>
      <w:tr w14:paraId="7DE01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7349D">
            <w:pPr>
              <w:snapToGrid w:val="0"/>
              <w:spacing w:line="400" w:lineRule="exact"/>
              <w:jc w:val="center"/>
              <w:rPr>
                <w:rFonts w:hint="eastAsia" w:ascii="宋体" w:hAnsi="宋体" w:cs="仿宋"/>
                <w:kern w:val="0"/>
                <w:sz w:val="24"/>
              </w:rPr>
            </w:pPr>
            <w:r>
              <w:rPr>
                <w:rFonts w:hint="eastAsia" w:ascii="宋体" w:hAnsi="宋体" w:cs="仿宋"/>
                <w:kern w:val="0"/>
                <w:sz w:val="24"/>
              </w:rPr>
              <w:t>1.1.4</w:t>
            </w:r>
          </w:p>
        </w:tc>
        <w:tc>
          <w:tcPr>
            <w:tcW w:w="1644" w:type="dxa"/>
            <w:vAlign w:val="center"/>
          </w:tcPr>
          <w:p w14:paraId="1D1A1B97">
            <w:pPr>
              <w:snapToGrid w:val="0"/>
              <w:spacing w:line="400" w:lineRule="exact"/>
              <w:jc w:val="center"/>
              <w:rPr>
                <w:rFonts w:hint="eastAsia" w:ascii="宋体" w:hAnsi="宋体" w:cs="仿宋"/>
                <w:kern w:val="0"/>
                <w:sz w:val="24"/>
              </w:rPr>
            </w:pPr>
            <w:r>
              <w:rPr>
                <w:rFonts w:hint="eastAsia" w:ascii="宋体" w:hAnsi="宋体" w:cs="仿宋"/>
                <w:kern w:val="0"/>
                <w:sz w:val="24"/>
              </w:rPr>
              <w:t>项目名称</w:t>
            </w:r>
          </w:p>
        </w:tc>
        <w:tc>
          <w:tcPr>
            <w:tcW w:w="6836" w:type="dxa"/>
            <w:vAlign w:val="center"/>
          </w:tcPr>
          <w:p w14:paraId="0DA13E4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鼎发集团埋地天然气管道（压力管道）检验项目</w:t>
            </w:r>
          </w:p>
        </w:tc>
      </w:tr>
      <w:tr w14:paraId="28569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DEF441">
            <w:pPr>
              <w:snapToGrid w:val="0"/>
              <w:spacing w:line="400" w:lineRule="exact"/>
              <w:jc w:val="center"/>
              <w:rPr>
                <w:rFonts w:hint="eastAsia" w:ascii="宋体" w:hAnsi="宋体" w:cs="仿宋"/>
                <w:kern w:val="0"/>
                <w:sz w:val="24"/>
              </w:rPr>
            </w:pPr>
            <w:r>
              <w:rPr>
                <w:rFonts w:ascii="宋体" w:hAnsi="宋体"/>
                <w:kern w:val="0"/>
                <w:sz w:val="24"/>
              </w:rPr>
              <w:t>1.1.5</w:t>
            </w:r>
          </w:p>
        </w:tc>
        <w:tc>
          <w:tcPr>
            <w:tcW w:w="1644" w:type="dxa"/>
            <w:vAlign w:val="center"/>
          </w:tcPr>
          <w:p w14:paraId="3C4D1D55">
            <w:pPr>
              <w:snapToGrid w:val="0"/>
              <w:spacing w:line="400" w:lineRule="exact"/>
              <w:jc w:val="center"/>
              <w:rPr>
                <w:rFonts w:hint="eastAsia" w:ascii="宋体" w:hAnsi="宋体" w:cs="仿宋"/>
                <w:kern w:val="0"/>
                <w:sz w:val="24"/>
              </w:rPr>
            </w:pPr>
            <w:r>
              <w:rPr>
                <w:rFonts w:hint="eastAsia" w:ascii="宋体" w:hAnsi="宋体"/>
                <w:kern w:val="0"/>
                <w:sz w:val="24"/>
              </w:rPr>
              <w:t>项目</w:t>
            </w:r>
            <w:r>
              <w:rPr>
                <w:rFonts w:ascii="宋体" w:hAnsi="宋体"/>
                <w:kern w:val="0"/>
                <w:sz w:val="24"/>
              </w:rPr>
              <w:t>地点</w:t>
            </w:r>
          </w:p>
        </w:tc>
        <w:tc>
          <w:tcPr>
            <w:tcW w:w="6836" w:type="dxa"/>
            <w:vAlign w:val="center"/>
          </w:tcPr>
          <w:p w14:paraId="756B16CC">
            <w:pPr>
              <w:snapToGrid w:val="0"/>
              <w:spacing w:line="400" w:lineRule="exact"/>
              <w:ind w:firstLine="480" w:firstLineChars="200"/>
              <w:rPr>
                <w:rFonts w:hint="eastAsia" w:ascii="宋体" w:hAnsi="宋体" w:cs="仿宋"/>
                <w:kern w:val="0"/>
                <w:sz w:val="24"/>
              </w:rPr>
            </w:pPr>
            <w:r>
              <w:rPr>
                <w:rFonts w:hint="eastAsia" w:ascii="宋体" w:hAnsi="宋体"/>
                <w:sz w:val="24"/>
              </w:rPr>
              <w:t>详见第一章比选公告2.1款。</w:t>
            </w:r>
          </w:p>
        </w:tc>
      </w:tr>
      <w:tr w14:paraId="5FA6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8136E">
            <w:pPr>
              <w:snapToGrid w:val="0"/>
              <w:spacing w:line="400" w:lineRule="exact"/>
              <w:jc w:val="center"/>
              <w:rPr>
                <w:rFonts w:hint="eastAsia" w:ascii="宋体" w:hAnsi="宋体" w:cs="仿宋"/>
                <w:kern w:val="0"/>
                <w:sz w:val="24"/>
              </w:rPr>
            </w:pPr>
            <w:r>
              <w:rPr>
                <w:rFonts w:ascii="宋体" w:hAnsi="宋体"/>
                <w:kern w:val="0"/>
                <w:sz w:val="24"/>
              </w:rPr>
              <w:t>1.1.6</w:t>
            </w:r>
          </w:p>
        </w:tc>
        <w:tc>
          <w:tcPr>
            <w:tcW w:w="1644" w:type="dxa"/>
            <w:vAlign w:val="center"/>
          </w:tcPr>
          <w:p w14:paraId="0E3E31F0">
            <w:pPr>
              <w:snapToGrid w:val="0"/>
              <w:spacing w:line="400" w:lineRule="exact"/>
              <w:jc w:val="center"/>
              <w:rPr>
                <w:rFonts w:hint="eastAsia" w:ascii="宋体" w:hAnsi="宋体" w:cs="仿宋"/>
                <w:kern w:val="0"/>
                <w:sz w:val="24"/>
              </w:rPr>
            </w:pPr>
            <w:r>
              <w:rPr>
                <w:rFonts w:hint="eastAsia" w:ascii="宋体" w:hAnsi="宋体"/>
                <w:kern w:val="0"/>
                <w:sz w:val="24"/>
              </w:rPr>
              <w:t>项目概况</w:t>
            </w:r>
          </w:p>
        </w:tc>
        <w:tc>
          <w:tcPr>
            <w:tcW w:w="6836" w:type="dxa"/>
            <w:vAlign w:val="center"/>
          </w:tcPr>
          <w:p w14:paraId="030E88E7">
            <w:pPr>
              <w:snapToGrid w:val="0"/>
              <w:spacing w:line="400" w:lineRule="exact"/>
              <w:ind w:firstLine="480" w:firstLineChars="200"/>
              <w:rPr>
                <w:rFonts w:hint="eastAsia" w:ascii="宋体" w:hAnsi="宋体" w:cs="仿宋"/>
                <w:kern w:val="0"/>
                <w:sz w:val="24"/>
              </w:rPr>
            </w:pPr>
            <w:r>
              <w:rPr>
                <w:rFonts w:hint="eastAsia" w:ascii="宋体" w:hAnsi="宋体"/>
                <w:iCs/>
                <w:snapToGrid w:val="0"/>
                <w:kern w:val="0"/>
                <w:sz w:val="24"/>
              </w:rPr>
              <w:t>详见第一章比选公告2.2款。</w:t>
            </w:r>
          </w:p>
        </w:tc>
      </w:tr>
      <w:tr w14:paraId="1B7E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A22635">
            <w:pPr>
              <w:snapToGrid w:val="0"/>
              <w:spacing w:line="400" w:lineRule="exact"/>
              <w:jc w:val="center"/>
              <w:rPr>
                <w:rFonts w:hint="eastAsia" w:ascii="宋体" w:hAnsi="宋体" w:cs="仿宋"/>
                <w:kern w:val="0"/>
                <w:sz w:val="24"/>
              </w:rPr>
            </w:pPr>
            <w:r>
              <w:rPr>
                <w:rFonts w:ascii="宋体" w:hAnsi="宋体"/>
                <w:kern w:val="0"/>
                <w:sz w:val="24"/>
              </w:rPr>
              <w:t>1.2.1</w:t>
            </w:r>
          </w:p>
        </w:tc>
        <w:tc>
          <w:tcPr>
            <w:tcW w:w="1644" w:type="dxa"/>
            <w:vAlign w:val="center"/>
          </w:tcPr>
          <w:p w14:paraId="42A0878F">
            <w:pPr>
              <w:snapToGrid w:val="0"/>
              <w:spacing w:line="400" w:lineRule="exact"/>
              <w:jc w:val="center"/>
              <w:rPr>
                <w:rFonts w:hint="eastAsia" w:ascii="宋体" w:hAnsi="宋体" w:cs="仿宋"/>
                <w:kern w:val="0"/>
                <w:sz w:val="24"/>
              </w:rPr>
            </w:pPr>
            <w:r>
              <w:rPr>
                <w:rFonts w:ascii="宋体" w:hAnsi="宋体"/>
                <w:kern w:val="0"/>
                <w:sz w:val="24"/>
              </w:rPr>
              <w:t>资金来源</w:t>
            </w:r>
          </w:p>
        </w:tc>
        <w:tc>
          <w:tcPr>
            <w:tcW w:w="6836" w:type="dxa"/>
            <w:vAlign w:val="center"/>
          </w:tcPr>
          <w:p w14:paraId="237D5DA8">
            <w:pPr>
              <w:snapToGrid w:val="0"/>
              <w:spacing w:line="400" w:lineRule="exact"/>
              <w:ind w:firstLine="480" w:firstLineChars="200"/>
              <w:rPr>
                <w:rFonts w:hint="eastAsia" w:ascii="宋体" w:hAnsi="宋体" w:cs="仿宋"/>
                <w:kern w:val="0"/>
                <w:sz w:val="24"/>
              </w:rPr>
            </w:pPr>
            <w:r>
              <w:rPr>
                <w:rFonts w:hint="eastAsia" w:ascii="宋体" w:hAnsi="宋体"/>
                <w:snapToGrid w:val="0"/>
                <w:kern w:val="0"/>
                <w:sz w:val="24"/>
                <w:u w:val="single"/>
                <w:lang w:val="en-US" w:eastAsia="zh-CN"/>
              </w:rPr>
              <w:t>比选人</w:t>
            </w:r>
            <w:r>
              <w:rPr>
                <w:rFonts w:hint="eastAsia" w:ascii="宋体" w:hAnsi="宋体"/>
                <w:snapToGrid w:val="0"/>
                <w:kern w:val="0"/>
                <w:sz w:val="24"/>
                <w:u w:val="single"/>
              </w:rPr>
              <w:t>自筹</w:t>
            </w:r>
          </w:p>
        </w:tc>
      </w:tr>
      <w:tr w14:paraId="5265D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1A99F">
            <w:pPr>
              <w:snapToGrid w:val="0"/>
              <w:spacing w:line="400" w:lineRule="exact"/>
              <w:jc w:val="center"/>
              <w:rPr>
                <w:rFonts w:hint="eastAsia" w:ascii="宋体" w:hAnsi="宋体" w:cs="仿宋"/>
                <w:kern w:val="0"/>
                <w:sz w:val="24"/>
              </w:rPr>
            </w:pPr>
            <w:r>
              <w:rPr>
                <w:rFonts w:ascii="宋体" w:hAnsi="宋体"/>
                <w:kern w:val="0"/>
                <w:sz w:val="24"/>
              </w:rPr>
              <w:t>1.2.2</w:t>
            </w:r>
          </w:p>
        </w:tc>
        <w:tc>
          <w:tcPr>
            <w:tcW w:w="1644" w:type="dxa"/>
            <w:vAlign w:val="center"/>
          </w:tcPr>
          <w:p w14:paraId="030516F3">
            <w:pPr>
              <w:snapToGrid w:val="0"/>
              <w:spacing w:line="400" w:lineRule="exact"/>
              <w:jc w:val="center"/>
              <w:rPr>
                <w:rFonts w:hint="eastAsia" w:ascii="宋体" w:hAnsi="宋体" w:cs="仿宋"/>
                <w:kern w:val="0"/>
                <w:sz w:val="24"/>
              </w:rPr>
            </w:pPr>
            <w:r>
              <w:rPr>
                <w:rFonts w:ascii="宋体" w:hAnsi="宋体"/>
                <w:kern w:val="0"/>
                <w:sz w:val="24"/>
              </w:rPr>
              <w:t>出资比例</w:t>
            </w:r>
          </w:p>
        </w:tc>
        <w:tc>
          <w:tcPr>
            <w:tcW w:w="6836" w:type="dxa"/>
            <w:vAlign w:val="center"/>
          </w:tcPr>
          <w:p w14:paraId="754E281D">
            <w:pPr>
              <w:snapToGrid w:val="0"/>
              <w:spacing w:line="400" w:lineRule="exact"/>
              <w:ind w:firstLine="480" w:firstLineChars="200"/>
              <w:rPr>
                <w:rFonts w:hint="eastAsia" w:ascii="宋体" w:hAnsi="宋体" w:cs="仿宋"/>
                <w:kern w:val="0"/>
                <w:sz w:val="24"/>
              </w:rPr>
            </w:pPr>
            <w:r>
              <w:rPr>
                <w:rFonts w:hint="eastAsia" w:ascii="宋体" w:hAnsi="宋体"/>
                <w:sz w:val="24"/>
                <w:u w:val="single"/>
              </w:rPr>
              <w:t>100%</w:t>
            </w:r>
          </w:p>
        </w:tc>
      </w:tr>
      <w:tr w14:paraId="4FA8B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B60">
            <w:pPr>
              <w:snapToGrid w:val="0"/>
              <w:spacing w:line="400" w:lineRule="exact"/>
              <w:jc w:val="center"/>
              <w:rPr>
                <w:rFonts w:hint="eastAsia" w:ascii="宋体" w:hAnsi="宋体" w:cs="仿宋"/>
                <w:kern w:val="0"/>
                <w:sz w:val="24"/>
              </w:rPr>
            </w:pPr>
            <w:r>
              <w:rPr>
                <w:rFonts w:ascii="宋体" w:hAnsi="宋体"/>
                <w:kern w:val="0"/>
                <w:sz w:val="24"/>
              </w:rPr>
              <w:t>1.2.3</w:t>
            </w:r>
          </w:p>
        </w:tc>
        <w:tc>
          <w:tcPr>
            <w:tcW w:w="1644" w:type="dxa"/>
            <w:vAlign w:val="center"/>
          </w:tcPr>
          <w:p w14:paraId="3617B820">
            <w:pPr>
              <w:snapToGrid w:val="0"/>
              <w:spacing w:line="400" w:lineRule="exact"/>
              <w:jc w:val="center"/>
              <w:rPr>
                <w:rFonts w:hint="eastAsia" w:ascii="宋体" w:hAnsi="宋体" w:cs="仿宋"/>
                <w:kern w:val="0"/>
                <w:sz w:val="24"/>
              </w:rPr>
            </w:pPr>
            <w:r>
              <w:rPr>
                <w:rFonts w:ascii="宋体" w:hAnsi="宋体"/>
                <w:kern w:val="0"/>
                <w:sz w:val="24"/>
              </w:rPr>
              <w:t>资金落实情况</w:t>
            </w:r>
          </w:p>
        </w:tc>
        <w:tc>
          <w:tcPr>
            <w:tcW w:w="6836" w:type="dxa"/>
            <w:vAlign w:val="center"/>
          </w:tcPr>
          <w:p w14:paraId="46FF6A95">
            <w:pPr>
              <w:snapToGrid w:val="0"/>
              <w:spacing w:line="400" w:lineRule="exact"/>
              <w:ind w:firstLine="480" w:firstLineChars="200"/>
              <w:rPr>
                <w:rFonts w:hint="eastAsia" w:ascii="宋体" w:hAnsi="宋体" w:cs="仿宋"/>
                <w:kern w:val="0"/>
                <w:sz w:val="24"/>
              </w:rPr>
            </w:pPr>
            <w:r>
              <w:rPr>
                <w:rFonts w:hint="eastAsia" w:ascii="宋体" w:hAnsi="宋体"/>
                <w:sz w:val="24"/>
                <w:u w:val="single"/>
              </w:rPr>
              <w:t>已落实</w:t>
            </w:r>
          </w:p>
        </w:tc>
      </w:tr>
      <w:tr w14:paraId="713EA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87ADDD">
            <w:pPr>
              <w:snapToGrid w:val="0"/>
              <w:spacing w:line="400" w:lineRule="exact"/>
              <w:jc w:val="center"/>
              <w:rPr>
                <w:rFonts w:hint="eastAsia" w:ascii="宋体" w:hAnsi="宋体" w:cs="仿宋"/>
                <w:kern w:val="0"/>
                <w:sz w:val="24"/>
              </w:rPr>
            </w:pPr>
            <w:r>
              <w:rPr>
                <w:rFonts w:hint="eastAsia" w:ascii="宋体" w:hAnsi="宋体" w:cs="仿宋"/>
                <w:kern w:val="0"/>
                <w:sz w:val="24"/>
              </w:rPr>
              <w:t>1.3.1</w:t>
            </w:r>
          </w:p>
        </w:tc>
        <w:tc>
          <w:tcPr>
            <w:tcW w:w="1644" w:type="dxa"/>
            <w:vAlign w:val="center"/>
          </w:tcPr>
          <w:p w14:paraId="1125B3D5">
            <w:pPr>
              <w:snapToGrid w:val="0"/>
              <w:spacing w:line="400" w:lineRule="exact"/>
              <w:jc w:val="center"/>
              <w:rPr>
                <w:rFonts w:hint="eastAsia" w:ascii="宋体" w:hAnsi="宋体"/>
                <w:kern w:val="0"/>
                <w:sz w:val="24"/>
              </w:rPr>
            </w:pPr>
            <w:r>
              <w:rPr>
                <w:rFonts w:hint="eastAsia" w:ascii="宋体" w:hAnsi="宋体"/>
                <w:kern w:val="0"/>
                <w:sz w:val="24"/>
              </w:rPr>
              <w:t>比选</w:t>
            </w:r>
            <w:r>
              <w:rPr>
                <w:rFonts w:ascii="宋体" w:hAnsi="宋体"/>
                <w:kern w:val="0"/>
                <w:sz w:val="24"/>
              </w:rPr>
              <w:t>范围</w:t>
            </w:r>
          </w:p>
        </w:tc>
        <w:tc>
          <w:tcPr>
            <w:tcW w:w="6836" w:type="dxa"/>
            <w:vAlign w:val="center"/>
          </w:tcPr>
          <w:p w14:paraId="6E709CDC">
            <w:pPr>
              <w:pStyle w:val="3"/>
              <w:spacing w:before="0" w:after="0" w:line="460" w:lineRule="exact"/>
              <w:ind w:firstLine="480" w:firstLineChars="200"/>
              <w:rPr>
                <w:rFonts w:hint="eastAsia" w:ascii="宋体" w:hAnsi="宋体"/>
                <w:b w:val="0"/>
                <w:bCs w:val="0"/>
                <w:kern w:val="0"/>
                <w:sz w:val="24"/>
                <w:szCs w:val="24"/>
              </w:rPr>
            </w:pPr>
            <w:bookmarkStart w:id="157" w:name="_Toc180743075"/>
            <w:bookmarkStart w:id="158" w:name="_Toc174636035"/>
            <w:bookmarkStart w:id="159" w:name="_Toc174459490"/>
            <w:bookmarkStart w:id="160" w:name="_Toc181627127"/>
            <w:bookmarkStart w:id="161" w:name="_Toc7070"/>
            <w:bookmarkStart w:id="162" w:name="_Toc175920960"/>
            <w:bookmarkStart w:id="163" w:name="_Toc175920925"/>
            <w:r>
              <w:rPr>
                <w:rFonts w:hint="eastAsia" w:ascii="宋体" w:hAnsi="宋体"/>
                <w:b w:val="0"/>
                <w:bCs w:val="0"/>
                <w:kern w:val="0"/>
                <w:sz w:val="24"/>
                <w:szCs w:val="24"/>
              </w:rPr>
              <w:t>详见第一章比选公告2.4款。</w:t>
            </w:r>
            <w:bookmarkEnd w:id="157"/>
            <w:bookmarkEnd w:id="158"/>
            <w:bookmarkEnd w:id="159"/>
            <w:bookmarkEnd w:id="160"/>
            <w:bookmarkEnd w:id="161"/>
            <w:bookmarkEnd w:id="162"/>
            <w:bookmarkEnd w:id="163"/>
          </w:p>
        </w:tc>
      </w:tr>
      <w:tr w14:paraId="303C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1CD219">
            <w:pPr>
              <w:snapToGrid w:val="0"/>
              <w:spacing w:line="400" w:lineRule="exact"/>
              <w:jc w:val="center"/>
              <w:rPr>
                <w:rFonts w:hint="eastAsia" w:ascii="宋体" w:hAnsi="宋体" w:cs="仿宋"/>
                <w:kern w:val="0"/>
                <w:sz w:val="24"/>
              </w:rPr>
            </w:pPr>
            <w:r>
              <w:rPr>
                <w:rFonts w:hint="eastAsia" w:ascii="宋体" w:hAnsi="宋体" w:cs="仿宋"/>
                <w:kern w:val="0"/>
                <w:sz w:val="24"/>
              </w:rPr>
              <w:t>1.3.2</w:t>
            </w:r>
          </w:p>
        </w:tc>
        <w:tc>
          <w:tcPr>
            <w:tcW w:w="1644" w:type="dxa"/>
            <w:vAlign w:val="center"/>
          </w:tcPr>
          <w:p w14:paraId="6BB4B85C">
            <w:pPr>
              <w:snapToGrid w:val="0"/>
              <w:spacing w:line="400" w:lineRule="exact"/>
              <w:jc w:val="center"/>
              <w:rPr>
                <w:rFonts w:hint="eastAsia" w:ascii="宋体" w:hAnsi="宋体"/>
                <w:kern w:val="0"/>
                <w:sz w:val="24"/>
              </w:rPr>
            </w:pPr>
            <w:r>
              <w:rPr>
                <w:rFonts w:hint="eastAsia" w:ascii="宋体" w:hAnsi="宋体"/>
                <w:kern w:val="0"/>
                <w:sz w:val="24"/>
              </w:rPr>
              <w:t>工期要求</w:t>
            </w:r>
          </w:p>
        </w:tc>
        <w:tc>
          <w:tcPr>
            <w:tcW w:w="6836" w:type="dxa"/>
            <w:vAlign w:val="center"/>
          </w:tcPr>
          <w:p w14:paraId="0F1192DE">
            <w:pPr>
              <w:snapToGrid w:val="0"/>
              <w:spacing w:line="400" w:lineRule="exact"/>
              <w:ind w:firstLine="480" w:firstLineChars="200"/>
              <w:rPr>
                <w:rFonts w:hint="eastAsia" w:ascii="宋体" w:hAnsi="宋体"/>
                <w:kern w:val="0"/>
                <w:sz w:val="24"/>
              </w:rPr>
            </w:pPr>
            <w:r>
              <w:rPr>
                <w:rFonts w:hint="eastAsia" w:ascii="宋体" w:hAnsi="宋体"/>
                <w:kern w:val="0"/>
                <w:sz w:val="24"/>
              </w:rPr>
              <w:t>详见第一章比选公告2.3款。</w:t>
            </w:r>
          </w:p>
        </w:tc>
      </w:tr>
      <w:tr w14:paraId="1A04D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86C4A9">
            <w:pPr>
              <w:snapToGrid w:val="0"/>
              <w:spacing w:line="400" w:lineRule="exact"/>
              <w:jc w:val="center"/>
              <w:rPr>
                <w:rFonts w:hint="default" w:ascii="宋体" w:hAnsi="宋体" w:eastAsia="宋体" w:cs="仿宋"/>
                <w:kern w:val="0"/>
                <w:sz w:val="24"/>
                <w:lang w:val="en-US" w:eastAsia="zh-CN"/>
              </w:rPr>
            </w:pPr>
            <w:r>
              <w:rPr>
                <w:rFonts w:hint="eastAsia" w:ascii="宋体" w:hAnsi="宋体" w:cs="仿宋"/>
                <w:kern w:val="0"/>
                <w:sz w:val="24"/>
                <w:lang w:val="en-US" w:eastAsia="zh-CN"/>
              </w:rPr>
              <w:t>1.3.3</w:t>
            </w:r>
          </w:p>
        </w:tc>
        <w:tc>
          <w:tcPr>
            <w:tcW w:w="1644" w:type="dxa"/>
            <w:vAlign w:val="center"/>
          </w:tcPr>
          <w:p w14:paraId="2B079739">
            <w:pPr>
              <w:snapToGrid w:val="0"/>
              <w:spacing w:line="400" w:lineRule="exact"/>
              <w:jc w:val="center"/>
              <w:rPr>
                <w:rFonts w:hint="eastAsia" w:ascii="宋体" w:hAnsi="宋体"/>
                <w:kern w:val="0"/>
                <w:sz w:val="24"/>
              </w:rPr>
            </w:pPr>
            <w:r>
              <w:rPr>
                <w:rFonts w:hint="eastAsia" w:ascii="宋体" w:hAnsi="宋体"/>
                <w:kern w:val="0"/>
                <w:sz w:val="24"/>
              </w:rPr>
              <w:t>技术性能指标</w:t>
            </w:r>
          </w:p>
        </w:tc>
        <w:tc>
          <w:tcPr>
            <w:tcW w:w="6836" w:type="dxa"/>
            <w:vAlign w:val="center"/>
          </w:tcPr>
          <w:p w14:paraId="50C68329">
            <w:pPr>
              <w:numPr>
                <w:ilvl w:val="0"/>
                <w:numId w:val="0"/>
              </w:numPr>
              <w:snapToGrid w:val="0"/>
              <w:spacing w:line="400" w:lineRule="exact"/>
              <w:ind w:leftChars="228"/>
              <w:rPr>
                <w:rFonts w:hint="eastAsia" w:ascii="宋体" w:hAnsi="宋体" w:cs="Times New Roman"/>
                <w:kern w:val="0"/>
                <w:sz w:val="24"/>
                <w:lang w:val="en-US" w:eastAsia="zh-CN"/>
              </w:rPr>
            </w:pPr>
            <w:r>
              <w:rPr>
                <w:rFonts w:hint="eastAsia" w:ascii="宋体" w:hAnsi="宋体" w:cs="Times New Roman"/>
                <w:kern w:val="0"/>
                <w:sz w:val="24"/>
              </w:rPr>
              <w:t>符合第五章“检验范围及技术要求”中的实质性要求和条件</w:t>
            </w:r>
            <w:r>
              <w:rPr>
                <w:rFonts w:hint="eastAsia" w:ascii="宋体" w:hAnsi="宋体" w:cs="Times New Roman"/>
                <w:kern w:val="0"/>
                <w:sz w:val="24"/>
                <w:lang w:val="en-US" w:eastAsia="zh-CN"/>
              </w:rPr>
              <w:t>编制：</w:t>
            </w:r>
          </w:p>
          <w:p w14:paraId="48073E7B">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（1）项目实施方案（含检验方案、进度计划、质量保证措施）</w:t>
            </w:r>
          </w:p>
          <w:p w14:paraId="725CE01A">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（2）项目组织机构及人员配置</w:t>
            </w:r>
          </w:p>
          <w:p w14:paraId="41F5D1AA">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（3）拟投入的主要设备清单</w:t>
            </w:r>
          </w:p>
          <w:p w14:paraId="275D9771">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（4）安全管理和HSE管理方案</w:t>
            </w:r>
          </w:p>
          <w:p w14:paraId="78D6FE84">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（5）应急响应预案</w:t>
            </w:r>
          </w:p>
          <w:p w14:paraId="6E3204DE">
            <w:pPr>
              <w:snapToGrid w:val="0"/>
              <w:spacing w:line="400" w:lineRule="exact"/>
              <w:ind w:firstLine="480" w:firstLineChars="200"/>
              <w:rPr>
                <w:rFonts w:hint="eastAsia" w:ascii="宋体" w:hAnsi="宋体" w:eastAsia="宋体"/>
                <w:kern w:val="0"/>
                <w:sz w:val="24"/>
                <w:lang w:val="en-US" w:eastAsia="zh-CN"/>
              </w:rPr>
            </w:pPr>
            <w:r>
              <w:rPr>
                <w:rFonts w:hint="eastAsia" w:ascii="宋体" w:hAnsi="宋体" w:cs="Times New Roman"/>
                <w:kern w:val="0"/>
                <w:sz w:val="24"/>
                <w:lang w:eastAsia="zh-CN"/>
              </w:rPr>
              <w:t>（6）售后服务承诺</w:t>
            </w:r>
          </w:p>
        </w:tc>
      </w:tr>
      <w:tr w14:paraId="1E0C3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1B6E7000">
            <w:pPr>
              <w:snapToGrid w:val="0"/>
              <w:spacing w:line="400" w:lineRule="exact"/>
              <w:jc w:val="center"/>
              <w:rPr>
                <w:rFonts w:hint="eastAsia" w:ascii="宋体" w:hAnsi="宋体" w:cs="仿宋"/>
                <w:kern w:val="0"/>
                <w:sz w:val="24"/>
              </w:rPr>
            </w:pPr>
          </w:p>
          <w:p w14:paraId="2A5F1DDC">
            <w:pPr>
              <w:snapToGrid w:val="0"/>
              <w:spacing w:line="400" w:lineRule="exact"/>
              <w:jc w:val="center"/>
              <w:rPr>
                <w:rFonts w:hint="eastAsia" w:ascii="宋体" w:hAnsi="宋体" w:cs="仿宋"/>
                <w:kern w:val="0"/>
                <w:sz w:val="24"/>
              </w:rPr>
            </w:pPr>
          </w:p>
          <w:p w14:paraId="1E09579E">
            <w:pPr>
              <w:snapToGrid w:val="0"/>
              <w:spacing w:line="400" w:lineRule="exact"/>
              <w:jc w:val="center"/>
              <w:rPr>
                <w:rFonts w:hint="eastAsia" w:ascii="宋体" w:hAnsi="宋体" w:cs="仿宋"/>
                <w:kern w:val="0"/>
                <w:sz w:val="24"/>
              </w:rPr>
            </w:pPr>
          </w:p>
          <w:p w14:paraId="677301F1">
            <w:pPr>
              <w:snapToGrid w:val="0"/>
              <w:spacing w:line="400" w:lineRule="exact"/>
              <w:jc w:val="center"/>
              <w:rPr>
                <w:rFonts w:hint="eastAsia" w:ascii="宋体" w:hAnsi="宋体" w:cs="仿宋"/>
                <w:kern w:val="0"/>
                <w:sz w:val="24"/>
              </w:rPr>
            </w:pPr>
          </w:p>
          <w:p w14:paraId="421E6792">
            <w:pPr>
              <w:snapToGrid w:val="0"/>
              <w:spacing w:line="400" w:lineRule="exact"/>
              <w:jc w:val="center"/>
              <w:rPr>
                <w:rFonts w:hint="eastAsia" w:ascii="宋体" w:hAnsi="宋体" w:cs="仿宋"/>
                <w:kern w:val="0"/>
                <w:sz w:val="24"/>
              </w:rPr>
            </w:pPr>
          </w:p>
          <w:p w14:paraId="237830E5">
            <w:pPr>
              <w:snapToGrid w:val="0"/>
              <w:spacing w:line="400" w:lineRule="exact"/>
              <w:jc w:val="center"/>
              <w:rPr>
                <w:rFonts w:hint="eastAsia" w:ascii="宋体" w:hAnsi="宋体" w:cs="仿宋"/>
                <w:kern w:val="0"/>
                <w:sz w:val="24"/>
              </w:rPr>
            </w:pPr>
          </w:p>
          <w:p w14:paraId="54F88766">
            <w:pPr>
              <w:snapToGrid w:val="0"/>
              <w:spacing w:line="400" w:lineRule="exact"/>
              <w:jc w:val="center"/>
              <w:rPr>
                <w:rFonts w:hint="eastAsia" w:ascii="宋体" w:hAnsi="宋体" w:cs="仿宋"/>
                <w:kern w:val="0"/>
                <w:sz w:val="24"/>
              </w:rPr>
            </w:pPr>
          </w:p>
          <w:p w14:paraId="5D6F3576">
            <w:pPr>
              <w:snapToGrid w:val="0"/>
              <w:spacing w:line="400" w:lineRule="exact"/>
              <w:jc w:val="center"/>
              <w:rPr>
                <w:rFonts w:hint="eastAsia" w:ascii="宋体" w:hAnsi="宋体" w:cs="仿宋"/>
                <w:kern w:val="0"/>
                <w:sz w:val="24"/>
              </w:rPr>
            </w:pPr>
          </w:p>
          <w:p w14:paraId="0E62CECE">
            <w:pPr>
              <w:snapToGrid w:val="0"/>
              <w:spacing w:line="400" w:lineRule="exact"/>
              <w:jc w:val="center"/>
              <w:rPr>
                <w:rFonts w:hint="eastAsia" w:ascii="宋体" w:hAnsi="宋体" w:cs="仿宋"/>
                <w:kern w:val="0"/>
                <w:sz w:val="24"/>
              </w:rPr>
            </w:pPr>
          </w:p>
          <w:p w14:paraId="7FA46DA1">
            <w:pPr>
              <w:snapToGrid w:val="0"/>
              <w:spacing w:line="400" w:lineRule="exact"/>
              <w:jc w:val="center"/>
              <w:rPr>
                <w:rFonts w:hint="eastAsia" w:ascii="宋体" w:hAnsi="宋体" w:cs="仿宋"/>
                <w:kern w:val="0"/>
                <w:sz w:val="24"/>
              </w:rPr>
            </w:pPr>
          </w:p>
          <w:p w14:paraId="620EAD8D">
            <w:pPr>
              <w:snapToGrid w:val="0"/>
              <w:spacing w:line="400" w:lineRule="exact"/>
              <w:jc w:val="center"/>
              <w:rPr>
                <w:rFonts w:hint="eastAsia" w:ascii="宋体" w:hAnsi="宋体" w:cs="仿宋"/>
                <w:kern w:val="0"/>
                <w:sz w:val="24"/>
              </w:rPr>
            </w:pPr>
          </w:p>
          <w:p w14:paraId="6824E1FF">
            <w:pPr>
              <w:snapToGrid w:val="0"/>
              <w:spacing w:line="400" w:lineRule="exact"/>
              <w:jc w:val="center"/>
              <w:rPr>
                <w:rFonts w:hint="eastAsia" w:ascii="宋体" w:hAnsi="宋体" w:cs="仿宋"/>
                <w:kern w:val="0"/>
                <w:sz w:val="24"/>
              </w:rPr>
            </w:pPr>
          </w:p>
          <w:p w14:paraId="69FEE36D">
            <w:pPr>
              <w:snapToGrid w:val="0"/>
              <w:spacing w:line="400" w:lineRule="exact"/>
              <w:jc w:val="center"/>
              <w:rPr>
                <w:rFonts w:hint="eastAsia" w:ascii="宋体" w:hAnsi="宋体" w:cs="仿宋"/>
                <w:kern w:val="0"/>
                <w:sz w:val="24"/>
              </w:rPr>
            </w:pPr>
          </w:p>
          <w:p w14:paraId="7267CD19">
            <w:pPr>
              <w:snapToGrid w:val="0"/>
              <w:spacing w:line="400" w:lineRule="exact"/>
              <w:jc w:val="center"/>
              <w:rPr>
                <w:rFonts w:hint="eastAsia" w:ascii="宋体" w:hAnsi="宋体" w:cs="仿宋"/>
                <w:kern w:val="0"/>
                <w:sz w:val="24"/>
              </w:rPr>
            </w:pPr>
          </w:p>
          <w:p w14:paraId="133425A1">
            <w:pPr>
              <w:snapToGrid w:val="0"/>
              <w:spacing w:line="400" w:lineRule="exact"/>
              <w:jc w:val="center"/>
              <w:rPr>
                <w:rFonts w:hint="eastAsia" w:ascii="宋体" w:hAnsi="宋体" w:cs="仿宋"/>
                <w:kern w:val="0"/>
                <w:sz w:val="24"/>
              </w:rPr>
            </w:pPr>
          </w:p>
          <w:p w14:paraId="52945A8B">
            <w:pPr>
              <w:snapToGrid w:val="0"/>
              <w:spacing w:line="400" w:lineRule="exact"/>
              <w:jc w:val="center"/>
              <w:rPr>
                <w:rFonts w:hint="eastAsia" w:ascii="宋体" w:hAnsi="宋体" w:cs="仿宋"/>
                <w:kern w:val="0"/>
                <w:sz w:val="24"/>
              </w:rPr>
            </w:pPr>
          </w:p>
          <w:p w14:paraId="20626429">
            <w:pPr>
              <w:snapToGrid w:val="0"/>
              <w:spacing w:line="400" w:lineRule="exact"/>
              <w:jc w:val="center"/>
              <w:rPr>
                <w:rFonts w:hint="eastAsia" w:ascii="宋体" w:hAnsi="宋体" w:cs="仿宋"/>
                <w:kern w:val="0"/>
                <w:sz w:val="24"/>
              </w:rPr>
            </w:pPr>
          </w:p>
          <w:p w14:paraId="79A92E51">
            <w:pPr>
              <w:snapToGrid w:val="0"/>
              <w:spacing w:line="400" w:lineRule="exact"/>
              <w:jc w:val="center"/>
              <w:rPr>
                <w:rFonts w:hint="eastAsia" w:ascii="宋体" w:hAnsi="宋体" w:cs="仿宋"/>
                <w:kern w:val="0"/>
                <w:sz w:val="24"/>
              </w:rPr>
            </w:pPr>
            <w:r>
              <w:rPr>
                <w:rFonts w:hint="eastAsia" w:ascii="宋体" w:hAnsi="宋体" w:cs="仿宋"/>
                <w:kern w:val="0"/>
                <w:sz w:val="24"/>
              </w:rPr>
              <w:t>1.4.1</w:t>
            </w:r>
          </w:p>
          <w:p w14:paraId="6A62C6D2">
            <w:pPr>
              <w:snapToGrid w:val="0"/>
              <w:spacing w:line="400" w:lineRule="exact"/>
              <w:jc w:val="center"/>
              <w:rPr>
                <w:rFonts w:hint="eastAsia" w:ascii="宋体" w:hAnsi="宋体" w:cs="仿宋"/>
                <w:kern w:val="0"/>
                <w:sz w:val="24"/>
              </w:rPr>
            </w:pPr>
          </w:p>
          <w:p w14:paraId="6A72479E">
            <w:pPr>
              <w:snapToGrid w:val="0"/>
              <w:spacing w:line="400" w:lineRule="exact"/>
              <w:jc w:val="center"/>
              <w:rPr>
                <w:rFonts w:hint="eastAsia" w:ascii="宋体" w:hAnsi="宋体" w:cs="仿宋"/>
                <w:kern w:val="0"/>
                <w:sz w:val="24"/>
              </w:rPr>
            </w:pPr>
          </w:p>
          <w:p w14:paraId="3D3276BA">
            <w:pPr>
              <w:snapToGrid w:val="0"/>
              <w:spacing w:line="400" w:lineRule="exact"/>
              <w:jc w:val="center"/>
              <w:rPr>
                <w:rFonts w:hint="eastAsia" w:ascii="宋体" w:hAnsi="宋体" w:cs="仿宋"/>
                <w:kern w:val="0"/>
                <w:sz w:val="24"/>
              </w:rPr>
            </w:pPr>
          </w:p>
          <w:p w14:paraId="5401A0D9">
            <w:pPr>
              <w:snapToGrid w:val="0"/>
              <w:spacing w:line="400" w:lineRule="exact"/>
              <w:jc w:val="center"/>
              <w:rPr>
                <w:rFonts w:hint="eastAsia" w:ascii="宋体" w:hAnsi="宋体" w:cs="仿宋"/>
                <w:kern w:val="0"/>
                <w:sz w:val="24"/>
              </w:rPr>
            </w:pPr>
          </w:p>
          <w:p w14:paraId="5D849885">
            <w:pPr>
              <w:snapToGrid w:val="0"/>
              <w:spacing w:line="400" w:lineRule="exact"/>
              <w:jc w:val="center"/>
              <w:rPr>
                <w:rFonts w:hint="eastAsia" w:ascii="宋体" w:hAnsi="宋体" w:cs="仿宋"/>
                <w:kern w:val="0"/>
                <w:sz w:val="24"/>
              </w:rPr>
            </w:pPr>
          </w:p>
          <w:p w14:paraId="42DC118A">
            <w:pPr>
              <w:snapToGrid w:val="0"/>
              <w:spacing w:line="400" w:lineRule="exact"/>
              <w:jc w:val="center"/>
              <w:rPr>
                <w:rFonts w:hint="eastAsia" w:ascii="宋体" w:hAnsi="宋体" w:cs="仿宋"/>
                <w:kern w:val="0"/>
                <w:sz w:val="24"/>
              </w:rPr>
            </w:pPr>
          </w:p>
          <w:p w14:paraId="0F99B234">
            <w:pPr>
              <w:snapToGrid w:val="0"/>
              <w:spacing w:line="400" w:lineRule="exact"/>
              <w:jc w:val="center"/>
              <w:rPr>
                <w:rFonts w:hint="eastAsia" w:ascii="宋体" w:hAnsi="宋体" w:cs="仿宋"/>
                <w:kern w:val="0"/>
                <w:sz w:val="24"/>
              </w:rPr>
            </w:pPr>
          </w:p>
          <w:p w14:paraId="16562AEB">
            <w:pPr>
              <w:snapToGrid w:val="0"/>
              <w:spacing w:line="400" w:lineRule="exact"/>
              <w:jc w:val="center"/>
              <w:rPr>
                <w:rFonts w:hint="eastAsia" w:ascii="宋体" w:hAnsi="宋体" w:cs="仿宋"/>
                <w:kern w:val="0"/>
                <w:sz w:val="24"/>
              </w:rPr>
            </w:pPr>
          </w:p>
          <w:p w14:paraId="02B92B6D">
            <w:pPr>
              <w:snapToGrid w:val="0"/>
              <w:spacing w:line="400" w:lineRule="exact"/>
              <w:rPr>
                <w:rFonts w:hint="eastAsia" w:ascii="宋体" w:hAnsi="宋体" w:cs="仿宋"/>
                <w:kern w:val="0"/>
                <w:sz w:val="24"/>
              </w:rPr>
            </w:pPr>
          </w:p>
        </w:tc>
        <w:tc>
          <w:tcPr>
            <w:tcW w:w="1644" w:type="dxa"/>
            <w:vAlign w:val="center"/>
          </w:tcPr>
          <w:p w14:paraId="14C3B4F7">
            <w:pPr>
              <w:snapToGrid w:val="0"/>
              <w:spacing w:line="400" w:lineRule="exact"/>
              <w:jc w:val="center"/>
              <w:rPr>
                <w:rFonts w:hint="eastAsia" w:ascii="宋体" w:hAnsi="宋体" w:cs="仿宋"/>
                <w:kern w:val="0"/>
                <w:sz w:val="24"/>
              </w:rPr>
            </w:pPr>
          </w:p>
          <w:p w14:paraId="33021C55">
            <w:pPr>
              <w:snapToGrid w:val="0"/>
              <w:spacing w:line="400" w:lineRule="exact"/>
              <w:jc w:val="center"/>
              <w:rPr>
                <w:rFonts w:hint="eastAsia" w:ascii="宋体" w:hAnsi="宋体" w:cs="仿宋"/>
                <w:kern w:val="0"/>
                <w:sz w:val="24"/>
              </w:rPr>
            </w:pPr>
          </w:p>
          <w:p w14:paraId="7305C6FC">
            <w:pPr>
              <w:snapToGrid w:val="0"/>
              <w:spacing w:line="400" w:lineRule="exact"/>
              <w:jc w:val="center"/>
              <w:rPr>
                <w:rFonts w:hint="eastAsia" w:ascii="宋体" w:hAnsi="宋体" w:cs="仿宋"/>
                <w:kern w:val="0"/>
                <w:sz w:val="24"/>
              </w:rPr>
            </w:pPr>
          </w:p>
          <w:p w14:paraId="3FAFB725">
            <w:pPr>
              <w:snapToGrid w:val="0"/>
              <w:spacing w:line="400" w:lineRule="exact"/>
              <w:jc w:val="center"/>
              <w:rPr>
                <w:rFonts w:hint="eastAsia" w:ascii="宋体" w:hAnsi="宋体" w:cs="仿宋"/>
                <w:kern w:val="0"/>
                <w:sz w:val="24"/>
              </w:rPr>
            </w:pPr>
          </w:p>
          <w:p w14:paraId="5311DB2F">
            <w:pPr>
              <w:snapToGrid w:val="0"/>
              <w:spacing w:line="400" w:lineRule="exact"/>
              <w:jc w:val="center"/>
              <w:rPr>
                <w:rFonts w:hint="eastAsia" w:ascii="宋体" w:hAnsi="宋体" w:cs="仿宋"/>
                <w:kern w:val="0"/>
                <w:sz w:val="24"/>
              </w:rPr>
            </w:pPr>
          </w:p>
          <w:p w14:paraId="6F12849F">
            <w:pPr>
              <w:snapToGrid w:val="0"/>
              <w:spacing w:line="400" w:lineRule="exact"/>
              <w:jc w:val="center"/>
              <w:rPr>
                <w:rFonts w:hint="eastAsia" w:ascii="宋体" w:hAnsi="宋体" w:cs="仿宋"/>
                <w:kern w:val="0"/>
                <w:sz w:val="24"/>
              </w:rPr>
            </w:pPr>
          </w:p>
          <w:p w14:paraId="3476ACD7">
            <w:pPr>
              <w:snapToGrid w:val="0"/>
              <w:spacing w:line="400" w:lineRule="exact"/>
              <w:jc w:val="center"/>
              <w:rPr>
                <w:rFonts w:hint="eastAsia" w:ascii="宋体" w:hAnsi="宋体" w:cs="仿宋"/>
                <w:kern w:val="0"/>
                <w:sz w:val="24"/>
              </w:rPr>
            </w:pPr>
          </w:p>
          <w:p w14:paraId="47D18F4B">
            <w:pPr>
              <w:snapToGrid w:val="0"/>
              <w:spacing w:line="400" w:lineRule="exact"/>
              <w:jc w:val="center"/>
              <w:rPr>
                <w:rFonts w:hint="eastAsia" w:ascii="宋体" w:hAnsi="宋体" w:cs="仿宋"/>
                <w:kern w:val="0"/>
                <w:sz w:val="24"/>
              </w:rPr>
            </w:pPr>
          </w:p>
          <w:p w14:paraId="4D730C42">
            <w:pPr>
              <w:snapToGrid w:val="0"/>
              <w:spacing w:line="400" w:lineRule="exact"/>
              <w:jc w:val="center"/>
              <w:rPr>
                <w:rFonts w:hint="eastAsia" w:ascii="宋体" w:hAnsi="宋体" w:cs="仿宋"/>
                <w:kern w:val="0"/>
                <w:sz w:val="24"/>
              </w:rPr>
            </w:pPr>
          </w:p>
          <w:p w14:paraId="51AA1BEA">
            <w:pPr>
              <w:snapToGrid w:val="0"/>
              <w:spacing w:line="400" w:lineRule="exact"/>
              <w:jc w:val="center"/>
              <w:rPr>
                <w:rFonts w:hint="eastAsia" w:ascii="宋体" w:hAnsi="宋体" w:cs="仿宋"/>
                <w:kern w:val="0"/>
                <w:sz w:val="24"/>
              </w:rPr>
            </w:pPr>
          </w:p>
          <w:p w14:paraId="05FDB4FB">
            <w:pPr>
              <w:snapToGrid w:val="0"/>
              <w:spacing w:line="400" w:lineRule="exact"/>
              <w:jc w:val="center"/>
              <w:rPr>
                <w:rFonts w:hint="eastAsia" w:ascii="宋体" w:hAnsi="宋体" w:cs="仿宋"/>
                <w:kern w:val="0"/>
                <w:sz w:val="24"/>
              </w:rPr>
            </w:pPr>
          </w:p>
          <w:p w14:paraId="7114B3E8">
            <w:pPr>
              <w:snapToGrid w:val="0"/>
              <w:spacing w:line="400" w:lineRule="exact"/>
              <w:jc w:val="center"/>
              <w:rPr>
                <w:rFonts w:hint="eastAsia" w:ascii="宋体" w:hAnsi="宋体" w:cs="仿宋"/>
                <w:kern w:val="0"/>
                <w:sz w:val="24"/>
              </w:rPr>
            </w:pPr>
          </w:p>
          <w:p w14:paraId="4246CA5C">
            <w:pPr>
              <w:snapToGrid w:val="0"/>
              <w:spacing w:line="400" w:lineRule="exact"/>
              <w:jc w:val="center"/>
              <w:rPr>
                <w:rFonts w:hint="eastAsia" w:ascii="宋体" w:hAnsi="宋体" w:cs="仿宋"/>
                <w:kern w:val="0"/>
                <w:sz w:val="24"/>
              </w:rPr>
            </w:pPr>
          </w:p>
          <w:p w14:paraId="30CE07A9">
            <w:pPr>
              <w:snapToGrid w:val="0"/>
              <w:spacing w:line="400" w:lineRule="exact"/>
              <w:jc w:val="center"/>
              <w:rPr>
                <w:rFonts w:hint="eastAsia" w:ascii="宋体" w:hAnsi="宋体" w:cs="仿宋"/>
                <w:kern w:val="0"/>
                <w:sz w:val="24"/>
              </w:rPr>
            </w:pPr>
          </w:p>
          <w:p w14:paraId="6B08A8DF">
            <w:pPr>
              <w:snapToGrid w:val="0"/>
              <w:spacing w:line="400" w:lineRule="exact"/>
              <w:jc w:val="center"/>
              <w:rPr>
                <w:rFonts w:hint="eastAsia" w:ascii="宋体" w:hAnsi="宋体" w:cs="仿宋"/>
                <w:kern w:val="0"/>
                <w:sz w:val="24"/>
              </w:rPr>
            </w:pPr>
          </w:p>
          <w:p w14:paraId="464361FB">
            <w:pPr>
              <w:snapToGrid w:val="0"/>
              <w:spacing w:line="400" w:lineRule="exact"/>
              <w:jc w:val="center"/>
              <w:rPr>
                <w:rFonts w:hint="eastAsia" w:ascii="宋体" w:hAnsi="宋体" w:cs="仿宋"/>
                <w:kern w:val="0"/>
                <w:sz w:val="24"/>
              </w:rPr>
            </w:pPr>
          </w:p>
          <w:p w14:paraId="2212B479">
            <w:pPr>
              <w:snapToGrid w:val="0"/>
              <w:spacing w:line="400" w:lineRule="exact"/>
              <w:jc w:val="center"/>
              <w:rPr>
                <w:rFonts w:hint="eastAsia" w:ascii="宋体" w:hAnsi="宋体" w:cs="仿宋"/>
                <w:kern w:val="0"/>
                <w:sz w:val="24"/>
              </w:rPr>
            </w:pPr>
          </w:p>
          <w:p w14:paraId="42A25B13">
            <w:pPr>
              <w:snapToGrid w:val="0"/>
              <w:spacing w:line="400" w:lineRule="exact"/>
              <w:jc w:val="center"/>
              <w:rPr>
                <w:rFonts w:hint="eastAsia" w:ascii="宋体" w:hAnsi="宋体" w:cs="仿宋"/>
                <w:kern w:val="0"/>
                <w:sz w:val="24"/>
              </w:rPr>
            </w:pPr>
            <w:r>
              <w:rPr>
                <w:rFonts w:hint="eastAsia" w:ascii="宋体" w:hAnsi="宋体" w:cs="仿宋"/>
                <w:kern w:val="0"/>
                <w:sz w:val="24"/>
              </w:rPr>
              <w:t>竞选人资质条件、能力和信誉</w:t>
            </w:r>
          </w:p>
          <w:p w14:paraId="698CCEED">
            <w:pPr>
              <w:snapToGrid w:val="0"/>
              <w:spacing w:line="400" w:lineRule="exact"/>
              <w:jc w:val="center"/>
              <w:rPr>
                <w:rFonts w:hint="eastAsia" w:ascii="宋体" w:hAnsi="宋体" w:cs="仿宋"/>
                <w:kern w:val="0"/>
                <w:sz w:val="24"/>
              </w:rPr>
            </w:pPr>
          </w:p>
          <w:p w14:paraId="59EB50EF">
            <w:pPr>
              <w:snapToGrid w:val="0"/>
              <w:spacing w:line="400" w:lineRule="exact"/>
              <w:jc w:val="center"/>
              <w:rPr>
                <w:rFonts w:hint="eastAsia" w:ascii="宋体" w:hAnsi="宋体" w:cs="仿宋"/>
                <w:kern w:val="0"/>
                <w:sz w:val="24"/>
              </w:rPr>
            </w:pPr>
          </w:p>
          <w:p w14:paraId="338CBDD0">
            <w:pPr>
              <w:snapToGrid w:val="0"/>
              <w:spacing w:line="400" w:lineRule="exact"/>
              <w:jc w:val="center"/>
              <w:rPr>
                <w:rFonts w:hint="eastAsia" w:ascii="宋体" w:hAnsi="宋体" w:cs="仿宋"/>
                <w:kern w:val="0"/>
                <w:sz w:val="24"/>
              </w:rPr>
            </w:pPr>
          </w:p>
          <w:p w14:paraId="395A9800">
            <w:pPr>
              <w:snapToGrid w:val="0"/>
              <w:spacing w:line="400" w:lineRule="exact"/>
              <w:jc w:val="center"/>
              <w:rPr>
                <w:rFonts w:hint="eastAsia" w:ascii="宋体" w:hAnsi="宋体" w:cs="仿宋"/>
                <w:kern w:val="0"/>
                <w:sz w:val="24"/>
              </w:rPr>
            </w:pPr>
          </w:p>
          <w:p w14:paraId="6385FDC2">
            <w:pPr>
              <w:snapToGrid w:val="0"/>
              <w:spacing w:line="400" w:lineRule="exact"/>
              <w:jc w:val="center"/>
              <w:rPr>
                <w:rFonts w:hint="eastAsia" w:ascii="宋体" w:hAnsi="宋体" w:cs="仿宋"/>
                <w:kern w:val="0"/>
                <w:sz w:val="24"/>
              </w:rPr>
            </w:pPr>
          </w:p>
          <w:p w14:paraId="2664D970">
            <w:pPr>
              <w:snapToGrid w:val="0"/>
              <w:spacing w:line="400" w:lineRule="exact"/>
              <w:rPr>
                <w:rFonts w:hint="eastAsia" w:ascii="宋体" w:hAnsi="宋体" w:cs="仿宋"/>
                <w:kern w:val="0"/>
                <w:sz w:val="24"/>
              </w:rPr>
            </w:pPr>
          </w:p>
          <w:p w14:paraId="05F66EFD">
            <w:pPr>
              <w:snapToGrid w:val="0"/>
              <w:spacing w:line="400" w:lineRule="exact"/>
              <w:rPr>
                <w:rFonts w:hint="eastAsia" w:ascii="宋体" w:hAnsi="宋体" w:cs="仿宋"/>
                <w:kern w:val="0"/>
                <w:sz w:val="24"/>
              </w:rPr>
            </w:pPr>
          </w:p>
        </w:tc>
        <w:tc>
          <w:tcPr>
            <w:tcW w:w="6836" w:type="dxa"/>
            <w:vAlign w:val="center"/>
          </w:tcPr>
          <w:p w14:paraId="5A0C9675">
            <w:pPr>
              <w:autoSpaceDE w:val="0"/>
              <w:autoSpaceDN w:val="0"/>
              <w:adjustRightInd w:val="0"/>
              <w:snapToGrid w:val="0"/>
              <w:spacing w:line="400" w:lineRule="exact"/>
              <w:ind w:firstLine="480" w:firstLineChars="200"/>
              <w:rPr>
                <w:sz w:val="24"/>
              </w:rPr>
            </w:pPr>
            <w:bookmarkStart w:id="164"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65" w:name="一是"/>
            <w:bookmarkEnd w:id="165"/>
            <w:r>
              <w:rPr>
                <w:sz w:val="24"/>
              </w:rPr>
              <w:t>具备以下资格条件：</w:t>
            </w:r>
          </w:p>
          <w:bookmarkEnd w:id="164"/>
          <w:p w14:paraId="2FF4E956">
            <w:pPr>
              <w:autoSpaceDE w:val="0"/>
              <w:autoSpaceDN w:val="0"/>
              <w:adjustRightInd w:val="0"/>
              <w:snapToGrid w:val="0"/>
              <w:spacing w:line="400" w:lineRule="exact"/>
              <w:ind w:firstLine="480" w:firstLineChars="200"/>
              <w:rPr>
                <w:sz w:val="24"/>
              </w:rPr>
            </w:pPr>
            <w:r>
              <w:rPr>
                <w:rFonts w:hint="eastAsia"/>
                <w:sz w:val="24"/>
              </w:rPr>
              <w:t>1、资质条件、营业执照及安全生产条件</w:t>
            </w:r>
          </w:p>
          <w:p w14:paraId="11634CDA">
            <w:pPr>
              <w:autoSpaceDE w:val="0"/>
              <w:autoSpaceDN w:val="0"/>
              <w:adjustRightInd w:val="0"/>
              <w:snapToGrid w:val="0"/>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w:t>
            </w:r>
            <w:r>
              <w:rPr>
                <w:rFonts w:hint="eastAsia"/>
                <w:sz w:val="24"/>
                <w:lang w:val="en-US" w:eastAsia="zh-CN"/>
              </w:rPr>
              <w:t xml:space="preserve"> </w:t>
            </w:r>
            <w:r>
              <w:rPr>
                <w:rFonts w:hint="eastAsia"/>
                <w:sz w:val="24"/>
              </w:rPr>
              <w:t>具备有效的营业执照；（提供有效的营业执照复印件。）</w:t>
            </w:r>
          </w:p>
          <w:p w14:paraId="1EF372A6">
            <w:pPr>
              <w:autoSpaceDE w:val="0"/>
              <w:autoSpaceDN w:val="0"/>
              <w:adjustRightInd w:val="0"/>
              <w:snapToGrid w:val="0"/>
              <w:spacing w:line="400" w:lineRule="exact"/>
              <w:ind w:firstLine="480" w:firstLineChars="200"/>
              <w:rPr>
                <w:rFonts w:hint="eastAsia"/>
                <w:sz w:val="24"/>
              </w:rPr>
            </w:pPr>
            <w:r>
              <w:rPr>
                <w:rFonts w:hint="eastAsia"/>
                <w:sz w:val="24"/>
              </w:rPr>
              <w:t>（</w:t>
            </w:r>
            <w:r>
              <w:rPr>
                <w:rFonts w:hint="eastAsia"/>
                <w:sz w:val="24"/>
                <w:lang w:val="en-US" w:eastAsia="zh-CN"/>
              </w:rPr>
              <w:t>2</w:t>
            </w:r>
            <w:r>
              <w:rPr>
                <w:rFonts w:hint="eastAsia"/>
                <w:sz w:val="24"/>
              </w:rPr>
              <w:t>）竞选人</w:t>
            </w:r>
            <w:r>
              <w:rPr>
                <w:rFonts w:hint="eastAsia"/>
                <w:sz w:val="24"/>
                <w:u w:val="none"/>
                <w:lang w:eastAsia="zh-CN"/>
              </w:rPr>
              <w:t>须具有有效期内的中华人民共和国特种设备检验检验机构核准证（综合检验机构，甲类），核准项目至少包含DD2（公用管道定期检验）和DD1（长输管道定期检验）等检验项目；</w:t>
            </w:r>
            <w:r>
              <w:rPr>
                <w:rFonts w:hint="eastAsia"/>
                <w:sz w:val="24"/>
              </w:rPr>
              <w:t>（提供有效的</w:t>
            </w:r>
            <w:r>
              <w:rPr>
                <w:rFonts w:hint="eastAsia"/>
                <w:sz w:val="24"/>
                <w:u w:val="none"/>
                <w:lang w:eastAsia="zh-CN"/>
              </w:rPr>
              <w:t>核准证</w:t>
            </w:r>
            <w:r>
              <w:rPr>
                <w:rFonts w:hint="eastAsia"/>
                <w:sz w:val="24"/>
              </w:rPr>
              <w:t>复印件。）</w:t>
            </w:r>
          </w:p>
          <w:p w14:paraId="5A88B177">
            <w:pPr>
              <w:autoSpaceDE w:val="0"/>
              <w:autoSpaceDN w:val="0"/>
              <w:adjustRightInd w:val="0"/>
              <w:snapToGrid w:val="0"/>
              <w:spacing w:line="400" w:lineRule="exact"/>
              <w:ind w:firstLine="480" w:firstLineChars="200"/>
              <w:rPr>
                <w:rFonts w:hint="default"/>
                <w:sz w:val="24"/>
                <w:lang w:val="en-US" w:eastAsia="zh-CN"/>
              </w:rPr>
            </w:pPr>
            <w:r>
              <w:rPr>
                <w:rFonts w:hint="eastAsia"/>
                <w:sz w:val="24"/>
                <w:lang w:val="en-US" w:eastAsia="zh-CN"/>
              </w:rPr>
              <w:t>（3）竞选负责人为同一人或者存在直接控股、管理关系的不同竞选单位，不得参加同一的采购活动。</w:t>
            </w:r>
          </w:p>
          <w:p w14:paraId="6C53587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2、</w:t>
            </w:r>
            <w:r>
              <w:rPr>
                <w:rFonts w:hint="eastAsia"/>
                <w:sz w:val="24"/>
              </w:rPr>
              <w:t>财务要求：</w:t>
            </w:r>
          </w:p>
          <w:p w14:paraId="33928E93">
            <w:pPr>
              <w:autoSpaceDE w:val="0"/>
              <w:autoSpaceDN w:val="0"/>
              <w:adjustRightInd w:val="0"/>
              <w:snapToGrid w:val="0"/>
              <w:spacing w:line="400" w:lineRule="exact"/>
              <w:ind w:firstLine="480" w:firstLineChars="200"/>
              <w:rPr>
                <w:rFonts w:hint="eastAsia"/>
                <w:sz w:val="24"/>
                <w:lang w:val="en-US" w:eastAsia="zh-CN"/>
              </w:rPr>
            </w:pPr>
            <w:r>
              <w:rPr>
                <w:rFonts w:hint="eastAsia"/>
                <w:sz w:val="24"/>
                <w:lang w:val="en-US" w:eastAsia="zh-CN"/>
              </w:rPr>
              <w:t>（1）</w:t>
            </w:r>
            <w:r>
              <w:rPr>
                <w:rFonts w:hint="eastAsia"/>
                <w:sz w:val="24"/>
                <w:u w:val="single"/>
                <w:lang w:val="en-US" w:eastAsia="zh-CN"/>
              </w:rPr>
              <w:t>2022</w:t>
            </w:r>
            <w:r>
              <w:rPr>
                <w:rFonts w:hint="eastAsia"/>
                <w:sz w:val="24"/>
                <w:lang w:val="en-US" w:eastAsia="zh-CN"/>
              </w:rPr>
              <w:t>年、</w:t>
            </w:r>
            <w:r>
              <w:rPr>
                <w:rFonts w:hint="eastAsia"/>
                <w:sz w:val="24"/>
                <w:u w:val="single"/>
                <w:lang w:val="en-US" w:eastAsia="zh-CN"/>
              </w:rPr>
              <w:t>2023</w:t>
            </w:r>
            <w:r>
              <w:rPr>
                <w:rFonts w:hint="eastAsia"/>
                <w:sz w:val="24"/>
                <w:lang w:val="en-US" w:eastAsia="zh-CN"/>
              </w:rPr>
              <w:t>年、</w:t>
            </w:r>
            <w:r>
              <w:rPr>
                <w:rFonts w:hint="eastAsia"/>
                <w:sz w:val="24"/>
                <w:u w:val="single"/>
                <w:lang w:val="en-US" w:eastAsia="zh-CN"/>
              </w:rPr>
              <w:t>2024</w:t>
            </w:r>
            <w:r>
              <w:rPr>
                <w:rFonts w:hint="eastAsia"/>
                <w:sz w:val="24"/>
                <w:lang w:val="en-US" w:eastAsia="zh-CN"/>
              </w:rPr>
              <w:t>年的各年度财务状况不亏损。</w:t>
            </w:r>
          </w:p>
          <w:p w14:paraId="4B29A73F">
            <w:pPr>
              <w:autoSpaceDE w:val="0"/>
              <w:autoSpaceDN w:val="0"/>
              <w:adjustRightInd w:val="0"/>
              <w:snapToGrid w:val="0"/>
              <w:spacing w:line="400" w:lineRule="exact"/>
              <w:ind w:firstLine="480" w:firstLineChars="200"/>
              <w:rPr>
                <w:rFonts w:ascii="宋体" w:hAnsi="宋体"/>
                <w:kern w:val="0"/>
                <w:szCs w:val="21"/>
              </w:rPr>
            </w:pPr>
            <w:r>
              <w:rPr>
                <w:rFonts w:hint="eastAsia"/>
                <w:sz w:val="24"/>
                <w:lang w:val="en-US" w:eastAsia="zh-CN"/>
              </w:rPr>
              <w:t>提供：会计师事务所或审计机构出具的合法有效的财务审计报告及财务报表，财务报表须至少包括现金流量表、资产负债表、利润表。</w:t>
            </w:r>
          </w:p>
          <w:p w14:paraId="70E75B07">
            <w:pPr>
              <w:autoSpaceDE w:val="0"/>
              <w:autoSpaceDN w:val="0"/>
              <w:adjustRightInd w:val="0"/>
              <w:snapToGrid w:val="0"/>
              <w:spacing w:line="400" w:lineRule="exact"/>
              <w:ind w:firstLine="480" w:firstLineChars="200"/>
              <w:rPr>
                <w:rFonts w:hint="eastAsia"/>
                <w:sz w:val="24"/>
              </w:rPr>
            </w:pPr>
            <w:r>
              <w:rPr>
                <w:rFonts w:hint="eastAsia"/>
                <w:sz w:val="24"/>
                <w:lang w:val="en-US" w:eastAsia="zh-CN"/>
              </w:rPr>
              <w:t xml:space="preserve">3、 </w:t>
            </w:r>
            <w:r>
              <w:rPr>
                <w:rFonts w:hint="eastAsia"/>
                <w:sz w:val="24"/>
              </w:rPr>
              <w:t>竞选人业绩：</w:t>
            </w:r>
          </w:p>
          <w:p w14:paraId="71FE3877">
            <w:pPr>
              <w:autoSpaceDE w:val="0"/>
              <w:autoSpaceDN w:val="0"/>
              <w:adjustRightInd w:val="0"/>
              <w:snapToGrid w:val="0"/>
              <w:spacing w:line="400" w:lineRule="exact"/>
              <w:ind w:firstLine="480" w:firstLineChars="200"/>
              <w:rPr>
                <w:rFonts w:hint="eastAsia"/>
                <w:color w:val="auto"/>
                <w:lang w:val="en-US" w:eastAsia="zh-CN"/>
              </w:rPr>
            </w:pPr>
            <w:r>
              <w:rPr>
                <w:rFonts w:hint="eastAsia"/>
                <w:sz w:val="24"/>
              </w:rPr>
              <w:t>竞选人须提供</w:t>
            </w:r>
            <w:r>
              <w:rPr>
                <w:rFonts w:hint="eastAsia"/>
                <w:sz w:val="24"/>
                <w:lang w:val="en-US" w:eastAsia="zh-CN"/>
              </w:rPr>
              <w:t>2023年1月1日至今</w:t>
            </w:r>
            <w:r>
              <w:rPr>
                <w:rFonts w:hint="eastAsia"/>
                <w:sz w:val="24"/>
              </w:rPr>
              <w:t>完成</w:t>
            </w:r>
            <w:r>
              <w:rPr>
                <w:rFonts w:hint="eastAsia"/>
                <w:sz w:val="24"/>
                <w:lang w:val="en-US" w:eastAsia="zh-CN"/>
              </w:rPr>
              <w:t>1个类似项目业绩的证明材料（合同复印件及验收证明）。</w:t>
            </w:r>
          </w:p>
          <w:p w14:paraId="5FE7D2D2">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、竞选截止日竞选资格情况</w:t>
            </w:r>
          </w:p>
          <w:p w14:paraId="5B8FA33F">
            <w:pPr>
              <w:snapToGrid w:val="0"/>
              <w:spacing w:line="400" w:lineRule="exact"/>
              <w:ind w:firstLine="480" w:firstLineChars="200"/>
              <w:rPr>
                <w:rFonts w:hint="eastAsia" w:ascii="宋体" w:hAnsi="宋体" w:cs="仿宋"/>
                <w:sz w:val="24"/>
              </w:rPr>
            </w:pPr>
            <w:bookmarkStart w:id="166" w:name="OLE_LINK4"/>
            <w:r>
              <w:rPr>
                <w:rFonts w:hint="eastAsia" w:ascii="宋体" w:hAnsi="宋体" w:cs="仿宋"/>
                <w:sz w:val="24"/>
              </w:rPr>
              <w:t>竞选人自行承诺</w:t>
            </w:r>
            <w:bookmarkEnd w:id="166"/>
            <w:r>
              <w:rPr>
                <w:rFonts w:hint="eastAsia" w:ascii="宋体" w:hAnsi="宋体" w:cs="仿宋"/>
                <w:sz w:val="24"/>
              </w:rPr>
              <w:t>（格式见第六章竞选文件格式）不得存在下列情形之一：</w:t>
            </w:r>
          </w:p>
          <w:p w14:paraId="30768360">
            <w:pPr>
              <w:snapToGrid w:val="0"/>
              <w:spacing w:line="400" w:lineRule="exact"/>
              <w:ind w:firstLine="480" w:firstLineChars="200"/>
              <w:rPr>
                <w:rFonts w:hint="eastAsia" w:ascii="宋体" w:hAnsi="宋体" w:cs="仿宋"/>
                <w:sz w:val="24"/>
              </w:rPr>
            </w:pPr>
            <w:r>
              <w:rPr>
                <w:rFonts w:hint="eastAsia" w:ascii="宋体" w:hAnsi="宋体" w:cs="仿宋"/>
                <w:sz w:val="24"/>
              </w:rPr>
              <w:t>（1）被人民法院列入失信被执行人名单且在被执行期内；</w:t>
            </w:r>
          </w:p>
          <w:p w14:paraId="4D9ACB65">
            <w:pPr>
              <w:snapToGrid w:val="0"/>
              <w:spacing w:line="400" w:lineRule="exact"/>
              <w:ind w:firstLine="480" w:firstLineChars="200"/>
              <w:rPr>
                <w:rFonts w:hint="eastAsia" w:ascii="宋体" w:hAnsi="宋体" w:cs="仿宋"/>
                <w:sz w:val="24"/>
              </w:rPr>
            </w:pPr>
            <w:r>
              <w:rPr>
                <w:rFonts w:hint="eastAsia" w:ascii="宋体" w:hAnsi="宋体" w:cs="仿宋"/>
                <w:sz w:val="24"/>
              </w:rPr>
              <w:t>（2）被国家、重庆市（含市或任意区县）有关行政部门处以暂停投标资格行政处罚，且在处罚期限内；</w:t>
            </w:r>
          </w:p>
          <w:p w14:paraId="4679D382">
            <w:pPr>
              <w:snapToGrid w:val="0"/>
              <w:spacing w:line="400" w:lineRule="exact"/>
              <w:ind w:firstLine="480" w:firstLineChars="200"/>
              <w:rPr>
                <w:rFonts w:hint="eastAsia" w:ascii="宋体" w:hAnsi="宋体" w:cs="仿宋"/>
                <w:sz w:val="24"/>
              </w:rPr>
            </w:pPr>
            <w:r>
              <w:rPr>
                <w:rFonts w:hint="eastAsia" w:ascii="宋体" w:hAnsi="宋体" w:cs="仿宋"/>
                <w:sz w:val="24"/>
              </w:rPr>
              <w:t>（3）被重庆市市级有关行业主管部门暂停在渝承揽新业务且在暂停期内。</w:t>
            </w:r>
          </w:p>
          <w:p w14:paraId="4AB3F8B2">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sz w:val="24"/>
              </w:rPr>
              <w:t>提供承诺（格式见第六章竞选文件格式）。</w:t>
            </w:r>
          </w:p>
          <w:p w14:paraId="75588FAA">
            <w:pPr>
              <w:autoSpaceDE w:val="0"/>
              <w:autoSpaceDN w:val="0"/>
              <w:adjustRightInd w:val="0"/>
              <w:snapToGrid w:val="0"/>
              <w:spacing w:line="400" w:lineRule="exact"/>
              <w:ind w:firstLine="480" w:firstLineChars="200"/>
              <w:rPr>
                <w:rFonts w:hint="eastAsia" w:ascii="宋体" w:hAnsi="宋体"/>
                <w:b/>
                <w:sz w:val="24"/>
              </w:rPr>
            </w:pPr>
            <w:r>
              <w:rPr>
                <w:rFonts w:hint="eastAsia" w:ascii="宋体" w:hAnsi="宋体" w:cs="仿宋"/>
                <w:bCs/>
                <w:sz w:val="24"/>
                <w:lang w:val="en-US" w:eastAsia="zh-CN"/>
              </w:rPr>
              <w:t>5</w:t>
            </w:r>
            <w:r>
              <w:rPr>
                <w:rFonts w:hint="eastAsia" w:ascii="宋体" w:hAnsi="宋体" w:cs="仿宋"/>
                <w:bCs/>
                <w:sz w:val="24"/>
              </w:rPr>
              <w:t>、</w:t>
            </w:r>
            <w:r>
              <w:rPr>
                <w:rFonts w:ascii="宋体" w:hAnsi="宋体" w:cs="仿宋"/>
                <w:bCs/>
                <w:sz w:val="24"/>
              </w:rPr>
              <w:t>其他要求</w:t>
            </w:r>
          </w:p>
          <w:p w14:paraId="1F283A46">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（1）法定代表人或委托代理人：</w:t>
            </w:r>
          </w:p>
          <w:p w14:paraId="0F7BFA7B">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法定代表人或委托代理人代表签署、澄清、说明、补正、递交、撤回、修改本项目竞选文件、签订合同和处理有关事宜，其法律后果由竞选人承担。委托代理人须是竞选单位人员。</w:t>
            </w:r>
          </w:p>
          <w:p w14:paraId="7D79FEB0">
            <w:pPr>
              <w:autoSpaceDE w:val="0"/>
              <w:autoSpaceDN w:val="0"/>
              <w:adjustRightInd w:val="0"/>
              <w:snapToGrid w:val="0"/>
              <w:spacing w:line="400" w:lineRule="exact"/>
              <w:ind w:firstLine="475" w:firstLineChars="198"/>
              <w:rPr>
                <w:rFonts w:hint="eastAsia" w:ascii="宋体" w:hAnsi="宋体"/>
                <w:kern w:val="0"/>
                <w:sz w:val="24"/>
                <w:lang w:val="en-US" w:eastAsia="zh-CN"/>
              </w:rPr>
            </w:pPr>
            <w:r>
              <w:rPr>
                <w:rFonts w:hint="eastAsia" w:ascii="宋体" w:hAnsi="宋体"/>
                <w:kern w:val="0"/>
                <w:sz w:val="24"/>
                <w:lang w:val="en-US" w:eastAsia="zh-CN"/>
              </w:rPr>
              <w:t>提供：法定代表人身份证明（格式见第六章竞选文件格式）。法定代表人委托代理人投标的，还须提供授权委托书（格式见第六章竞选文件格式）、竞选人为该委托代理人缴纳的养老保险证明。</w:t>
            </w:r>
          </w:p>
          <w:p w14:paraId="1DAD09F5">
            <w:pPr>
              <w:autoSpaceDE w:val="0"/>
              <w:autoSpaceDN w:val="0"/>
              <w:adjustRightInd w:val="0"/>
              <w:snapToGrid w:val="0"/>
              <w:spacing w:line="400" w:lineRule="exact"/>
              <w:ind w:firstLine="477" w:firstLineChars="198"/>
              <w:rPr>
                <w:rFonts w:hint="eastAsia" w:ascii="宋体" w:hAnsi="宋体" w:cs="仿宋"/>
                <w:b/>
                <w:sz w:val="24"/>
              </w:rPr>
            </w:pPr>
            <w:r>
              <w:rPr>
                <w:rFonts w:hint="eastAsia" w:ascii="宋体" w:hAnsi="宋体" w:cs="仿宋"/>
                <w:b/>
                <w:sz w:val="24"/>
              </w:rPr>
              <w:t>特别说明：</w:t>
            </w:r>
          </w:p>
          <w:p w14:paraId="1263AEF6">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（1）本比选文件中所要求的委托代理人养老保险证明要求如下：</w:t>
            </w:r>
          </w:p>
          <w:p w14:paraId="153BC1E7">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连续养老保险证明期限须包含</w:t>
            </w:r>
            <w:r>
              <w:rPr>
                <w:rFonts w:hint="eastAsia" w:ascii="宋体" w:hAnsi="宋体" w:cs="仿宋"/>
                <w:bCs/>
                <w:sz w:val="24"/>
                <w:u w:val="single"/>
              </w:rPr>
              <w:t xml:space="preserve"> 2025 </w:t>
            </w:r>
            <w:r>
              <w:rPr>
                <w:rFonts w:hint="eastAsia" w:ascii="宋体" w:hAnsi="宋体" w:cs="仿宋"/>
                <w:bCs/>
                <w:sz w:val="24"/>
              </w:rPr>
              <w:t>年</w:t>
            </w:r>
            <w:r>
              <w:rPr>
                <w:rFonts w:hint="eastAsia" w:ascii="宋体" w:hAnsi="宋体" w:cs="仿宋"/>
                <w:bCs/>
                <w:sz w:val="24"/>
                <w:u w:val="single"/>
              </w:rPr>
              <w:t xml:space="preserve"> </w:t>
            </w:r>
            <w:r>
              <w:rPr>
                <w:rFonts w:hint="eastAsia" w:ascii="宋体" w:hAnsi="宋体" w:cs="仿宋"/>
                <w:bCs/>
                <w:sz w:val="24"/>
                <w:u w:val="single"/>
                <w:lang w:val="en-US" w:eastAsia="zh-CN"/>
              </w:rPr>
              <w:t>10</w:t>
            </w:r>
            <w:r>
              <w:rPr>
                <w:rFonts w:hint="eastAsia" w:ascii="宋体" w:hAnsi="宋体" w:cs="仿宋"/>
                <w:bCs/>
                <w:sz w:val="24"/>
                <w:u w:val="single"/>
              </w:rPr>
              <w:t xml:space="preserve"> </w:t>
            </w:r>
            <w:r>
              <w:rPr>
                <w:rFonts w:hint="eastAsia" w:ascii="宋体" w:hAnsi="宋体" w:cs="仿宋"/>
                <w:bCs/>
                <w:sz w:val="24"/>
              </w:rPr>
              <w:t>月至</w:t>
            </w:r>
            <w:r>
              <w:rPr>
                <w:rFonts w:hint="eastAsia" w:ascii="宋体" w:hAnsi="宋体" w:cs="仿宋"/>
                <w:bCs/>
                <w:sz w:val="24"/>
                <w:u w:val="single"/>
              </w:rPr>
              <w:t xml:space="preserve"> 2026</w:t>
            </w:r>
            <w:r>
              <w:rPr>
                <w:rFonts w:hint="eastAsia" w:ascii="宋体" w:hAnsi="宋体" w:cs="仿宋"/>
                <w:bCs/>
                <w:sz w:val="24"/>
              </w:rPr>
              <w:t xml:space="preserve"> 年</w:t>
            </w:r>
            <w:r>
              <w:rPr>
                <w:rFonts w:hint="eastAsia" w:ascii="宋体" w:hAnsi="宋体" w:cs="仿宋"/>
                <w:bCs/>
                <w:sz w:val="24"/>
                <w:u w:val="single"/>
              </w:rPr>
              <w:t xml:space="preserve"> </w:t>
            </w:r>
            <w:r>
              <w:rPr>
                <w:rFonts w:hint="eastAsia" w:ascii="宋体" w:hAnsi="宋体" w:cs="仿宋"/>
                <w:bCs/>
                <w:sz w:val="24"/>
                <w:u w:val="single"/>
                <w:lang w:val="en-US" w:eastAsia="zh-CN"/>
              </w:rPr>
              <w:t xml:space="preserve">3 </w:t>
            </w:r>
            <w:r>
              <w:rPr>
                <w:rFonts w:hint="eastAsia" w:ascii="宋体" w:hAnsi="宋体" w:cs="仿宋"/>
                <w:bCs/>
                <w:sz w:val="24"/>
              </w:rPr>
              <w:t>月。养老保险证明原件必须加盖社保部门公章，提供的养老保险参保证明须体现上述人员的姓名、身份证号（或社保号）、单位名称、本单位参保时间（或起始参保时间）。</w:t>
            </w:r>
          </w:p>
          <w:p w14:paraId="308A66AD">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4891D7AF">
            <w:pPr>
              <w:autoSpaceDE w:val="0"/>
              <w:autoSpaceDN w:val="0"/>
              <w:adjustRightInd w:val="0"/>
              <w:snapToGrid w:val="0"/>
              <w:spacing w:line="400" w:lineRule="exact"/>
              <w:ind w:firstLine="415" w:firstLineChars="198"/>
              <w:rPr>
                <w:rFonts w:hint="eastAsia" w:ascii="宋体" w:hAnsi="宋体" w:cs="仿宋"/>
                <w:bCs/>
                <w:sz w:val="24"/>
              </w:rPr>
            </w:pPr>
            <w:r>
              <w:rPr>
                <w:rFonts w:hint="eastAsia"/>
              </w:rPr>
              <w:t xml:space="preserve">  </w:t>
            </w:r>
            <w:r>
              <w:rPr>
                <w:rFonts w:hint="eastAsia" w:ascii="宋体" w:hAnsi="宋体" w:cs="仿宋"/>
                <w:bCs/>
                <w:sz w:val="24"/>
              </w:rPr>
              <w:t>（3）上述要求须提交的相关证明材料复印件均应加盖竞选单位公章并装入竞选文件中。上述要求，有一条不满足则竞选文件由评审委员会作否决竞选处理。</w:t>
            </w:r>
          </w:p>
        </w:tc>
      </w:tr>
      <w:tr w14:paraId="34299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54AB06B0">
            <w:pPr>
              <w:snapToGrid w:val="0"/>
              <w:spacing w:line="400" w:lineRule="exact"/>
              <w:jc w:val="center"/>
              <w:rPr>
                <w:rFonts w:hint="eastAsia" w:ascii="宋体" w:hAnsi="宋体" w:cs="仿宋"/>
                <w:kern w:val="0"/>
                <w:sz w:val="24"/>
              </w:rPr>
            </w:pPr>
            <w:r>
              <w:rPr>
                <w:rFonts w:hint="eastAsia" w:ascii="宋体" w:hAnsi="宋体" w:cs="仿宋"/>
                <w:kern w:val="0"/>
                <w:sz w:val="24"/>
              </w:rPr>
              <w:t>1.4.2</w:t>
            </w:r>
          </w:p>
        </w:tc>
        <w:tc>
          <w:tcPr>
            <w:tcW w:w="1644" w:type="dxa"/>
            <w:vAlign w:val="center"/>
          </w:tcPr>
          <w:p w14:paraId="402C6B26">
            <w:pPr>
              <w:snapToGrid w:val="0"/>
              <w:spacing w:line="400" w:lineRule="exact"/>
              <w:jc w:val="center"/>
              <w:rPr>
                <w:rFonts w:hint="eastAsia" w:ascii="宋体" w:hAnsi="宋体" w:cs="仿宋"/>
                <w:kern w:val="0"/>
                <w:sz w:val="24"/>
              </w:rPr>
            </w:pPr>
            <w:r>
              <w:rPr>
                <w:rFonts w:hint="eastAsia" w:ascii="宋体" w:hAnsi="宋体" w:cs="仿宋"/>
                <w:kern w:val="0"/>
                <w:sz w:val="24"/>
              </w:rPr>
              <w:t>是否接受联合体</w:t>
            </w:r>
            <w:r>
              <w:rPr>
                <w:rFonts w:hint="eastAsia" w:ascii="宋体" w:hAnsi="宋体" w:cs="仿宋"/>
                <w:kern w:val="0"/>
                <w:sz w:val="24"/>
                <w:lang w:val="en-US" w:eastAsia="zh-CN"/>
              </w:rPr>
              <w:t>竞选</w:t>
            </w:r>
          </w:p>
        </w:tc>
        <w:tc>
          <w:tcPr>
            <w:tcW w:w="6836" w:type="dxa"/>
            <w:vAlign w:val="center"/>
          </w:tcPr>
          <w:p w14:paraId="03176926">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不接受</w:t>
            </w:r>
          </w:p>
        </w:tc>
      </w:tr>
      <w:tr w14:paraId="63F49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DD39D">
            <w:pPr>
              <w:snapToGrid w:val="0"/>
              <w:spacing w:line="400" w:lineRule="exact"/>
              <w:jc w:val="center"/>
              <w:rPr>
                <w:rFonts w:hint="eastAsia" w:ascii="宋体" w:hAnsi="宋体" w:cs="仿宋"/>
                <w:kern w:val="0"/>
                <w:sz w:val="24"/>
              </w:rPr>
            </w:pPr>
            <w:r>
              <w:rPr>
                <w:rFonts w:hint="eastAsia" w:ascii="宋体" w:hAnsi="宋体" w:cs="仿宋"/>
                <w:kern w:val="0"/>
                <w:sz w:val="24"/>
              </w:rPr>
              <w:t>1.9.1</w:t>
            </w:r>
          </w:p>
        </w:tc>
        <w:tc>
          <w:tcPr>
            <w:tcW w:w="1644" w:type="dxa"/>
            <w:vAlign w:val="center"/>
          </w:tcPr>
          <w:p w14:paraId="10FC0BC6">
            <w:pPr>
              <w:snapToGrid w:val="0"/>
              <w:spacing w:line="400" w:lineRule="exact"/>
              <w:jc w:val="center"/>
              <w:rPr>
                <w:rFonts w:hint="eastAsia" w:ascii="宋体" w:hAnsi="宋体" w:cs="仿宋"/>
                <w:kern w:val="0"/>
                <w:sz w:val="24"/>
              </w:rPr>
            </w:pPr>
            <w:r>
              <w:rPr>
                <w:rFonts w:hint="eastAsia" w:ascii="宋体" w:hAnsi="宋体" w:cs="仿宋"/>
                <w:kern w:val="0"/>
                <w:sz w:val="24"/>
              </w:rPr>
              <w:t>踏勘现场</w:t>
            </w:r>
          </w:p>
        </w:tc>
        <w:tc>
          <w:tcPr>
            <w:tcW w:w="6836" w:type="dxa"/>
            <w:vAlign w:val="center"/>
          </w:tcPr>
          <w:p w14:paraId="305C6753">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不组织，</w:t>
            </w:r>
            <w:r>
              <w:rPr>
                <w:rFonts w:hint="eastAsia" w:ascii="宋体" w:hAnsi="宋体"/>
                <w:b/>
                <w:bCs/>
                <w:kern w:val="0"/>
                <w:szCs w:val="21"/>
              </w:rPr>
              <w:t>由</w:t>
            </w:r>
            <w:r>
              <w:rPr>
                <w:rFonts w:hint="eastAsia" w:ascii="宋体" w:hAnsi="宋体"/>
                <w:b/>
                <w:bCs/>
                <w:kern w:val="0"/>
                <w:szCs w:val="21"/>
                <w:lang w:val="en-US" w:eastAsia="zh-CN"/>
              </w:rPr>
              <w:t>竞选人</w:t>
            </w:r>
            <w:r>
              <w:rPr>
                <w:rFonts w:hint="eastAsia" w:ascii="宋体" w:hAnsi="宋体"/>
                <w:b/>
                <w:bCs/>
                <w:kern w:val="0"/>
                <w:szCs w:val="21"/>
              </w:rPr>
              <w:t>自行踏勘，无论</w:t>
            </w:r>
            <w:r>
              <w:rPr>
                <w:rFonts w:hint="eastAsia" w:ascii="宋体" w:hAnsi="宋体"/>
                <w:b/>
                <w:bCs/>
                <w:kern w:val="0"/>
                <w:szCs w:val="21"/>
                <w:lang w:val="en-US" w:eastAsia="zh-CN"/>
              </w:rPr>
              <w:t>竞选人</w:t>
            </w:r>
            <w:r>
              <w:rPr>
                <w:rFonts w:hint="eastAsia" w:ascii="宋体" w:hAnsi="宋体"/>
                <w:b/>
                <w:bCs/>
                <w:kern w:val="0"/>
                <w:szCs w:val="21"/>
              </w:rPr>
              <w:t>是否踏勘过现场，均被认为在递交</w:t>
            </w:r>
            <w:r>
              <w:rPr>
                <w:rFonts w:hint="eastAsia" w:ascii="宋体" w:hAnsi="宋体" w:cs="Times New Roman"/>
                <w:b/>
                <w:bCs/>
                <w:kern w:val="0"/>
                <w:szCs w:val="21"/>
                <w:lang w:val="en-US" w:eastAsia="zh-CN"/>
              </w:rPr>
              <w:t>竞选</w:t>
            </w:r>
            <w:r>
              <w:rPr>
                <w:rFonts w:hint="eastAsia" w:ascii="宋体" w:hAnsi="宋体"/>
                <w:b/>
                <w:bCs/>
                <w:kern w:val="0"/>
                <w:szCs w:val="21"/>
              </w:rPr>
              <w:t>文件之前已经踏勘现场，对本项目的风险和义务已经充分了解，并在其</w:t>
            </w:r>
            <w:r>
              <w:rPr>
                <w:rFonts w:hint="eastAsia" w:ascii="宋体" w:hAnsi="宋体" w:cs="Times New Roman"/>
                <w:b/>
                <w:bCs/>
                <w:kern w:val="0"/>
                <w:szCs w:val="21"/>
                <w:lang w:val="en-US" w:eastAsia="zh-CN"/>
              </w:rPr>
              <w:t>竞选</w:t>
            </w:r>
            <w:r>
              <w:rPr>
                <w:rFonts w:hint="eastAsia" w:ascii="宋体" w:hAnsi="宋体"/>
                <w:b/>
                <w:bCs/>
                <w:kern w:val="0"/>
                <w:szCs w:val="21"/>
              </w:rPr>
              <w:t>中已充分考虑了现场和环境条件。</w:t>
            </w:r>
          </w:p>
        </w:tc>
      </w:tr>
      <w:tr w14:paraId="326CD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60AD85">
            <w:pPr>
              <w:snapToGrid w:val="0"/>
              <w:spacing w:line="400" w:lineRule="exact"/>
              <w:jc w:val="center"/>
              <w:rPr>
                <w:rFonts w:hint="eastAsia" w:ascii="宋体" w:hAnsi="宋体" w:cs="仿宋"/>
                <w:kern w:val="0"/>
                <w:sz w:val="24"/>
              </w:rPr>
            </w:pPr>
            <w:r>
              <w:rPr>
                <w:rFonts w:hint="eastAsia" w:ascii="宋体" w:hAnsi="宋体" w:cs="仿宋"/>
                <w:kern w:val="0"/>
                <w:sz w:val="24"/>
              </w:rPr>
              <w:t>1.10.1</w:t>
            </w:r>
          </w:p>
        </w:tc>
        <w:tc>
          <w:tcPr>
            <w:tcW w:w="1644" w:type="dxa"/>
            <w:vAlign w:val="center"/>
          </w:tcPr>
          <w:p w14:paraId="29ED9BC3">
            <w:pPr>
              <w:snapToGrid w:val="0"/>
              <w:spacing w:line="400" w:lineRule="exact"/>
              <w:jc w:val="center"/>
              <w:rPr>
                <w:rFonts w:hint="eastAsia" w:ascii="宋体" w:hAnsi="宋体" w:cs="仿宋"/>
                <w:kern w:val="0"/>
                <w:sz w:val="24"/>
              </w:rPr>
            </w:pPr>
            <w:r>
              <w:rPr>
                <w:rFonts w:hint="eastAsia" w:ascii="宋体" w:hAnsi="宋体" w:cs="仿宋"/>
                <w:kern w:val="0"/>
                <w:sz w:val="24"/>
                <w:lang w:val="en-US" w:eastAsia="zh-CN"/>
              </w:rPr>
              <w:t>竞选</w:t>
            </w:r>
            <w:r>
              <w:rPr>
                <w:rFonts w:hint="eastAsia" w:ascii="宋体" w:hAnsi="宋体" w:cs="仿宋"/>
                <w:kern w:val="0"/>
                <w:sz w:val="24"/>
              </w:rPr>
              <w:t>预备会</w:t>
            </w:r>
          </w:p>
        </w:tc>
        <w:tc>
          <w:tcPr>
            <w:tcW w:w="6836" w:type="dxa"/>
            <w:vAlign w:val="center"/>
          </w:tcPr>
          <w:p w14:paraId="1B7D5684">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不召开</w:t>
            </w:r>
          </w:p>
        </w:tc>
      </w:tr>
      <w:tr w14:paraId="52EA3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3A12C9">
            <w:pPr>
              <w:snapToGrid w:val="0"/>
              <w:spacing w:line="400" w:lineRule="exact"/>
              <w:jc w:val="center"/>
              <w:rPr>
                <w:rFonts w:hint="eastAsia" w:ascii="宋体" w:hAnsi="宋体" w:cs="仿宋"/>
                <w:kern w:val="0"/>
                <w:sz w:val="24"/>
              </w:rPr>
            </w:pPr>
            <w:r>
              <w:rPr>
                <w:rFonts w:hint="eastAsia" w:ascii="宋体" w:hAnsi="宋体" w:cs="仿宋"/>
                <w:kern w:val="0"/>
                <w:sz w:val="24"/>
              </w:rPr>
              <w:t>1.11</w:t>
            </w:r>
          </w:p>
        </w:tc>
        <w:tc>
          <w:tcPr>
            <w:tcW w:w="1644" w:type="dxa"/>
            <w:vAlign w:val="center"/>
          </w:tcPr>
          <w:p w14:paraId="12EF65CA">
            <w:pPr>
              <w:snapToGrid w:val="0"/>
              <w:spacing w:line="400" w:lineRule="exact"/>
              <w:jc w:val="center"/>
              <w:rPr>
                <w:rFonts w:hint="eastAsia" w:ascii="宋体" w:hAnsi="宋体" w:cs="仿宋"/>
                <w:kern w:val="0"/>
                <w:sz w:val="24"/>
              </w:rPr>
            </w:pPr>
            <w:r>
              <w:rPr>
                <w:rFonts w:hint="eastAsia" w:ascii="宋体" w:hAnsi="宋体" w:cs="仿宋"/>
                <w:kern w:val="0"/>
                <w:sz w:val="24"/>
              </w:rPr>
              <w:t>分包</w:t>
            </w:r>
          </w:p>
        </w:tc>
        <w:tc>
          <w:tcPr>
            <w:tcW w:w="6836" w:type="dxa"/>
            <w:vAlign w:val="center"/>
          </w:tcPr>
          <w:p w14:paraId="0520B5C7">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不允许</w:t>
            </w:r>
          </w:p>
        </w:tc>
      </w:tr>
      <w:tr w14:paraId="0DC76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F5D04E">
            <w:pPr>
              <w:snapToGrid w:val="0"/>
              <w:spacing w:line="400" w:lineRule="exact"/>
              <w:jc w:val="center"/>
              <w:rPr>
                <w:rFonts w:hint="default" w:ascii="宋体" w:hAnsi="宋体" w:eastAsia="宋体" w:cs="仿宋"/>
                <w:kern w:val="0"/>
                <w:sz w:val="24"/>
                <w:lang w:val="en-US" w:eastAsia="zh-CN"/>
              </w:rPr>
            </w:pPr>
            <w:r>
              <w:rPr>
                <w:rFonts w:hint="eastAsia" w:ascii="宋体" w:hAnsi="宋体" w:cs="仿宋"/>
                <w:kern w:val="0"/>
                <w:sz w:val="24"/>
                <w:lang w:val="en-US" w:eastAsia="zh-CN"/>
              </w:rPr>
              <w:t>1.11.1</w:t>
            </w:r>
          </w:p>
        </w:tc>
        <w:tc>
          <w:tcPr>
            <w:tcW w:w="1644" w:type="dxa"/>
            <w:vAlign w:val="center"/>
          </w:tcPr>
          <w:p w14:paraId="6797FB95">
            <w:pPr>
              <w:snapToGrid w:val="0"/>
              <w:spacing w:line="400" w:lineRule="exact"/>
              <w:jc w:val="center"/>
              <w:rPr>
                <w:rFonts w:hint="eastAsia" w:ascii="宋体" w:hAnsi="宋体" w:cs="仿宋"/>
                <w:kern w:val="0"/>
                <w:sz w:val="24"/>
              </w:rPr>
            </w:pPr>
            <w:r>
              <w:rPr>
                <w:rFonts w:hint="eastAsia" w:ascii="宋体" w:hAnsi="宋体" w:cs="仿宋"/>
                <w:kern w:val="0"/>
                <w:sz w:val="24"/>
              </w:rPr>
              <w:t>实质性要求和条件</w:t>
            </w:r>
          </w:p>
        </w:tc>
        <w:tc>
          <w:tcPr>
            <w:tcW w:w="6836" w:type="dxa"/>
            <w:vAlign w:val="center"/>
          </w:tcPr>
          <w:p w14:paraId="6C36B1A4">
            <w:pPr>
              <w:numPr>
                <w:ilvl w:val="0"/>
                <w:numId w:val="2"/>
              </w:numPr>
              <w:snapToGrid w:val="0"/>
              <w:spacing w:line="400" w:lineRule="exact"/>
              <w:ind w:left="479" w:leftChars="228" w:firstLine="0" w:firstLineChars="0"/>
              <w:rPr>
                <w:rFonts w:hint="eastAsia" w:ascii="宋体" w:hAnsi="宋体" w:cs="Times New Roman"/>
                <w:kern w:val="0"/>
                <w:sz w:val="24"/>
                <w:lang w:eastAsia="zh-CN"/>
              </w:rPr>
            </w:pPr>
            <w:r>
              <w:rPr>
                <w:rFonts w:hint="eastAsia" w:ascii="宋体" w:hAnsi="宋体" w:cs="Times New Roman"/>
                <w:kern w:val="0"/>
                <w:sz w:val="24"/>
              </w:rPr>
              <w:t>符合第五章“检验范围及技术要求”中的实质性要求和条件</w:t>
            </w:r>
            <w:r>
              <w:rPr>
                <w:rFonts w:hint="eastAsia" w:ascii="宋体" w:hAnsi="宋体" w:cs="Times New Roman"/>
                <w:kern w:val="0"/>
                <w:sz w:val="24"/>
                <w:lang w:val="en-US" w:eastAsia="zh-CN"/>
              </w:rPr>
              <w:t>编制</w:t>
            </w:r>
            <w:r>
              <w:rPr>
                <w:rFonts w:hint="eastAsia" w:ascii="宋体" w:hAnsi="宋体" w:cs="Times New Roman"/>
                <w:kern w:val="0"/>
                <w:sz w:val="24"/>
                <w:lang w:eastAsia="zh-CN"/>
              </w:rPr>
              <w:t>：</w:t>
            </w:r>
          </w:p>
          <w:p w14:paraId="79BE8C27">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（1）项目实施方案（含检验方案、进度计划、质量保证措施）</w:t>
            </w:r>
          </w:p>
          <w:p w14:paraId="58C27263">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（2）项目组织机构及人员配置</w:t>
            </w:r>
          </w:p>
          <w:p w14:paraId="4633E84C">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（3）拟投入的主要设备清单</w:t>
            </w:r>
          </w:p>
          <w:p w14:paraId="2963ED27">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（4）安全管理和HSE管理方案</w:t>
            </w:r>
          </w:p>
          <w:p w14:paraId="097B441A">
            <w:pPr>
              <w:numPr>
                <w:ilvl w:val="0"/>
                <w:numId w:val="0"/>
              </w:numPr>
              <w:snapToGrid w:val="0"/>
              <w:spacing w:line="400" w:lineRule="exact"/>
              <w:ind w:leftChars="228"/>
              <w:rPr>
                <w:rFonts w:hint="eastAsia" w:ascii="宋体" w:hAnsi="宋体" w:cs="Times New Roman"/>
                <w:kern w:val="0"/>
                <w:sz w:val="24"/>
                <w:lang w:eastAsia="zh-CN"/>
              </w:rPr>
            </w:pPr>
            <w:r>
              <w:rPr>
                <w:rFonts w:hint="eastAsia" w:ascii="宋体" w:hAnsi="宋体" w:cs="Times New Roman"/>
                <w:kern w:val="0"/>
                <w:sz w:val="24"/>
                <w:lang w:eastAsia="zh-CN"/>
              </w:rPr>
              <w:t>（5）应急响应预案</w:t>
            </w:r>
          </w:p>
          <w:p w14:paraId="4D4FED31">
            <w:pPr>
              <w:numPr>
                <w:ilvl w:val="0"/>
                <w:numId w:val="0"/>
              </w:numPr>
              <w:snapToGrid w:val="0"/>
              <w:spacing w:line="400" w:lineRule="exact"/>
              <w:ind w:leftChars="228"/>
              <w:rPr>
                <w:rFonts w:hint="eastAsia" w:ascii="宋体" w:hAnsi="宋体" w:cs="Times New Roman"/>
                <w:kern w:val="0"/>
                <w:sz w:val="24"/>
              </w:rPr>
            </w:pPr>
            <w:r>
              <w:rPr>
                <w:rFonts w:hint="eastAsia" w:ascii="宋体" w:hAnsi="宋体" w:cs="Times New Roman"/>
                <w:kern w:val="0"/>
                <w:sz w:val="24"/>
                <w:lang w:eastAsia="zh-CN"/>
              </w:rPr>
              <w:t>（6）售后服务承诺</w:t>
            </w:r>
          </w:p>
          <w:p w14:paraId="4AEC8DA6">
            <w:pPr>
              <w:numPr>
                <w:ilvl w:val="0"/>
                <w:numId w:val="2"/>
              </w:numPr>
              <w:snapToGrid w:val="0"/>
              <w:spacing w:line="400" w:lineRule="exact"/>
              <w:ind w:left="479" w:leftChars="228" w:firstLine="0" w:firstLineChars="0"/>
              <w:rPr>
                <w:rFonts w:hint="eastAsia" w:ascii="Segoe UI Symbol" w:hAnsi="Segoe UI Symbol" w:cs="Segoe UI Symbol"/>
                <w:kern w:val="0"/>
                <w:sz w:val="24"/>
              </w:rPr>
            </w:pPr>
            <w:r>
              <w:rPr>
                <w:rFonts w:hint="eastAsia" w:ascii="Segoe UI Symbol" w:hAnsi="Segoe UI Symbol" w:cs="Segoe UI Symbol"/>
                <w:kern w:val="0"/>
                <w:sz w:val="24"/>
                <w:lang w:val="en-US" w:eastAsia="zh-CN"/>
              </w:rPr>
              <w:t>竞选</w:t>
            </w:r>
            <w:r>
              <w:rPr>
                <w:rFonts w:hint="eastAsia" w:ascii="Segoe UI Symbol" w:hAnsi="Segoe UI Symbol" w:cs="Segoe UI Symbol"/>
                <w:kern w:val="0"/>
                <w:sz w:val="24"/>
              </w:rPr>
              <w:t>报价一览表</w:t>
            </w:r>
          </w:p>
          <w:p w14:paraId="36DD8C56">
            <w:pPr>
              <w:snapToGrid w:val="0"/>
              <w:spacing w:line="400" w:lineRule="exact"/>
              <w:ind w:firstLine="480" w:firstLineChars="200"/>
              <w:rPr>
                <w:rFonts w:hint="eastAsia" w:ascii="Segoe UI Symbol" w:hAnsi="Segoe UI Symbol" w:eastAsia="宋体" w:cs="Segoe UI Symbol"/>
                <w:kern w:val="0"/>
                <w:sz w:val="24"/>
                <w:lang w:val="en-US" w:eastAsia="zh-CN"/>
              </w:rPr>
            </w:pPr>
            <w:r>
              <w:rPr>
                <w:rFonts w:hint="eastAsia" w:ascii="Segoe UI Symbol" w:hAnsi="Segoe UI Symbol" w:cs="Segoe UI Symbol"/>
                <w:kern w:val="0"/>
                <w:sz w:val="24"/>
                <w:lang w:val="en-US" w:eastAsia="zh-CN"/>
              </w:rPr>
              <w:t>3、报价明细表（需含钢管和PE管的单价）</w:t>
            </w:r>
          </w:p>
        </w:tc>
      </w:tr>
      <w:tr w14:paraId="43D44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954C4">
            <w:pPr>
              <w:snapToGrid w:val="0"/>
              <w:spacing w:line="400" w:lineRule="exact"/>
              <w:jc w:val="center"/>
              <w:rPr>
                <w:rFonts w:hint="eastAsia" w:ascii="宋体" w:hAnsi="宋体" w:cs="仿宋"/>
                <w:kern w:val="0"/>
                <w:sz w:val="24"/>
                <w:lang w:val="en-US" w:eastAsia="zh-CN"/>
              </w:rPr>
            </w:pPr>
            <w:r>
              <w:rPr>
                <w:rFonts w:hint="eastAsia" w:ascii="宋体" w:hAnsi="宋体" w:cs="仿宋"/>
                <w:kern w:val="0"/>
                <w:sz w:val="24"/>
                <w:lang w:val="en-US" w:eastAsia="zh-CN"/>
              </w:rPr>
              <w:t>1.11.4</w:t>
            </w:r>
          </w:p>
        </w:tc>
        <w:tc>
          <w:tcPr>
            <w:tcW w:w="1644" w:type="dxa"/>
            <w:vAlign w:val="center"/>
          </w:tcPr>
          <w:p w14:paraId="1F18FDB5">
            <w:pPr>
              <w:snapToGrid w:val="0"/>
              <w:spacing w:line="400" w:lineRule="exact"/>
              <w:jc w:val="center"/>
              <w:rPr>
                <w:rFonts w:hint="eastAsia" w:ascii="宋体" w:hAnsi="宋体" w:cs="仿宋"/>
                <w:kern w:val="0"/>
                <w:sz w:val="24"/>
              </w:rPr>
            </w:pPr>
            <w:r>
              <w:rPr>
                <w:rFonts w:hint="eastAsia" w:ascii="宋体" w:hAnsi="宋体" w:cs="仿宋"/>
                <w:kern w:val="0"/>
                <w:sz w:val="24"/>
              </w:rPr>
              <w:t>偏差</w:t>
            </w:r>
          </w:p>
        </w:tc>
        <w:tc>
          <w:tcPr>
            <w:tcW w:w="6836" w:type="dxa"/>
            <w:vAlign w:val="center"/>
          </w:tcPr>
          <w:p w14:paraId="0A96581D">
            <w:pPr>
              <w:pStyle w:val="333"/>
              <w:spacing w:line="300" w:lineRule="exact"/>
              <w:ind w:left="53" w:leftChars="25" w:firstLine="480" w:firstLineChars="200"/>
              <w:jc w:val="both"/>
              <w:rPr>
                <w:rFonts w:hint="eastAsia" w:ascii="Segoe UI Symbol" w:hAnsi="Segoe UI Symbol" w:eastAsia="宋体" w:cs="Segoe UI Symbol"/>
                <w:kern w:val="0"/>
                <w:sz w:val="24"/>
                <w:szCs w:val="24"/>
                <w:lang w:val="en-US" w:eastAsia="zh-CN" w:bidi="ar-SA"/>
              </w:rPr>
            </w:pPr>
            <w:r>
              <w:rPr>
                <w:rFonts w:hint="eastAsia" w:ascii="Segoe UI Symbol" w:hAnsi="Segoe UI Symbol" w:eastAsia="宋体" w:cs="Segoe UI Symbol"/>
                <w:kern w:val="0"/>
                <w:sz w:val="24"/>
                <w:szCs w:val="24"/>
                <w:lang w:val="en-US" w:eastAsia="zh-CN" w:bidi="ar-SA"/>
              </w:rPr>
              <w:sym w:font="Wingdings" w:char="F0FE"/>
            </w:r>
            <w:r>
              <w:rPr>
                <w:rFonts w:hint="eastAsia" w:ascii="Segoe UI Symbol" w:hAnsi="Segoe UI Symbol" w:eastAsia="宋体" w:cs="Segoe UI Symbol"/>
                <w:kern w:val="0"/>
                <w:sz w:val="24"/>
                <w:szCs w:val="24"/>
                <w:lang w:val="en-US" w:eastAsia="zh-CN" w:bidi="ar-SA"/>
              </w:rPr>
              <w:t>不允许</w:t>
            </w:r>
          </w:p>
          <w:p w14:paraId="6D805517">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口允许，偏差范围：</w:t>
            </w:r>
          </w:p>
          <w:p w14:paraId="40B76E16">
            <w:pPr>
              <w:snapToGrid w:val="0"/>
              <w:spacing w:line="400" w:lineRule="exact"/>
              <w:ind w:firstLine="480" w:firstLineChars="200"/>
              <w:rPr>
                <w:rFonts w:hint="eastAsia" w:ascii="Segoe UI Symbol" w:hAnsi="Segoe UI Symbol" w:cs="Segoe UI Symbol"/>
                <w:kern w:val="0"/>
                <w:sz w:val="24"/>
              </w:rPr>
            </w:pPr>
            <w:r>
              <w:rPr>
                <w:rFonts w:hint="eastAsia" w:ascii="Segoe UI Symbol" w:hAnsi="Segoe UI Symbol" w:cs="Segoe UI Symbol"/>
                <w:kern w:val="0"/>
                <w:sz w:val="24"/>
              </w:rPr>
              <w:t>最高项数：</w:t>
            </w:r>
          </w:p>
        </w:tc>
      </w:tr>
      <w:tr w14:paraId="60653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C11B38">
            <w:pPr>
              <w:snapToGrid w:val="0"/>
              <w:spacing w:line="400" w:lineRule="exact"/>
              <w:jc w:val="center"/>
              <w:rPr>
                <w:rFonts w:hint="eastAsia" w:ascii="宋体" w:hAnsi="宋体" w:cs="仿宋"/>
                <w:kern w:val="0"/>
                <w:sz w:val="24"/>
              </w:rPr>
            </w:pPr>
            <w:r>
              <w:rPr>
                <w:rFonts w:hint="eastAsia" w:ascii="宋体" w:hAnsi="宋体" w:cs="仿宋"/>
                <w:kern w:val="0"/>
                <w:sz w:val="24"/>
              </w:rPr>
              <w:t>2.1</w:t>
            </w:r>
          </w:p>
        </w:tc>
        <w:tc>
          <w:tcPr>
            <w:tcW w:w="1644" w:type="dxa"/>
            <w:vAlign w:val="center"/>
          </w:tcPr>
          <w:p w14:paraId="513E3D23">
            <w:pPr>
              <w:snapToGrid w:val="0"/>
              <w:spacing w:line="400" w:lineRule="exact"/>
              <w:jc w:val="center"/>
              <w:rPr>
                <w:rFonts w:hint="eastAsia" w:ascii="宋体" w:hAnsi="宋体" w:cs="仿宋"/>
                <w:kern w:val="0"/>
                <w:sz w:val="24"/>
              </w:rPr>
            </w:pPr>
            <w:r>
              <w:rPr>
                <w:rFonts w:hint="eastAsia" w:ascii="宋体" w:hAnsi="宋体" w:cs="仿宋"/>
                <w:kern w:val="0"/>
                <w:sz w:val="24"/>
              </w:rPr>
              <w:t>构成竞争性比选文件的其他材料</w:t>
            </w:r>
          </w:p>
        </w:tc>
        <w:tc>
          <w:tcPr>
            <w:tcW w:w="6836" w:type="dxa"/>
            <w:vAlign w:val="center"/>
          </w:tcPr>
          <w:p w14:paraId="5BBC430D">
            <w:pPr>
              <w:snapToGrid w:val="0"/>
              <w:spacing w:line="400" w:lineRule="exact"/>
              <w:ind w:firstLine="480" w:firstLineChars="200"/>
              <w:rPr>
                <w:rFonts w:hint="eastAsia" w:ascii="宋体" w:hAnsi="宋体" w:cs="仿宋"/>
                <w:sz w:val="24"/>
              </w:rPr>
            </w:pPr>
            <w:r>
              <w:rPr>
                <w:rFonts w:hint="eastAsia" w:ascii="宋体" w:hAnsi="宋体" w:cs="仿宋"/>
                <w:sz w:val="24"/>
              </w:rPr>
              <w:t>比选人发出的澄清及修改</w:t>
            </w:r>
          </w:p>
        </w:tc>
      </w:tr>
      <w:tr w14:paraId="6ADD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7C212E">
            <w:pPr>
              <w:snapToGrid w:val="0"/>
              <w:spacing w:line="400" w:lineRule="exact"/>
              <w:jc w:val="center"/>
              <w:rPr>
                <w:rFonts w:hint="eastAsia" w:ascii="宋体" w:hAnsi="宋体" w:cs="仿宋"/>
                <w:kern w:val="0"/>
                <w:sz w:val="24"/>
              </w:rPr>
            </w:pPr>
            <w:r>
              <w:rPr>
                <w:rFonts w:hint="eastAsia" w:ascii="宋体" w:hAnsi="宋体" w:cs="仿宋"/>
                <w:kern w:val="0"/>
                <w:sz w:val="24"/>
              </w:rPr>
              <w:t>2.2.1</w:t>
            </w:r>
          </w:p>
        </w:tc>
        <w:tc>
          <w:tcPr>
            <w:tcW w:w="1644" w:type="dxa"/>
            <w:tcBorders>
              <w:bottom w:val="single" w:color="auto" w:sz="4" w:space="0"/>
            </w:tcBorders>
            <w:vAlign w:val="center"/>
          </w:tcPr>
          <w:p w14:paraId="2611B76E">
            <w:pPr>
              <w:snapToGrid w:val="0"/>
              <w:spacing w:line="400" w:lineRule="exact"/>
              <w:jc w:val="center"/>
              <w:rPr>
                <w:rFonts w:hint="eastAsia" w:ascii="宋体" w:hAnsi="宋体" w:cs="仿宋"/>
                <w:kern w:val="0"/>
                <w:sz w:val="24"/>
              </w:rPr>
            </w:pPr>
            <w:r>
              <w:rPr>
                <w:rFonts w:hint="eastAsia" w:ascii="宋体" w:hAnsi="宋体" w:cs="仿宋"/>
                <w:kern w:val="0"/>
                <w:sz w:val="24"/>
              </w:rPr>
              <w:t>竞选人对竞争性比选文件提出疑问的截止时间</w:t>
            </w:r>
          </w:p>
        </w:tc>
        <w:tc>
          <w:tcPr>
            <w:tcW w:w="6836" w:type="dxa"/>
            <w:vAlign w:val="center"/>
          </w:tcPr>
          <w:p w14:paraId="10B6C903">
            <w:pPr>
              <w:snapToGrid w:val="0"/>
              <w:spacing w:line="400" w:lineRule="exact"/>
              <w:ind w:firstLine="480" w:firstLineChars="200"/>
              <w:rPr>
                <w:rFonts w:hint="eastAsia" w:ascii="宋体" w:hAnsi="宋体" w:cs="仿宋"/>
                <w:kern w:val="0"/>
                <w:sz w:val="24"/>
                <w:highlight w:val="none"/>
              </w:rPr>
            </w:pPr>
            <w:r>
              <w:rPr>
                <w:rFonts w:hint="eastAsia" w:ascii="宋体" w:hAnsi="宋体" w:cs="仿宋"/>
                <w:kern w:val="0"/>
                <w:sz w:val="24"/>
                <w:highlight w:val="none"/>
                <w:lang w:val="en-US" w:eastAsia="zh-CN"/>
              </w:rPr>
              <w:t>提问</w:t>
            </w:r>
            <w:r>
              <w:rPr>
                <w:rFonts w:hint="eastAsia" w:ascii="宋体" w:hAnsi="宋体" w:cs="仿宋"/>
                <w:kern w:val="0"/>
                <w:sz w:val="24"/>
                <w:highlight w:val="none"/>
              </w:rPr>
              <w:t>结束时间：</w:t>
            </w:r>
            <w:r>
              <w:rPr>
                <w:rFonts w:hint="eastAsia" w:ascii="宋体" w:hAnsi="宋体" w:cs="仿宋"/>
                <w:kern w:val="0"/>
                <w:sz w:val="24"/>
                <w:highlight w:val="none"/>
                <w:u w:val="single"/>
              </w:rPr>
              <w:t xml:space="preserve"> 2026 </w:t>
            </w:r>
            <w:r>
              <w:rPr>
                <w:rFonts w:hint="eastAsia" w:ascii="宋体" w:hAnsi="宋体" w:cs="仿宋"/>
                <w:kern w:val="0"/>
                <w:sz w:val="24"/>
                <w:highlight w:val="none"/>
              </w:rPr>
              <w:t>年</w:t>
            </w:r>
            <w:r>
              <w:rPr>
                <w:rFonts w:hint="eastAsia" w:ascii="宋体" w:hAnsi="宋体" w:cs="仿宋"/>
                <w:kern w:val="0"/>
                <w:sz w:val="24"/>
                <w:highlight w:val="none"/>
                <w:u w:val="single"/>
              </w:rPr>
              <w:t xml:space="preserve"> </w:t>
            </w:r>
            <w:r>
              <w:rPr>
                <w:rFonts w:hint="eastAsia" w:ascii="宋体" w:hAnsi="宋体" w:cs="仿宋"/>
                <w:kern w:val="0"/>
                <w:sz w:val="24"/>
                <w:highlight w:val="none"/>
                <w:u w:val="single"/>
                <w:lang w:val="en-US" w:eastAsia="zh-CN"/>
              </w:rPr>
              <w:t xml:space="preserve"> 5</w:t>
            </w:r>
            <w:r>
              <w:rPr>
                <w:rFonts w:hint="eastAsia" w:ascii="宋体" w:hAnsi="宋体" w:cs="仿宋"/>
                <w:kern w:val="0"/>
                <w:sz w:val="24"/>
                <w:highlight w:val="none"/>
                <w:u w:val="single"/>
              </w:rPr>
              <w:t xml:space="preserve"> </w:t>
            </w:r>
            <w:r>
              <w:rPr>
                <w:rFonts w:hint="eastAsia" w:ascii="宋体" w:hAnsi="宋体" w:cs="仿宋"/>
                <w:kern w:val="0"/>
                <w:sz w:val="24"/>
                <w:highlight w:val="none"/>
              </w:rPr>
              <w:t>月</w:t>
            </w:r>
            <w:r>
              <w:rPr>
                <w:rFonts w:hint="eastAsia" w:ascii="宋体" w:hAnsi="宋体" w:cs="仿宋"/>
                <w:kern w:val="0"/>
                <w:sz w:val="24"/>
                <w:highlight w:val="none"/>
                <w:u w:val="single"/>
              </w:rPr>
              <w:t xml:space="preserve"> </w:t>
            </w:r>
            <w:r>
              <w:rPr>
                <w:rFonts w:hint="eastAsia" w:ascii="宋体" w:hAnsi="宋体" w:cs="仿宋"/>
                <w:kern w:val="0"/>
                <w:sz w:val="24"/>
                <w:highlight w:val="none"/>
                <w:u w:val="single"/>
                <w:lang w:val="en-US" w:eastAsia="zh-CN"/>
              </w:rPr>
              <w:t xml:space="preserve">  6</w:t>
            </w:r>
            <w:r>
              <w:rPr>
                <w:rFonts w:hint="eastAsia" w:ascii="宋体" w:hAnsi="宋体" w:cs="仿宋"/>
                <w:kern w:val="0"/>
                <w:sz w:val="24"/>
                <w:highlight w:val="none"/>
                <w:u w:val="single"/>
              </w:rPr>
              <w:t xml:space="preserve">  </w:t>
            </w:r>
            <w:r>
              <w:rPr>
                <w:rFonts w:hint="eastAsia" w:ascii="宋体" w:hAnsi="宋体" w:cs="仿宋"/>
                <w:kern w:val="0"/>
                <w:sz w:val="24"/>
                <w:highlight w:val="none"/>
              </w:rPr>
              <w:t>日17时00分。</w:t>
            </w:r>
          </w:p>
          <w:p w14:paraId="4F4A2798">
            <w:pPr>
              <w:snapToGrid w:val="0"/>
              <w:spacing w:line="400" w:lineRule="exact"/>
              <w:ind w:firstLine="480" w:firstLineChars="200"/>
              <w:rPr>
                <w:rFonts w:hint="eastAsia" w:ascii="宋体" w:hAnsi="宋体" w:cs="仿宋"/>
                <w:kern w:val="0"/>
                <w:sz w:val="24"/>
                <w:highlight w:val="none"/>
              </w:rPr>
            </w:pPr>
            <w:r>
              <w:rPr>
                <w:rFonts w:hint="eastAsia" w:ascii="宋体" w:hAnsi="宋体" w:cs="仿宋"/>
                <w:kern w:val="0"/>
                <w:sz w:val="24"/>
                <w:highlight w:val="none"/>
              </w:rPr>
              <w:t>请各位竞选人在提问开始至结束时间内，将提问内容盖章后的扫描件发送至比选代理机构邮箱</w:t>
            </w:r>
            <w:r>
              <w:rPr>
                <w:rFonts w:hint="eastAsia" w:ascii="宋体" w:hAnsi="宋体" w:cs="仿宋"/>
                <w:kern w:val="0"/>
                <w:sz w:val="24"/>
                <w:highlight w:val="none"/>
                <w:lang w:val="en-US" w:eastAsia="zh-CN"/>
              </w:rPr>
              <w:t>15030287</w:t>
            </w:r>
            <w:r>
              <w:rPr>
                <w:rFonts w:hint="eastAsia" w:ascii="宋体" w:hAnsi="宋体" w:cs="仿宋"/>
                <w:kern w:val="0"/>
                <w:sz w:val="24"/>
                <w:highlight w:val="none"/>
              </w:rPr>
              <w:t>@qq.com。</w:t>
            </w:r>
          </w:p>
        </w:tc>
      </w:tr>
      <w:tr w14:paraId="2D66E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5AD5E284">
            <w:pPr>
              <w:snapToGrid w:val="0"/>
              <w:spacing w:line="400" w:lineRule="exact"/>
              <w:jc w:val="center"/>
              <w:rPr>
                <w:rFonts w:hint="eastAsia" w:ascii="宋体" w:hAnsi="宋体" w:cs="仿宋"/>
                <w:kern w:val="0"/>
                <w:sz w:val="24"/>
              </w:rPr>
            </w:pPr>
            <w:r>
              <w:rPr>
                <w:rFonts w:hint="eastAsia" w:ascii="宋体" w:hAnsi="宋体" w:cs="仿宋"/>
                <w:kern w:val="0"/>
                <w:sz w:val="24"/>
              </w:rPr>
              <w:t>2.2.2</w:t>
            </w:r>
          </w:p>
        </w:tc>
        <w:tc>
          <w:tcPr>
            <w:tcW w:w="1644" w:type="dxa"/>
            <w:tcBorders>
              <w:top w:val="single" w:color="auto" w:sz="4" w:space="0"/>
            </w:tcBorders>
            <w:vAlign w:val="center"/>
          </w:tcPr>
          <w:p w14:paraId="5A5FC2AF">
            <w:pPr>
              <w:snapToGrid w:val="0"/>
              <w:spacing w:line="400" w:lineRule="exact"/>
              <w:jc w:val="center"/>
              <w:rPr>
                <w:rFonts w:hint="eastAsia" w:ascii="宋体" w:hAnsi="宋体" w:cs="仿宋"/>
                <w:spacing w:val="-20"/>
                <w:kern w:val="0"/>
                <w:sz w:val="24"/>
              </w:rPr>
            </w:pPr>
            <w:r>
              <w:rPr>
                <w:rFonts w:hint="eastAsia" w:ascii="宋体" w:hAnsi="宋体" w:cs="仿宋"/>
                <w:spacing w:val="-20"/>
                <w:kern w:val="0"/>
                <w:sz w:val="24"/>
              </w:rPr>
              <w:t>比选人对竞争性比选文件答疑的截止时间</w:t>
            </w:r>
          </w:p>
        </w:tc>
        <w:tc>
          <w:tcPr>
            <w:tcW w:w="6836" w:type="dxa"/>
            <w:vAlign w:val="center"/>
          </w:tcPr>
          <w:p w14:paraId="26BCA086">
            <w:pPr>
              <w:wordWrap w:val="0"/>
              <w:snapToGrid w:val="0"/>
              <w:spacing w:line="400" w:lineRule="exact"/>
              <w:ind w:firstLine="480" w:firstLineChars="200"/>
              <w:jc w:val="left"/>
              <w:rPr>
                <w:rFonts w:hint="eastAsia" w:ascii="宋体" w:hAnsi="宋体" w:cs="仿宋"/>
                <w:snapToGrid w:val="0"/>
                <w:kern w:val="0"/>
                <w:sz w:val="24"/>
                <w:highlight w:val="none"/>
              </w:rPr>
            </w:pPr>
            <w:r>
              <w:rPr>
                <w:rFonts w:hint="eastAsia" w:ascii="宋体" w:hAnsi="宋体" w:cs="仿宋"/>
                <w:snapToGrid w:val="0"/>
                <w:kern w:val="0"/>
                <w:sz w:val="24"/>
                <w:highlight w:val="none"/>
              </w:rPr>
              <w:t>比选人应在</w:t>
            </w:r>
            <w:r>
              <w:rPr>
                <w:rFonts w:hint="eastAsia" w:ascii="宋体" w:hAnsi="宋体" w:cs="仿宋"/>
                <w:kern w:val="0"/>
                <w:sz w:val="24"/>
                <w:highlight w:val="none"/>
                <w:u w:val="single"/>
              </w:rPr>
              <w:t xml:space="preserve"> 202</w:t>
            </w:r>
            <w:r>
              <w:rPr>
                <w:rFonts w:hint="eastAsia" w:ascii="宋体" w:hAnsi="宋体" w:cs="仿宋"/>
                <w:kern w:val="0"/>
                <w:sz w:val="24"/>
                <w:highlight w:val="none"/>
                <w:u w:val="single"/>
                <w:lang w:val="en-US" w:eastAsia="zh-CN"/>
              </w:rPr>
              <w:t>6</w:t>
            </w:r>
            <w:r>
              <w:rPr>
                <w:rFonts w:hint="eastAsia" w:ascii="宋体" w:hAnsi="宋体" w:cs="仿宋"/>
                <w:kern w:val="0"/>
                <w:sz w:val="24"/>
                <w:highlight w:val="none"/>
                <w:u w:val="single"/>
              </w:rPr>
              <w:t xml:space="preserve"> </w:t>
            </w:r>
            <w:r>
              <w:rPr>
                <w:rFonts w:hint="eastAsia" w:ascii="宋体" w:hAnsi="宋体" w:cs="仿宋"/>
                <w:kern w:val="0"/>
                <w:sz w:val="24"/>
                <w:highlight w:val="none"/>
              </w:rPr>
              <w:t>年</w:t>
            </w:r>
            <w:r>
              <w:rPr>
                <w:rFonts w:hint="eastAsia" w:ascii="宋体" w:hAnsi="宋体" w:cs="仿宋"/>
                <w:kern w:val="0"/>
                <w:sz w:val="24"/>
                <w:highlight w:val="none"/>
                <w:u w:val="single"/>
              </w:rPr>
              <w:t xml:space="preserve"> </w:t>
            </w:r>
            <w:r>
              <w:rPr>
                <w:rFonts w:hint="eastAsia" w:ascii="宋体" w:hAnsi="宋体" w:cs="仿宋"/>
                <w:kern w:val="0"/>
                <w:sz w:val="24"/>
                <w:highlight w:val="none"/>
                <w:u w:val="single"/>
                <w:lang w:val="en-US" w:eastAsia="zh-CN"/>
              </w:rPr>
              <w:t>5</w:t>
            </w:r>
            <w:r>
              <w:rPr>
                <w:rFonts w:hint="eastAsia" w:ascii="宋体" w:hAnsi="宋体" w:cs="仿宋"/>
                <w:kern w:val="0"/>
                <w:sz w:val="24"/>
                <w:highlight w:val="none"/>
                <w:u w:val="single"/>
              </w:rPr>
              <w:t xml:space="preserve">  </w:t>
            </w:r>
            <w:r>
              <w:rPr>
                <w:rFonts w:hint="eastAsia" w:ascii="宋体" w:hAnsi="宋体" w:cs="仿宋"/>
                <w:kern w:val="0"/>
                <w:sz w:val="24"/>
                <w:highlight w:val="none"/>
              </w:rPr>
              <w:t>月</w:t>
            </w:r>
            <w:r>
              <w:rPr>
                <w:rFonts w:hint="eastAsia" w:ascii="宋体" w:hAnsi="宋体" w:cs="仿宋"/>
                <w:kern w:val="0"/>
                <w:sz w:val="24"/>
                <w:highlight w:val="none"/>
                <w:u w:val="single"/>
              </w:rPr>
              <w:t xml:space="preserve">  </w:t>
            </w:r>
            <w:r>
              <w:rPr>
                <w:rFonts w:hint="eastAsia" w:ascii="宋体" w:hAnsi="宋体" w:cs="仿宋"/>
                <w:kern w:val="0"/>
                <w:sz w:val="24"/>
                <w:highlight w:val="none"/>
                <w:u w:val="single"/>
                <w:lang w:val="en-US" w:eastAsia="zh-CN"/>
              </w:rPr>
              <w:t>7</w:t>
            </w:r>
            <w:r>
              <w:rPr>
                <w:rFonts w:hint="eastAsia" w:ascii="宋体" w:hAnsi="宋体" w:cs="仿宋"/>
                <w:kern w:val="0"/>
                <w:sz w:val="24"/>
                <w:highlight w:val="none"/>
                <w:u w:val="single"/>
              </w:rPr>
              <w:t xml:space="preserve">  </w:t>
            </w:r>
            <w:r>
              <w:rPr>
                <w:rFonts w:hint="eastAsia" w:ascii="宋体" w:hAnsi="宋体" w:cs="仿宋"/>
                <w:kern w:val="0"/>
                <w:sz w:val="24"/>
                <w:highlight w:val="none"/>
              </w:rPr>
              <w:t>日17时00分</w:t>
            </w:r>
            <w:r>
              <w:rPr>
                <w:rFonts w:hint="eastAsia" w:ascii="宋体" w:hAnsi="宋体" w:cs="仿宋"/>
                <w:snapToGrid w:val="0"/>
                <w:kern w:val="0"/>
                <w:sz w:val="24"/>
                <w:highlight w:val="none"/>
              </w:rPr>
              <w:t>前发布澄清。</w:t>
            </w:r>
          </w:p>
        </w:tc>
      </w:tr>
      <w:tr w14:paraId="57AD5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0805138">
            <w:pPr>
              <w:snapToGrid w:val="0"/>
              <w:spacing w:line="400" w:lineRule="exact"/>
              <w:jc w:val="center"/>
              <w:rPr>
                <w:rFonts w:hint="eastAsia" w:ascii="宋体" w:hAnsi="宋体" w:cs="仿宋"/>
                <w:kern w:val="0"/>
                <w:sz w:val="24"/>
              </w:rPr>
            </w:pPr>
          </w:p>
        </w:tc>
        <w:tc>
          <w:tcPr>
            <w:tcW w:w="1644" w:type="dxa"/>
            <w:vAlign w:val="center"/>
          </w:tcPr>
          <w:p w14:paraId="35B8B260">
            <w:pPr>
              <w:snapToGrid w:val="0"/>
              <w:spacing w:line="400" w:lineRule="exact"/>
              <w:jc w:val="center"/>
              <w:rPr>
                <w:rFonts w:hint="eastAsia" w:ascii="宋体" w:hAnsi="宋体" w:cs="仿宋"/>
                <w:kern w:val="0"/>
                <w:sz w:val="24"/>
              </w:rPr>
            </w:pPr>
            <w:r>
              <w:rPr>
                <w:rFonts w:hint="eastAsia" w:ascii="宋体" w:hAnsi="宋体" w:cs="仿宋"/>
                <w:spacing w:val="-11"/>
                <w:kern w:val="0"/>
                <w:sz w:val="24"/>
              </w:rPr>
              <w:t>比选截止时间</w:t>
            </w:r>
          </w:p>
        </w:tc>
        <w:tc>
          <w:tcPr>
            <w:tcW w:w="6836" w:type="dxa"/>
            <w:vAlign w:val="center"/>
          </w:tcPr>
          <w:p w14:paraId="099FEF56">
            <w:pPr>
              <w:snapToGrid w:val="0"/>
              <w:spacing w:line="400" w:lineRule="exact"/>
              <w:ind w:firstLine="480" w:firstLineChars="200"/>
              <w:rPr>
                <w:rFonts w:hint="eastAsia" w:ascii="宋体" w:hAnsi="宋体" w:cs="仿宋"/>
                <w:sz w:val="24"/>
                <w:u w:val="single"/>
              </w:rPr>
            </w:pPr>
            <w:r>
              <w:rPr>
                <w:rFonts w:hint="eastAsia" w:ascii="宋体" w:hAnsi="宋体" w:cs="仿宋"/>
                <w:sz w:val="24"/>
              </w:rPr>
              <w:t>详见比选公告规定的比选截止时间。</w:t>
            </w:r>
          </w:p>
        </w:tc>
      </w:tr>
      <w:tr w14:paraId="0124F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30E05EFC">
            <w:pPr>
              <w:snapToGrid w:val="0"/>
              <w:spacing w:line="400" w:lineRule="exact"/>
              <w:jc w:val="center"/>
              <w:rPr>
                <w:rFonts w:hint="eastAsia" w:ascii="宋体" w:hAnsi="宋体" w:cs="仿宋"/>
                <w:kern w:val="0"/>
                <w:sz w:val="24"/>
              </w:rPr>
            </w:pPr>
            <w:r>
              <w:rPr>
                <w:rFonts w:hint="eastAsia" w:ascii="宋体" w:hAnsi="宋体" w:cs="仿宋"/>
                <w:kern w:val="0"/>
                <w:sz w:val="24"/>
              </w:rPr>
              <w:t>2.2.3</w:t>
            </w:r>
          </w:p>
        </w:tc>
        <w:tc>
          <w:tcPr>
            <w:tcW w:w="1644" w:type="dxa"/>
            <w:vAlign w:val="center"/>
          </w:tcPr>
          <w:p w14:paraId="2AA8BC7E">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比选人对竞争性比选文件进行修改的时间</w:t>
            </w:r>
          </w:p>
        </w:tc>
        <w:tc>
          <w:tcPr>
            <w:tcW w:w="6836" w:type="dxa"/>
            <w:vAlign w:val="center"/>
          </w:tcPr>
          <w:p w14:paraId="26540A89">
            <w:pPr>
              <w:wordWrap w:val="0"/>
              <w:snapToGrid w:val="0"/>
              <w:spacing w:line="400" w:lineRule="exact"/>
              <w:ind w:firstLine="480" w:firstLineChars="200"/>
              <w:jc w:val="left"/>
              <w:rPr>
                <w:rFonts w:hint="eastAsia" w:ascii="宋体" w:hAnsi="宋体" w:cs="仿宋"/>
                <w:sz w:val="24"/>
              </w:rPr>
            </w:pPr>
            <w:r>
              <w:rPr>
                <w:rFonts w:hint="eastAsia" w:ascii="宋体" w:hAnsi="宋体" w:cs="仿宋"/>
                <w:kern w:val="0"/>
                <w:sz w:val="24"/>
              </w:rPr>
              <w:t>修改内容可能影响竞选文件编制的，须在竞选截止时间1日前发布，发布时间至竞选截止时间不足1日的，须相应延后竞选截止时间。</w:t>
            </w:r>
          </w:p>
        </w:tc>
      </w:tr>
      <w:tr w14:paraId="21C1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A91E2">
            <w:pPr>
              <w:snapToGrid w:val="0"/>
              <w:spacing w:line="400" w:lineRule="exact"/>
              <w:jc w:val="center"/>
              <w:rPr>
                <w:rFonts w:hint="eastAsia" w:ascii="宋体" w:hAnsi="宋体" w:cs="仿宋"/>
                <w:kern w:val="0"/>
                <w:sz w:val="24"/>
              </w:rPr>
            </w:pPr>
            <w:r>
              <w:rPr>
                <w:rFonts w:hint="eastAsia" w:ascii="宋体" w:hAnsi="宋体" w:cs="仿宋"/>
                <w:kern w:val="0"/>
                <w:sz w:val="24"/>
              </w:rPr>
              <w:t>3.1.1</w:t>
            </w:r>
          </w:p>
        </w:tc>
        <w:tc>
          <w:tcPr>
            <w:tcW w:w="1644" w:type="dxa"/>
            <w:vAlign w:val="center"/>
          </w:tcPr>
          <w:p w14:paraId="5ECB419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构成竞选文件的其他材料</w:t>
            </w:r>
          </w:p>
        </w:tc>
        <w:tc>
          <w:tcPr>
            <w:tcW w:w="6836" w:type="dxa"/>
            <w:vAlign w:val="center"/>
          </w:tcPr>
          <w:p w14:paraId="369F8BC4">
            <w:pPr>
              <w:snapToGrid w:val="0"/>
              <w:spacing w:line="400" w:lineRule="exact"/>
              <w:ind w:firstLine="480" w:firstLineChars="200"/>
              <w:rPr>
                <w:rFonts w:hint="eastAsia" w:ascii="宋体" w:hAnsi="宋体" w:cs="仿宋"/>
                <w:sz w:val="24"/>
              </w:rPr>
            </w:pPr>
            <w:r>
              <w:rPr>
                <w:rFonts w:hint="eastAsia" w:ascii="宋体" w:hAnsi="宋体" w:cs="仿宋"/>
                <w:sz w:val="24"/>
              </w:rPr>
              <w:t>竞选人的书面澄清、说明和补正（但不得改变竞选文件的实质性内容）</w:t>
            </w:r>
          </w:p>
        </w:tc>
      </w:tr>
      <w:tr w14:paraId="0E17F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35" w:type="dxa"/>
            <w:vAlign w:val="center"/>
          </w:tcPr>
          <w:p w14:paraId="1CB91276">
            <w:pPr>
              <w:snapToGrid w:val="0"/>
              <w:spacing w:line="400" w:lineRule="exact"/>
              <w:jc w:val="center"/>
              <w:rPr>
                <w:rFonts w:hint="eastAsia" w:ascii="宋体" w:hAnsi="宋体" w:cs="仿宋"/>
                <w:kern w:val="0"/>
                <w:sz w:val="24"/>
              </w:rPr>
            </w:pPr>
            <w:r>
              <w:rPr>
                <w:rFonts w:hint="eastAsia" w:ascii="宋体" w:hAnsi="宋体" w:cs="仿宋"/>
                <w:kern w:val="0"/>
                <w:sz w:val="24"/>
              </w:rPr>
              <w:t>3.2</w:t>
            </w:r>
          </w:p>
        </w:tc>
        <w:tc>
          <w:tcPr>
            <w:tcW w:w="1644" w:type="dxa"/>
            <w:vAlign w:val="center"/>
          </w:tcPr>
          <w:p w14:paraId="0305E7ED">
            <w:pPr>
              <w:snapToGrid w:val="0"/>
              <w:spacing w:line="400" w:lineRule="exact"/>
              <w:jc w:val="center"/>
              <w:rPr>
                <w:rFonts w:hint="eastAsia" w:ascii="宋体" w:hAnsi="宋体" w:cs="仿宋"/>
                <w:color w:val="FF0000"/>
                <w:kern w:val="0"/>
                <w:sz w:val="24"/>
              </w:rPr>
            </w:pPr>
            <w:r>
              <w:rPr>
                <w:rFonts w:hint="eastAsia" w:ascii="宋体" w:hAnsi="宋体" w:cs="仿宋"/>
                <w:sz w:val="24"/>
              </w:rPr>
              <w:t>竞选</w:t>
            </w:r>
            <w:r>
              <w:rPr>
                <w:rFonts w:hint="eastAsia" w:ascii="宋体" w:hAnsi="宋体" w:cs="仿宋"/>
                <w:kern w:val="0"/>
                <w:sz w:val="24"/>
              </w:rPr>
              <w:t>报价</w:t>
            </w:r>
          </w:p>
        </w:tc>
        <w:tc>
          <w:tcPr>
            <w:tcW w:w="6836" w:type="dxa"/>
            <w:vAlign w:val="center"/>
          </w:tcPr>
          <w:p w14:paraId="149F2546">
            <w:pPr>
              <w:spacing w:line="360" w:lineRule="auto"/>
              <w:ind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竞选</w:t>
            </w:r>
            <w:r>
              <w:rPr>
                <w:rFonts w:hint="eastAsia" w:ascii="宋体" w:hAnsi="宋体" w:cs="仿宋"/>
                <w:sz w:val="24"/>
              </w:rPr>
              <w:t>人应根据本</w:t>
            </w:r>
            <w:r>
              <w:rPr>
                <w:rFonts w:hint="eastAsia" w:ascii="宋体" w:hAnsi="宋体" w:cs="仿宋"/>
                <w:sz w:val="24"/>
                <w:lang w:val="en-US" w:eastAsia="zh-CN"/>
              </w:rPr>
              <w:t>项目</w:t>
            </w:r>
            <w:r>
              <w:rPr>
                <w:rFonts w:hint="eastAsia" w:ascii="宋体" w:hAnsi="宋体" w:cs="仿宋"/>
                <w:sz w:val="24"/>
              </w:rPr>
              <w:t>特点及风险，以</w:t>
            </w:r>
            <w:r>
              <w:rPr>
                <w:rFonts w:hint="eastAsia" w:ascii="宋体" w:hAnsi="宋体" w:cs="仿宋"/>
                <w:sz w:val="24"/>
                <w:lang w:val="en-US" w:eastAsia="zh-CN"/>
              </w:rPr>
              <w:t>比选</w:t>
            </w:r>
            <w:r>
              <w:rPr>
                <w:rFonts w:hint="eastAsia" w:ascii="宋体" w:hAnsi="宋体" w:cs="仿宋"/>
                <w:sz w:val="24"/>
              </w:rPr>
              <w:t>文件、合同条件、</w:t>
            </w:r>
            <w:r>
              <w:rPr>
                <w:rFonts w:hint="eastAsia" w:ascii="宋体" w:hAnsi="宋体" w:cs="仿宋"/>
                <w:sz w:val="24"/>
                <w:lang w:val="en-US" w:eastAsia="zh-CN"/>
              </w:rPr>
              <w:t>设备设计图纸</w:t>
            </w:r>
            <w:r>
              <w:rPr>
                <w:rFonts w:hint="eastAsia" w:ascii="宋体" w:hAnsi="宋体" w:cs="仿宋"/>
                <w:sz w:val="24"/>
              </w:rPr>
              <w:t>、本次</w:t>
            </w:r>
            <w:r>
              <w:rPr>
                <w:rFonts w:hint="eastAsia" w:ascii="宋体" w:hAnsi="宋体" w:cs="仿宋"/>
                <w:sz w:val="24"/>
                <w:lang w:val="en-US" w:eastAsia="zh-CN"/>
              </w:rPr>
              <w:t>比选</w:t>
            </w:r>
            <w:r>
              <w:rPr>
                <w:rFonts w:hint="eastAsia" w:ascii="宋体" w:hAnsi="宋体" w:cs="仿宋"/>
                <w:sz w:val="24"/>
              </w:rPr>
              <w:t>范围等为依据，结合自身实力按</w:t>
            </w:r>
            <w:r>
              <w:rPr>
                <w:rFonts w:hint="eastAsia" w:ascii="宋体" w:hAnsi="宋体" w:cs="仿宋"/>
                <w:sz w:val="24"/>
                <w:lang w:val="en-US" w:eastAsia="zh-CN"/>
              </w:rPr>
              <w:t>比选</w:t>
            </w:r>
            <w:r>
              <w:rPr>
                <w:rFonts w:hint="eastAsia" w:ascii="宋体" w:hAnsi="宋体" w:cs="仿宋"/>
                <w:sz w:val="24"/>
              </w:rPr>
              <w:t>人提供的</w:t>
            </w:r>
            <w:r>
              <w:rPr>
                <w:rFonts w:hint="eastAsia" w:ascii="宋体" w:hAnsi="宋体" w:cs="仿宋"/>
                <w:sz w:val="24"/>
                <w:lang w:val="en-US" w:eastAsia="zh-CN"/>
              </w:rPr>
              <w:t>图纸自行复核后</w:t>
            </w:r>
            <w:r>
              <w:rPr>
                <w:rFonts w:hint="eastAsia" w:ascii="宋体" w:hAnsi="宋体" w:cs="仿宋"/>
                <w:sz w:val="24"/>
              </w:rPr>
              <w:t>填报价格。</w:t>
            </w:r>
          </w:p>
          <w:p w14:paraId="6DA28011">
            <w:pPr>
              <w:spacing w:line="360" w:lineRule="auto"/>
              <w:ind w:firstLine="480" w:firstLineChars="200"/>
              <w:rPr>
                <w:rFonts w:hint="eastAsia" w:ascii="宋体" w:hAnsi="宋体" w:cs="仿宋"/>
                <w:sz w:val="24"/>
              </w:rPr>
            </w:pPr>
            <w:r>
              <w:rPr>
                <w:rFonts w:hint="eastAsia" w:ascii="宋体" w:hAnsi="宋体" w:cs="仿宋"/>
                <w:sz w:val="24"/>
              </w:rPr>
              <w:t>2.本</w:t>
            </w:r>
            <w:r>
              <w:rPr>
                <w:rFonts w:hint="eastAsia" w:ascii="宋体" w:hAnsi="宋体" w:cs="仿宋"/>
                <w:sz w:val="24"/>
                <w:lang w:val="en-US" w:eastAsia="zh-CN"/>
              </w:rPr>
              <w:t>项目</w:t>
            </w:r>
            <w:r>
              <w:rPr>
                <w:rFonts w:hint="eastAsia" w:ascii="宋体" w:hAnsi="宋体" w:cs="仿宋"/>
                <w:sz w:val="24"/>
              </w:rPr>
              <w:t>将设置</w:t>
            </w:r>
            <w:r>
              <w:rPr>
                <w:rFonts w:hint="eastAsia" w:ascii="宋体" w:hAnsi="宋体" w:cs="仿宋"/>
                <w:sz w:val="24"/>
                <w:lang w:val="en-US" w:eastAsia="zh-CN"/>
              </w:rPr>
              <w:t>竞选</w:t>
            </w:r>
            <w:r>
              <w:rPr>
                <w:rFonts w:hint="eastAsia" w:ascii="宋体" w:hAnsi="宋体" w:cs="仿宋"/>
                <w:sz w:val="24"/>
              </w:rPr>
              <w:t>总报价最高限价，</w:t>
            </w:r>
            <w:r>
              <w:rPr>
                <w:rFonts w:hint="eastAsia" w:ascii="宋体" w:hAnsi="宋体" w:cs="仿宋"/>
                <w:sz w:val="24"/>
                <w:lang w:val="en-US" w:eastAsia="zh-CN"/>
              </w:rPr>
              <w:t>竞选</w:t>
            </w:r>
            <w:r>
              <w:rPr>
                <w:rFonts w:hint="eastAsia" w:ascii="宋体" w:hAnsi="宋体" w:cs="仿宋"/>
                <w:sz w:val="24"/>
              </w:rPr>
              <w:t>总报价</w:t>
            </w:r>
            <w:r>
              <w:rPr>
                <w:rFonts w:hint="eastAsia" w:ascii="宋体" w:hAnsi="宋体"/>
                <w:b/>
                <w:bCs/>
                <w:sz w:val="22"/>
                <w:szCs w:val="22"/>
                <w:u w:val="single"/>
              </w:rPr>
              <w:t>最高限价为</w:t>
            </w:r>
            <w:r>
              <w:rPr>
                <w:rFonts w:hint="eastAsia" w:ascii="宋体" w:hAnsi="宋体"/>
                <w:b/>
                <w:bCs/>
                <w:sz w:val="22"/>
                <w:szCs w:val="22"/>
                <w:u w:val="single"/>
                <w:lang w:val="en-US" w:eastAsia="zh-CN"/>
              </w:rPr>
              <w:t>469776</w:t>
            </w:r>
            <w:r>
              <w:rPr>
                <w:rFonts w:hint="eastAsia" w:ascii="宋体" w:hAnsi="宋体"/>
                <w:b/>
                <w:bCs/>
                <w:sz w:val="22"/>
                <w:szCs w:val="22"/>
                <w:u w:val="single"/>
              </w:rPr>
              <w:t>元（大写：</w:t>
            </w:r>
            <w:r>
              <w:rPr>
                <w:rFonts w:hint="eastAsia" w:ascii="宋体" w:hAnsi="宋体"/>
                <w:b/>
                <w:bCs/>
                <w:sz w:val="22"/>
                <w:szCs w:val="22"/>
                <w:u w:val="single"/>
                <w:lang w:val="en-US" w:eastAsia="zh-CN"/>
              </w:rPr>
              <w:t>肆</w:t>
            </w:r>
            <w:r>
              <w:rPr>
                <w:rFonts w:hint="eastAsia" w:ascii="宋体" w:hAnsi="宋体"/>
                <w:b/>
                <w:bCs/>
                <w:sz w:val="22"/>
                <w:szCs w:val="22"/>
                <w:u w:val="single"/>
              </w:rPr>
              <w:t>拾</w:t>
            </w:r>
            <w:r>
              <w:rPr>
                <w:rFonts w:hint="eastAsia" w:ascii="宋体" w:hAnsi="宋体"/>
                <w:b/>
                <w:bCs/>
                <w:sz w:val="22"/>
                <w:szCs w:val="22"/>
                <w:u w:val="single"/>
                <w:lang w:val="en-US" w:eastAsia="zh-CN"/>
              </w:rPr>
              <w:t>陆万玖仟柒佰柒拾陆</w:t>
            </w:r>
            <w:r>
              <w:rPr>
                <w:rFonts w:hint="eastAsia" w:ascii="宋体" w:hAnsi="宋体"/>
                <w:b/>
                <w:bCs/>
                <w:sz w:val="22"/>
                <w:szCs w:val="22"/>
                <w:u w:val="single"/>
              </w:rPr>
              <w:t>元</w:t>
            </w:r>
            <w:r>
              <w:rPr>
                <w:rFonts w:hint="eastAsia" w:ascii="宋体" w:hAnsi="宋体"/>
                <w:b/>
                <w:bCs/>
                <w:sz w:val="22"/>
                <w:szCs w:val="22"/>
                <w:u w:val="single"/>
                <w:lang w:val="en-US" w:eastAsia="zh-CN"/>
              </w:rPr>
              <w:t>整</w:t>
            </w:r>
            <w:r>
              <w:rPr>
                <w:rFonts w:hint="eastAsia" w:ascii="宋体" w:hAnsi="宋体"/>
                <w:b/>
                <w:bCs/>
                <w:sz w:val="22"/>
                <w:szCs w:val="22"/>
                <w:u w:val="single"/>
              </w:rPr>
              <w:t>）（含税6%）</w:t>
            </w:r>
            <w:r>
              <w:rPr>
                <w:rFonts w:hint="eastAsia" w:ascii="宋体" w:hAnsi="宋体" w:cs="仿宋"/>
                <w:sz w:val="24"/>
              </w:rPr>
              <w:t>。</w:t>
            </w:r>
            <w:r>
              <w:rPr>
                <w:rFonts w:hint="eastAsia" w:ascii="宋体" w:hAnsi="宋体" w:cs="仿宋"/>
                <w:sz w:val="24"/>
                <w:lang w:val="en-US" w:eastAsia="zh-CN"/>
              </w:rPr>
              <w:t>竞选</w:t>
            </w:r>
            <w:r>
              <w:rPr>
                <w:rFonts w:hint="eastAsia" w:ascii="宋体" w:hAnsi="宋体" w:cs="仿宋"/>
                <w:sz w:val="24"/>
              </w:rPr>
              <w:t>人的</w:t>
            </w:r>
            <w:r>
              <w:rPr>
                <w:rFonts w:hint="eastAsia" w:ascii="宋体" w:hAnsi="宋体" w:cs="仿宋"/>
                <w:sz w:val="24"/>
                <w:lang w:val="en-US" w:eastAsia="zh-CN"/>
              </w:rPr>
              <w:t>竞选</w:t>
            </w:r>
            <w:r>
              <w:rPr>
                <w:rFonts w:hint="eastAsia" w:ascii="宋体" w:hAnsi="宋体" w:cs="仿宋"/>
                <w:sz w:val="24"/>
              </w:rPr>
              <w:t>总报价不得超过其最高限价，否则由评标委员会作否决</w:t>
            </w:r>
            <w:r>
              <w:rPr>
                <w:rFonts w:hint="eastAsia" w:ascii="宋体" w:hAnsi="宋体" w:cs="仿宋"/>
                <w:sz w:val="24"/>
                <w:lang w:val="en-US" w:eastAsia="zh-CN"/>
              </w:rPr>
              <w:t>竞选</w:t>
            </w:r>
            <w:r>
              <w:rPr>
                <w:rFonts w:hint="eastAsia" w:ascii="宋体" w:hAnsi="宋体" w:cs="仿宋"/>
                <w:sz w:val="24"/>
              </w:rPr>
              <w:t>处理。</w:t>
            </w:r>
          </w:p>
        </w:tc>
      </w:tr>
      <w:tr w14:paraId="0AF1E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47E28220">
            <w:pPr>
              <w:snapToGrid w:val="0"/>
              <w:spacing w:line="400" w:lineRule="exact"/>
              <w:jc w:val="center"/>
              <w:rPr>
                <w:rFonts w:hint="eastAsia" w:ascii="宋体" w:hAnsi="宋体" w:cs="仿宋"/>
                <w:kern w:val="0"/>
                <w:sz w:val="24"/>
              </w:rPr>
            </w:pPr>
            <w:r>
              <w:rPr>
                <w:rFonts w:hint="eastAsia" w:ascii="宋体" w:hAnsi="宋体" w:cs="仿宋"/>
                <w:kern w:val="0"/>
                <w:sz w:val="24"/>
              </w:rPr>
              <w:t>3.3.1</w:t>
            </w:r>
          </w:p>
        </w:tc>
        <w:tc>
          <w:tcPr>
            <w:tcW w:w="1644" w:type="dxa"/>
            <w:vAlign w:val="center"/>
          </w:tcPr>
          <w:p w14:paraId="57A6E42F">
            <w:pPr>
              <w:snapToGrid w:val="0"/>
              <w:spacing w:line="400" w:lineRule="exact"/>
              <w:jc w:val="center"/>
              <w:rPr>
                <w:rFonts w:hint="eastAsia" w:ascii="宋体" w:hAnsi="宋体" w:cs="仿宋"/>
                <w:kern w:val="0"/>
                <w:sz w:val="24"/>
              </w:rPr>
            </w:pPr>
            <w:r>
              <w:rPr>
                <w:rFonts w:hint="eastAsia" w:ascii="宋体" w:hAnsi="宋体" w:cs="仿宋"/>
                <w:kern w:val="0"/>
                <w:sz w:val="24"/>
              </w:rPr>
              <w:t>比选有效期</w:t>
            </w:r>
          </w:p>
        </w:tc>
        <w:tc>
          <w:tcPr>
            <w:tcW w:w="6836" w:type="dxa"/>
            <w:vAlign w:val="center"/>
          </w:tcPr>
          <w:p w14:paraId="388CC1C1">
            <w:pPr>
              <w:snapToGrid w:val="0"/>
              <w:spacing w:line="400" w:lineRule="exact"/>
              <w:ind w:firstLine="480" w:firstLineChars="200"/>
              <w:rPr>
                <w:rFonts w:hint="eastAsia" w:ascii="宋体" w:hAnsi="宋体" w:cs="仿宋"/>
                <w:sz w:val="24"/>
              </w:rPr>
            </w:pPr>
            <w:r>
              <w:rPr>
                <w:rFonts w:hint="eastAsia" w:ascii="宋体" w:hAnsi="宋体" w:cs="仿宋"/>
                <w:sz w:val="24"/>
                <w:u w:val="single"/>
              </w:rPr>
              <w:t xml:space="preserve"> 90 </w:t>
            </w:r>
            <w:r>
              <w:rPr>
                <w:rFonts w:hint="eastAsia" w:ascii="宋体" w:hAnsi="宋体" w:cs="仿宋"/>
                <w:sz w:val="24"/>
              </w:rPr>
              <w:t>日历天（从提交竞选文件截止日起计算）</w:t>
            </w:r>
          </w:p>
        </w:tc>
      </w:tr>
      <w:tr w14:paraId="5726C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14DB2">
            <w:pPr>
              <w:snapToGrid w:val="0"/>
              <w:spacing w:line="400" w:lineRule="exact"/>
              <w:jc w:val="center"/>
              <w:rPr>
                <w:rFonts w:hint="eastAsia" w:ascii="宋体" w:hAnsi="宋体" w:cs="仿宋"/>
                <w:kern w:val="0"/>
                <w:sz w:val="24"/>
              </w:rPr>
            </w:pPr>
            <w:r>
              <w:rPr>
                <w:rFonts w:hint="eastAsia" w:ascii="宋体" w:hAnsi="宋体" w:cs="仿宋"/>
                <w:kern w:val="0"/>
                <w:sz w:val="24"/>
              </w:rPr>
              <w:t>3.4</w:t>
            </w:r>
          </w:p>
        </w:tc>
        <w:tc>
          <w:tcPr>
            <w:tcW w:w="1644" w:type="dxa"/>
            <w:vAlign w:val="center"/>
          </w:tcPr>
          <w:p w14:paraId="476EA019">
            <w:pPr>
              <w:snapToGrid w:val="0"/>
              <w:spacing w:line="400" w:lineRule="exact"/>
              <w:jc w:val="center"/>
              <w:rPr>
                <w:rFonts w:hint="eastAsia" w:ascii="宋体" w:hAnsi="宋体" w:cs="仿宋"/>
                <w:kern w:val="0"/>
                <w:sz w:val="24"/>
              </w:rPr>
            </w:pPr>
            <w:r>
              <w:rPr>
                <w:rFonts w:hint="eastAsia" w:ascii="宋体" w:hAnsi="宋体" w:cs="仿宋"/>
                <w:kern w:val="0"/>
                <w:sz w:val="24"/>
              </w:rPr>
              <w:t>竞选保证金</w:t>
            </w:r>
          </w:p>
        </w:tc>
        <w:tc>
          <w:tcPr>
            <w:tcW w:w="6836" w:type="dxa"/>
            <w:vAlign w:val="center"/>
          </w:tcPr>
          <w:p w14:paraId="7A00B16D">
            <w:pPr>
              <w:spacing w:line="370" w:lineRule="exact"/>
              <w:ind w:firstLine="480" w:firstLineChars="200"/>
              <w:rPr>
                <w:rFonts w:hint="eastAsia" w:ascii="宋体" w:hAnsi="宋体" w:cs="仿宋"/>
                <w:sz w:val="24"/>
              </w:rPr>
            </w:pPr>
            <w:r>
              <w:rPr>
                <w:rFonts w:hint="eastAsia" w:ascii="宋体" w:hAnsi="宋体" w:cs="仿宋"/>
                <w:sz w:val="24"/>
              </w:rPr>
              <w:t>1、竞选保证金的金额为人民币</w:t>
            </w:r>
            <w:r>
              <w:rPr>
                <w:rFonts w:hint="eastAsia" w:ascii="宋体" w:hAnsi="宋体" w:cs="仿宋"/>
                <w:sz w:val="24"/>
                <w:u w:val="single"/>
                <w:lang w:val="en-US" w:eastAsia="zh-CN"/>
              </w:rPr>
              <w:t>5</w:t>
            </w:r>
            <w:r>
              <w:rPr>
                <w:rFonts w:hint="eastAsia" w:ascii="宋体" w:hAnsi="宋体" w:cs="仿宋"/>
                <w:sz w:val="24"/>
                <w:u w:val="single"/>
              </w:rPr>
              <w:t>000元（大写：</w:t>
            </w:r>
            <w:r>
              <w:rPr>
                <w:rFonts w:hint="eastAsia" w:ascii="宋体" w:hAnsi="宋体" w:cs="仿宋"/>
                <w:sz w:val="24"/>
                <w:u w:val="single"/>
                <w:lang w:val="en-US" w:eastAsia="zh-CN"/>
              </w:rPr>
              <w:t>伍仟</w:t>
            </w:r>
            <w:r>
              <w:rPr>
                <w:rFonts w:hint="eastAsia" w:ascii="宋体" w:hAnsi="宋体" w:cs="仿宋"/>
                <w:sz w:val="24"/>
                <w:u w:val="single"/>
              </w:rPr>
              <w:t>元整</w:t>
            </w:r>
            <w:r>
              <w:rPr>
                <w:rFonts w:hint="eastAsia" w:ascii="宋体" w:hAnsi="宋体" w:cs="仿宋"/>
                <w:sz w:val="24"/>
              </w:rPr>
              <w:t>）。</w:t>
            </w:r>
          </w:p>
          <w:p w14:paraId="09C05616">
            <w:pPr>
              <w:spacing w:line="370" w:lineRule="exact"/>
              <w:ind w:firstLine="480" w:firstLineChars="200"/>
              <w:rPr>
                <w:rFonts w:hint="eastAsia" w:ascii="宋体" w:hAnsi="宋体" w:cs="仿宋"/>
                <w:sz w:val="24"/>
                <w:u w:val="single"/>
              </w:rPr>
            </w:pPr>
            <w:r>
              <w:rPr>
                <w:rFonts w:hint="eastAsia" w:ascii="宋体" w:hAnsi="宋体" w:cs="仿宋"/>
                <w:sz w:val="24"/>
              </w:rPr>
              <w:t>2、竞选保证金提交方式：</w:t>
            </w:r>
            <w:r>
              <w:rPr>
                <w:rFonts w:hint="eastAsia" w:ascii="宋体" w:hAnsi="宋体" w:cs="仿宋"/>
                <w:sz w:val="24"/>
                <w:u w:val="single"/>
              </w:rPr>
              <w:t>以银行转账形式提交。</w:t>
            </w:r>
          </w:p>
          <w:p w14:paraId="297E9D42">
            <w:pPr>
              <w:spacing w:line="370" w:lineRule="exact"/>
              <w:ind w:firstLine="480" w:firstLineChars="200"/>
              <w:rPr>
                <w:rFonts w:hint="eastAsia" w:ascii="宋体" w:hAnsi="宋体" w:cs="仿宋"/>
                <w:b/>
                <w:bCs/>
                <w:sz w:val="24"/>
              </w:rPr>
            </w:pPr>
            <w:r>
              <w:rPr>
                <w:rFonts w:hint="eastAsia" w:ascii="宋体" w:hAnsi="宋体" w:cs="仿宋"/>
                <w:sz w:val="24"/>
              </w:rPr>
              <w:t>3、提交时间和方式：在竞选截止日10：00止，由竞选人从本单位的基本账户（开户行）一次性足额划付至本项目</w:t>
            </w:r>
            <w:r>
              <w:rPr>
                <w:rFonts w:hint="eastAsia" w:ascii="宋体" w:hAnsi="宋体" w:cs="仿宋"/>
                <w:sz w:val="24"/>
                <w:lang w:val="en-US" w:eastAsia="zh-CN"/>
              </w:rPr>
              <w:t>竞选</w:t>
            </w:r>
            <w:r>
              <w:rPr>
                <w:rFonts w:hint="eastAsia" w:ascii="宋体" w:hAnsi="宋体" w:cs="仿宋"/>
                <w:sz w:val="24"/>
              </w:rPr>
              <w:t>保证金账号中。</w:t>
            </w:r>
          </w:p>
          <w:p w14:paraId="7963A3AC">
            <w:pPr>
              <w:spacing w:line="370" w:lineRule="exact"/>
              <w:ind w:firstLine="482" w:firstLineChars="200"/>
              <w:rPr>
                <w:rFonts w:hint="eastAsia" w:ascii="宋体" w:hAnsi="宋体" w:cs="仿宋"/>
                <w:b/>
                <w:bCs/>
                <w:sz w:val="24"/>
              </w:rPr>
            </w:pPr>
            <w:r>
              <w:rPr>
                <w:rFonts w:hint="eastAsia" w:ascii="宋体" w:hAnsi="宋体" w:cs="仿宋"/>
                <w:b/>
                <w:bCs/>
                <w:sz w:val="24"/>
                <w:lang w:val="en-US" w:eastAsia="zh-CN"/>
              </w:rPr>
              <w:t>竞选</w:t>
            </w:r>
            <w:r>
              <w:rPr>
                <w:rFonts w:hint="eastAsia" w:ascii="宋体" w:hAnsi="宋体" w:cs="仿宋"/>
                <w:b/>
                <w:bCs/>
                <w:sz w:val="24"/>
              </w:rPr>
              <w:t>保证金账户：</w:t>
            </w:r>
          </w:p>
          <w:p w14:paraId="7E8AEE3F">
            <w:pPr>
              <w:spacing w:line="370" w:lineRule="exact"/>
              <w:ind w:firstLine="482" w:firstLineChars="200"/>
              <w:rPr>
                <w:rFonts w:hint="eastAsia" w:ascii="宋体" w:hAnsi="宋体" w:cs="仿宋"/>
                <w:b/>
                <w:bCs/>
                <w:sz w:val="24"/>
              </w:rPr>
            </w:pPr>
            <w:r>
              <w:rPr>
                <w:rFonts w:hint="eastAsia" w:ascii="宋体" w:hAnsi="宋体" w:cs="仿宋"/>
                <w:b/>
                <w:bCs/>
                <w:sz w:val="24"/>
              </w:rPr>
              <w:t>单位名称：：重庆鼎发实业集团股份有限公司</w:t>
            </w:r>
          </w:p>
          <w:p w14:paraId="32E2F554">
            <w:pPr>
              <w:spacing w:line="370" w:lineRule="exact"/>
              <w:ind w:firstLine="482" w:firstLineChars="200"/>
              <w:rPr>
                <w:rFonts w:hint="eastAsia" w:ascii="宋体" w:hAnsi="宋体" w:cs="仿宋"/>
                <w:b/>
                <w:bCs/>
                <w:sz w:val="24"/>
              </w:rPr>
            </w:pPr>
            <w:r>
              <w:rPr>
                <w:rFonts w:hint="eastAsia" w:ascii="宋体" w:hAnsi="宋体" w:cs="仿宋"/>
                <w:b/>
                <w:bCs/>
                <w:sz w:val="24"/>
              </w:rPr>
              <w:t>开户行：建设银行垫江支行</w:t>
            </w:r>
          </w:p>
          <w:p w14:paraId="04E5D78D">
            <w:pPr>
              <w:spacing w:line="370" w:lineRule="exact"/>
              <w:ind w:firstLine="482" w:firstLineChars="200"/>
              <w:rPr>
                <w:rFonts w:hint="eastAsia" w:ascii="宋体" w:hAnsi="宋体" w:cs="仿宋"/>
                <w:sz w:val="24"/>
              </w:rPr>
            </w:pPr>
            <w:r>
              <w:rPr>
                <w:rFonts w:hint="eastAsia" w:ascii="宋体" w:hAnsi="宋体" w:cs="仿宋"/>
                <w:b/>
                <w:bCs/>
                <w:sz w:val="24"/>
              </w:rPr>
              <w:t>银行账号：50001273600050005333</w:t>
            </w:r>
            <w:r>
              <w:rPr>
                <w:rFonts w:hint="eastAsia" w:ascii="宋体" w:hAnsi="宋体" w:cs="仿宋"/>
                <w:sz w:val="24"/>
              </w:rPr>
              <w:t xml:space="preserve"> </w:t>
            </w:r>
          </w:p>
          <w:p w14:paraId="04067008">
            <w:pPr>
              <w:spacing w:line="370" w:lineRule="exact"/>
              <w:ind w:firstLine="480" w:firstLineChars="200"/>
              <w:rPr>
                <w:rFonts w:hint="eastAsia" w:ascii="宋体" w:hAnsi="宋体" w:cs="仿宋"/>
                <w:sz w:val="24"/>
              </w:rPr>
            </w:pPr>
            <w:r>
              <w:rPr>
                <w:rFonts w:hint="eastAsia" w:ascii="宋体" w:hAnsi="宋体" w:cs="仿宋"/>
                <w:sz w:val="24"/>
              </w:rPr>
              <w:t>4、竞选保证金有效期同竞选有效期。</w:t>
            </w:r>
          </w:p>
          <w:p w14:paraId="0604A778">
            <w:pPr>
              <w:spacing w:line="370" w:lineRule="exact"/>
              <w:ind w:firstLine="480" w:firstLineChars="200"/>
              <w:rPr>
                <w:rFonts w:hint="eastAsia" w:ascii="宋体" w:hAnsi="宋体" w:cs="仿宋"/>
                <w:sz w:val="24"/>
              </w:rPr>
            </w:pPr>
            <w:r>
              <w:rPr>
                <w:rFonts w:hint="eastAsia" w:ascii="宋体" w:hAnsi="宋体" w:cs="仿宋"/>
                <w:sz w:val="24"/>
              </w:rPr>
              <w:t>5、特别提示：请竞选人务必详细阅读下列条款。</w:t>
            </w:r>
          </w:p>
          <w:p w14:paraId="7B9961C9">
            <w:pPr>
              <w:spacing w:line="370" w:lineRule="exact"/>
              <w:ind w:firstLine="480" w:firstLineChars="200"/>
              <w:rPr>
                <w:rFonts w:hint="eastAsia" w:ascii="宋体" w:hAnsi="宋体" w:cs="仿宋"/>
                <w:sz w:val="24"/>
              </w:rPr>
            </w:pPr>
            <w:r>
              <w:rPr>
                <w:rFonts w:hint="eastAsia" w:ascii="宋体" w:hAnsi="宋体" w:cs="仿宋"/>
                <w:sz w:val="24"/>
              </w:rPr>
              <w:t>（1）竞选人必须在付款凭证备注栏中注明项目名称：</w:t>
            </w:r>
            <w:r>
              <w:rPr>
                <w:rFonts w:hint="eastAsia" w:ascii="宋体" w:hAnsi="宋体" w:cs="仿宋"/>
                <w:sz w:val="24"/>
                <w:u w:val="single"/>
              </w:rPr>
              <w:t>鼎发集团埋地天然气管道（压力管道）检验项目</w:t>
            </w:r>
            <w:r>
              <w:rPr>
                <w:rFonts w:hint="eastAsia" w:ascii="宋体" w:hAnsi="宋体" w:cs="仿宋"/>
                <w:sz w:val="24"/>
                <w:u w:val="single"/>
                <w:lang w:val="en-US" w:eastAsia="zh-CN"/>
              </w:rPr>
              <w:t>竞选</w:t>
            </w:r>
            <w:r>
              <w:rPr>
                <w:rFonts w:hint="eastAsia" w:ascii="宋体" w:hAnsi="宋体" w:cs="仿宋"/>
                <w:sz w:val="24"/>
                <w:u w:val="single"/>
              </w:rPr>
              <w:t>保证金，</w:t>
            </w:r>
            <w:r>
              <w:rPr>
                <w:rFonts w:hint="eastAsia" w:ascii="宋体" w:hAnsi="宋体" w:cs="仿宋"/>
                <w:sz w:val="24"/>
              </w:rPr>
              <w:t>项目名称可简写成：</w:t>
            </w:r>
            <w:r>
              <w:rPr>
                <w:rFonts w:hint="eastAsia" w:ascii="宋体" w:hAnsi="宋体" w:cs="仿宋"/>
                <w:sz w:val="24"/>
                <w:u w:val="single"/>
              </w:rPr>
              <w:t>天然气管道检验</w:t>
            </w:r>
            <w:r>
              <w:rPr>
                <w:rFonts w:hint="eastAsia" w:ascii="宋体" w:hAnsi="宋体" w:cs="仿宋"/>
                <w:sz w:val="24"/>
              </w:rPr>
              <w:t xml:space="preserve">。 </w:t>
            </w:r>
          </w:p>
          <w:p w14:paraId="464948E4">
            <w:pPr>
              <w:spacing w:line="370" w:lineRule="exact"/>
              <w:ind w:firstLine="480" w:firstLineChars="200"/>
              <w:rPr>
                <w:rFonts w:hint="eastAsia" w:ascii="宋体" w:hAnsi="宋体" w:cs="仿宋"/>
                <w:sz w:val="24"/>
              </w:rPr>
            </w:pPr>
            <w:r>
              <w:rPr>
                <w:rFonts w:hint="eastAsia" w:ascii="宋体" w:hAnsi="宋体" w:cs="仿宋"/>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047E29D3">
            <w:pPr>
              <w:spacing w:line="370" w:lineRule="exact"/>
              <w:ind w:firstLine="480" w:firstLineChars="200"/>
              <w:rPr>
                <w:rFonts w:hint="eastAsia" w:ascii="宋体" w:hAnsi="宋体" w:cs="仿宋"/>
                <w:sz w:val="24"/>
              </w:rPr>
            </w:pPr>
            <w:r>
              <w:rPr>
                <w:rFonts w:hint="eastAsia" w:ascii="宋体" w:hAnsi="宋体" w:cs="仿宋"/>
                <w:sz w:val="24"/>
              </w:rPr>
              <w:t>6、竞选保证金的退还</w:t>
            </w:r>
          </w:p>
          <w:p w14:paraId="771732B4">
            <w:pPr>
              <w:spacing w:line="370" w:lineRule="exact"/>
              <w:ind w:firstLine="480" w:firstLineChars="200"/>
              <w:rPr>
                <w:rFonts w:hint="eastAsia" w:ascii="宋体" w:hAnsi="宋体" w:cs="仿宋"/>
                <w:sz w:val="24"/>
              </w:rPr>
            </w:pPr>
            <w:r>
              <w:rPr>
                <w:rFonts w:hint="eastAsia" w:ascii="宋体" w:hAnsi="宋体" w:cs="仿宋"/>
                <w:sz w:val="24"/>
              </w:rPr>
              <w:t>（1）比选人或比选代理机构应当在中选通知书发出后5日内，向除中选人和中选候选人以外的竞选人退还竞选保证金。</w:t>
            </w:r>
          </w:p>
          <w:p w14:paraId="5001264A">
            <w:pPr>
              <w:spacing w:line="370" w:lineRule="exact"/>
              <w:ind w:firstLine="480" w:firstLineChars="200"/>
              <w:rPr>
                <w:rFonts w:hint="eastAsia" w:ascii="宋体" w:hAnsi="宋体" w:cs="仿宋"/>
                <w:kern w:val="0"/>
                <w:sz w:val="24"/>
              </w:rPr>
            </w:pPr>
            <w:r>
              <w:rPr>
                <w:rFonts w:hint="eastAsia" w:ascii="宋体" w:hAnsi="宋体" w:cs="仿宋"/>
                <w:sz w:val="24"/>
              </w:rPr>
              <w:t>（2）比选人应当在合同签订后3个工作日内将签订的合同签订情况抄告比选代理机构，比选代理机构在5日内，向中选人和中选候选人退还竞选保证金。</w:t>
            </w:r>
          </w:p>
        </w:tc>
      </w:tr>
      <w:tr w14:paraId="42DFC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27B28">
            <w:pPr>
              <w:snapToGrid w:val="0"/>
              <w:spacing w:line="400" w:lineRule="exact"/>
              <w:jc w:val="center"/>
              <w:rPr>
                <w:rFonts w:hint="eastAsia" w:ascii="宋体" w:hAnsi="宋体" w:cs="仿宋"/>
                <w:kern w:val="0"/>
                <w:sz w:val="24"/>
              </w:rPr>
            </w:pPr>
            <w:r>
              <w:rPr>
                <w:rFonts w:hint="eastAsia" w:ascii="宋体" w:hAnsi="宋体" w:cs="仿宋"/>
                <w:kern w:val="0"/>
                <w:sz w:val="24"/>
              </w:rPr>
              <w:t>3.6</w:t>
            </w:r>
          </w:p>
        </w:tc>
        <w:tc>
          <w:tcPr>
            <w:tcW w:w="1644" w:type="dxa"/>
            <w:vAlign w:val="center"/>
          </w:tcPr>
          <w:p w14:paraId="254B5EC3">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是否允许递交备选</w:t>
            </w:r>
            <w:r>
              <w:rPr>
                <w:rFonts w:hint="eastAsia" w:ascii="宋体" w:hAnsi="宋体" w:cs="仿宋"/>
                <w:spacing w:val="-20"/>
                <w:kern w:val="0"/>
                <w:sz w:val="24"/>
                <w:lang w:val="en-US" w:eastAsia="zh-CN"/>
              </w:rPr>
              <w:t>竞选</w:t>
            </w:r>
            <w:r>
              <w:rPr>
                <w:rFonts w:hint="eastAsia" w:ascii="宋体" w:hAnsi="宋体" w:cs="仿宋"/>
                <w:spacing w:val="-20"/>
                <w:kern w:val="0"/>
                <w:sz w:val="24"/>
              </w:rPr>
              <w:t>方案</w:t>
            </w:r>
          </w:p>
        </w:tc>
        <w:tc>
          <w:tcPr>
            <w:tcW w:w="6836" w:type="dxa"/>
            <w:vAlign w:val="center"/>
          </w:tcPr>
          <w:p w14:paraId="577F1F4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不允许</w:t>
            </w:r>
          </w:p>
        </w:tc>
      </w:tr>
      <w:tr w14:paraId="209C9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244A8F">
            <w:pPr>
              <w:snapToGrid w:val="0"/>
              <w:spacing w:line="400" w:lineRule="exact"/>
              <w:jc w:val="center"/>
              <w:rPr>
                <w:rFonts w:hint="eastAsia" w:ascii="宋体" w:hAnsi="宋体" w:cs="仿宋"/>
                <w:kern w:val="0"/>
                <w:sz w:val="24"/>
              </w:rPr>
            </w:pPr>
            <w:r>
              <w:rPr>
                <w:rFonts w:hint="eastAsia" w:ascii="宋体" w:hAnsi="宋体" w:cs="仿宋"/>
                <w:kern w:val="0"/>
                <w:sz w:val="24"/>
              </w:rPr>
              <w:t>3.7.1</w:t>
            </w:r>
          </w:p>
        </w:tc>
        <w:tc>
          <w:tcPr>
            <w:tcW w:w="1644" w:type="dxa"/>
            <w:vAlign w:val="center"/>
          </w:tcPr>
          <w:p w14:paraId="714D1242">
            <w:pPr>
              <w:snapToGrid w:val="0"/>
              <w:spacing w:line="400" w:lineRule="exact"/>
              <w:jc w:val="center"/>
              <w:rPr>
                <w:rFonts w:hint="eastAsia" w:ascii="宋体" w:hAnsi="宋体" w:cs="仿宋"/>
                <w:kern w:val="0"/>
                <w:sz w:val="24"/>
              </w:rPr>
            </w:pPr>
            <w:r>
              <w:rPr>
                <w:rFonts w:hint="eastAsia" w:ascii="宋体" w:hAnsi="宋体" w:cs="仿宋"/>
                <w:kern w:val="0"/>
                <w:sz w:val="24"/>
              </w:rPr>
              <w:t>竞选文件格式要求</w:t>
            </w:r>
          </w:p>
        </w:tc>
        <w:tc>
          <w:tcPr>
            <w:tcW w:w="6836" w:type="dxa"/>
            <w:vAlign w:val="center"/>
          </w:tcPr>
          <w:p w14:paraId="34C264A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编编制竞选文件时不得对第六章“竞选文件格式”的相应要素作实质性修改，否则由评审委员会作否决竞选处理。</w:t>
            </w:r>
          </w:p>
        </w:tc>
      </w:tr>
      <w:tr w14:paraId="22EFD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387CE1">
            <w:pPr>
              <w:snapToGrid w:val="0"/>
              <w:spacing w:line="400" w:lineRule="exact"/>
              <w:jc w:val="center"/>
              <w:rPr>
                <w:rFonts w:hint="eastAsia" w:ascii="宋体" w:hAnsi="宋体" w:cs="仿宋"/>
                <w:kern w:val="0"/>
                <w:sz w:val="24"/>
              </w:rPr>
            </w:pPr>
            <w:r>
              <w:rPr>
                <w:rFonts w:hint="eastAsia" w:ascii="宋体" w:hAnsi="宋体" w:cs="仿宋"/>
                <w:kern w:val="0"/>
                <w:sz w:val="24"/>
              </w:rPr>
              <w:t>3.7.3</w:t>
            </w:r>
          </w:p>
        </w:tc>
        <w:tc>
          <w:tcPr>
            <w:tcW w:w="1644" w:type="dxa"/>
            <w:vAlign w:val="center"/>
          </w:tcPr>
          <w:p w14:paraId="191B88C0">
            <w:pPr>
              <w:snapToGrid w:val="0"/>
              <w:spacing w:line="400" w:lineRule="exact"/>
              <w:jc w:val="center"/>
              <w:rPr>
                <w:rFonts w:hint="eastAsia" w:ascii="宋体" w:hAnsi="宋体" w:cs="仿宋"/>
                <w:kern w:val="0"/>
                <w:sz w:val="24"/>
              </w:rPr>
            </w:pPr>
            <w:r>
              <w:rPr>
                <w:rFonts w:hint="eastAsia" w:ascii="宋体" w:hAnsi="宋体" w:cs="仿宋"/>
                <w:kern w:val="0"/>
                <w:sz w:val="24"/>
              </w:rPr>
              <w:t>签字盖章要求</w:t>
            </w:r>
          </w:p>
        </w:tc>
        <w:tc>
          <w:tcPr>
            <w:tcW w:w="6836" w:type="dxa"/>
            <w:vAlign w:val="center"/>
          </w:tcPr>
          <w:p w14:paraId="5059EC64">
            <w:pPr>
              <w:snapToGrid w:val="0"/>
              <w:spacing w:line="400" w:lineRule="exact"/>
              <w:ind w:firstLine="480" w:firstLineChars="200"/>
              <w:rPr>
                <w:rFonts w:hint="eastAsia" w:ascii="宋体" w:hAnsi="宋体" w:cs="仿宋"/>
                <w:sz w:val="24"/>
              </w:rPr>
            </w:pPr>
            <w:r>
              <w:rPr>
                <w:rFonts w:hint="eastAsia" w:ascii="宋体" w:hAnsi="宋体" w:cs="仿宋"/>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24CE8C79">
            <w:pPr>
              <w:snapToGrid w:val="0"/>
              <w:spacing w:line="400" w:lineRule="exact"/>
              <w:ind w:firstLine="480" w:firstLineChars="200"/>
              <w:rPr>
                <w:rFonts w:hint="eastAsia" w:ascii="宋体" w:hAnsi="宋体" w:cs="仿宋"/>
                <w:i/>
                <w:sz w:val="24"/>
              </w:rPr>
            </w:pPr>
            <w:r>
              <w:rPr>
                <w:rFonts w:hint="eastAsia" w:ascii="宋体" w:hAnsi="宋体" w:cs="仿宋"/>
                <w:sz w:val="24"/>
              </w:rPr>
              <w:t>未按上述规定执行的，交由评标委员会作否决</w:t>
            </w:r>
            <w:r>
              <w:rPr>
                <w:rFonts w:hint="eastAsia" w:ascii="宋体" w:hAnsi="宋体" w:cs="仿宋"/>
                <w:sz w:val="24"/>
                <w:lang w:val="en-US" w:eastAsia="zh-CN"/>
              </w:rPr>
              <w:t>竞选</w:t>
            </w:r>
            <w:r>
              <w:rPr>
                <w:rFonts w:hint="eastAsia" w:ascii="宋体" w:hAnsi="宋体" w:cs="仿宋"/>
                <w:sz w:val="24"/>
              </w:rPr>
              <w:t>处理。</w:t>
            </w:r>
          </w:p>
        </w:tc>
      </w:tr>
      <w:tr w14:paraId="69CEF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1C9FF1">
            <w:pPr>
              <w:snapToGrid w:val="0"/>
              <w:spacing w:line="400" w:lineRule="exact"/>
              <w:jc w:val="center"/>
              <w:rPr>
                <w:rFonts w:hint="eastAsia" w:ascii="宋体" w:hAnsi="宋体" w:cs="仿宋"/>
                <w:kern w:val="0"/>
                <w:sz w:val="24"/>
              </w:rPr>
            </w:pPr>
            <w:r>
              <w:rPr>
                <w:rFonts w:hint="eastAsia" w:ascii="宋体" w:hAnsi="宋体" w:cs="仿宋"/>
                <w:kern w:val="0"/>
                <w:sz w:val="24"/>
              </w:rPr>
              <w:t>3.7.4</w:t>
            </w:r>
          </w:p>
        </w:tc>
        <w:tc>
          <w:tcPr>
            <w:tcW w:w="1644" w:type="dxa"/>
            <w:vAlign w:val="center"/>
          </w:tcPr>
          <w:p w14:paraId="7330DF07">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文件的份数</w:t>
            </w:r>
          </w:p>
        </w:tc>
        <w:tc>
          <w:tcPr>
            <w:tcW w:w="6836" w:type="dxa"/>
            <w:vAlign w:val="center"/>
          </w:tcPr>
          <w:p w14:paraId="34E900C3">
            <w:pPr>
              <w:adjustRightInd w:val="0"/>
              <w:snapToGrid w:val="0"/>
              <w:spacing w:line="400" w:lineRule="exact"/>
              <w:ind w:firstLine="480" w:firstLineChars="200"/>
              <w:rPr>
                <w:rFonts w:hint="eastAsia" w:ascii="宋体" w:hAnsi="宋体"/>
                <w:szCs w:val="21"/>
              </w:rPr>
            </w:pPr>
            <w:r>
              <w:rPr>
                <w:rFonts w:hint="eastAsia" w:ascii="宋体" w:hAnsi="宋体" w:cs="仿宋"/>
                <w:sz w:val="24"/>
              </w:rPr>
              <w:t>比选文件正本1份、副本</w:t>
            </w:r>
            <w:r>
              <w:rPr>
                <w:rFonts w:hint="eastAsia" w:ascii="宋体" w:hAnsi="宋体" w:cs="仿宋"/>
                <w:sz w:val="24"/>
                <w:lang w:val="en-US" w:eastAsia="zh-CN"/>
              </w:rPr>
              <w:t>2</w:t>
            </w:r>
            <w:r>
              <w:rPr>
                <w:rFonts w:hint="eastAsia" w:ascii="宋体" w:hAnsi="宋体" w:cs="仿宋"/>
                <w:sz w:val="24"/>
              </w:rPr>
              <w:t>份，电子版形式（U盘）1份，</w:t>
            </w:r>
            <w:r>
              <w:rPr>
                <w:rFonts w:hint="eastAsia" w:ascii="宋体" w:hAnsi="宋体"/>
                <w:sz w:val="24"/>
              </w:rPr>
              <w:t>当副本和正本不一致时，以正本为准。否则由评标委员会作否决</w:t>
            </w:r>
            <w:r>
              <w:rPr>
                <w:rFonts w:hint="eastAsia" w:ascii="宋体" w:hAnsi="宋体"/>
                <w:sz w:val="24"/>
                <w:lang w:eastAsia="zh-CN"/>
              </w:rPr>
              <w:t>竞选文件</w:t>
            </w:r>
            <w:r>
              <w:rPr>
                <w:rFonts w:hint="eastAsia" w:ascii="宋体" w:hAnsi="宋体"/>
                <w:sz w:val="24"/>
              </w:rPr>
              <w:t>处理。</w:t>
            </w:r>
            <w:r>
              <w:rPr>
                <w:rFonts w:ascii="宋体" w:hAnsi="宋体"/>
                <w:szCs w:val="21"/>
              </w:rPr>
              <w:t xml:space="preserve"> </w:t>
            </w:r>
          </w:p>
        </w:tc>
      </w:tr>
      <w:tr w14:paraId="12B3B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31294">
            <w:pPr>
              <w:snapToGrid w:val="0"/>
              <w:spacing w:line="400" w:lineRule="exact"/>
              <w:jc w:val="center"/>
              <w:rPr>
                <w:rFonts w:hint="eastAsia" w:ascii="宋体" w:hAnsi="宋体" w:cs="仿宋"/>
                <w:kern w:val="0"/>
                <w:sz w:val="24"/>
              </w:rPr>
            </w:pPr>
            <w:r>
              <w:rPr>
                <w:rFonts w:hint="eastAsia" w:ascii="宋体" w:hAnsi="宋体" w:cs="仿宋"/>
                <w:kern w:val="0"/>
                <w:sz w:val="24"/>
              </w:rPr>
              <w:t>3.7.5</w:t>
            </w:r>
          </w:p>
        </w:tc>
        <w:tc>
          <w:tcPr>
            <w:tcW w:w="1644" w:type="dxa"/>
            <w:vAlign w:val="center"/>
          </w:tcPr>
          <w:p w14:paraId="3C1C83AB">
            <w:pPr>
              <w:snapToGrid w:val="0"/>
              <w:spacing w:line="400" w:lineRule="exact"/>
              <w:jc w:val="center"/>
              <w:rPr>
                <w:rFonts w:hint="eastAsia" w:ascii="宋体" w:hAnsi="宋体" w:cs="仿宋"/>
                <w:kern w:val="0"/>
                <w:sz w:val="24"/>
              </w:rPr>
            </w:pPr>
            <w:r>
              <w:rPr>
                <w:rFonts w:hint="eastAsia" w:ascii="宋体" w:hAnsi="宋体" w:cs="仿宋"/>
                <w:kern w:val="0"/>
                <w:sz w:val="24"/>
              </w:rPr>
              <w:t>装订要求</w:t>
            </w:r>
          </w:p>
        </w:tc>
        <w:tc>
          <w:tcPr>
            <w:tcW w:w="6836" w:type="dxa"/>
            <w:vAlign w:val="center"/>
          </w:tcPr>
          <w:p w14:paraId="2CF4110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竞选文件按以下要求进行装订：</w:t>
            </w:r>
          </w:p>
          <w:p w14:paraId="2A3E5EE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1、竞选文件按本比选文件提供的格式按照竞选函部分（含资格审查）、经济部分各自分别装订成册。</w:t>
            </w:r>
          </w:p>
          <w:p w14:paraId="35CBE5E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2、装订</w:t>
            </w:r>
          </w:p>
          <w:p w14:paraId="6A40109B">
            <w:pPr>
              <w:pStyle w:val="25"/>
              <w:spacing w:line="360" w:lineRule="auto"/>
              <w:ind w:firstLine="240" w:firstLineChars="100"/>
              <w:rPr>
                <w:sz w:val="24"/>
                <w:szCs w:val="24"/>
              </w:rPr>
            </w:pPr>
            <w:r>
              <w:rPr>
                <w:rFonts w:hint="eastAsia"/>
                <w:sz w:val="24"/>
                <w:szCs w:val="24"/>
              </w:rPr>
              <w:t>（1）竞选函部分（含资格审查）的装订要求</w:t>
            </w:r>
          </w:p>
          <w:p w14:paraId="36C9F8E7">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7D5E93A6">
            <w:pPr>
              <w:pStyle w:val="25"/>
              <w:spacing w:line="360" w:lineRule="auto"/>
              <w:ind w:firstLine="240" w:firstLineChars="100"/>
              <w:rPr>
                <w:sz w:val="24"/>
                <w:szCs w:val="24"/>
              </w:rPr>
            </w:pPr>
            <w:r>
              <w:rPr>
                <w:rFonts w:hint="eastAsia"/>
                <w:sz w:val="24"/>
                <w:szCs w:val="24"/>
              </w:rPr>
              <w:t>（2）经济部分的装订要求</w:t>
            </w:r>
          </w:p>
          <w:p w14:paraId="3053506D">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074128AA">
            <w:pPr>
              <w:pStyle w:val="25"/>
              <w:spacing w:line="360" w:lineRule="auto"/>
              <w:ind w:firstLine="480" w:firstLineChars="200"/>
              <w:rPr>
                <w:rFonts w:hint="eastAsia" w:hAnsi="宋体"/>
                <w:kern w:val="0"/>
                <w:sz w:val="24"/>
                <w:szCs w:val="24"/>
              </w:rPr>
            </w:pPr>
            <w:r>
              <w:rPr>
                <w:rFonts w:hint="eastAsia" w:hAnsi="宋体"/>
                <w:kern w:val="0"/>
                <w:sz w:val="24"/>
                <w:szCs w:val="24"/>
              </w:rPr>
              <w:t>注：所有竞选文件不论使用任何方式进行装订，必须保证竞选文件装订牢固，否则，比选人对由于竞选文件装订松散而造成的丢失或其他后果不承担任何责任。</w:t>
            </w:r>
          </w:p>
          <w:p w14:paraId="69C1A4AC">
            <w:pPr>
              <w:pStyle w:val="25"/>
              <w:ind w:firstLine="480" w:firstLineChars="200"/>
              <w:rPr>
                <w:rFonts w:hint="eastAsia" w:hAnsi="宋体" w:cs="仿宋"/>
                <w:sz w:val="24"/>
              </w:rPr>
            </w:pPr>
            <w:r>
              <w:rPr>
                <w:rFonts w:hint="eastAsia" w:hAnsi="宋体" w:cs="仿宋"/>
                <w:sz w:val="24"/>
              </w:rPr>
              <w:t>3、竞选文件分为正本和副本，按相应的要求签字、盖章。</w:t>
            </w:r>
          </w:p>
          <w:p w14:paraId="44D74D0D">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4、比选文件中已提供了竞选文件格式的部分，须按其格式填写和提供。</w:t>
            </w:r>
          </w:p>
        </w:tc>
      </w:tr>
      <w:tr w14:paraId="2185A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F68F7">
            <w:pPr>
              <w:snapToGrid w:val="0"/>
              <w:spacing w:line="400" w:lineRule="exact"/>
              <w:jc w:val="center"/>
              <w:rPr>
                <w:rFonts w:hint="eastAsia" w:ascii="宋体" w:hAnsi="宋体" w:cs="仿宋"/>
                <w:kern w:val="0"/>
                <w:sz w:val="24"/>
              </w:rPr>
            </w:pPr>
            <w:r>
              <w:rPr>
                <w:rFonts w:hint="eastAsia" w:ascii="宋体" w:hAnsi="宋体" w:cs="仿宋"/>
                <w:kern w:val="0"/>
                <w:sz w:val="24"/>
              </w:rPr>
              <w:t>4.1.1</w:t>
            </w:r>
          </w:p>
        </w:tc>
        <w:tc>
          <w:tcPr>
            <w:tcW w:w="1644" w:type="dxa"/>
            <w:vAlign w:val="center"/>
          </w:tcPr>
          <w:p w14:paraId="140A7C23">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文件的密封</w:t>
            </w:r>
          </w:p>
        </w:tc>
        <w:tc>
          <w:tcPr>
            <w:tcW w:w="6836" w:type="dxa"/>
            <w:vAlign w:val="center"/>
          </w:tcPr>
          <w:p w14:paraId="71490B3A">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竞选文件密封情况要求如下：</w:t>
            </w:r>
          </w:p>
          <w:p w14:paraId="1A4098F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竞选文件袋使用“竞选函部分”袋、“经济部分”袋以及“竞选文件”大袋。</w:t>
            </w:r>
          </w:p>
          <w:p w14:paraId="3B394753">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2.竞选函部分</w:t>
            </w:r>
            <w:r>
              <w:rPr>
                <w:rFonts w:hint="eastAsia"/>
                <w:sz w:val="24"/>
              </w:rPr>
              <w:t>（含资格审查）</w:t>
            </w:r>
            <w:r>
              <w:rPr>
                <w:rFonts w:hint="eastAsia" w:ascii="宋体" w:hAnsi="宋体" w:cs="仿宋"/>
                <w:sz w:val="24"/>
              </w:rPr>
              <w:t>和电子版形式（U盘）装入“竞选函部分”袋中，密封并在袋上加盖竞选人单位公章。</w:t>
            </w:r>
          </w:p>
          <w:p w14:paraId="1F71FDD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经济部分装入“经济部分”袋中，密封并在袋上加盖竞选人单位公章。</w:t>
            </w:r>
          </w:p>
          <w:p w14:paraId="7323EDE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5. “竞选函部分”袋、“经济部分”袋等小袋装入“竞选文件”大袋中，密封并在大袋上加盖竞选人单位公章，同时“竞选文件”大袋应按本表第4.1.2项的规定写明相应内容。</w:t>
            </w:r>
          </w:p>
          <w:p w14:paraId="446ABE17">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注：“竞选函部分”袋、“经济部分”袋只为方便竞选文件分装，不作为判定密封合格与否的条件。但为了方便开标，请各竞选人主动配合，按要求分装。</w:t>
            </w:r>
          </w:p>
          <w:p w14:paraId="4E0B45E8">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一个大袋装不下的，可使用多个大袋分册封装。大袋未按要求密封的，比选人或代理机构应该拒收。</w:t>
            </w:r>
          </w:p>
        </w:tc>
      </w:tr>
      <w:tr w14:paraId="594A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992A11">
            <w:pPr>
              <w:snapToGrid w:val="0"/>
              <w:spacing w:line="400" w:lineRule="exact"/>
              <w:jc w:val="center"/>
              <w:rPr>
                <w:rFonts w:hint="eastAsia" w:ascii="宋体" w:hAnsi="宋体" w:cs="仿宋"/>
                <w:kern w:val="0"/>
                <w:sz w:val="24"/>
              </w:rPr>
            </w:pPr>
            <w:r>
              <w:rPr>
                <w:rFonts w:hint="eastAsia" w:ascii="宋体" w:hAnsi="宋体" w:cs="仿宋"/>
                <w:kern w:val="0"/>
                <w:sz w:val="24"/>
              </w:rPr>
              <w:t>4.1.2</w:t>
            </w:r>
          </w:p>
        </w:tc>
        <w:tc>
          <w:tcPr>
            <w:tcW w:w="1644" w:type="dxa"/>
            <w:vAlign w:val="center"/>
          </w:tcPr>
          <w:p w14:paraId="2EEF8553">
            <w:pPr>
              <w:snapToGrid w:val="0"/>
              <w:spacing w:line="400" w:lineRule="exact"/>
              <w:jc w:val="center"/>
              <w:rPr>
                <w:rFonts w:hint="eastAsia" w:ascii="宋体" w:hAnsi="宋体" w:cs="仿宋"/>
                <w:kern w:val="0"/>
                <w:sz w:val="24"/>
              </w:rPr>
            </w:pPr>
            <w:r>
              <w:rPr>
                <w:rFonts w:hint="eastAsia" w:ascii="宋体" w:hAnsi="宋体" w:cs="仿宋"/>
                <w:kern w:val="0"/>
                <w:sz w:val="24"/>
              </w:rPr>
              <w:t>封套上写明</w:t>
            </w:r>
          </w:p>
        </w:tc>
        <w:tc>
          <w:tcPr>
            <w:tcW w:w="6836" w:type="dxa"/>
            <w:vAlign w:val="center"/>
          </w:tcPr>
          <w:p w14:paraId="35DA8F01">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应在“</w:t>
            </w:r>
            <w:r>
              <w:rPr>
                <w:rFonts w:hint="eastAsia" w:ascii="宋体" w:hAnsi="宋体" w:cs="仿宋"/>
                <w:sz w:val="24"/>
              </w:rPr>
              <w:t>竞选</w:t>
            </w:r>
            <w:r>
              <w:rPr>
                <w:rFonts w:hint="eastAsia" w:ascii="宋体" w:hAnsi="宋体" w:cs="仿宋"/>
                <w:kern w:val="0"/>
                <w:sz w:val="24"/>
              </w:rPr>
              <w:t>文件”大袋封套上写明如下内容：</w:t>
            </w:r>
          </w:p>
          <w:p w14:paraId="1CACE8A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比选人名称：</w:t>
            </w:r>
            <w:r>
              <w:rPr>
                <w:rFonts w:hint="eastAsia" w:ascii="宋体" w:hAnsi="宋体" w:cs="仿宋"/>
                <w:kern w:val="0"/>
                <w:sz w:val="24"/>
                <w:u w:val="single"/>
              </w:rPr>
              <w:t xml:space="preserve">            </w:t>
            </w:r>
            <w:r>
              <w:rPr>
                <w:rFonts w:hint="eastAsia" w:ascii="宋体" w:hAnsi="宋体" w:cs="仿宋"/>
                <w:kern w:val="0"/>
                <w:sz w:val="24"/>
              </w:rPr>
              <w:t xml:space="preserve"> </w:t>
            </w:r>
          </w:p>
          <w:p w14:paraId="306595CC">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竞选人名称：</w:t>
            </w:r>
            <w:r>
              <w:rPr>
                <w:rFonts w:hint="eastAsia" w:ascii="宋体" w:hAnsi="宋体" w:cs="仿宋"/>
                <w:kern w:val="0"/>
                <w:sz w:val="24"/>
                <w:u w:val="single"/>
              </w:rPr>
              <w:t xml:space="preserve">            </w:t>
            </w:r>
          </w:p>
          <w:p w14:paraId="4430921E">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u w:val="single"/>
              </w:rPr>
              <w:t xml:space="preserve">                              （项目名称） 竞选</w:t>
            </w:r>
            <w:r>
              <w:rPr>
                <w:rFonts w:hint="eastAsia" w:ascii="宋体" w:hAnsi="宋体" w:cs="仿宋"/>
                <w:kern w:val="0"/>
                <w:sz w:val="24"/>
              </w:rPr>
              <w:t>文件</w:t>
            </w:r>
          </w:p>
          <w:p w14:paraId="16626F07">
            <w:pPr>
              <w:snapToGrid w:val="0"/>
              <w:spacing w:line="400" w:lineRule="exact"/>
              <w:ind w:firstLine="480" w:firstLineChars="200"/>
              <w:rPr>
                <w:rFonts w:hint="eastAsia" w:ascii="宋体" w:hAnsi="宋体" w:cs="仿宋"/>
                <w:sz w:val="24"/>
              </w:rPr>
            </w:pPr>
            <w:r>
              <w:rPr>
                <w:rFonts w:hint="eastAsia" w:ascii="宋体" w:hAnsi="宋体" w:cs="仿宋"/>
                <w:kern w:val="0"/>
                <w:sz w:val="24"/>
              </w:rPr>
              <w:t>在</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rPr>
              <w:t>日</w:t>
            </w:r>
            <w:r>
              <w:rPr>
                <w:rFonts w:hint="eastAsia" w:ascii="宋体" w:hAnsi="宋体" w:cs="仿宋"/>
                <w:kern w:val="0"/>
                <w:sz w:val="24"/>
                <w:u w:val="single"/>
              </w:rPr>
              <w:t xml:space="preserve">    </w:t>
            </w:r>
            <w:r>
              <w:rPr>
                <w:rFonts w:hint="eastAsia" w:ascii="宋体" w:hAnsi="宋体" w:cs="仿宋"/>
                <w:kern w:val="0"/>
                <w:sz w:val="24"/>
              </w:rPr>
              <w:t>时</w:t>
            </w:r>
            <w:r>
              <w:rPr>
                <w:rFonts w:hint="eastAsia" w:ascii="宋体" w:hAnsi="宋体" w:cs="仿宋"/>
                <w:kern w:val="0"/>
                <w:sz w:val="24"/>
                <w:u w:val="single"/>
              </w:rPr>
              <w:t xml:space="preserve">     </w:t>
            </w:r>
            <w:r>
              <w:rPr>
                <w:rFonts w:hint="eastAsia" w:ascii="宋体" w:hAnsi="宋体" w:cs="仿宋"/>
                <w:kern w:val="0"/>
                <w:sz w:val="24"/>
              </w:rPr>
              <w:t>分前不得开启</w:t>
            </w:r>
          </w:p>
        </w:tc>
      </w:tr>
      <w:tr w14:paraId="51ED0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187257">
            <w:pPr>
              <w:snapToGrid w:val="0"/>
              <w:spacing w:line="400" w:lineRule="exact"/>
              <w:jc w:val="center"/>
              <w:rPr>
                <w:rFonts w:hint="eastAsia" w:ascii="宋体" w:hAnsi="宋体" w:cs="仿宋"/>
                <w:kern w:val="0"/>
                <w:sz w:val="24"/>
              </w:rPr>
            </w:pPr>
            <w:r>
              <w:rPr>
                <w:rFonts w:hint="eastAsia" w:ascii="宋体" w:hAnsi="宋体" w:cs="仿宋"/>
                <w:kern w:val="0"/>
                <w:sz w:val="24"/>
              </w:rPr>
              <w:t>4.2.2</w:t>
            </w:r>
          </w:p>
        </w:tc>
        <w:tc>
          <w:tcPr>
            <w:tcW w:w="1644" w:type="dxa"/>
            <w:vAlign w:val="center"/>
          </w:tcPr>
          <w:p w14:paraId="7DE7328B">
            <w:pPr>
              <w:snapToGrid w:val="0"/>
              <w:spacing w:line="400" w:lineRule="exact"/>
              <w:jc w:val="center"/>
              <w:rPr>
                <w:rFonts w:hint="eastAsia" w:ascii="宋体" w:hAnsi="宋体" w:cs="仿宋"/>
                <w:kern w:val="0"/>
                <w:sz w:val="24"/>
              </w:rPr>
            </w:pPr>
            <w:r>
              <w:rPr>
                <w:rFonts w:hint="eastAsia" w:ascii="宋体" w:hAnsi="宋体" w:cs="仿宋"/>
                <w:kern w:val="0"/>
                <w:sz w:val="24"/>
              </w:rPr>
              <w:t>递交</w:t>
            </w:r>
            <w:r>
              <w:rPr>
                <w:rFonts w:hint="eastAsia" w:ascii="宋体" w:hAnsi="宋体" w:cs="仿宋"/>
                <w:sz w:val="24"/>
              </w:rPr>
              <w:t>竞选</w:t>
            </w:r>
            <w:r>
              <w:rPr>
                <w:rFonts w:hint="eastAsia" w:ascii="宋体" w:hAnsi="宋体" w:cs="仿宋"/>
                <w:kern w:val="0"/>
                <w:sz w:val="24"/>
              </w:rPr>
              <w:t>文件地点</w:t>
            </w:r>
          </w:p>
        </w:tc>
        <w:tc>
          <w:tcPr>
            <w:tcW w:w="6836" w:type="dxa"/>
            <w:vAlign w:val="center"/>
          </w:tcPr>
          <w:p w14:paraId="298AEE84">
            <w:pPr>
              <w:snapToGrid w:val="0"/>
              <w:spacing w:line="400" w:lineRule="exact"/>
              <w:ind w:firstLine="480" w:firstLineChars="200"/>
              <w:rPr>
                <w:rFonts w:hint="eastAsia" w:ascii="宋体" w:hAnsi="宋体" w:cs="仿宋"/>
                <w:bCs/>
                <w:i/>
                <w:sz w:val="24"/>
              </w:rPr>
            </w:pPr>
            <w:r>
              <w:rPr>
                <w:rFonts w:hint="eastAsia" w:ascii="宋体" w:hAnsi="宋体" w:cs="仿宋"/>
                <w:snapToGrid w:val="0"/>
                <w:kern w:val="0"/>
                <w:sz w:val="24"/>
              </w:rPr>
              <w:t>同开标地点。</w:t>
            </w:r>
          </w:p>
        </w:tc>
      </w:tr>
      <w:tr w14:paraId="67179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2735E8">
            <w:pPr>
              <w:snapToGrid w:val="0"/>
              <w:spacing w:line="400" w:lineRule="exact"/>
              <w:jc w:val="center"/>
              <w:rPr>
                <w:rFonts w:hint="eastAsia" w:ascii="宋体" w:hAnsi="宋体" w:cs="仿宋"/>
                <w:kern w:val="0"/>
                <w:sz w:val="24"/>
              </w:rPr>
            </w:pPr>
            <w:r>
              <w:rPr>
                <w:rFonts w:hint="eastAsia" w:ascii="宋体" w:hAnsi="宋体" w:cs="仿宋"/>
                <w:kern w:val="0"/>
                <w:sz w:val="24"/>
              </w:rPr>
              <w:t>4.2.3</w:t>
            </w:r>
          </w:p>
        </w:tc>
        <w:tc>
          <w:tcPr>
            <w:tcW w:w="1644" w:type="dxa"/>
            <w:vAlign w:val="center"/>
          </w:tcPr>
          <w:p w14:paraId="344BCB31">
            <w:pPr>
              <w:snapToGrid w:val="0"/>
              <w:spacing w:line="400" w:lineRule="exact"/>
              <w:jc w:val="center"/>
              <w:rPr>
                <w:rFonts w:hint="eastAsia" w:ascii="宋体" w:hAnsi="宋体" w:cs="仿宋"/>
                <w:kern w:val="0"/>
                <w:sz w:val="24"/>
              </w:rPr>
            </w:pPr>
            <w:r>
              <w:rPr>
                <w:rFonts w:hint="eastAsia" w:ascii="宋体" w:hAnsi="宋体" w:cs="仿宋"/>
                <w:kern w:val="0"/>
                <w:sz w:val="24"/>
              </w:rPr>
              <w:t>是否退还</w:t>
            </w:r>
            <w:r>
              <w:rPr>
                <w:rFonts w:hint="eastAsia" w:ascii="宋体" w:hAnsi="宋体" w:cs="仿宋"/>
                <w:sz w:val="24"/>
              </w:rPr>
              <w:t>竞选</w:t>
            </w:r>
            <w:r>
              <w:rPr>
                <w:rFonts w:hint="eastAsia" w:ascii="宋体" w:hAnsi="宋体" w:cs="仿宋"/>
                <w:kern w:val="0"/>
                <w:sz w:val="24"/>
              </w:rPr>
              <w:t>文件</w:t>
            </w:r>
          </w:p>
        </w:tc>
        <w:tc>
          <w:tcPr>
            <w:tcW w:w="6836" w:type="dxa"/>
            <w:vAlign w:val="center"/>
          </w:tcPr>
          <w:p w14:paraId="5ABEDC55">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否</w:t>
            </w:r>
          </w:p>
        </w:tc>
      </w:tr>
      <w:tr w14:paraId="5844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3A7946">
            <w:pPr>
              <w:snapToGrid w:val="0"/>
              <w:spacing w:line="400" w:lineRule="exact"/>
              <w:jc w:val="center"/>
              <w:rPr>
                <w:rFonts w:hint="eastAsia" w:ascii="宋体" w:hAnsi="宋体" w:cs="仿宋"/>
                <w:kern w:val="0"/>
                <w:sz w:val="24"/>
              </w:rPr>
            </w:pPr>
            <w:r>
              <w:rPr>
                <w:rFonts w:hint="eastAsia" w:ascii="宋体" w:hAnsi="宋体" w:cs="仿宋"/>
                <w:kern w:val="0"/>
                <w:sz w:val="24"/>
              </w:rPr>
              <w:t>5.1.1</w:t>
            </w:r>
          </w:p>
        </w:tc>
        <w:tc>
          <w:tcPr>
            <w:tcW w:w="1644" w:type="dxa"/>
            <w:vAlign w:val="center"/>
          </w:tcPr>
          <w:p w14:paraId="514B27DA">
            <w:pPr>
              <w:snapToGrid w:val="0"/>
              <w:spacing w:line="400" w:lineRule="exact"/>
              <w:jc w:val="center"/>
              <w:rPr>
                <w:rFonts w:hint="eastAsia" w:ascii="宋体" w:hAnsi="宋体" w:cs="仿宋"/>
                <w:kern w:val="0"/>
                <w:sz w:val="24"/>
              </w:rPr>
            </w:pPr>
            <w:r>
              <w:rPr>
                <w:rFonts w:hint="eastAsia" w:ascii="宋体" w:hAnsi="宋体" w:cs="仿宋"/>
                <w:kern w:val="0"/>
                <w:sz w:val="24"/>
              </w:rPr>
              <w:t>开标时间和</w:t>
            </w:r>
          </w:p>
          <w:p w14:paraId="4B44C397">
            <w:pPr>
              <w:snapToGrid w:val="0"/>
              <w:spacing w:line="400" w:lineRule="exact"/>
              <w:jc w:val="center"/>
              <w:rPr>
                <w:rFonts w:hint="eastAsia" w:ascii="宋体" w:hAnsi="宋体" w:cs="仿宋"/>
                <w:kern w:val="0"/>
                <w:sz w:val="24"/>
              </w:rPr>
            </w:pPr>
            <w:r>
              <w:rPr>
                <w:rFonts w:hint="eastAsia" w:ascii="宋体" w:hAnsi="宋体" w:cs="仿宋"/>
                <w:kern w:val="0"/>
                <w:sz w:val="24"/>
              </w:rPr>
              <w:t>地点</w:t>
            </w:r>
          </w:p>
        </w:tc>
        <w:tc>
          <w:tcPr>
            <w:tcW w:w="6836" w:type="dxa"/>
            <w:vAlign w:val="center"/>
          </w:tcPr>
          <w:p w14:paraId="2810593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开标时间：同</w:t>
            </w:r>
            <w:r>
              <w:rPr>
                <w:rFonts w:hint="eastAsia" w:ascii="宋体" w:hAnsi="宋体" w:cs="仿宋"/>
                <w:sz w:val="24"/>
              </w:rPr>
              <w:t>竞选</w:t>
            </w:r>
            <w:r>
              <w:rPr>
                <w:rFonts w:hint="eastAsia" w:ascii="宋体" w:hAnsi="宋体" w:cs="仿宋"/>
                <w:kern w:val="0"/>
                <w:sz w:val="24"/>
              </w:rPr>
              <w:t>截止时间</w:t>
            </w:r>
          </w:p>
          <w:p w14:paraId="163A5E68">
            <w:pPr>
              <w:snapToGrid w:val="0"/>
              <w:spacing w:line="400" w:lineRule="exact"/>
              <w:ind w:firstLine="480" w:firstLineChars="200"/>
              <w:rPr>
                <w:rFonts w:hint="eastAsia" w:ascii="宋体" w:hAnsi="宋体" w:cs="仿宋"/>
                <w:bCs/>
                <w:i/>
                <w:sz w:val="24"/>
              </w:rPr>
            </w:pPr>
            <w:r>
              <w:rPr>
                <w:rFonts w:hint="eastAsia" w:ascii="宋体" w:hAnsi="宋体" w:cs="仿宋"/>
                <w:kern w:val="0"/>
                <w:sz w:val="24"/>
              </w:rPr>
              <w:t>开标地点：重庆市垫江县鼎发大厦501会议室。</w:t>
            </w:r>
          </w:p>
        </w:tc>
      </w:tr>
      <w:tr w14:paraId="582F0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D7385A">
            <w:pPr>
              <w:snapToGrid w:val="0"/>
              <w:spacing w:line="400" w:lineRule="exact"/>
              <w:jc w:val="center"/>
              <w:rPr>
                <w:rFonts w:hint="eastAsia" w:ascii="宋体" w:hAnsi="宋体" w:cs="仿宋"/>
                <w:sz w:val="24"/>
              </w:rPr>
            </w:pPr>
            <w:r>
              <w:rPr>
                <w:rFonts w:hint="eastAsia" w:ascii="宋体" w:hAnsi="宋体" w:cs="仿宋"/>
                <w:sz w:val="24"/>
              </w:rPr>
              <w:t>5.2</w:t>
            </w:r>
          </w:p>
        </w:tc>
        <w:tc>
          <w:tcPr>
            <w:tcW w:w="1644" w:type="dxa"/>
            <w:vAlign w:val="center"/>
          </w:tcPr>
          <w:p w14:paraId="3C99BFEB">
            <w:pPr>
              <w:snapToGrid w:val="0"/>
              <w:spacing w:line="400" w:lineRule="exact"/>
              <w:jc w:val="center"/>
              <w:rPr>
                <w:rFonts w:hint="eastAsia" w:ascii="宋体" w:hAnsi="宋体" w:cs="仿宋"/>
                <w:sz w:val="24"/>
              </w:rPr>
            </w:pPr>
            <w:r>
              <w:rPr>
                <w:rFonts w:hint="eastAsia" w:ascii="宋体" w:hAnsi="宋体" w:cs="仿宋"/>
                <w:sz w:val="24"/>
              </w:rPr>
              <w:t>开标程序</w:t>
            </w:r>
          </w:p>
        </w:tc>
        <w:tc>
          <w:tcPr>
            <w:tcW w:w="6836" w:type="dxa"/>
            <w:vAlign w:val="center"/>
          </w:tcPr>
          <w:p w14:paraId="7164716F">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主持人按下列程序进行开标：</w:t>
            </w:r>
          </w:p>
          <w:p w14:paraId="3560B213">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宣布开标纪律。</w:t>
            </w:r>
          </w:p>
          <w:p w14:paraId="599C5B64">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 宣布开标人、唱标人、记录人、监标人等有关人员姓名。</w:t>
            </w:r>
          </w:p>
          <w:p w14:paraId="5E6AF90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公布在竞选截止时间前递交竞选文件的竞选人名称。</w:t>
            </w:r>
          </w:p>
          <w:p w14:paraId="48E032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 竞选文件的密封检查：竞选人可对自己的竞选文件封装情况进行检查，以确认其竞选文件密封完好。</w:t>
            </w:r>
          </w:p>
          <w:p w14:paraId="5BEBD7A9">
            <w:pPr>
              <w:autoSpaceDE w:val="0"/>
              <w:autoSpaceDN w:val="0"/>
              <w:adjustRightInd w:val="0"/>
              <w:snapToGrid w:val="0"/>
              <w:spacing w:line="400" w:lineRule="exact"/>
              <w:ind w:firstLine="480" w:firstLineChars="200"/>
              <w:rPr>
                <w:rFonts w:hint="eastAsia" w:ascii="宋体" w:hAnsi="宋体" w:cs="仿宋"/>
                <w:sz w:val="24"/>
                <w:szCs w:val="21"/>
              </w:rPr>
            </w:pPr>
            <w:r>
              <w:rPr>
                <w:rFonts w:hint="eastAsia" w:ascii="宋体" w:hAnsi="宋体" w:cs="仿宋"/>
                <w:sz w:val="24"/>
                <w:szCs w:val="21"/>
              </w:rPr>
              <w:t>5.汇总</w:t>
            </w:r>
            <w:r>
              <w:rPr>
                <w:rFonts w:hint="eastAsia" w:ascii="宋体" w:hAnsi="宋体" w:cs="仿宋"/>
                <w:sz w:val="24"/>
                <w:szCs w:val="21"/>
                <w:lang w:val="en-US" w:eastAsia="zh-CN"/>
              </w:rPr>
              <w:t>竞选</w:t>
            </w:r>
            <w:r>
              <w:rPr>
                <w:rFonts w:hint="eastAsia" w:ascii="宋体" w:hAnsi="宋体" w:cs="仿宋"/>
                <w:sz w:val="24"/>
                <w:szCs w:val="21"/>
              </w:rPr>
              <w:t>保证金交纳情况，打印所有竞选人的</w:t>
            </w:r>
            <w:r>
              <w:rPr>
                <w:rFonts w:hint="eastAsia" w:ascii="宋体" w:hAnsi="宋体" w:cs="仿宋"/>
                <w:sz w:val="24"/>
                <w:szCs w:val="21"/>
                <w:lang w:val="en-US" w:eastAsia="zh-CN"/>
              </w:rPr>
              <w:t>竞选</w:t>
            </w:r>
            <w:r>
              <w:rPr>
                <w:rFonts w:hint="eastAsia" w:ascii="宋体" w:hAnsi="宋体" w:cs="仿宋"/>
                <w:sz w:val="24"/>
                <w:szCs w:val="21"/>
              </w:rPr>
              <w:t>保证金交纳情况，并由比选人代表、监标人、记录人签名确认。未在</w:t>
            </w:r>
            <w:r>
              <w:rPr>
                <w:rFonts w:hint="eastAsia" w:ascii="宋体" w:hAnsi="宋体" w:cs="仿宋"/>
                <w:sz w:val="24"/>
                <w:szCs w:val="21"/>
                <w:lang w:val="en-US" w:eastAsia="zh-CN"/>
              </w:rPr>
              <w:t>竞选</w:t>
            </w:r>
            <w:r>
              <w:rPr>
                <w:rFonts w:hint="eastAsia" w:ascii="宋体" w:hAnsi="宋体" w:cs="仿宋"/>
                <w:sz w:val="24"/>
                <w:szCs w:val="21"/>
              </w:rPr>
              <w:t>截止时间前提交保证金的，将此异常情况在开标记录表“异常情况”栏中记录并交由评标委员会评审。</w:t>
            </w:r>
          </w:p>
          <w:p w14:paraId="01BD532D">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6. 设有最高限价的，公布最高限价。</w:t>
            </w:r>
          </w:p>
          <w:p w14:paraId="572CA496">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7. 逐单位随机开启竞选文件；公布竞选人名称、竞选报价及其他内容并记录在案。</w:t>
            </w:r>
          </w:p>
          <w:p w14:paraId="66B2F40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8. 竞选人对开标有异议的，应当场提出，由比选人或代理机构当场答复，并记录到比选记录表中。异议处理完毕后，汇总开标情况，打印比选记录表。</w:t>
            </w:r>
          </w:p>
          <w:p w14:paraId="7A48596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9. 竞选人代表、比选人代表、监标人、主持人、记录人等有关人员在比选记录上签名确认。因其他原因未能签名的，视为默认开标结果。</w:t>
            </w:r>
          </w:p>
          <w:p w14:paraId="4499B7DA">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10. 开标结束。</w:t>
            </w:r>
          </w:p>
        </w:tc>
      </w:tr>
      <w:tr w14:paraId="658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859AE8">
            <w:pPr>
              <w:snapToGrid w:val="0"/>
              <w:spacing w:line="400" w:lineRule="exact"/>
              <w:jc w:val="center"/>
              <w:rPr>
                <w:rFonts w:hint="eastAsia" w:ascii="宋体" w:hAnsi="宋体" w:cs="仿宋"/>
                <w:kern w:val="0"/>
                <w:sz w:val="24"/>
              </w:rPr>
            </w:pPr>
            <w:r>
              <w:rPr>
                <w:rFonts w:hint="eastAsia" w:ascii="宋体" w:hAnsi="宋体" w:cs="仿宋"/>
                <w:kern w:val="0"/>
                <w:sz w:val="24"/>
              </w:rPr>
              <w:t>6.1.1</w:t>
            </w:r>
          </w:p>
        </w:tc>
        <w:tc>
          <w:tcPr>
            <w:tcW w:w="1644" w:type="dxa"/>
            <w:vAlign w:val="center"/>
          </w:tcPr>
          <w:p w14:paraId="63948361">
            <w:pPr>
              <w:snapToGrid w:val="0"/>
              <w:spacing w:line="400" w:lineRule="exact"/>
              <w:jc w:val="center"/>
              <w:rPr>
                <w:rFonts w:hint="eastAsia" w:ascii="宋体" w:hAnsi="宋体" w:cs="仿宋"/>
                <w:kern w:val="0"/>
                <w:sz w:val="24"/>
              </w:rPr>
            </w:pPr>
            <w:r>
              <w:rPr>
                <w:rFonts w:hint="eastAsia" w:ascii="宋体" w:hAnsi="宋体" w:cs="仿宋"/>
                <w:kern w:val="0"/>
                <w:sz w:val="24"/>
              </w:rPr>
              <w:t>评标委员会的组建</w:t>
            </w:r>
          </w:p>
        </w:tc>
        <w:tc>
          <w:tcPr>
            <w:tcW w:w="6836" w:type="dxa"/>
            <w:vAlign w:val="center"/>
          </w:tcPr>
          <w:p w14:paraId="53811CEB">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1．评标委员会构成：</w:t>
            </w:r>
            <w:r>
              <w:rPr>
                <w:rFonts w:hint="eastAsia" w:ascii="宋体" w:hAnsi="宋体" w:cs="仿宋"/>
                <w:kern w:val="0"/>
                <w:sz w:val="24"/>
                <w:lang w:val="en-US" w:eastAsia="zh-CN"/>
              </w:rPr>
              <w:t>5</w:t>
            </w:r>
            <w:r>
              <w:rPr>
                <w:rFonts w:hint="eastAsia" w:ascii="宋体" w:hAnsi="宋体" w:cs="仿宋"/>
                <w:kern w:val="0"/>
                <w:sz w:val="24"/>
              </w:rPr>
              <w:t>人。</w:t>
            </w:r>
          </w:p>
          <w:p w14:paraId="1B3F46CE">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2．评标组织专家确定方式：由比选人按法律法规及相关规定依法组建评审委员会。</w:t>
            </w:r>
          </w:p>
        </w:tc>
      </w:tr>
      <w:tr w14:paraId="0BB0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B6C47">
            <w:pPr>
              <w:snapToGrid w:val="0"/>
              <w:spacing w:line="400" w:lineRule="exact"/>
              <w:jc w:val="center"/>
              <w:rPr>
                <w:rFonts w:hint="eastAsia" w:ascii="宋体" w:hAnsi="宋体" w:cs="仿宋"/>
                <w:kern w:val="0"/>
                <w:sz w:val="24"/>
              </w:rPr>
            </w:pPr>
            <w:r>
              <w:rPr>
                <w:rFonts w:hint="eastAsia" w:ascii="宋体" w:hAnsi="宋体" w:cs="仿宋"/>
                <w:kern w:val="0"/>
                <w:sz w:val="24"/>
              </w:rPr>
              <w:t>7.1</w:t>
            </w:r>
          </w:p>
        </w:tc>
        <w:tc>
          <w:tcPr>
            <w:tcW w:w="1644" w:type="dxa"/>
            <w:vAlign w:val="center"/>
          </w:tcPr>
          <w:p w14:paraId="67E5B79B">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是否授权评标委员会确定中选人</w:t>
            </w:r>
          </w:p>
        </w:tc>
        <w:tc>
          <w:tcPr>
            <w:tcW w:w="6836" w:type="dxa"/>
            <w:vAlign w:val="center"/>
          </w:tcPr>
          <w:p w14:paraId="72C1B103">
            <w:pPr>
              <w:snapToGrid w:val="0"/>
              <w:spacing w:line="400" w:lineRule="exact"/>
              <w:ind w:firstLine="480" w:firstLineChars="200"/>
              <w:rPr>
                <w:rFonts w:hint="eastAsia" w:ascii="宋体" w:hAnsi="宋体" w:cs="仿宋"/>
                <w:i/>
                <w:kern w:val="0"/>
                <w:sz w:val="24"/>
              </w:rPr>
            </w:pPr>
            <w:r>
              <w:rPr>
                <w:rFonts w:hint="eastAsia" w:ascii="宋体" w:hAnsi="宋体" w:cs="仿宋"/>
                <w:kern w:val="0"/>
                <w:sz w:val="24"/>
              </w:rPr>
              <w:t>否，推荐经评审合格的报价由低到高排名前三名为中标候选人。</w:t>
            </w:r>
          </w:p>
        </w:tc>
      </w:tr>
      <w:tr w14:paraId="0CA82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29F671">
            <w:pPr>
              <w:snapToGrid w:val="0"/>
              <w:spacing w:line="400" w:lineRule="exact"/>
              <w:jc w:val="center"/>
              <w:rPr>
                <w:rFonts w:hint="eastAsia" w:ascii="宋体" w:hAnsi="宋体" w:cs="仿宋"/>
                <w:kern w:val="0"/>
                <w:sz w:val="24"/>
              </w:rPr>
            </w:pPr>
            <w:r>
              <w:rPr>
                <w:rFonts w:hint="eastAsia" w:ascii="宋体" w:hAnsi="宋体" w:cs="仿宋"/>
                <w:kern w:val="0"/>
                <w:sz w:val="24"/>
              </w:rPr>
              <w:t>7.2</w:t>
            </w:r>
          </w:p>
        </w:tc>
        <w:tc>
          <w:tcPr>
            <w:tcW w:w="1644" w:type="dxa"/>
            <w:vAlign w:val="center"/>
          </w:tcPr>
          <w:p w14:paraId="62E012BB">
            <w:pPr>
              <w:snapToGrid w:val="0"/>
              <w:spacing w:line="400" w:lineRule="exact"/>
              <w:jc w:val="center"/>
              <w:rPr>
                <w:rFonts w:hint="eastAsia" w:ascii="宋体" w:hAnsi="宋体" w:cs="仿宋"/>
                <w:kern w:val="0"/>
                <w:sz w:val="24"/>
              </w:rPr>
            </w:pPr>
            <w:r>
              <w:rPr>
                <w:rFonts w:hint="eastAsia" w:ascii="宋体" w:hAnsi="宋体" w:cs="仿宋"/>
                <w:kern w:val="0"/>
                <w:sz w:val="24"/>
              </w:rPr>
              <w:t>中标公示</w:t>
            </w:r>
          </w:p>
        </w:tc>
        <w:tc>
          <w:tcPr>
            <w:tcW w:w="6836" w:type="dxa"/>
            <w:vAlign w:val="center"/>
          </w:tcPr>
          <w:p w14:paraId="493B8D4A">
            <w:pPr>
              <w:spacing w:line="360" w:lineRule="auto"/>
              <w:ind w:firstLine="480" w:firstLineChars="200"/>
              <w:rPr>
                <w:rFonts w:hint="eastAsia" w:ascii="宋体" w:hAnsi="宋体" w:cs="仿宋"/>
                <w:snapToGrid w:val="0"/>
                <w:kern w:val="0"/>
                <w:sz w:val="24"/>
              </w:rPr>
            </w:pPr>
            <w:r>
              <w:rPr>
                <w:rFonts w:hint="eastAsia" w:ascii="宋体" w:hAnsi="宋体" w:cs="仿宋"/>
                <w:sz w:val="24"/>
              </w:rPr>
              <w:t>比选人在收到评标报告后3日内将评标结果在</w:t>
            </w:r>
            <w:r>
              <w:rPr>
                <w:rFonts w:hint="eastAsia" w:ascii="宋体" w:hAnsi="宋体" w:cs="仿宋"/>
                <w:sz w:val="24"/>
                <w:u w:val="single"/>
              </w:rPr>
              <w:t>垫江县人民政府官网（http://www.cqsdj.gov.cn/）</w:t>
            </w:r>
            <w:r>
              <w:rPr>
                <w:rFonts w:hint="eastAsia" w:ascii="宋体" w:hAnsi="宋体" w:cs="仿宋"/>
                <w:sz w:val="24"/>
              </w:rPr>
              <w:t>上进行公示，公示期为3日。</w:t>
            </w:r>
          </w:p>
        </w:tc>
      </w:tr>
      <w:tr w14:paraId="1DC08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vAlign w:val="center"/>
          </w:tcPr>
          <w:p w14:paraId="29ABD783">
            <w:pPr>
              <w:snapToGrid w:val="0"/>
              <w:spacing w:line="400" w:lineRule="exact"/>
              <w:jc w:val="center"/>
              <w:rPr>
                <w:rFonts w:hint="eastAsia" w:ascii="宋体" w:hAnsi="宋体" w:cs="仿宋"/>
                <w:kern w:val="0"/>
                <w:sz w:val="24"/>
              </w:rPr>
            </w:pPr>
            <w:r>
              <w:rPr>
                <w:rFonts w:hint="eastAsia" w:ascii="宋体" w:hAnsi="宋体" w:cs="仿宋"/>
                <w:kern w:val="0"/>
                <w:sz w:val="24"/>
              </w:rPr>
              <w:t>7.3.1</w:t>
            </w:r>
          </w:p>
        </w:tc>
        <w:tc>
          <w:tcPr>
            <w:tcW w:w="1644" w:type="dxa"/>
            <w:vAlign w:val="center"/>
          </w:tcPr>
          <w:p w14:paraId="40777C94">
            <w:pPr>
              <w:snapToGrid w:val="0"/>
              <w:spacing w:line="400" w:lineRule="exact"/>
              <w:jc w:val="center"/>
              <w:rPr>
                <w:rFonts w:hint="eastAsia" w:ascii="宋体" w:hAnsi="宋体" w:cs="仿宋"/>
                <w:kern w:val="0"/>
                <w:sz w:val="24"/>
              </w:rPr>
            </w:pPr>
            <w:r>
              <w:rPr>
                <w:rFonts w:hint="eastAsia" w:ascii="宋体" w:hAnsi="宋体" w:cs="仿宋"/>
                <w:kern w:val="0"/>
                <w:sz w:val="24"/>
              </w:rPr>
              <w:t>履约担保</w:t>
            </w:r>
          </w:p>
        </w:tc>
        <w:tc>
          <w:tcPr>
            <w:tcW w:w="6836" w:type="dxa"/>
            <w:vAlign w:val="center"/>
          </w:tcPr>
          <w:p w14:paraId="42F31840">
            <w:pPr>
              <w:snapToGrid w:val="0"/>
              <w:spacing w:line="400" w:lineRule="exact"/>
              <w:ind w:firstLine="480" w:firstLineChars="200"/>
              <w:rPr>
                <w:rFonts w:hint="eastAsia" w:ascii="宋体" w:hAnsi="宋体" w:cs="仿宋"/>
                <w:sz w:val="24"/>
              </w:rPr>
            </w:pPr>
            <w:r>
              <w:rPr>
                <w:rFonts w:hint="eastAsia" w:ascii="宋体" w:hAnsi="宋体" w:cs="仿宋"/>
                <w:sz w:val="24"/>
              </w:rPr>
              <w:t>1、中选人是否提供履约担保：</w:t>
            </w:r>
            <w:r>
              <w:rPr>
                <w:rFonts w:hint="eastAsia" w:ascii="宋体" w:hAnsi="宋体" w:cs="仿宋"/>
                <w:sz w:val="24"/>
                <w:u w:val="single"/>
              </w:rPr>
              <w:t>提供</w:t>
            </w:r>
            <w:r>
              <w:rPr>
                <w:rFonts w:hint="eastAsia" w:ascii="宋体" w:hAnsi="宋体" w:cs="仿宋"/>
                <w:sz w:val="24"/>
              </w:rPr>
              <w:t>。</w:t>
            </w:r>
          </w:p>
          <w:p w14:paraId="02F62AF7">
            <w:pPr>
              <w:snapToGrid w:val="0"/>
              <w:spacing w:line="400" w:lineRule="exact"/>
              <w:ind w:firstLine="480" w:firstLineChars="200"/>
              <w:rPr>
                <w:rFonts w:hint="eastAsia" w:ascii="宋体" w:hAnsi="宋体" w:cs="仿宋"/>
                <w:sz w:val="24"/>
              </w:rPr>
            </w:pPr>
            <w:r>
              <w:rPr>
                <w:rFonts w:hint="eastAsia" w:ascii="宋体" w:hAnsi="宋体" w:cs="仿宋"/>
                <w:sz w:val="24"/>
              </w:rPr>
              <w:t>2、中选人提供履约担保的形式、金额及期限：</w:t>
            </w:r>
          </w:p>
          <w:p w14:paraId="38DB05CC">
            <w:pPr>
              <w:snapToGrid w:val="0"/>
              <w:spacing w:line="400" w:lineRule="exact"/>
              <w:ind w:firstLine="480" w:firstLineChars="200"/>
              <w:rPr>
                <w:rFonts w:hint="eastAsia" w:ascii="宋体" w:hAnsi="宋体" w:cs="仿宋"/>
                <w:kern w:val="0"/>
                <w:sz w:val="24"/>
                <w:u w:val="single"/>
              </w:rPr>
            </w:pPr>
            <w:r>
              <w:rPr>
                <w:rFonts w:hint="eastAsia" w:ascii="宋体" w:hAnsi="宋体" w:cs="仿宋"/>
                <w:sz w:val="24"/>
              </w:rPr>
              <w:t>（1）履约担保的形式：</w:t>
            </w:r>
            <w:r>
              <w:rPr>
                <w:rFonts w:hint="eastAsia" w:ascii="宋体" w:hAnsi="宋体" w:cs="仿宋"/>
                <w:kern w:val="0"/>
                <w:sz w:val="24"/>
                <w:u w:val="single"/>
              </w:rPr>
              <w:t>现金或银行保函或现金+银行保函的组合；采用银行保函 (仅限于全国性商业银行不含地方银行) 形式的，保函必须为不可撤销且见索即付；</w:t>
            </w:r>
          </w:p>
          <w:p w14:paraId="457A2234">
            <w:pPr>
              <w:snapToGrid w:val="0"/>
              <w:spacing w:line="400" w:lineRule="exact"/>
              <w:ind w:firstLine="480" w:firstLineChars="200"/>
              <w:rPr>
                <w:rFonts w:hint="eastAsia" w:ascii="宋体" w:hAnsi="宋体" w:cs="仿宋"/>
                <w:sz w:val="24"/>
              </w:rPr>
            </w:pPr>
            <w:r>
              <w:rPr>
                <w:rFonts w:hint="eastAsia" w:ascii="宋体" w:hAnsi="宋体" w:cs="仿宋"/>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选人对所提交的履约保函的真实性、合法性、有效性负责。</w:t>
            </w:r>
          </w:p>
          <w:p w14:paraId="797EED1E">
            <w:pPr>
              <w:snapToGrid w:val="0"/>
              <w:spacing w:line="400" w:lineRule="exact"/>
              <w:ind w:firstLine="480" w:firstLineChars="200"/>
              <w:rPr>
                <w:rFonts w:hint="eastAsia" w:ascii="宋体" w:hAnsi="宋体" w:cs="仿宋"/>
                <w:sz w:val="24"/>
              </w:rPr>
            </w:pPr>
            <w:r>
              <w:rPr>
                <w:rFonts w:hint="eastAsia" w:ascii="宋体" w:hAnsi="宋体" w:cs="仿宋"/>
                <w:sz w:val="24"/>
              </w:rPr>
              <w:t>（3）履约担保的金额：</w:t>
            </w:r>
            <w:r>
              <w:rPr>
                <w:rFonts w:hint="eastAsia" w:ascii="宋体" w:hAnsi="宋体" w:cs="仿宋"/>
                <w:sz w:val="24"/>
                <w:u w:val="single"/>
              </w:rPr>
              <w:t>中标合同金额的10%</w:t>
            </w:r>
            <w:r>
              <w:rPr>
                <w:rFonts w:hint="eastAsia" w:ascii="宋体" w:hAnsi="宋体" w:cs="仿宋"/>
                <w:sz w:val="24"/>
              </w:rPr>
              <w:t>。</w:t>
            </w:r>
          </w:p>
          <w:p w14:paraId="155B9C00">
            <w:pPr>
              <w:snapToGrid w:val="0"/>
              <w:spacing w:line="400" w:lineRule="exact"/>
              <w:ind w:firstLine="480" w:firstLineChars="200"/>
              <w:rPr>
                <w:rFonts w:hint="eastAsia" w:ascii="宋体" w:hAnsi="宋体" w:cs="仿宋"/>
                <w:sz w:val="24"/>
              </w:rPr>
            </w:pPr>
            <w:r>
              <w:rPr>
                <w:rFonts w:hint="eastAsia" w:ascii="宋体" w:hAnsi="宋体" w:cs="仿宋"/>
                <w:sz w:val="24"/>
              </w:rPr>
              <w:t>（4）履约担保的提交时间：中选人应在收到中选成交通知书后7日内，且签订合同前提交；若未按时提交，发包人有权取消其中选资格，并依法另行确定中选人。</w:t>
            </w:r>
          </w:p>
          <w:p w14:paraId="767C6877">
            <w:pPr>
              <w:snapToGrid w:val="0"/>
              <w:spacing w:line="400" w:lineRule="exact"/>
              <w:ind w:firstLine="480" w:firstLineChars="200"/>
              <w:rPr>
                <w:rFonts w:hint="eastAsia" w:ascii="宋体" w:hAnsi="宋体" w:cs="仿宋"/>
                <w:kern w:val="0"/>
                <w:sz w:val="24"/>
              </w:rPr>
            </w:pPr>
            <w:r>
              <w:rPr>
                <w:rFonts w:hint="eastAsia" w:ascii="宋体" w:hAnsi="宋体" w:cs="仿宋"/>
                <w:sz w:val="24"/>
              </w:rPr>
              <w:t>（5）履约担保的退还时间：履约保证金在整体工程竣工验收后扣除违约金（如有）一次性无息退还。</w:t>
            </w:r>
          </w:p>
        </w:tc>
      </w:tr>
      <w:tr w14:paraId="0C127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D9A57">
            <w:pPr>
              <w:snapToGrid w:val="0"/>
              <w:spacing w:line="400" w:lineRule="exact"/>
              <w:jc w:val="center"/>
              <w:rPr>
                <w:rFonts w:hint="eastAsia" w:ascii="宋体" w:hAnsi="宋体" w:cs="仿宋"/>
                <w:kern w:val="0"/>
                <w:sz w:val="24"/>
              </w:rPr>
            </w:pPr>
            <w:r>
              <w:rPr>
                <w:rFonts w:hint="eastAsia" w:ascii="宋体" w:hAnsi="宋体" w:cs="仿宋"/>
                <w:kern w:val="0"/>
                <w:sz w:val="24"/>
              </w:rPr>
              <w:t>8.1</w:t>
            </w:r>
          </w:p>
        </w:tc>
        <w:tc>
          <w:tcPr>
            <w:tcW w:w="1644" w:type="dxa"/>
            <w:vAlign w:val="center"/>
          </w:tcPr>
          <w:p w14:paraId="6346B61F">
            <w:pPr>
              <w:snapToGrid w:val="0"/>
              <w:spacing w:line="400" w:lineRule="exact"/>
              <w:jc w:val="center"/>
              <w:rPr>
                <w:rFonts w:hint="eastAsia" w:ascii="宋体" w:hAnsi="宋体" w:cs="仿宋"/>
                <w:kern w:val="0"/>
                <w:sz w:val="24"/>
              </w:rPr>
            </w:pPr>
            <w:r>
              <w:rPr>
                <w:rFonts w:hint="eastAsia" w:ascii="宋体" w:hAnsi="宋体" w:cs="仿宋"/>
                <w:kern w:val="0"/>
                <w:sz w:val="24"/>
              </w:rPr>
              <w:t>重新比选的情形</w:t>
            </w:r>
          </w:p>
        </w:tc>
        <w:tc>
          <w:tcPr>
            <w:tcW w:w="6836" w:type="dxa"/>
            <w:vAlign w:val="center"/>
          </w:tcPr>
          <w:p w14:paraId="2AC5BE2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（1）竞选截止时间止，竞选人少于 3 个的；</w:t>
            </w:r>
          </w:p>
          <w:p w14:paraId="7F1C671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（2）经评审委员会评审后否决所有竞选的；</w:t>
            </w:r>
          </w:p>
          <w:p w14:paraId="7FAB8211">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71A9C6AD">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（4）法律法规规定的其他情形。</w:t>
            </w:r>
          </w:p>
          <w:p w14:paraId="1937C878">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注：本款只适用于首次比选。</w:t>
            </w:r>
          </w:p>
        </w:tc>
      </w:tr>
      <w:tr w14:paraId="4E555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76E11">
            <w:pPr>
              <w:snapToGrid w:val="0"/>
              <w:spacing w:line="400" w:lineRule="exact"/>
              <w:jc w:val="center"/>
              <w:rPr>
                <w:rFonts w:hint="eastAsia" w:ascii="宋体" w:hAnsi="宋体" w:cs="仿宋"/>
                <w:kern w:val="0"/>
                <w:sz w:val="24"/>
              </w:rPr>
            </w:pPr>
            <w:r>
              <w:rPr>
                <w:rFonts w:ascii="宋体" w:hAnsi="宋体" w:cs="仿宋"/>
                <w:kern w:val="0"/>
                <w:sz w:val="24"/>
              </w:rPr>
              <w:t>8.2</w:t>
            </w:r>
          </w:p>
        </w:tc>
        <w:tc>
          <w:tcPr>
            <w:tcW w:w="1644" w:type="dxa"/>
            <w:vAlign w:val="center"/>
          </w:tcPr>
          <w:p w14:paraId="5B766275">
            <w:pPr>
              <w:snapToGrid w:val="0"/>
              <w:spacing w:line="400" w:lineRule="exact"/>
              <w:jc w:val="center"/>
              <w:rPr>
                <w:rFonts w:hint="eastAsia" w:ascii="宋体" w:hAnsi="宋体" w:cs="仿宋"/>
                <w:kern w:val="0"/>
                <w:sz w:val="24"/>
              </w:rPr>
            </w:pPr>
            <w:r>
              <w:rPr>
                <w:rFonts w:hint="eastAsia" w:ascii="宋体" w:hAnsi="宋体" w:cs="仿宋"/>
                <w:kern w:val="0"/>
                <w:sz w:val="24"/>
              </w:rPr>
              <w:t>重新比选</w:t>
            </w:r>
            <w:r>
              <w:rPr>
                <w:rFonts w:ascii="宋体" w:hAnsi="宋体" w:cs="仿宋"/>
                <w:kern w:val="0"/>
                <w:sz w:val="24"/>
              </w:rPr>
              <w:t>和不再招标</w:t>
            </w:r>
          </w:p>
        </w:tc>
        <w:tc>
          <w:tcPr>
            <w:tcW w:w="6836" w:type="dxa"/>
            <w:vAlign w:val="center"/>
          </w:tcPr>
          <w:p w14:paraId="67AC0C00">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14:paraId="5694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4F191E">
            <w:pPr>
              <w:snapToGrid w:val="0"/>
              <w:spacing w:line="400" w:lineRule="exact"/>
              <w:jc w:val="center"/>
              <w:rPr>
                <w:rFonts w:hint="eastAsia" w:ascii="宋体" w:hAnsi="宋体" w:cs="仿宋"/>
                <w:kern w:val="0"/>
                <w:sz w:val="24"/>
              </w:rPr>
            </w:pPr>
            <w:r>
              <w:rPr>
                <w:rFonts w:hint="eastAsia" w:ascii="宋体" w:hAnsi="宋体" w:cs="仿宋"/>
                <w:kern w:val="0"/>
                <w:sz w:val="24"/>
              </w:rPr>
              <w:t>10</w:t>
            </w:r>
          </w:p>
        </w:tc>
        <w:tc>
          <w:tcPr>
            <w:tcW w:w="8480" w:type="dxa"/>
            <w:gridSpan w:val="2"/>
            <w:vAlign w:val="center"/>
          </w:tcPr>
          <w:p w14:paraId="078363B3">
            <w:pPr>
              <w:snapToGrid w:val="0"/>
              <w:spacing w:line="400" w:lineRule="exact"/>
              <w:jc w:val="center"/>
              <w:rPr>
                <w:rFonts w:hint="eastAsia" w:ascii="宋体" w:hAnsi="宋体" w:cs="仿宋"/>
                <w:kern w:val="0"/>
                <w:sz w:val="24"/>
              </w:rPr>
            </w:pPr>
            <w:r>
              <w:rPr>
                <w:rFonts w:hint="eastAsia" w:ascii="宋体" w:hAnsi="宋体" w:cs="仿宋"/>
                <w:kern w:val="0"/>
                <w:sz w:val="24"/>
              </w:rPr>
              <w:t>需要补充的其他内容</w:t>
            </w:r>
          </w:p>
        </w:tc>
      </w:tr>
      <w:tr w14:paraId="6326B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31D1EC">
            <w:pPr>
              <w:snapToGrid w:val="0"/>
              <w:spacing w:line="400" w:lineRule="exact"/>
              <w:jc w:val="center"/>
              <w:rPr>
                <w:rFonts w:hint="eastAsia" w:ascii="宋体" w:hAnsi="宋体" w:cs="仿宋"/>
                <w:kern w:val="0"/>
                <w:sz w:val="24"/>
              </w:rPr>
            </w:pPr>
            <w:r>
              <w:rPr>
                <w:rFonts w:hint="eastAsia" w:ascii="宋体" w:hAnsi="宋体" w:cs="仿宋"/>
                <w:kern w:val="0"/>
                <w:sz w:val="24"/>
              </w:rPr>
              <w:t>10.1</w:t>
            </w:r>
          </w:p>
        </w:tc>
        <w:tc>
          <w:tcPr>
            <w:tcW w:w="1644" w:type="dxa"/>
            <w:vAlign w:val="center"/>
          </w:tcPr>
          <w:p w14:paraId="3E4F0D1F">
            <w:pPr>
              <w:snapToGrid w:val="0"/>
              <w:spacing w:line="400" w:lineRule="exact"/>
              <w:jc w:val="center"/>
              <w:rPr>
                <w:rFonts w:hint="eastAsia" w:ascii="宋体" w:hAnsi="宋体" w:cs="仿宋"/>
                <w:kern w:val="0"/>
                <w:sz w:val="24"/>
              </w:rPr>
            </w:pPr>
            <w:r>
              <w:rPr>
                <w:rFonts w:hint="eastAsia" w:ascii="宋体" w:hAnsi="宋体" w:cs="仿宋"/>
                <w:kern w:val="0"/>
                <w:sz w:val="24"/>
              </w:rPr>
              <w:t>关于对竞争性比选文件及</w:t>
            </w:r>
            <w:r>
              <w:rPr>
                <w:rFonts w:hint="eastAsia" w:ascii="宋体" w:hAnsi="宋体" w:cs="仿宋"/>
                <w:kern w:val="0"/>
                <w:sz w:val="24"/>
                <w:lang w:val="en-US" w:eastAsia="zh-CN"/>
              </w:rPr>
              <w:t>竞选</w:t>
            </w:r>
            <w:r>
              <w:rPr>
                <w:rFonts w:hint="eastAsia" w:ascii="宋体" w:hAnsi="宋体" w:cs="仿宋"/>
                <w:kern w:val="0"/>
                <w:sz w:val="24"/>
              </w:rPr>
              <w:t>争议的解释</w:t>
            </w:r>
          </w:p>
        </w:tc>
        <w:tc>
          <w:tcPr>
            <w:tcW w:w="6836" w:type="dxa"/>
            <w:vAlign w:val="center"/>
          </w:tcPr>
          <w:p w14:paraId="79B7358D">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对资格预审文件或者比选文件的评标标准和方法，以及资格审查和否决</w:t>
            </w:r>
            <w:r>
              <w:rPr>
                <w:rFonts w:hint="eastAsia" w:ascii="宋体" w:hAnsi="宋体" w:cs="仿宋"/>
                <w:kern w:val="0"/>
                <w:sz w:val="24"/>
                <w:lang w:eastAsia="zh-CN"/>
              </w:rPr>
              <w:t>竞选文件</w:t>
            </w:r>
            <w:r>
              <w:rPr>
                <w:rFonts w:hint="eastAsia" w:ascii="宋体" w:hAnsi="宋体" w:cs="仿宋"/>
                <w:kern w:val="0"/>
                <w:sz w:val="24"/>
              </w:rPr>
              <w:t>条款理解有争议的，应当作出不利于比选人的解释，但违背国家利益、社会公共利益的除外。</w:t>
            </w:r>
          </w:p>
          <w:p w14:paraId="048E5385">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w:t>
            </w:r>
            <w:r>
              <w:rPr>
                <w:rFonts w:hint="eastAsia" w:ascii="宋体" w:hAnsi="宋体" w:cs="仿宋"/>
                <w:kern w:val="0"/>
                <w:sz w:val="24"/>
                <w:lang w:val="en-US" w:eastAsia="zh-CN"/>
              </w:rPr>
              <w:t>竞选</w:t>
            </w:r>
            <w:r>
              <w:rPr>
                <w:rFonts w:hint="eastAsia" w:ascii="宋体" w:hAnsi="宋体" w:cs="仿宋"/>
                <w:kern w:val="0"/>
                <w:sz w:val="24"/>
              </w:rPr>
              <w:t>文件理解有争议的，应当作出不利于提交该</w:t>
            </w:r>
            <w:r>
              <w:rPr>
                <w:rFonts w:hint="eastAsia" w:ascii="宋体" w:hAnsi="宋体" w:cs="仿宋"/>
                <w:kern w:val="0"/>
                <w:sz w:val="24"/>
                <w:lang w:val="en-US" w:eastAsia="zh-CN"/>
              </w:rPr>
              <w:t>竞选</w:t>
            </w:r>
            <w:r>
              <w:rPr>
                <w:rFonts w:hint="eastAsia" w:ascii="宋体" w:hAnsi="宋体" w:cs="仿宋"/>
                <w:kern w:val="0"/>
                <w:sz w:val="24"/>
              </w:rPr>
              <w:t>文件的</w:t>
            </w:r>
            <w:r>
              <w:rPr>
                <w:rFonts w:hint="eastAsia" w:ascii="宋体" w:hAnsi="宋体" w:cs="仿宋"/>
                <w:kern w:val="0"/>
                <w:sz w:val="24"/>
                <w:lang w:val="en-US" w:eastAsia="zh-CN"/>
              </w:rPr>
              <w:t>竞选人</w:t>
            </w:r>
            <w:r>
              <w:rPr>
                <w:rFonts w:hint="eastAsia" w:ascii="宋体" w:hAnsi="宋体" w:cs="仿宋"/>
                <w:kern w:val="0"/>
                <w:sz w:val="24"/>
              </w:rPr>
              <w:t>的解释。</w:t>
            </w:r>
          </w:p>
        </w:tc>
      </w:tr>
      <w:tr w14:paraId="7C4E7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Align w:val="center"/>
          </w:tcPr>
          <w:p w14:paraId="5FE0FD36">
            <w:pPr>
              <w:snapToGrid w:val="0"/>
              <w:spacing w:line="400" w:lineRule="exact"/>
              <w:jc w:val="center"/>
              <w:rPr>
                <w:rFonts w:hint="eastAsia" w:ascii="宋体" w:hAnsi="宋体" w:cs="仿宋"/>
                <w:kern w:val="0"/>
                <w:sz w:val="24"/>
              </w:rPr>
            </w:pPr>
            <w:r>
              <w:rPr>
                <w:rFonts w:hint="eastAsia" w:ascii="宋体" w:hAnsi="宋体" w:cs="仿宋"/>
                <w:kern w:val="0"/>
                <w:sz w:val="24"/>
              </w:rPr>
              <w:t>10.2</w:t>
            </w:r>
          </w:p>
        </w:tc>
        <w:tc>
          <w:tcPr>
            <w:tcW w:w="1644" w:type="dxa"/>
            <w:vAlign w:val="center"/>
          </w:tcPr>
          <w:p w14:paraId="555EF761">
            <w:pPr>
              <w:widowControl/>
              <w:spacing w:line="400" w:lineRule="exact"/>
              <w:ind w:firstLine="240" w:firstLineChars="100"/>
              <w:rPr>
                <w:rFonts w:hint="eastAsia" w:ascii="宋体" w:hAnsi="宋体" w:cs="仿宋"/>
                <w:kern w:val="0"/>
                <w:sz w:val="24"/>
              </w:rPr>
            </w:pPr>
            <w:r>
              <w:rPr>
                <w:rFonts w:hint="eastAsia" w:ascii="宋体" w:hAnsi="宋体" w:cs="仿宋"/>
                <w:kern w:val="0"/>
                <w:sz w:val="24"/>
              </w:rPr>
              <w:t>异议处理</w:t>
            </w:r>
          </w:p>
        </w:tc>
        <w:tc>
          <w:tcPr>
            <w:tcW w:w="6836" w:type="dxa"/>
            <w:vAlign w:val="center"/>
          </w:tcPr>
          <w:p w14:paraId="37451A42">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竞选人或者其他利害关系人就本项目的比选文件（含澄清修改）、开标情况、评标结果等事项提出投诉的，应当先向比选人提出异议；比选人应当在规定时间内答复。</w:t>
            </w:r>
          </w:p>
          <w:p w14:paraId="710D1D8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 xml:space="preserve">异议受理单位：重庆鼎发实业集团股份有限公司 </w:t>
            </w:r>
          </w:p>
          <w:p w14:paraId="1F32D628">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联系电话：18523656650</w:t>
            </w:r>
          </w:p>
        </w:tc>
      </w:tr>
      <w:tr w14:paraId="5DEC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1FBAED89">
            <w:pPr>
              <w:snapToGrid w:val="0"/>
              <w:spacing w:line="400" w:lineRule="exact"/>
              <w:jc w:val="center"/>
              <w:rPr>
                <w:rFonts w:hint="eastAsia" w:ascii="宋体" w:hAnsi="宋体" w:eastAsia="宋体" w:cs="仿宋"/>
                <w:kern w:val="0"/>
                <w:sz w:val="24"/>
                <w:lang w:eastAsia="zh-CN"/>
              </w:rPr>
            </w:pPr>
            <w:r>
              <w:rPr>
                <w:rFonts w:hint="eastAsia" w:ascii="宋体" w:hAnsi="宋体" w:cs="仿宋"/>
                <w:kern w:val="0"/>
                <w:sz w:val="24"/>
              </w:rPr>
              <w:t>10.</w:t>
            </w:r>
            <w:r>
              <w:rPr>
                <w:rFonts w:hint="eastAsia" w:ascii="宋体" w:hAnsi="宋体" w:cs="仿宋"/>
                <w:kern w:val="0"/>
                <w:sz w:val="24"/>
                <w:lang w:val="en-US" w:eastAsia="zh-CN"/>
              </w:rPr>
              <w:t>3</w:t>
            </w:r>
          </w:p>
        </w:tc>
        <w:tc>
          <w:tcPr>
            <w:tcW w:w="1644" w:type="dxa"/>
            <w:vAlign w:val="center"/>
          </w:tcPr>
          <w:p w14:paraId="6137573E">
            <w:pPr>
              <w:widowControl/>
              <w:spacing w:line="400" w:lineRule="exact"/>
              <w:jc w:val="center"/>
              <w:rPr>
                <w:rFonts w:hint="eastAsia" w:ascii="宋体" w:hAnsi="宋体" w:cs="仿宋"/>
                <w:kern w:val="0"/>
                <w:sz w:val="24"/>
              </w:rPr>
            </w:pPr>
            <w:r>
              <w:rPr>
                <w:rFonts w:hint="eastAsia" w:ascii="宋体" w:hAnsi="宋体" w:cs="仿宋"/>
                <w:kern w:val="0"/>
                <w:sz w:val="24"/>
              </w:rPr>
              <w:t>支付方式</w:t>
            </w:r>
          </w:p>
        </w:tc>
        <w:tc>
          <w:tcPr>
            <w:tcW w:w="6836" w:type="dxa"/>
            <w:vAlign w:val="center"/>
          </w:tcPr>
          <w:p w14:paraId="5479C0F7">
            <w:pPr>
              <w:widowControl/>
              <w:spacing w:line="400" w:lineRule="exact"/>
              <w:ind w:firstLine="480" w:firstLineChars="200"/>
              <w:jc w:val="left"/>
              <w:rPr>
                <w:rFonts w:hint="eastAsia" w:asciiTheme="minorEastAsia" w:hAnsiTheme="minorEastAsia" w:eastAsiaTheme="minorEastAsia" w:cstheme="minorEastAsia"/>
                <w:b/>
                <w:kern w:val="0"/>
                <w:szCs w:val="21"/>
              </w:rPr>
            </w:pPr>
            <w:r>
              <w:rPr>
                <w:rFonts w:hint="eastAsia" w:ascii="宋体" w:hAnsi="宋体" w:cs="仿宋"/>
                <w:kern w:val="0"/>
                <w:sz w:val="24"/>
              </w:rPr>
              <w:t>投标方取得检验报告后一次性支付检验费用</w:t>
            </w:r>
          </w:p>
        </w:tc>
      </w:tr>
      <w:tr w14:paraId="3E544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1270B887">
            <w:pPr>
              <w:snapToGrid w:val="0"/>
              <w:spacing w:line="400" w:lineRule="exact"/>
              <w:jc w:val="center"/>
              <w:rPr>
                <w:rFonts w:hint="eastAsia" w:ascii="宋体" w:hAnsi="宋体" w:cs="仿宋"/>
                <w:kern w:val="0"/>
                <w:sz w:val="24"/>
              </w:rPr>
            </w:pPr>
            <w:r>
              <w:rPr>
                <w:rFonts w:hint="eastAsia" w:ascii="宋体" w:hAnsi="宋体" w:cs="仿宋"/>
                <w:kern w:val="0"/>
                <w:sz w:val="24"/>
              </w:rPr>
              <w:t>10.</w:t>
            </w:r>
            <w:r>
              <w:rPr>
                <w:rFonts w:hint="eastAsia" w:ascii="宋体" w:hAnsi="宋体" w:cs="仿宋"/>
                <w:kern w:val="0"/>
                <w:sz w:val="24"/>
                <w:lang w:val="en-US" w:eastAsia="zh-CN"/>
              </w:rPr>
              <w:t>4</w:t>
            </w:r>
          </w:p>
        </w:tc>
        <w:tc>
          <w:tcPr>
            <w:tcW w:w="1644" w:type="dxa"/>
            <w:shd w:val="clear" w:color="auto" w:fill="auto"/>
            <w:vAlign w:val="center"/>
          </w:tcPr>
          <w:p w14:paraId="7A15DA66">
            <w:pPr>
              <w:spacing w:line="360" w:lineRule="auto"/>
              <w:jc w:val="center"/>
              <w:rPr>
                <w:rFonts w:hint="eastAsia" w:ascii="宋体" w:hAnsi="宋体" w:cs="仿宋"/>
                <w:kern w:val="0"/>
                <w:sz w:val="24"/>
                <w:lang w:val="en-US" w:eastAsia="zh-CN"/>
              </w:rPr>
            </w:pPr>
            <w:r>
              <w:rPr>
                <w:rFonts w:hint="eastAsia" w:ascii="宋体" w:hAnsi="宋体" w:cs="仿宋"/>
                <w:kern w:val="0"/>
                <w:sz w:val="24"/>
              </w:rPr>
              <w:t>结算原则</w:t>
            </w:r>
          </w:p>
        </w:tc>
        <w:tc>
          <w:tcPr>
            <w:tcW w:w="6836" w:type="dxa"/>
            <w:shd w:val="clear" w:color="auto" w:fill="auto"/>
            <w:vAlign w:val="center"/>
          </w:tcPr>
          <w:p w14:paraId="64D3195C">
            <w:pPr>
              <w:spacing w:line="360" w:lineRule="auto"/>
              <w:ind w:firstLine="480" w:firstLineChars="200"/>
              <w:rPr>
                <w:rFonts w:hint="default" w:ascii="宋体" w:hAnsi="宋体" w:cs="仿宋"/>
                <w:kern w:val="0"/>
                <w:sz w:val="24"/>
                <w:lang w:val="en-US" w:eastAsia="zh-CN"/>
              </w:rPr>
            </w:pPr>
            <w:r>
              <w:rPr>
                <w:rFonts w:hint="eastAsia" w:ascii="宋体" w:hAnsi="宋体" w:cs="仿宋"/>
                <w:kern w:val="0"/>
                <w:sz w:val="24"/>
                <w:lang w:val="en-US" w:eastAsia="zh-CN"/>
              </w:rPr>
              <w:t>检验成果经验收后，开具增值税专用发票，费用按照管道长度和单价据实结算，但不能高于中标单价。</w:t>
            </w:r>
          </w:p>
        </w:tc>
      </w:tr>
      <w:tr w14:paraId="576C8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35" w:type="dxa"/>
            <w:vAlign w:val="center"/>
          </w:tcPr>
          <w:p w14:paraId="59E715E4">
            <w:pPr>
              <w:snapToGrid w:val="0"/>
              <w:spacing w:line="400" w:lineRule="exact"/>
              <w:jc w:val="center"/>
              <w:rPr>
                <w:rFonts w:hint="eastAsia" w:ascii="宋体" w:hAnsi="宋体" w:eastAsia="宋体" w:cs="仿宋"/>
                <w:kern w:val="0"/>
                <w:sz w:val="24"/>
                <w:lang w:val="en-US" w:eastAsia="zh-CN"/>
              </w:rPr>
            </w:pPr>
            <w:r>
              <w:rPr>
                <w:rFonts w:hint="eastAsia" w:ascii="宋体" w:hAnsi="宋体" w:cs="仿宋"/>
                <w:kern w:val="0"/>
                <w:sz w:val="24"/>
              </w:rPr>
              <w:t>10.</w:t>
            </w:r>
            <w:r>
              <w:rPr>
                <w:rFonts w:hint="eastAsia" w:ascii="宋体" w:hAnsi="宋体" w:cs="仿宋"/>
                <w:kern w:val="0"/>
                <w:sz w:val="24"/>
                <w:lang w:val="en-US" w:eastAsia="zh-CN"/>
              </w:rPr>
              <w:t>5</w:t>
            </w:r>
          </w:p>
        </w:tc>
        <w:tc>
          <w:tcPr>
            <w:tcW w:w="1644" w:type="dxa"/>
            <w:vAlign w:val="center"/>
          </w:tcPr>
          <w:p w14:paraId="113FAB97">
            <w:pPr>
              <w:widowControl/>
              <w:spacing w:line="400" w:lineRule="exact"/>
              <w:jc w:val="center"/>
              <w:rPr>
                <w:rFonts w:hint="eastAsia" w:ascii="宋体" w:hAnsi="宋体" w:cs="仿宋"/>
                <w:kern w:val="0"/>
                <w:sz w:val="24"/>
              </w:rPr>
            </w:pPr>
            <w:r>
              <w:rPr>
                <w:rFonts w:hint="eastAsia" w:ascii="宋体" w:hAnsi="宋体" w:cs="仿宋"/>
                <w:kern w:val="0"/>
                <w:sz w:val="24"/>
                <w:lang w:val="en-US" w:eastAsia="zh-CN"/>
              </w:rPr>
              <w:t>比选</w:t>
            </w:r>
            <w:r>
              <w:rPr>
                <w:rFonts w:hint="eastAsia" w:ascii="宋体" w:hAnsi="宋体" w:cs="仿宋"/>
                <w:kern w:val="0"/>
                <w:sz w:val="24"/>
              </w:rPr>
              <w:t>代理服务费</w:t>
            </w:r>
          </w:p>
        </w:tc>
        <w:tc>
          <w:tcPr>
            <w:tcW w:w="6836" w:type="dxa"/>
            <w:vAlign w:val="center"/>
          </w:tcPr>
          <w:p w14:paraId="52A67893">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本项目</w:t>
            </w:r>
            <w:r>
              <w:rPr>
                <w:rFonts w:hint="eastAsia" w:ascii="宋体" w:hAnsi="宋体" w:cs="仿宋"/>
                <w:kern w:val="0"/>
                <w:sz w:val="24"/>
                <w:lang w:val="en-US" w:eastAsia="zh-CN"/>
              </w:rPr>
              <w:t>比选</w:t>
            </w:r>
            <w:r>
              <w:rPr>
                <w:rFonts w:hint="eastAsia" w:ascii="宋体" w:hAnsi="宋体" w:cs="仿宋"/>
                <w:kern w:val="0"/>
                <w:sz w:val="24"/>
              </w:rPr>
              <w:t>代理服务费包干价</w:t>
            </w:r>
            <w:r>
              <w:rPr>
                <w:rFonts w:hint="eastAsia" w:ascii="宋体" w:hAnsi="宋体" w:cs="仿宋"/>
                <w:kern w:val="0"/>
                <w:sz w:val="24"/>
                <w:u w:val="single"/>
              </w:rPr>
              <w:t>￥</w:t>
            </w:r>
            <w:r>
              <w:rPr>
                <w:rFonts w:hint="eastAsia" w:ascii="宋体" w:hAnsi="宋体" w:cs="仿宋"/>
                <w:kern w:val="0"/>
                <w:sz w:val="24"/>
                <w:u w:val="single"/>
                <w:lang w:val="en-US" w:eastAsia="zh-CN"/>
              </w:rPr>
              <w:t>3000</w:t>
            </w:r>
            <w:r>
              <w:rPr>
                <w:rFonts w:hint="eastAsia" w:ascii="宋体" w:hAnsi="宋体" w:cs="仿宋"/>
                <w:kern w:val="0"/>
                <w:sz w:val="24"/>
                <w:u w:val="single"/>
              </w:rPr>
              <w:t xml:space="preserve"> </w:t>
            </w:r>
            <w:r>
              <w:rPr>
                <w:rFonts w:hint="eastAsia" w:ascii="宋体" w:hAnsi="宋体" w:cs="仿宋"/>
                <w:kern w:val="0"/>
                <w:sz w:val="24"/>
              </w:rPr>
              <w:t>元（大写：</w:t>
            </w:r>
            <w:r>
              <w:rPr>
                <w:rFonts w:hint="eastAsia" w:ascii="宋体" w:hAnsi="宋体" w:cs="仿宋"/>
                <w:kern w:val="0"/>
                <w:sz w:val="24"/>
                <w:u w:val="single"/>
                <w:lang w:val="en-US" w:eastAsia="zh-CN"/>
              </w:rPr>
              <w:t>叁仟</w:t>
            </w:r>
            <w:r>
              <w:rPr>
                <w:rFonts w:hint="eastAsia" w:ascii="宋体" w:hAnsi="宋体" w:cs="仿宋"/>
                <w:kern w:val="0"/>
                <w:sz w:val="24"/>
                <w:u w:val="single"/>
              </w:rPr>
              <w:t>元整</w:t>
            </w:r>
            <w:r>
              <w:rPr>
                <w:rFonts w:hint="eastAsia" w:ascii="宋体" w:hAnsi="宋体" w:cs="仿宋"/>
                <w:kern w:val="0"/>
                <w:sz w:val="24"/>
              </w:rPr>
              <w:t>），由中选人在领取中标通知书时向比选代理机构缴纳代理服务费。</w:t>
            </w:r>
          </w:p>
        </w:tc>
      </w:tr>
    </w:tbl>
    <w:p w14:paraId="428C7210">
      <w:pPr>
        <w:rPr>
          <w:snapToGrid w:val="0"/>
        </w:rPr>
      </w:pPr>
      <w:bookmarkStart w:id="167" w:name="_Toc200513126"/>
      <w:bookmarkStart w:id="168" w:name="_Toc430530435"/>
      <w:bookmarkStart w:id="169" w:name="_Toc12493"/>
      <w:bookmarkStart w:id="170" w:name="_Toc287607746"/>
      <w:bookmarkStart w:id="171" w:name="_Toc509218710"/>
      <w:bookmarkStart w:id="172" w:name="_Toc277082552"/>
      <w:bookmarkStart w:id="173" w:name="_Toc287620685"/>
      <w:bookmarkStart w:id="174" w:name="_Toc840"/>
      <w:bookmarkStart w:id="175" w:name="_Toc12632"/>
      <w:bookmarkStart w:id="176" w:name="_Toc224103317"/>
    </w:p>
    <w:p w14:paraId="41DA112A">
      <w:pPr>
        <w:widowControl/>
        <w:jc w:val="left"/>
        <w:rPr>
          <w:snapToGrid w:val="0"/>
        </w:rPr>
      </w:pPr>
      <w:r>
        <w:rPr>
          <w:snapToGrid w:val="0"/>
        </w:rPr>
        <w:br w:type="page"/>
      </w:r>
    </w:p>
    <w:p w14:paraId="65D1438F">
      <w:pPr>
        <w:pStyle w:val="3"/>
        <w:spacing w:before="0" w:after="156" w:afterLines="50" w:line="360" w:lineRule="auto"/>
        <w:rPr>
          <w:rFonts w:hint="eastAsia" w:ascii="宋体" w:hAnsi="宋体" w:cs="仿宋"/>
          <w:b w:val="0"/>
          <w:snapToGrid w:val="0"/>
          <w:sz w:val="24"/>
          <w:szCs w:val="24"/>
        </w:rPr>
      </w:pPr>
      <w:bookmarkStart w:id="177" w:name="_Toc16686"/>
      <w:r>
        <w:rPr>
          <w:rFonts w:hint="eastAsia" w:ascii="宋体" w:hAnsi="宋体" w:cs="仿宋"/>
          <w:b w:val="0"/>
          <w:snapToGrid w:val="0"/>
          <w:sz w:val="24"/>
          <w:szCs w:val="24"/>
        </w:rPr>
        <w:t>1.  总则</w:t>
      </w:r>
      <w:bookmarkEnd w:id="167"/>
      <w:bookmarkEnd w:id="168"/>
      <w:bookmarkEnd w:id="169"/>
      <w:bookmarkEnd w:id="170"/>
      <w:bookmarkEnd w:id="171"/>
      <w:bookmarkEnd w:id="172"/>
      <w:bookmarkEnd w:id="173"/>
      <w:bookmarkEnd w:id="174"/>
      <w:bookmarkEnd w:id="175"/>
      <w:bookmarkEnd w:id="176"/>
      <w:bookmarkEnd w:id="177"/>
    </w:p>
    <w:p w14:paraId="2819B3D8">
      <w:pPr>
        <w:pStyle w:val="4"/>
        <w:snapToGrid w:val="0"/>
        <w:spacing w:before="0" w:after="0" w:line="360" w:lineRule="auto"/>
        <w:rPr>
          <w:rFonts w:hint="eastAsia" w:ascii="宋体" w:hAnsi="宋体" w:cs="仿宋"/>
          <w:b w:val="0"/>
          <w:snapToGrid w:val="0"/>
          <w:sz w:val="24"/>
          <w:szCs w:val="24"/>
        </w:rPr>
      </w:pPr>
      <w:bookmarkStart w:id="178" w:name="_Toc32232"/>
      <w:bookmarkStart w:id="179" w:name="_Toc287607747"/>
      <w:bookmarkStart w:id="180" w:name="_Toc430530436"/>
      <w:bookmarkStart w:id="181" w:name="_Toc277082553"/>
      <w:bookmarkStart w:id="182" w:name="_Toc287620686"/>
      <w:bookmarkStart w:id="183" w:name="_Toc20651"/>
      <w:bookmarkStart w:id="184" w:name="_Toc224103318"/>
      <w:bookmarkStart w:id="185" w:name="_Toc509218711"/>
      <w:bookmarkStart w:id="186" w:name="_Toc5468"/>
      <w:bookmarkStart w:id="187" w:name="_Toc200513127"/>
      <w:bookmarkStart w:id="188" w:name="_Toc32679"/>
      <w:r>
        <w:rPr>
          <w:rFonts w:hint="eastAsia" w:ascii="宋体" w:hAnsi="宋体" w:cs="仿宋"/>
          <w:b w:val="0"/>
          <w:snapToGrid w:val="0"/>
          <w:sz w:val="24"/>
          <w:szCs w:val="24"/>
        </w:rPr>
        <w:t>1.1  项目概况</w:t>
      </w:r>
      <w:bookmarkEnd w:id="178"/>
      <w:bookmarkEnd w:id="179"/>
      <w:bookmarkEnd w:id="180"/>
      <w:bookmarkEnd w:id="181"/>
      <w:bookmarkEnd w:id="182"/>
      <w:bookmarkEnd w:id="183"/>
      <w:bookmarkEnd w:id="184"/>
      <w:bookmarkEnd w:id="185"/>
      <w:bookmarkEnd w:id="186"/>
      <w:bookmarkEnd w:id="187"/>
      <w:bookmarkEnd w:id="188"/>
    </w:p>
    <w:p w14:paraId="7D1538B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1.1.1  根据《中华人民共和国招标投标法》等有关法律、法规和规章的规定，本比选项目已具备比选条件，现对本项目进行比选。  </w:t>
      </w:r>
    </w:p>
    <w:p w14:paraId="322D96C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1.1.2  本</w:t>
      </w:r>
      <w:r>
        <w:rPr>
          <w:rFonts w:hint="eastAsia" w:ascii="宋体" w:hAnsi="宋体" w:cs="仿宋"/>
          <w:kern w:val="0"/>
          <w:sz w:val="24"/>
        </w:rPr>
        <w:t>比选</w:t>
      </w:r>
      <w:r>
        <w:rPr>
          <w:rFonts w:hint="eastAsia" w:ascii="宋体" w:hAnsi="宋体" w:cs="仿宋"/>
          <w:snapToGrid w:val="0"/>
          <w:kern w:val="0"/>
          <w:sz w:val="24"/>
        </w:rPr>
        <w:t>项目比选人：见竞选人须知前附表。</w:t>
      </w:r>
    </w:p>
    <w:p w14:paraId="19FD2EA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1.1.3  本</w:t>
      </w:r>
      <w:r>
        <w:rPr>
          <w:rFonts w:hint="eastAsia" w:ascii="宋体" w:hAnsi="宋体" w:cs="仿宋"/>
          <w:kern w:val="0"/>
          <w:sz w:val="24"/>
        </w:rPr>
        <w:t>比选</w:t>
      </w:r>
      <w:r>
        <w:rPr>
          <w:rFonts w:hint="eastAsia" w:ascii="宋体" w:hAnsi="宋体" w:cs="仿宋"/>
          <w:snapToGrid w:val="0"/>
          <w:kern w:val="0"/>
          <w:sz w:val="24"/>
        </w:rPr>
        <w:t>项目比选代理机构：见竞选人须知前附表。</w:t>
      </w:r>
    </w:p>
    <w:p w14:paraId="20F45E0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1.1.4  本</w:t>
      </w:r>
      <w:r>
        <w:rPr>
          <w:rFonts w:hint="eastAsia" w:ascii="宋体" w:hAnsi="宋体" w:cs="仿宋"/>
          <w:kern w:val="0"/>
          <w:sz w:val="24"/>
        </w:rPr>
        <w:t>比选</w:t>
      </w:r>
      <w:r>
        <w:rPr>
          <w:rFonts w:hint="eastAsia" w:ascii="宋体" w:hAnsi="宋体" w:cs="仿宋"/>
          <w:snapToGrid w:val="0"/>
          <w:kern w:val="0"/>
          <w:sz w:val="24"/>
        </w:rPr>
        <w:t>项目名称：见竞选人须知前附表。</w:t>
      </w:r>
    </w:p>
    <w:p w14:paraId="59C89281">
      <w:pPr>
        <w:autoSpaceDE w:val="0"/>
        <w:autoSpaceDN w:val="0"/>
        <w:adjustRightInd w:val="0"/>
        <w:snapToGrid w:val="0"/>
        <w:spacing w:line="360" w:lineRule="auto"/>
        <w:rPr>
          <w:rFonts w:hint="eastAsia" w:ascii="宋体" w:hAnsi="宋体" w:cs="仿宋"/>
          <w:snapToGrid w:val="0"/>
          <w:kern w:val="0"/>
          <w:sz w:val="24"/>
        </w:rPr>
      </w:pPr>
      <w:bookmarkStart w:id="189" w:name="_Toc11478"/>
      <w:bookmarkStart w:id="190" w:name="_Toc277082557"/>
      <w:bookmarkStart w:id="191" w:name="_Toc1894"/>
      <w:bookmarkStart w:id="192" w:name="_Toc287607751"/>
      <w:bookmarkStart w:id="193" w:name="_Toc509218715"/>
      <w:bookmarkStart w:id="194" w:name="_Toc287620690"/>
      <w:bookmarkStart w:id="195" w:name="_Toc28937"/>
      <w:bookmarkStart w:id="196" w:name="_Toc224103322"/>
      <w:bookmarkStart w:id="197" w:name="_Toc25977"/>
      <w:bookmarkStart w:id="198" w:name="_Toc430530440"/>
      <w:bookmarkStart w:id="199" w:name="_Toc200513131"/>
      <w:r>
        <w:rPr>
          <w:rFonts w:hint="eastAsia" w:ascii="宋体" w:hAnsi="宋体" w:cs="仿宋"/>
          <w:snapToGrid w:val="0"/>
          <w:kern w:val="0"/>
          <w:sz w:val="24"/>
        </w:rPr>
        <w:t>1.2  项目的基本情况</w:t>
      </w:r>
    </w:p>
    <w:p w14:paraId="7EA935C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1.2.1  本次招标项目的基本情况：见竞选人须知前附表。</w:t>
      </w:r>
    </w:p>
    <w:p w14:paraId="3C81081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1.2.2  本项目的服务期限：见竞选人须知前附表。</w:t>
      </w:r>
    </w:p>
    <w:p w14:paraId="3D20D48B">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1.3  竞选人资格要求</w:t>
      </w:r>
      <w:bookmarkEnd w:id="189"/>
      <w:bookmarkEnd w:id="190"/>
      <w:bookmarkEnd w:id="191"/>
      <w:bookmarkEnd w:id="192"/>
      <w:bookmarkEnd w:id="193"/>
      <w:bookmarkEnd w:id="194"/>
      <w:bookmarkEnd w:id="195"/>
      <w:bookmarkEnd w:id="196"/>
      <w:bookmarkEnd w:id="197"/>
      <w:bookmarkEnd w:id="198"/>
      <w:bookmarkEnd w:id="199"/>
    </w:p>
    <w:p w14:paraId="2F869F1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1.4.1 竞选人应具备承担本项目的资质条件、能力和信誉。</w:t>
      </w:r>
    </w:p>
    <w:p w14:paraId="5A91A02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（1）资质条件、</w:t>
      </w:r>
      <w:r>
        <w:rPr>
          <w:rFonts w:hint="eastAsia" w:ascii="宋体" w:hAnsi="宋体" w:cs="仿宋"/>
          <w:sz w:val="24"/>
        </w:rPr>
        <w:t>营业执照</w:t>
      </w:r>
      <w:r>
        <w:rPr>
          <w:rFonts w:hint="eastAsia" w:ascii="宋体" w:hAnsi="宋体" w:cs="仿宋"/>
          <w:snapToGrid w:val="0"/>
          <w:kern w:val="0"/>
          <w:sz w:val="24"/>
        </w:rPr>
        <w:t>：见竞选人须知前附表；</w:t>
      </w:r>
    </w:p>
    <w:p w14:paraId="1FB9C280">
      <w:pPr>
        <w:autoSpaceDE w:val="0"/>
        <w:autoSpaceDN w:val="0"/>
        <w:adjustRightInd w:val="0"/>
        <w:snapToGrid w:val="0"/>
        <w:spacing w:line="360" w:lineRule="auto"/>
        <w:ind w:firstLine="410" w:firstLineChars="171"/>
        <w:rPr>
          <w:rFonts w:hint="eastAsia" w:ascii="宋体" w:hAnsi="宋体" w:cs="仿宋"/>
        </w:rPr>
      </w:pPr>
      <w:r>
        <w:rPr>
          <w:rFonts w:hint="eastAsia" w:ascii="宋体" w:hAnsi="宋体" w:cs="仿宋"/>
          <w:snapToGrid w:val="0"/>
          <w:kern w:val="0"/>
          <w:sz w:val="24"/>
        </w:rPr>
        <w:t>（2）财务要求：见竞选人须知前附表；</w:t>
      </w:r>
    </w:p>
    <w:p w14:paraId="3467632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w:t>
      </w:r>
      <w:r>
        <w:rPr>
          <w:rFonts w:hint="eastAsia" w:ascii="宋体" w:hAnsi="宋体" w:cs="仿宋"/>
          <w:sz w:val="24"/>
        </w:rPr>
        <w:t>竞选</w:t>
      </w:r>
      <w:r>
        <w:rPr>
          <w:rFonts w:hint="eastAsia" w:ascii="宋体" w:hAnsi="宋体" w:cs="仿宋"/>
          <w:snapToGrid w:val="0"/>
          <w:kern w:val="0"/>
          <w:sz w:val="24"/>
        </w:rPr>
        <w:t>截止日</w:t>
      </w:r>
      <w:r>
        <w:rPr>
          <w:rFonts w:hint="eastAsia" w:ascii="宋体" w:hAnsi="宋体" w:cs="仿宋"/>
          <w:sz w:val="24"/>
        </w:rPr>
        <w:t>竞选</w:t>
      </w:r>
      <w:r>
        <w:rPr>
          <w:rFonts w:hint="eastAsia" w:ascii="宋体" w:hAnsi="宋体" w:cs="仿宋"/>
          <w:snapToGrid w:val="0"/>
          <w:kern w:val="0"/>
          <w:sz w:val="24"/>
        </w:rPr>
        <w:t>资格情况：见竞选人须知前附表；</w:t>
      </w:r>
    </w:p>
    <w:p w14:paraId="7D544B13">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（4）业绩要求：见竞选人须知前附表。</w:t>
      </w:r>
    </w:p>
    <w:p w14:paraId="25D10BA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1.4.2  不允许联合体投标。</w:t>
      </w:r>
    </w:p>
    <w:p w14:paraId="5FB96B06">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1.4.3  竞选人不得存在下列情形之一：</w:t>
      </w:r>
    </w:p>
    <w:p w14:paraId="674B9F1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position w:val="-2"/>
          <w:sz w:val="24"/>
        </w:rPr>
        <w:t>（1）与比选人存在利害关系可能影响比选公正性的法人、其他组织或者个人；</w:t>
      </w:r>
    </w:p>
    <w:p w14:paraId="5B23345C">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（2）为本</w:t>
      </w:r>
      <w:r>
        <w:rPr>
          <w:rFonts w:hint="eastAsia" w:ascii="宋体" w:hAnsi="宋体" w:cs="仿宋"/>
          <w:kern w:val="0"/>
          <w:sz w:val="24"/>
        </w:rPr>
        <w:t>比选</w:t>
      </w:r>
      <w:r>
        <w:rPr>
          <w:rFonts w:hint="eastAsia" w:ascii="宋体" w:hAnsi="宋体" w:cs="仿宋"/>
          <w:snapToGrid w:val="0"/>
          <w:kern w:val="0"/>
          <w:sz w:val="24"/>
        </w:rPr>
        <w:t>项目提供招标代理服务的；</w:t>
      </w:r>
    </w:p>
    <w:p w14:paraId="709C82B0">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（3）被责令停产停业、暂扣或者吊销许可证、暂扣或者吊销执照；</w:t>
      </w:r>
    </w:p>
    <w:p w14:paraId="3F4E8EE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（4）被国家、重庆市（含市或任意区县）有关行政部门处以暂停投标资格行政处罚，且在处罚期限内的；</w:t>
      </w:r>
    </w:p>
    <w:p w14:paraId="43CCFC39">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（5）进入清算程序，或被宣告破产，或其他丧失履约能力的情形；</w:t>
      </w:r>
    </w:p>
    <w:p w14:paraId="29F4FB6A">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（6）</w:t>
      </w:r>
      <w:r>
        <w:rPr>
          <w:rFonts w:hint="eastAsia" w:ascii="宋体" w:hAnsi="宋体" w:cs="仿宋"/>
          <w:sz w:val="24"/>
        </w:rPr>
        <w:t>单位负责人为同一人或者存在控股、管理关系的不同单位，不得在同一标段中同时投标</w:t>
      </w:r>
      <w:r>
        <w:rPr>
          <w:rFonts w:hint="eastAsia" w:ascii="宋体" w:hAnsi="宋体" w:cs="仿宋"/>
          <w:snapToGrid w:val="0"/>
          <w:kern w:val="0"/>
          <w:sz w:val="24"/>
        </w:rPr>
        <w:t>。</w:t>
      </w:r>
    </w:p>
    <w:p w14:paraId="365DC9C8">
      <w:pPr>
        <w:pStyle w:val="4"/>
        <w:snapToGrid w:val="0"/>
        <w:spacing w:before="0" w:after="0" w:line="360" w:lineRule="auto"/>
        <w:rPr>
          <w:rFonts w:hint="eastAsia" w:ascii="宋体" w:hAnsi="宋体" w:cs="仿宋"/>
          <w:b w:val="0"/>
          <w:snapToGrid w:val="0"/>
          <w:sz w:val="24"/>
          <w:szCs w:val="24"/>
        </w:rPr>
      </w:pPr>
      <w:bookmarkStart w:id="200" w:name="_Toc224103323"/>
      <w:bookmarkStart w:id="201" w:name="_Toc287607752"/>
      <w:bookmarkStart w:id="202" w:name="_Toc20662"/>
      <w:bookmarkStart w:id="203" w:name="_Toc509218716"/>
      <w:bookmarkStart w:id="204" w:name="_Toc200513132"/>
      <w:bookmarkStart w:id="205" w:name="_Toc430530441"/>
      <w:bookmarkStart w:id="206" w:name="_Toc24097"/>
      <w:bookmarkStart w:id="207" w:name="_Toc3420"/>
      <w:bookmarkStart w:id="208" w:name="_Toc287620691"/>
      <w:bookmarkStart w:id="209" w:name="_Toc22728"/>
      <w:bookmarkStart w:id="210" w:name="_Toc277082558"/>
      <w:r>
        <w:rPr>
          <w:rFonts w:hint="eastAsia" w:ascii="宋体" w:hAnsi="宋体" w:cs="仿宋"/>
          <w:b w:val="0"/>
          <w:snapToGrid w:val="0"/>
          <w:sz w:val="24"/>
          <w:szCs w:val="24"/>
        </w:rPr>
        <w:t>1.5  费用承担</w:t>
      </w:r>
      <w:bookmarkEnd w:id="200"/>
      <w:bookmarkEnd w:id="201"/>
      <w:bookmarkEnd w:id="202"/>
      <w:bookmarkEnd w:id="203"/>
      <w:bookmarkEnd w:id="204"/>
      <w:bookmarkEnd w:id="205"/>
      <w:bookmarkEnd w:id="206"/>
      <w:bookmarkEnd w:id="207"/>
      <w:bookmarkEnd w:id="208"/>
      <w:bookmarkEnd w:id="209"/>
      <w:bookmarkEnd w:id="210"/>
    </w:p>
    <w:p w14:paraId="4712C0F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竞选人准备和参加</w:t>
      </w:r>
      <w:r>
        <w:rPr>
          <w:rFonts w:hint="eastAsia" w:ascii="宋体" w:hAnsi="宋体" w:cs="仿宋"/>
          <w:sz w:val="24"/>
        </w:rPr>
        <w:t>竞选</w:t>
      </w:r>
      <w:r>
        <w:rPr>
          <w:rFonts w:hint="eastAsia" w:ascii="宋体" w:hAnsi="宋体" w:cs="仿宋"/>
          <w:snapToGrid w:val="0"/>
          <w:kern w:val="0"/>
          <w:sz w:val="24"/>
        </w:rPr>
        <w:t>活动发生的费用自理。</w:t>
      </w:r>
    </w:p>
    <w:p w14:paraId="3580BBBD">
      <w:pPr>
        <w:pStyle w:val="4"/>
        <w:snapToGrid w:val="0"/>
        <w:spacing w:before="0" w:after="0" w:line="360" w:lineRule="auto"/>
        <w:rPr>
          <w:rFonts w:hint="eastAsia" w:ascii="宋体" w:hAnsi="宋体" w:cs="仿宋"/>
          <w:b w:val="0"/>
          <w:snapToGrid w:val="0"/>
          <w:sz w:val="24"/>
          <w:szCs w:val="24"/>
        </w:rPr>
      </w:pPr>
      <w:bookmarkStart w:id="211" w:name="_Toc224103324"/>
      <w:bookmarkStart w:id="212" w:name="_Toc277082559"/>
      <w:bookmarkStart w:id="213" w:name="_Toc18347"/>
      <w:bookmarkStart w:id="214" w:name="_Toc12783"/>
      <w:bookmarkStart w:id="215" w:name="_Toc287620692"/>
      <w:bookmarkStart w:id="216" w:name="_Toc430530442"/>
      <w:bookmarkStart w:id="217" w:name="_Toc509218717"/>
      <w:bookmarkStart w:id="218" w:name="_Toc200513133"/>
      <w:bookmarkStart w:id="219" w:name="_Toc27882"/>
      <w:bookmarkStart w:id="220" w:name="_Toc287607753"/>
      <w:bookmarkStart w:id="221" w:name="_Toc26130"/>
      <w:r>
        <w:rPr>
          <w:rFonts w:hint="eastAsia" w:ascii="宋体" w:hAnsi="宋体" w:cs="仿宋"/>
          <w:b w:val="0"/>
          <w:snapToGrid w:val="0"/>
          <w:sz w:val="24"/>
          <w:szCs w:val="24"/>
        </w:rPr>
        <w:t>1.6  保密</w:t>
      </w:r>
      <w:bookmarkEnd w:id="211"/>
      <w:bookmarkEnd w:id="212"/>
      <w:bookmarkEnd w:id="213"/>
      <w:bookmarkEnd w:id="214"/>
      <w:bookmarkEnd w:id="215"/>
      <w:bookmarkEnd w:id="216"/>
      <w:bookmarkEnd w:id="217"/>
      <w:bookmarkEnd w:id="218"/>
      <w:bookmarkEnd w:id="219"/>
      <w:bookmarkEnd w:id="220"/>
      <w:bookmarkEnd w:id="221"/>
    </w:p>
    <w:p w14:paraId="26AF0180">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参与招标投标活动的各方应对竞争性比选文件和竞选文件中的商业和技术等秘密保密，违者应对由此造成的后果承担法律责任。</w:t>
      </w:r>
    </w:p>
    <w:p w14:paraId="22D95C0D">
      <w:pPr>
        <w:pStyle w:val="4"/>
        <w:snapToGrid w:val="0"/>
        <w:spacing w:before="0" w:after="0" w:line="360" w:lineRule="auto"/>
        <w:rPr>
          <w:rFonts w:hint="eastAsia" w:ascii="宋体" w:hAnsi="宋体" w:cs="仿宋"/>
          <w:b w:val="0"/>
          <w:snapToGrid w:val="0"/>
          <w:sz w:val="24"/>
          <w:szCs w:val="24"/>
        </w:rPr>
      </w:pPr>
      <w:bookmarkStart w:id="222" w:name="_Toc224103325"/>
      <w:bookmarkStart w:id="223" w:name="_Toc15588"/>
      <w:bookmarkStart w:id="224" w:name="_Toc200513134"/>
      <w:bookmarkStart w:id="225" w:name="_Toc287620693"/>
      <w:bookmarkStart w:id="226" w:name="_Toc430530443"/>
      <w:bookmarkStart w:id="227" w:name="_Toc6224"/>
      <w:bookmarkStart w:id="228" w:name="_Toc277082560"/>
      <w:bookmarkStart w:id="229" w:name="_Toc287607754"/>
      <w:bookmarkStart w:id="230" w:name="_Toc509218718"/>
      <w:bookmarkStart w:id="231" w:name="_Toc1222"/>
      <w:bookmarkStart w:id="232" w:name="_Toc13710"/>
      <w:r>
        <w:rPr>
          <w:rFonts w:hint="eastAsia" w:ascii="宋体" w:hAnsi="宋体" w:cs="仿宋"/>
          <w:b w:val="0"/>
          <w:snapToGrid w:val="0"/>
          <w:sz w:val="24"/>
          <w:szCs w:val="24"/>
        </w:rPr>
        <w:t>1.7  语言文字</w:t>
      </w:r>
      <w:bookmarkEnd w:id="222"/>
      <w:bookmarkEnd w:id="223"/>
      <w:bookmarkEnd w:id="224"/>
      <w:bookmarkEnd w:id="225"/>
      <w:bookmarkEnd w:id="226"/>
      <w:bookmarkEnd w:id="227"/>
      <w:bookmarkEnd w:id="228"/>
      <w:bookmarkEnd w:id="229"/>
      <w:bookmarkEnd w:id="230"/>
      <w:bookmarkEnd w:id="231"/>
      <w:bookmarkEnd w:id="232"/>
    </w:p>
    <w:p w14:paraId="07AD1C5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除专用术语外，与招标投标有关的语言均使用中文。必要时专用术语应附有中文注释。</w:t>
      </w:r>
    </w:p>
    <w:p w14:paraId="17240EBE">
      <w:pPr>
        <w:pStyle w:val="4"/>
        <w:snapToGrid w:val="0"/>
        <w:spacing w:before="0" w:after="0" w:line="360" w:lineRule="auto"/>
        <w:rPr>
          <w:rFonts w:hint="eastAsia" w:ascii="宋体" w:hAnsi="宋体" w:cs="仿宋"/>
          <w:b w:val="0"/>
          <w:snapToGrid w:val="0"/>
          <w:sz w:val="24"/>
          <w:szCs w:val="24"/>
        </w:rPr>
      </w:pPr>
      <w:bookmarkStart w:id="233" w:name="_Toc4251"/>
      <w:bookmarkStart w:id="234" w:name="_Toc509218719"/>
      <w:bookmarkStart w:id="235" w:name="_Toc430530444"/>
      <w:bookmarkStart w:id="236" w:name="_Toc277082561"/>
      <w:bookmarkStart w:id="237" w:name="_Toc200513135"/>
      <w:bookmarkStart w:id="238" w:name="_Toc7916"/>
      <w:bookmarkStart w:id="239" w:name="_Toc13374"/>
      <w:bookmarkStart w:id="240" w:name="_Toc24420"/>
      <w:bookmarkStart w:id="241" w:name="_Toc287620694"/>
      <w:bookmarkStart w:id="242" w:name="_Toc287607755"/>
      <w:bookmarkStart w:id="243" w:name="_Toc224103326"/>
      <w:r>
        <w:rPr>
          <w:rFonts w:hint="eastAsia" w:ascii="宋体" w:hAnsi="宋体" w:cs="仿宋"/>
          <w:b w:val="0"/>
          <w:snapToGrid w:val="0"/>
          <w:sz w:val="24"/>
          <w:szCs w:val="24"/>
        </w:rPr>
        <w:t>1.8  计量单位</w:t>
      </w:r>
      <w:bookmarkEnd w:id="233"/>
      <w:bookmarkEnd w:id="234"/>
      <w:bookmarkEnd w:id="235"/>
      <w:bookmarkEnd w:id="236"/>
      <w:bookmarkEnd w:id="237"/>
      <w:bookmarkEnd w:id="238"/>
      <w:bookmarkEnd w:id="239"/>
      <w:bookmarkEnd w:id="240"/>
      <w:bookmarkEnd w:id="241"/>
      <w:bookmarkEnd w:id="242"/>
      <w:bookmarkEnd w:id="243"/>
    </w:p>
    <w:p w14:paraId="5D565528">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所有计量均采用中华人民共和国法定计量单位。</w:t>
      </w:r>
    </w:p>
    <w:p w14:paraId="540DB9F8">
      <w:pPr>
        <w:pStyle w:val="4"/>
        <w:snapToGrid w:val="0"/>
        <w:spacing w:before="0" w:after="0" w:line="360" w:lineRule="auto"/>
        <w:rPr>
          <w:rFonts w:hint="eastAsia" w:ascii="宋体" w:hAnsi="宋体" w:cs="仿宋"/>
          <w:b w:val="0"/>
          <w:snapToGrid w:val="0"/>
          <w:sz w:val="24"/>
          <w:szCs w:val="24"/>
        </w:rPr>
      </w:pPr>
      <w:bookmarkStart w:id="244" w:name="_Toc28003"/>
      <w:bookmarkStart w:id="245" w:name="_Toc287607756"/>
      <w:bookmarkStart w:id="246" w:name="_Toc19275"/>
      <w:bookmarkStart w:id="247" w:name="_Toc24741"/>
      <w:bookmarkStart w:id="248" w:name="_Toc509218720"/>
      <w:bookmarkStart w:id="249" w:name="_Toc277082562"/>
      <w:bookmarkStart w:id="250" w:name="_Toc224103327"/>
      <w:bookmarkStart w:id="251" w:name="_Toc430530445"/>
      <w:bookmarkStart w:id="252" w:name="_Toc287620695"/>
      <w:bookmarkStart w:id="253" w:name="_Toc200513136"/>
      <w:bookmarkStart w:id="254" w:name="_Toc27730"/>
      <w:r>
        <w:rPr>
          <w:rFonts w:hint="eastAsia" w:ascii="宋体" w:hAnsi="宋体" w:cs="仿宋"/>
          <w:b w:val="0"/>
          <w:snapToGrid w:val="0"/>
          <w:sz w:val="24"/>
          <w:szCs w:val="24"/>
        </w:rPr>
        <w:t>1.9  踏勘现场</w:t>
      </w:r>
      <w:bookmarkEnd w:id="244"/>
      <w:bookmarkEnd w:id="245"/>
      <w:bookmarkEnd w:id="246"/>
      <w:bookmarkEnd w:id="247"/>
      <w:bookmarkEnd w:id="248"/>
      <w:bookmarkEnd w:id="249"/>
      <w:bookmarkEnd w:id="250"/>
      <w:bookmarkEnd w:id="251"/>
      <w:bookmarkEnd w:id="252"/>
      <w:bookmarkEnd w:id="253"/>
      <w:bookmarkEnd w:id="254"/>
    </w:p>
    <w:p w14:paraId="2DA44227">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不组织，由竞选人自行踏勘，其费用和责任均由竞选人自行承担。</w:t>
      </w:r>
    </w:p>
    <w:p w14:paraId="118A8A98">
      <w:pPr>
        <w:pStyle w:val="4"/>
        <w:snapToGrid w:val="0"/>
        <w:spacing w:before="0" w:after="0" w:line="360" w:lineRule="auto"/>
        <w:rPr>
          <w:rFonts w:hint="eastAsia" w:ascii="宋体" w:hAnsi="宋体" w:cs="仿宋"/>
          <w:b w:val="0"/>
          <w:snapToGrid w:val="0"/>
          <w:sz w:val="24"/>
          <w:szCs w:val="24"/>
        </w:rPr>
      </w:pPr>
      <w:bookmarkStart w:id="255" w:name="_Toc14198"/>
      <w:bookmarkStart w:id="256" w:name="_Toc287607757"/>
      <w:bookmarkStart w:id="257" w:name="_Toc277082563"/>
      <w:bookmarkStart w:id="258" w:name="_Toc224103328"/>
      <w:bookmarkStart w:id="259" w:name="_Toc430530446"/>
      <w:bookmarkStart w:id="260" w:name="_Toc287620696"/>
      <w:bookmarkStart w:id="261" w:name="_Toc32057"/>
      <w:bookmarkStart w:id="262" w:name="_Toc9465"/>
      <w:bookmarkStart w:id="263" w:name="_Toc200513137"/>
      <w:bookmarkStart w:id="264" w:name="_Toc21543"/>
      <w:bookmarkStart w:id="265" w:name="_Toc509218721"/>
      <w:r>
        <w:rPr>
          <w:rFonts w:hint="eastAsia" w:ascii="宋体" w:hAnsi="宋体" w:cs="仿宋"/>
          <w:b w:val="0"/>
          <w:snapToGrid w:val="0"/>
          <w:sz w:val="24"/>
          <w:szCs w:val="24"/>
        </w:rPr>
        <w:t>1.10  投标预备会</w:t>
      </w:r>
      <w:bookmarkEnd w:id="255"/>
      <w:bookmarkEnd w:id="256"/>
      <w:bookmarkEnd w:id="257"/>
      <w:bookmarkEnd w:id="258"/>
      <w:bookmarkEnd w:id="259"/>
      <w:bookmarkEnd w:id="260"/>
      <w:bookmarkEnd w:id="261"/>
      <w:bookmarkEnd w:id="262"/>
      <w:bookmarkEnd w:id="263"/>
      <w:bookmarkEnd w:id="264"/>
      <w:bookmarkEnd w:id="265"/>
    </w:p>
    <w:p w14:paraId="0AF39415">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不召开</w:t>
      </w:r>
      <w:r>
        <w:rPr>
          <w:rFonts w:hint="eastAsia" w:ascii="宋体" w:hAnsi="宋体" w:cs="仿宋"/>
          <w:snapToGrid w:val="0"/>
          <w:kern w:val="0"/>
          <w:position w:val="-2"/>
          <w:sz w:val="24"/>
        </w:rPr>
        <w:t>。</w:t>
      </w:r>
    </w:p>
    <w:p w14:paraId="3D849935">
      <w:pPr>
        <w:pStyle w:val="4"/>
        <w:snapToGrid w:val="0"/>
        <w:spacing w:before="0" w:after="0" w:line="360" w:lineRule="auto"/>
        <w:ind w:firstLine="480" w:firstLineChars="200"/>
        <w:rPr>
          <w:rFonts w:hint="eastAsia" w:ascii="宋体" w:hAnsi="宋体" w:cs="仿宋"/>
          <w:b w:val="0"/>
          <w:snapToGrid w:val="0"/>
          <w:sz w:val="24"/>
          <w:szCs w:val="24"/>
        </w:rPr>
      </w:pPr>
      <w:bookmarkStart w:id="266" w:name="_Toc224103329"/>
      <w:bookmarkStart w:id="267" w:name="_Toc3376"/>
      <w:bookmarkStart w:id="268" w:name="_Toc30448"/>
      <w:bookmarkStart w:id="269" w:name="_Toc287607758"/>
      <w:bookmarkStart w:id="270" w:name="_Toc287620697"/>
      <w:bookmarkStart w:id="271" w:name="_Toc430530447"/>
      <w:bookmarkStart w:id="272" w:name="_Toc3036"/>
      <w:bookmarkStart w:id="273" w:name="_Toc200513138"/>
      <w:bookmarkStart w:id="274" w:name="_Toc16173"/>
      <w:bookmarkStart w:id="275" w:name="_Toc509218722"/>
      <w:bookmarkStart w:id="276" w:name="_Toc277082564"/>
      <w:r>
        <w:rPr>
          <w:rFonts w:hint="eastAsia" w:ascii="宋体" w:hAnsi="宋体" w:cs="仿宋"/>
          <w:b w:val="0"/>
          <w:snapToGrid w:val="0"/>
          <w:sz w:val="24"/>
          <w:szCs w:val="24"/>
        </w:rPr>
        <w:t>1.11  分包</w:t>
      </w:r>
      <w:bookmarkEnd w:id="266"/>
      <w:bookmarkEnd w:id="267"/>
      <w:bookmarkEnd w:id="268"/>
      <w:bookmarkEnd w:id="269"/>
      <w:bookmarkEnd w:id="270"/>
      <w:bookmarkEnd w:id="271"/>
      <w:bookmarkEnd w:id="272"/>
      <w:bookmarkEnd w:id="273"/>
      <w:bookmarkEnd w:id="274"/>
      <w:bookmarkEnd w:id="275"/>
      <w:bookmarkEnd w:id="276"/>
    </w:p>
    <w:p w14:paraId="22F66D35">
      <w:pPr>
        <w:autoSpaceDE w:val="0"/>
        <w:autoSpaceDN w:val="0"/>
        <w:adjustRightInd w:val="0"/>
        <w:snapToGrid w:val="0"/>
        <w:spacing w:line="360" w:lineRule="auto"/>
        <w:ind w:firstLine="426"/>
        <w:rPr>
          <w:rFonts w:hint="eastAsia" w:ascii="宋体" w:hAnsi="宋体" w:cs="仿宋"/>
          <w:snapToGrid w:val="0"/>
          <w:kern w:val="0"/>
          <w:sz w:val="24"/>
        </w:rPr>
      </w:pPr>
      <w:r>
        <w:rPr>
          <w:rFonts w:hint="eastAsia" w:ascii="宋体" w:hAnsi="宋体" w:cs="仿宋"/>
          <w:snapToGrid w:val="0"/>
          <w:kern w:val="0"/>
          <w:sz w:val="24"/>
        </w:rPr>
        <w:t>不允许。</w:t>
      </w:r>
    </w:p>
    <w:p w14:paraId="62C853C2">
      <w:pPr>
        <w:pStyle w:val="4"/>
        <w:snapToGrid w:val="0"/>
        <w:spacing w:before="0" w:after="0" w:line="360" w:lineRule="auto"/>
        <w:ind w:firstLine="480" w:firstLineChars="200"/>
        <w:rPr>
          <w:rFonts w:hint="eastAsia" w:ascii="宋体" w:hAnsi="宋体" w:cs="仿宋"/>
          <w:b w:val="0"/>
          <w:snapToGrid w:val="0"/>
          <w:sz w:val="24"/>
          <w:szCs w:val="24"/>
        </w:rPr>
      </w:pPr>
      <w:bookmarkStart w:id="277" w:name="_Toc200513139"/>
      <w:bookmarkStart w:id="278" w:name="_Toc277082565"/>
      <w:bookmarkStart w:id="279" w:name="_Toc287607759"/>
      <w:bookmarkStart w:id="280" w:name="_Toc7209"/>
      <w:bookmarkStart w:id="281" w:name="_Toc430530448"/>
      <w:bookmarkStart w:id="282" w:name="_Toc12736"/>
      <w:bookmarkStart w:id="283" w:name="_Toc32723"/>
      <w:bookmarkStart w:id="284" w:name="_Toc509218723"/>
      <w:bookmarkStart w:id="285" w:name="_Toc224103330"/>
      <w:bookmarkStart w:id="286" w:name="_Toc5536"/>
      <w:bookmarkStart w:id="287" w:name="_Toc287620698"/>
      <w:r>
        <w:rPr>
          <w:rFonts w:hint="eastAsia" w:ascii="宋体" w:hAnsi="宋体" w:cs="仿宋"/>
          <w:b w:val="0"/>
          <w:snapToGrid w:val="0"/>
          <w:sz w:val="24"/>
          <w:szCs w:val="24"/>
        </w:rPr>
        <w:t>1.12  偏离</w:t>
      </w:r>
      <w:bookmarkEnd w:id="277"/>
      <w:bookmarkEnd w:id="278"/>
      <w:bookmarkEnd w:id="279"/>
      <w:bookmarkEnd w:id="280"/>
      <w:bookmarkEnd w:id="281"/>
      <w:bookmarkEnd w:id="282"/>
      <w:bookmarkEnd w:id="283"/>
      <w:bookmarkEnd w:id="284"/>
      <w:bookmarkEnd w:id="285"/>
      <w:bookmarkEnd w:id="286"/>
      <w:bookmarkEnd w:id="287"/>
    </w:p>
    <w:p w14:paraId="3A421A9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竞选人须知前附表允许竞选文件偏离竞争性比选文件某些要求的，偏离应当符合竞争性比选文件规定的偏离范围和幅度。</w:t>
      </w:r>
    </w:p>
    <w:p w14:paraId="1502AF8E">
      <w:pPr>
        <w:pStyle w:val="3"/>
        <w:spacing w:before="0" w:after="156" w:afterLines="50" w:line="360" w:lineRule="auto"/>
        <w:rPr>
          <w:rFonts w:hint="eastAsia" w:ascii="宋体" w:hAnsi="宋体" w:cs="仿宋"/>
          <w:b w:val="0"/>
          <w:snapToGrid w:val="0"/>
          <w:sz w:val="24"/>
          <w:szCs w:val="24"/>
        </w:rPr>
      </w:pPr>
      <w:bookmarkStart w:id="288" w:name="_Toc277082566"/>
      <w:bookmarkStart w:id="289" w:name="_Toc224103331"/>
      <w:bookmarkStart w:id="290" w:name="_Toc287620699"/>
      <w:bookmarkStart w:id="291" w:name="_Toc11902"/>
      <w:bookmarkStart w:id="292" w:name="_Toc287607760"/>
      <w:bookmarkStart w:id="293" w:name="_Toc7935"/>
      <w:bookmarkStart w:id="294" w:name="_Toc430530449"/>
      <w:bookmarkStart w:id="295" w:name="_Toc200513140"/>
      <w:bookmarkStart w:id="296" w:name="_Toc509218724"/>
      <w:bookmarkStart w:id="297" w:name="_Toc174459491"/>
      <w:bookmarkStart w:id="298" w:name="_Toc175920961"/>
      <w:bookmarkStart w:id="299" w:name="_Toc174636036"/>
      <w:bookmarkStart w:id="300" w:name="_Toc23940"/>
      <w:bookmarkStart w:id="301" w:name="_Toc175920926"/>
      <w:bookmarkStart w:id="302" w:name="_Toc181627128"/>
      <w:bookmarkStart w:id="303" w:name="_Toc180743076"/>
      <w:bookmarkStart w:id="304" w:name="_Toc27507"/>
      <w:r>
        <w:rPr>
          <w:rFonts w:hint="eastAsia" w:ascii="宋体" w:hAnsi="宋体" w:cs="仿宋"/>
          <w:b w:val="0"/>
          <w:snapToGrid w:val="0"/>
          <w:sz w:val="24"/>
          <w:szCs w:val="24"/>
        </w:rPr>
        <w:t xml:space="preserve">2.  </w:t>
      </w:r>
      <w:bookmarkEnd w:id="288"/>
      <w:bookmarkEnd w:id="289"/>
      <w:bookmarkEnd w:id="290"/>
      <w:bookmarkEnd w:id="291"/>
      <w:bookmarkEnd w:id="292"/>
      <w:bookmarkEnd w:id="293"/>
      <w:bookmarkEnd w:id="294"/>
      <w:bookmarkEnd w:id="295"/>
      <w:bookmarkEnd w:id="296"/>
      <w:r>
        <w:rPr>
          <w:rFonts w:hint="eastAsia" w:ascii="宋体" w:hAnsi="宋体" w:cs="仿宋"/>
          <w:b w:val="0"/>
          <w:snapToGrid w:val="0"/>
          <w:sz w:val="24"/>
          <w:szCs w:val="24"/>
        </w:rPr>
        <w:t>竞争性比选文件</w:t>
      </w:r>
      <w:bookmarkEnd w:id="297"/>
      <w:bookmarkEnd w:id="298"/>
      <w:bookmarkEnd w:id="299"/>
      <w:bookmarkEnd w:id="300"/>
      <w:bookmarkEnd w:id="301"/>
      <w:bookmarkEnd w:id="302"/>
      <w:bookmarkEnd w:id="303"/>
      <w:bookmarkEnd w:id="304"/>
    </w:p>
    <w:p w14:paraId="2315A3DE">
      <w:pPr>
        <w:pStyle w:val="4"/>
        <w:snapToGrid w:val="0"/>
        <w:spacing w:before="0" w:after="0" w:line="360" w:lineRule="auto"/>
        <w:rPr>
          <w:rFonts w:hint="eastAsia" w:ascii="宋体" w:hAnsi="宋体" w:cs="仿宋"/>
          <w:b w:val="0"/>
          <w:snapToGrid w:val="0"/>
          <w:sz w:val="24"/>
          <w:szCs w:val="24"/>
        </w:rPr>
      </w:pPr>
      <w:bookmarkStart w:id="305" w:name="_Toc200513141"/>
      <w:bookmarkStart w:id="306" w:name="_Toc31696"/>
      <w:bookmarkStart w:id="307" w:name="_Toc15699"/>
      <w:bookmarkStart w:id="308" w:name="_Toc287620700"/>
      <w:bookmarkStart w:id="309" w:name="_Toc224103332"/>
      <w:bookmarkStart w:id="310" w:name="_Toc11596"/>
      <w:bookmarkStart w:id="311" w:name="_Toc430530450"/>
      <w:bookmarkStart w:id="312" w:name="_Toc509218725"/>
      <w:bookmarkStart w:id="313" w:name="_Toc277082567"/>
      <w:bookmarkStart w:id="314" w:name="_Toc287607761"/>
      <w:bookmarkStart w:id="315" w:name="_Toc3000"/>
      <w:r>
        <w:rPr>
          <w:rFonts w:hint="eastAsia" w:ascii="宋体" w:hAnsi="宋体" w:cs="仿宋"/>
          <w:b w:val="0"/>
          <w:snapToGrid w:val="0"/>
          <w:sz w:val="24"/>
          <w:szCs w:val="24"/>
        </w:rPr>
        <w:t>2.1  竞争性比选文件的组成</w:t>
      </w:r>
      <w:bookmarkEnd w:id="305"/>
      <w:bookmarkEnd w:id="306"/>
      <w:bookmarkEnd w:id="307"/>
      <w:bookmarkEnd w:id="308"/>
      <w:bookmarkEnd w:id="309"/>
      <w:bookmarkEnd w:id="310"/>
      <w:bookmarkEnd w:id="311"/>
      <w:bookmarkEnd w:id="312"/>
      <w:bookmarkEnd w:id="313"/>
      <w:bookmarkEnd w:id="314"/>
      <w:bookmarkEnd w:id="315"/>
    </w:p>
    <w:p w14:paraId="103C47DB">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本竞争性比选文件包括：</w:t>
      </w:r>
    </w:p>
    <w:p w14:paraId="739D459E">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（1）比选公告；</w:t>
      </w:r>
    </w:p>
    <w:p w14:paraId="7384ACE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（2）竞选人须知；</w:t>
      </w:r>
    </w:p>
    <w:p w14:paraId="43EA8A37">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（3）评标办法；</w:t>
      </w:r>
    </w:p>
    <w:p w14:paraId="17C5278A">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（4）合同条款及格式；</w:t>
      </w:r>
    </w:p>
    <w:p w14:paraId="018A9E85">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（5）竞选文件格式；</w:t>
      </w:r>
    </w:p>
    <w:p w14:paraId="3DF00F6F">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（6）竞选人须知前附表规定的其他材料。</w:t>
      </w:r>
    </w:p>
    <w:p w14:paraId="3D8CFB3A">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根据本章第1.10款、第2.2款和第2.3款对竞争性比选文件所作的澄清、修改，构成竞争性比选文件的组成部分。</w:t>
      </w:r>
    </w:p>
    <w:p w14:paraId="648EC692">
      <w:pPr>
        <w:pStyle w:val="4"/>
        <w:snapToGrid w:val="0"/>
        <w:spacing w:before="0" w:after="0" w:line="360" w:lineRule="auto"/>
        <w:rPr>
          <w:rFonts w:hint="eastAsia" w:ascii="宋体" w:hAnsi="宋体" w:cs="仿宋"/>
          <w:b w:val="0"/>
          <w:snapToGrid w:val="0"/>
          <w:sz w:val="24"/>
          <w:szCs w:val="24"/>
        </w:rPr>
      </w:pPr>
      <w:bookmarkStart w:id="316" w:name="_Toc509218726"/>
      <w:bookmarkStart w:id="317" w:name="_Toc23750"/>
      <w:bookmarkStart w:id="318" w:name="_Toc20843"/>
      <w:bookmarkStart w:id="319" w:name="_Toc19839"/>
      <w:bookmarkStart w:id="320" w:name="_Toc430530451"/>
      <w:bookmarkStart w:id="321" w:name="_Toc9782"/>
      <w:r>
        <w:rPr>
          <w:rFonts w:hint="eastAsia" w:ascii="宋体" w:hAnsi="宋体" w:cs="仿宋"/>
          <w:b w:val="0"/>
          <w:snapToGrid w:val="0"/>
          <w:sz w:val="24"/>
          <w:szCs w:val="24"/>
        </w:rPr>
        <w:t>2.2  竞争性比选文件的澄清</w:t>
      </w:r>
      <w:bookmarkEnd w:id="316"/>
      <w:bookmarkEnd w:id="317"/>
      <w:bookmarkEnd w:id="318"/>
      <w:bookmarkEnd w:id="319"/>
      <w:bookmarkEnd w:id="320"/>
      <w:bookmarkEnd w:id="321"/>
    </w:p>
    <w:p w14:paraId="5464BB7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详见竞选人须知前附表的要求。</w:t>
      </w:r>
    </w:p>
    <w:p w14:paraId="37787157">
      <w:pPr>
        <w:pStyle w:val="4"/>
        <w:snapToGrid w:val="0"/>
        <w:spacing w:before="0" w:after="0" w:line="360" w:lineRule="auto"/>
        <w:rPr>
          <w:rFonts w:hint="eastAsia" w:ascii="宋体" w:hAnsi="宋体" w:cs="仿宋"/>
          <w:b w:val="0"/>
          <w:snapToGrid w:val="0"/>
          <w:sz w:val="24"/>
          <w:szCs w:val="24"/>
        </w:rPr>
      </w:pPr>
      <w:bookmarkStart w:id="322" w:name="_Toc287607763"/>
      <w:bookmarkStart w:id="323" w:name="_Toc224103334"/>
      <w:bookmarkStart w:id="324" w:name="_Toc14796"/>
      <w:bookmarkStart w:id="325" w:name="_Toc16464"/>
      <w:bookmarkStart w:id="326" w:name="_Toc287620702"/>
      <w:bookmarkStart w:id="327" w:name="_Toc430530452"/>
      <w:bookmarkStart w:id="328" w:name="_Toc277082569"/>
      <w:bookmarkStart w:id="329" w:name="_Toc32172"/>
      <w:bookmarkStart w:id="330" w:name="_Toc200513143"/>
      <w:bookmarkStart w:id="331" w:name="_Toc509218727"/>
      <w:bookmarkStart w:id="332" w:name="_Toc27922"/>
      <w:r>
        <w:rPr>
          <w:rFonts w:hint="eastAsia" w:ascii="宋体" w:hAnsi="宋体" w:cs="仿宋"/>
          <w:b w:val="0"/>
          <w:snapToGrid w:val="0"/>
          <w:sz w:val="24"/>
          <w:szCs w:val="24"/>
        </w:rPr>
        <w:t>2.3  竞争性比选文件的修改</w:t>
      </w:r>
      <w:bookmarkEnd w:id="322"/>
      <w:bookmarkEnd w:id="323"/>
      <w:bookmarkEnd w:id="324"/>
      <w:bookmarkEnd w:id="325"/>
      <w:bookmarkEnd w:id="326"/>
      <w:bookmarkEnd w:id="327"/>
      <w:bookmarkEnd w:id="328"/>
      <w:bookmarkEnd w:id="329"/>
      <w:bookmarkEnd w:id="330"/>
      <w:bookmarkEnd w:id="331"/>
      <w:bookmarkEnd w:id="332"/>
    </w:p>
    <w:p w14:paraId="22A0D76C">
      <w:pPr>
        <w:autoSpaceDE w:val="0"/>
        <w:autoSpaceDN w:val="0"/>
        <w:adjustRightInd w:val="0"/>
        <w:snapToGrid w:val="0"/>
        <w:spacing w:line="360" w:lineRule="auto"/>
        <w:ind w:firstLine="420"/>
        <w:rPr>
          <w:rFonts w:hint="eastAsia" w:ascii="宋体" w:hAnsi="宋体" w:cs="仿宋"/>
          <w:snapToGrid w:val="0"/>
          <w:sz w:val="24"/>
        </w:rPr>
      </w:pPr>
      <w:bookmarkStart w:id="333" w:name="_Toc287607764"/>
      <w:bookmarkStart w:id="334" w:name="_Toc224103335"/>
      <w:bookmarkStart w:id="335" w:name="_Toc277082570"/>
      <w:bookmarkStart w:id="336" w:name="_Toc200513144"/>
      <w:bookmarkStart w:id="337" w:name="_Toc287620703"/>
      <w:r>
        <w:rPr>
          <w:rFonts w:hint="eastAsia" w:ascii="宋体" w:hAnsi="宋体" w:cs="仿宋"/>
          <w:snapToGrid w:val="0"/>
          <w:sz w:val="24"/>
        </w:rPr>
        <w:t>按照本章第2.2款竞争性比选文件的澄清相关内容及方式执行。</w:t>
      </w:r>
    </w:p>
    <w:p w14:paraId="0F750249">
      <w:pPr>
        <w:pStyle w:val="3"/>
        <w:spacing w:before="0" w:after="156" w:afterLines="50" w:line="360" w:lineRule="auto"/>
        <w:rPr>
          <w:rFonts w:hint="eastAsia" w:ascii="宋体" w:hAnsi="宋体" w:cs="仿宋"/>
          <w:b w:val="0"/>
          <w:snapToGrid w:val="0"/>
          <w:sz w:val="24"/>
          <w:szCs w:val="24"/>
        </w:rPr>
      </w:pPr>
      <w:bookmarkStart w:id="338" w:name="_Toc14543"/>
      <w:bookmarkStart w:id="339" w:name="_Toc24060"/>
      <w:bookmarkStart w:id="340" w:name="_Toc509218728"/>
      <w:bookmarkStart w:id="341" w:name="_Toc430530453"/>
      <w:bookmarkStart w:id="342" w:name="_Toc7868"/>
      <w:bookmarkStart w:id="343" w:name="_Toc174636037"/>
      <w:bookmarkStart w:id="344" w:name="_Toc175920962"/>
      <w:bookmarkStart w:id="345" w:name="_Toc174459492"/>
      <w:bookmarkStart w:id="346" w:name="_Toc5556"/>
      <w:bookmarkStart w:id="347" w:name="_Toc181627129"/>
      <w:bookmarkStart w:id="348" w:name="_Toc175920927"/>
      <w:bookmarkStart w:id="349" w:name="_Toc180743077"/>
      <w:r>
        <w:rPr>
          <w:rFonts w:hint="eastAsia" w:ascii="宋体" w:hAnsi="宋体" w:cs="仿宋"/>
          <w:b w:val="0"/>
          <w:snapToGrid w:val="0"/>
          <w:sz w:val="24"/>
          <w:szCs w:val="24"/>
        </w:rPr>
        <w:t xml:space="preserve">3.  </w:t>
      </w:r>
      <w:bookmarkEnd w:id="333"/>
      <w:bookmarkEnd w:id="334"/>
      <w:bookmarkEnd w:id="335"/>
      <w:bookmarkEnd w:id="336"/>
      <w:bookmarkEnd w:id="337"/>
      <w:bookmarkEnd w:id="338"/>
      <w:bookmarkEnd w:id="339"/>
      <w:bookmarkEnd w:id="340"/>
      <w:bookmarkEnd w:id="341"/>
      <w:bookmarkEnd w:id="342"/>
      <w:r>
        <w:rPr>
          <w:rFonts w:hint="eastAsia" w:ascii="宋体" w:hAnsi="宋体" w:cs="仿宋"/>
          <w:b w:val="0"/>
          <w:snapToGrid w:val="0"/>
          <w:sz w:val="24"/>
          <w:szCs w:val="24"/>
        </w:rPr>
        <w:t>竞选文件</w:t>
      </w:r>
      <w:bookmarkEnd w:id="343"/>
      <w:bookmarkEnd w:id="344"/>
      <w:bookmarkEnd w:id="345"/>
      <w:bookmarkEnd w:id="346"/>
      <w:bookmarkEnd w:id="347"/>
      <w:bookmarkEnd w:id="348"/>
      <w:bookmarkEnd w:id="349"/>
    </w:p>
    <w:p w14:paraId="16E558E7">
      <w:pPr>
        <w:pStyle w:val="4"/>
        <w:snapToGrid w:val="0"/>
        <w:spacing w:before="0" w:after="0" w:line="360" w:lineRule="auto"/>
        <w:rPr>
          <w:rFonts w:hint="eastAsia" w:ascii="宋体" w:hAnsi="宋体" w:cs="仿宋"/>
          <w:b w:val="0"/>
          <w:snapToGrid w:val="0"/>
          <w:sz w:val="24"/>
          <w:szCs w:val="24"/>
        </w:rPr>
      </w:pPr>
      <w:bookmarkStart w:id="350" w:name="_Toc430530454"/>
      <w:bookmarkStart w:id="351" w:name="_Toc287607765"/>
      <w:bookmarkStart w:id="352" w:name="_Toc12682"/>
      <w:bookmarkStart w:id="353" w:name="_Toc8482"/>
      <w:bookmarkStart w:id="354" w:name="_Toc509218729"/>
      <w:bookmarkStart w:id="355" w:name="_Toc16644"/>
      <w:bookmarkStart w:id="356" w:name="_Toc224103336"/>
      <w:bookmarkStart w:id="357" w:name="_Toc200513145"/>
      <w:bookmarkStart w:id="358" w:name="_Toc287620704"/>
      <w:bookmarkStart w:id="359" w:name="_Toc277082571"/>
      <w:bookmarkStart w:id="360" w:name="_Toc8671"/>
      <w:r>
        <w:rPr>
          <w:rFonts w:hint="eastAsia" w:ascii="宋体" w:hAnsi="宋体" w:cs="仿宋"/>
          <w:b w:val="0"/>
          <w:snapToGrid w:val="0"/>
          <w:sz w:val="24"/>
          <w:szCs w:val="24"/>
        </w:rPr>
        <w:t>3.1  竞选文件的组成</w:t>
      </w:r>
      <w:bookmarkEnd w:id="350"/>
      <w:bookmarkEnd w:id="351"/>
      <w:bookmarkEnd w:id="352"/>
      <w:bookmarkEnd w:id="353"/>
      <w:bookmarkEnd w:id="354"/>
      <w:bookmarkEnd w:id="355"/>
      <w:bookmarkEnd w:id="356"/>
      <w:bookmarkEnd w:id="357"/>
      <w:bookmarkEnd w:id="358"/>
      <w:bookmarkEnd w:id="359"/>
      <w:bookmarkEnd w:id="360"/>
    </w:p>
    <w:p w14:paraId="77905A1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3.1.1 竞选文件应包括下列内容：</w:t>
      </w:r>
    </w:p>
    <w:p w14:paraId="77DD7C85">
      <w:pPr>
        <w:spacing w:line="360" w:lineRule="auto"/>
        <w:ind w:firstLine="480" w:firstLineChars="200"/>
        <w:rPr>
          <w:rFonts w:hint="eastAsia" w:ascii="宋体" w:hAnsi="宋体" w:cs="仿宋"/>
          <w:sz w:val="24"/>
        </w:rPr>
      </w:pPr>
      <w:r>
        <w:rPr>
          <w:rFonts w:hint="eastAsia" w:ascii="宋体" w:hAnsi="宋体" w:cs="仿宋"/>
          <w:sz w:val="24"/>
        </w:rPr>
        <w:t>（1）竞选函；</w:t>
      </w:r>
    </w:p>
    <w:p w14:paraId="06FEFBDF">
      <w:pPr>
        <w:spacing w:line="360" w:lineRule="auto"/>
        <w:ind w:firstLine="480" w:firstLineChars="200"/>
        <w:rPr>
          <w:rFonts w:hint="eastAsia" w:ascii="宋体" w:hAnsi="宋体" w:cs="仿宋"/>
          <w:sz w:val="24"/>
        </w:rPr>
      </w:pPr>
      <w:r>
        <w:rPr>
          <w:rFonts w:hint="eastAsia" w:ascii="宋体" w:hAnsi="宋体" w:cs="仿宋"/>
          <w:sz w:val="24"/>
        </w:rPr>
        <w:t>（2）法定代表人身份证明或附有法定代表人身份证明的授权委托书；</w:t>
      </w:r>
    </w:p>
    <w:p w14:paraId="7F114FBB">
      <w:pPr>
        <w:spacing w:line="360" w:lineRule="auto"/>
        <w:ind w:firstLine="480" w:firstLineChars="200"/>
        <w:rPr>
          <w:rFonts w:hint="eastAsia" w:ascii="宋体" w:hAnsi="宋体" w:cs="仿宋"/>
          <w:sz w:val="24"/>
        </w:rPr>
      </w:pPr>
      <w:r>
        <w:rPr>
          <w:rFonts w:hint="eastAsia" w:ascii="宋体" w:hAnsi="宋体" w:cs="仿宋"/>
          <w:sz w:val="24"/>
        </w:rPr>
        <w:t>（3）资格审查资料；</w:t>
      </w:r>
    </w:p>
    <w:p w14:paraId="562CC234">
      <w:pPr>
        <w:spacing w:line="360" w:lineRule="auto"/>
        <w:ind w:firstLine="480" w:firstLineChars="200"/>
        <w:rPr>
          <w:rFonts w:hint="eastAsia" w:ascii="宋体" w:hAnsi="宋体" w:cs="仿宋"/>
          <w:sz w:val="24"/>
        </w:rPr>
      </w:pPr>
      <w:r>
        <w:rPr>
          <w:rFonts w:hint="eastAsia" w:ascii="宋体" w:hAnsi="宋体" w:cs="仿宋"/>
          <w:sz w:val="24"/>
        </w:rPr>
        <w:t>（4）竞选人须知前附表规定的其他材料。</w:t>
      </w:r>
    </w:p>
    <w:p w14:paraId="0E2315BE">
      <w:pPr>
        <w:pStyle w:val="4"/>
        <w:snapToGrid w:val="0"/>
        <w:spacing w:before="0" w:after="0" w:line="360" w:lineRule="auto"/>
        <w:rPr>
          <w:rFonts w:hint="eastAsia" w:ascii="宋体" w:hAnsi="宋体" w:cs="仿宋"/>
          <w:b w:val="0"/>
          <w:snapToGrid w:val="0"/>
          <w:sz w:val="24"/>
          <w:szCs w:val="24"/>
        </w:rPr>
      </w:pPr>
      <w:bookmarkStart w:id="361" w:name="_Toc4658"/>
      <w:bookmarkStart w:id="362" w:name="_Toc12918"/>
      <w:bookmarkStart w:id="363" w:name="_Toc277082572"/>
      <w:bookmarkStart w:id="364" w:name="_Toc11028"/>
      <w:bookmarkStart w:id="365" w:name="_Toc430530455"/>
      <w:bookmarkStart w:id="366" w:name="_Toc287620705"/>
      <w:bookmarkStart w:id="367" w:name="_Toc200513146"/>
      <w:bookmarkStart w:id="368" w:name="_Toc15941"/>
      <w:bookmarkStart w:id="369" w:name="_Toc224103337"/>
      <w:bookmarkStart w:id="370" w:name="_Toc509218730"/>
      <w:bookmarkStart w:id="371" w:name="_Toc287607766"/>
      <w:r>
        <w:rPr>
          <w:rFonts w:hint="eastAsia" w:ascii="宋体" w:hAnsi="宋体" w:cs="仿宋"/>
          <w:b w:val="0"/>
          <w:snapToGrid w:val="0"/>
          <w:sz w:val="24"/>
          <w:szCs w:val="24"/>
        </w:rPr>
        <w:t xml:space="preserve">3.2  </w:t>
      </w:r>
      <w:bookmarkEnd w:id="361"/>
      <w:bookmarkEnd w:id="362"/>
      <w:bookmarkEnd w:id="363"/>
      <w:bookmarkEnd w:id="364"/>
      <w:bookmarkEnd w:id="365"/>
      <w:bookmarkEnd w:id="366"/>
      <w:bookmarkEnd w:id="367"/>
      <w:bookmarkEnd w:id="368"/>
      <w:bookmarkEnd w:id="369"/>
      <w:bookmarkEnd w:id="370"/>
      <w:bookmarkEnd w:id="371"/>
      <w:r>
        <w:rPr>
          <w:rFonts w:hint="eastAsia" w:ascii="宋体" w:hAnsi="宋体" w:cs="仿宋"/>
          <w:b w:val="0"/>
          <w:snapToGrid w:val="0"/>
          <w:sz w:val="24"/>
          <w:szCs w:val="24"/>
        </w:rPr>
        <w:t>竞选报价</w:t>
      </w:r>
    </w:p>
    <w:p w14:paraId="7305CD1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见竞选人须知前附表。</w:t>
      </w:r>
    </w:p>
    <w:p w14:paraId="409B19D2">
      <w:pPr>
        <w:pStyle w:val="4"/>
        <w:snapToGrid w:val="0"/>
        <w:spacing w:before="0" w:after="0" w:line="360" w:lineRule="auto"/>
        <w:rPr>
          <w:rFonts w:hint="eastAsia" w:ascii="宋体" w:hAnsi="宋体" w:cs="仿宋"/>
          <w:b w:val="0"/>
          <w:snapToGrid w:val="0"/>
          <w:sz w:val="24"/>
          <w:szCs w:val="24"/>
        </w:rPr>
      </w:pPr>
      <w:bookmarkStart w:id="372" w:name="_Toc19248"/>
      <w:bookmarkStart w:id="373" w:name="_Toc430530456"/>
      <w:bookmarkStart w:id="374" w:name="_Toc287607767"/>
      <w:bookmarkStart w:id="375" w:name="_Toc509218731"/>
      <w:bookmarkStart w:id="376" w:name="_Toc224103338"/>
      <w:bookmarkStart w:id="377" w:name="_Toc287620706"/>
      <w:bookmarkStart w:id="378" w:name="_Toc200513147"/>
      <w:bookmarkStart w:id="379" w:name="_Toc23342"/>
      <w:bookmarkStart w:id="380" w:name="_Toc13452"/>
      <w:bookmarkStart w:id="381" w:name="_Toc4304"/>
      <w:bookmarkStart w:id="382" w:name="_Toc277082573"/>
      <w:r>
        <w:rPr>
          <w:rFonts w:hint="eastAsia" w:ascii="宋体" w:hAnsi="宋体" w:cs="仿宋"/>
          <w:b w:val="0"/>
          <w:snapToGrid w:val="0"/>
          <w:sz w:val="24"/>
          <w:szCs w:val="24"/>
        </w:rPr>
        <w:t xml:space="preserve">3.3  </w:t>
      </w:r>
      <w:bookmarkEnd w:id="372"/>
      <w:bookmarkEnd w:id="373"/>
      <w:bookmarkEnd w:id="374"/>
      <w:bookmarkEnd w:id="375"/>
      <w:bookmarkEnd w:id="376"/>
      <w:bookmarkEnd w:id="377"/>
      <w:bookmarkEnd w:id="378"/>
      <w:bookmarkEnd w:id="379"/>
      <w:bookmarkEnd w:id="380"/>
      <w:bookmarkEnd w:id="381"/>
      <w:bookmarkEnd w:id="382"/>
      <w:r>
        <w:rPr>
          <w:rFonts w:hint="eastAsia" w:ascii="宋体" w:hAnsi="宋体" w:cs="仿宋"/>
          <w:b w:val="0"/>
          <w:snapToGrid w:val="0"/>
          <w:sz w:val="24"/>
          <w:szCs w:val="24"/>
        </w:rPr>
        <w:t>比选有效期</w:t>
      </w:r>
    </w:p>
    <w:p w14:paraId="193A5500">
      <w:pPr>
        <w:pStyle w:val="4"/>
        <w:keepNext w:val="0"/>
        <w:keepLines w:val="0"/>
        <w:snapToGrid w:val="0"/>
        <w:spacing w:before="0" w:after="0" w:line="360" w:lineRule="auto"/>
        <w:ind w:firstLine="480" w:firstLineChars="200"/>
        <w:rPr>
          <w:rFonts w:hint="eastAsia" w:ascii="宋体" w:hAnsi="宋体" w:cs="仿宋"/>
          <w:b w:val="0"/>
          <w:snapToGrid w:val="0"/>
          <w:sz w:val="24"/>
          <w:szCs w:val="24"/>
        </w:rPr>
      </w:pPr>
      <w:bookmarkStart w:id="383" w:name="_Toc287607768"/>
      <w:bookmarkStart w:id="384" w:name="_Toc277082574"/>
      <w:bookmarkStart w:id="385" w:name="_Toc17358"/>
      <w:bookmarkStart w:id="386" w:name="_Toc23752"/>
      <w:bookmarkStart w:id="387" w:name="_Toc27006"/>
      <w:bookmarkStart w:id="388" w:name="_Toc509218732"/>
      <w:bookmarkStart w:id="389" w:name="_Toc287620707"/>
      <w:bookmarkStart w:id="390" w:name="_Toc200513148"/>
      <w:bookmarkStart w:id="391" w:name="_Toc430530457"/>
      <w:bookmarkStart w:id="392" w:name="_Toc224103339"/>
      <w:bookmarkStart w:id="393" w:name="_Toc1366"/>
      <w:r>
        <w:rPr>
          <w:rFonts w:hint="eastAsia" w:ascii="宋体" w:hAnsi="宋体" w:cs="仿宋"/>
          <w:b w:val="0"/>
          <w:snapToGrid w:val="0"/>
          <w:sz w:val="24"/>
          <w:szCs w:val="24"/>
        </w:rPr>
        <w:t>见竞选人须知前附表。</w:t>
      </w:r>
    </w:p>
    <w:p w14:paraId="6DDB8DF4">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 xml:space="preserve">3.4  </w:t>
      </w:r>
      <w:bookmarkEnd w:id="383"/>
      <w:bookmarkEnd w:id="384"/>
      <w:bookmarkEnd w:id="385"/>
      <w:bookmarkEnd w:id="386"/>
      <w:bookmarkEnd w:id="387"/>
      <w:bookmarkEnd w:id="388"/>
      <w:bookmarkEnd w:id="389"/>
      <w:bookmarkEnd w:id="390"/>
      <w:bookmarkEnd w:id="391"/>
      <w:bookmarkEnd w:id="392"/>
      <w:bookmarkEnd w:id="393"/>
      <w:r>
        <w:rPr>
          <w:rFonts w:hint="eastAsia" w:ascii="宋体" w:hAnsi="宋体" w:cs="仿宋"/>
          <w:b w:val="0"/>
          <w:snapToGrid w:val="0"/>
          <w:sz w:val="24"/>
          <w:szCs w:val="24"/>
        </w:rPr>
        <w:t>竞选保证金</w:t>
      </w:r>
    </w:p>
    <w:p w14:paraId="1AE1C93F">
      <w:pPr>
        <w:pStyle w:val="4"/>
        <w:keepNext w:val="0"/>
        <w:keepLines w:val="0"/>
        <w:snapToGrid w:val="0"/>
        <w:spacing w:before="0" w:after="0" w:line="360" w:lineRule="auto"/>
        <w:ind w:firstLine="480" w:firstLineChars="200"/>
        <w:rPr>
          <w:rFonts w:hint="eastAsia" w:ascii="宋体" w:hAnsi="宋体" w:cs="仿宋"/>
          <w:b w:val="0"/>
          <w:bCs w:val="0"/>
          <w:sz w:val="24"/>
          <w:szCs w:val="24"/>
        </w:rPr>
      </w:pPr>
      <w:bookmarkStart w:id="394" w:name="_Toc287607769"/>
      <w:bookmarkStart w:id="395" w:name="_Toc277082575"/>
      <w:bookmarkStart w:id="396" w:name="_Toc509218733"/>
      <w:bookmarkStart w:id="397" w:name="_Toc200513149"/>
      <w:bookmarkStart w:id="398" w:name="_Toc18935"/>
      <w:bookmarkStart w:id="399" w:name="_Toc5065"/>
      <w:bookmarkStart w:id="400" w:name="_Toc21704"/>
      <w:bookmarkStart w:id="401" w:name="_Toc25920"/>
      <w:bookmarkStart w:id="402" w:name="_Toc287620708"/>
      <w:bookmarkStart w:id="403" w:name="_Toc224103340"/>
      <w:bookmarkStart w:id="404" w:name="_Toc430530458"/>
      <w:r>
        <w:rPr>
          <w:rFonts w:hint="eastAsia" w:ascii="宋体" w:hAnsi="宋体" w:cs="仿宋"/>
          <w:b w:val="0"/>
          <w:bCs w:val="0"/>
          <w:sz w:val="24"/>
          <w:szCs w:val="24"/>
        </w:rPr>
        <w:t>无。</w:t>
      </w:r>
    </w:p>
    <w:p w14:paraId="62F23640">
      <w:pPr>
        <w:pStyle w:val="4"/>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3.5  资格审查资料</w:t>
      </w:r>
      <w:bookmarkEnd w:id="394"/>
      <w:bookmarkEnd w:id="395"/>
      <w:bookmarkEnd w:id="396"/>
      <w:bookmarkEnd w:id="397"/>
      <w:bookmarkEnd w:id="398"/>
      <w:bookmarkEnd w:id="399"/>
      <w:bookmarkEnd w:id="400"/>
      <w:bookmarkEnd w:id="401"/>
      <w:bookmarkEnd w:id="402"/>
      <w:bookmarkEnd w:id="403"/>
      <w:bookmarkEnd w:id="404"/>
    </w:p>
    <w:p w14:paraId="0118103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竞选人应附竞选人须知前附表第1.4.1项中要求的相关证明材料。</w:t>
      </w:r>
    </w:p>
    <w:p w14:paraId="1332D517">
      <w:pPr>
        <w:pStyle w:val="4"/>
        <w:snapToGrid w:val="0"/>
        <w:spacing w:before="0" w:after="0" w:line="360" w:lineRule="auto"/>
        <w:rPr>
          <w:rFonts w:hint="eastAsia" w:ascii="宋体" w:hAnsi="宋体" w:cs="仿宋"/>
          <w:b w:val="0"/>
          <w:snapToGrid w:val="0"/>
          <w:sz w:val="24"/>
          <w:szCs w:val="24"/>
        </w:rPr>
      </w:pPr>
      <w:bookmarkStart w:id="405" w:name="_Toc21870"/>
      <w:bookmarkStart w:id="406" w:name="_Toc200513151"/>
      <w:bookmarkStart w:id="407" w:name="_Toc509218735"/>
      <w:bookmarkStart w:id="408" w:name="_Toc287607771"/>
      <w:bookmarkStart w:id="409" w:name="_Toc12213"/>
      <w:bookmarkStart w:id="410" w:name="_Toc277082577"/>
      <w:bookmarkStart w:id="411" w:name="_Toc24446"/>
      <w:bookmarkStart w:id="412" w:name="_Toc430530460"/>
      <w:bookmarkStart w:id="413" w:name="_Toc16445"/>
      <w:bookmarkStart w:id="414" w:name="_Toc224103342"/>
      <w:bookmarkStart w:id="415" w:name="_Toc287620710"/>
      <w:r>
        <w:rPr>
          <w:rFonts w:hint="eastAsia" w:ascii="宋体" w:hAnsi="宋体" w:cs="仿宋"/>
          <w:b w:val="0"/>
          <w:snapToGrid w:val="0"/>
          <w:sz w:val="24"/>
          <w:szCs w:val="24"/>
        </w:rPr>
        <w:t>3.6  备选投标方案</w:t>
      </w:r>
      <w:bookmarkEnd w:id="405"/>
      <w:bookmarkEnd w:id="406"/>
      <w:bookmarkEnd w:id="407"/>
      <w:bookmarkEnd w:id="408"/>
      <w:bookmarkEnd w:id="409"/>
      <w:bookmarkEnd w:id="410"/>
      <w:bookmarkEnd w:id="411"/>
      <w:bookmarkEnd w:id="412"/>
      <w:bookmarkEnd w:id="413"/>
      <w:bookmarkEnd w:id="414"/>
      <w:bookmarkEnd w:id="415"/>
    </w:p>
    <w:p w14:paraId="202595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不允许提交。</w:t>
      </w:r>
    </w:p>
    <w:p w14:paraId="5CDD3D97">
      <w:pPr>
        <w:pStyle w:val="4"/>
        <w:snapToGrid w:val="0"/>
        <w:spacing w:before="0" w:after="0" w:line="360" w:lineRule="auto"/>
        <w:rPr>
          <w:rFonts w:hint="eastAsia" w:ascii="宋体" w:hAnsi="宋体" w:cs="仿宋"/>
          <w:b w:val="0"/>
          <w:snapToGrid w:val="0"/>
          <w:sz w:val="24"/>
          <w:szCs w:val="24"/>
        </w:rPr>
      </w:pPr>
      <w:bookmarkStart w:id="416" w:name="_Toc287607772"/>
      <w:bookmarkStart w:id="417" w:name="_Toc224103343"/>
      <w:bookmarkStart w:id="418" w:name="_Toc277082578"/>
      <w:bookmarkStart w:id="419" w:name="_Toc16951"/>
      <w:bookmarkStart w:id="420" w:name="_Toc287620711"/>
      <w:bookmarkStart w:id="421" w:name="_Toc21206"/>
      <w:bookmarkStart w:id="422" w:name="_Toc200513152"/>
      <w:bookmarkStart w:id="423" w:name="_Toc430530461"/>
      <w:bookmarkStart w:id="424" w:name="_Toc20271"/>
      <w:bookmarkStart w:id="425" w:name="_Toc31754"/>
      <w:bookmarkStart w:id="426" w:name="_Toc509218736"/>
      <w:r>
        <w:rPr>
          <w:rFonts w:hint="eastAsia" w:ascii="宋体" w:hAnsi="宋体" w:cs="仿宋"/>
          <w:b w:val="0"/>
          <w:snapToGrid w:val="0"/>
          <w:sz w:val="24"/>
          <w:szCs w:val="24"/>
        </w:rPr>
        <w:t>3.7  竞选文件的编制</w:t>
      </w:r>
      <w:bookmarkEnd w:id="416"/>
      <w:bookmarkEnd w:id="417"/>
      <w:bookmarkEnd w:id="418"/>
      <w:bookmarkEnd w:id="419"/>
      <w:bookmarkEnd w:id="420"/>
      <w:bookmarkEnd w:id="421"/>
      <w:bookmarkEnd w:id="422"/>
      <w:bookmarkEnd w:id="423"/>
      <w:bookmarkEnd w:id="424"/>
      <w:bookmarkEnd w:id="425"/>
      <w:bookmarkEnd w:id="426"/>
    </w:p>
    <w:p w14:paraId="2E90BC2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3.7.1  竞选文件应按“竞选文件格式”进行编写，如有必要，可以增加附页，作为竞选文件的组成部分。</w:t>
      </w:r>
    </w:p>
    <w:p w14:paraId="018F3B1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3.7.2  竞选文件应当对竞争性比选文件有关服务期限、比选有效期、比选范围等实质性内容做出响应。</w:t>
      </w:r>
    </w:p>
    <w:p w14:paraId="6EDA1AF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position w:val="-2"/>
          <w:sz w:val="24"/>
        </w:rPr>
        <w:t>3.7.3  竞选文件的签字盖章要求：按本章竞选人须知前附表第3.7.3项执行。</w:t>
      </w:r>
    </w:p>
    <w:p w14:paraId="404A9356">
      <w:pPr>
        <w:autoSpaceDE w:val="0"/>
        <w:autoSpaceDN w:val="0"/>
        <w:adjustRightInd w:val="0"/>
        <w:snapToGrid w:val="0"/>
        <w:spacing w:line="360" w:lineRule="auto"/>
        <w:ind w:right="-164" w:firstLine="480" w:firstLineChars="200"/>
        <w:rPr>
          <w:rFonts w:hint="eastAsia" w:ascii="宋体" w:hAnsi="宋体" w:cs="仿宋"/>
          <w:i/>
          <w:snapToGrid w:val="0"/>
          <w:kern w:val="0"/>
          <w:sz w:val="24"/>
        </w:rPr>
      </w:pPr>
      <w:r>
        <w:rPr>
          <w:rFonts w:hint="eastAsia" w:ascii="宋体" w:hAnsi="宋体" w:cs="仿宋"/>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8032270">
      <w:pPr>
        <w:autoSpaceDE w:val="0"/>
        <w:autoSpaceDN w:val="0"/>
        <w:adjustRightInd w:val="0"/>
        <w:snapToGrid w:val="0"/>
        <w:spacing w:line="360" w:lineRule="auto"/>
        <w:ind w:right="-109" w:firstLine="480" w:firstLineChars="200"/>
        <w:rPr>
          <w:rFonts w:hint="eastAsia" w:ascii="宋体" w:hAnsi="宋体" w:cs="仿宋"/>
          <w:snapToGrid w:val="0"/>
          <w:kern w:val="0"/>
          <w:sz w:val="24"/>
        </w:rPr>
      </w:pPr>
      <w:r>
        <w:rPr>
          <w:rFonts w:hint="eastAsia" w:ascii="宋体" w:hAnsi="宋体" w:cs="仿宋"/>
          <w:snapToGrid w:val="0"/>
          <w:kern w:val="0"/>
          <w:sz w:val="24"/>
        </w:rPr>
        <w:t>3.7.5  竞选文件的正本与副本应分别装订成册，并编制目录，具体装订要求见竞选人须知前附表规定。</w:t>
      </w:r>
    </w:p>
    <w:p w14:paraId="7B4CCE25">
      <w:pPr>
        <w:pStyle w:val="3"/>
        <w:keepNext w:val="0"/>
        <w:keepLines w:val="0"/>
        <w:spacing w:before="0" w:after="156" w:afterLines="50" w:line="360" w:lineRule="auto"/>
        <w:rPr>
          <w:rFonts w:hint="eastAsia" w:ascii="宋体" w:hAnsi="宋体" w:cs="仿宋"/>
          <w:b w:val="0"/>
          <w:snapToGrid w:val="0"/>
          <w:sz w:val="24"/>
          <w:szCs w:val="24"/>
        </w:rPr>
      </w:pPr>
      <w:bookmarkStart w:id="427" w:name="_Toc200513153"/>
      <w:bookmarkStart w:id="428" w:name="_Toc287607773"/>
      <w:bookmarkStart w:id="429" w:name="_Toc287620712"/>
      <w:bookmarkStart w:id="430" w:name="_Toc181627130"/>
      <w:bookmarkStart w:id="431" w:name="_Toc28148"/>
      <w:bookmarkStart w:id="432" w:name="_Toc174636038"/>
      <w:bookmarkStart w:id="433" w:name="_Toc430530462"/>
      <w:bookmarkStart w:id="434" w:name="_Toc509218737"/>
      <w:bookmarkStart w:id="435" w:name="_Toc3564"/>
      <w:bookmarkStart w:id="436" w:name="_Toc180743078"/>
      <w:bookmarkStart w:id="437" w:name="_Toc11185"/>
      <w:bookmarkStart w:id="438" w:name="_Toc175920928"/>
      <w:bookmarkStart w:id="439" w:name="_Toc174459493"/>
      <w:bookmarkStart w:id="440" w:name="_Toc9499"/>
      <w:bookmarkStart w:id="441" w:name="_Toc175920963"/>
      <w:bookmarkStart w:id="442" w:name="_Toc277082579"/>
      <w:bookmarkStart w:id="443" w:name="_Toc224103344"/>
      <w:r>
        <w:rPr>
          <w:rFonts w:hint="eastAsia" w:ascii="宋体" w:hAnsi="宋体" w:cs="仿宋"/>
          <w:b w:val="0"/>
          <w:snapToGrid w:val="0"/>
          <w:sz w:val="24"/>
          <w:szCs w:val="24"/>
        </w:rPr>
        <w:t>4.  投标</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C8D48C4">
      <w:pPr>
        <w:pStyle w:val="4"/>
        <w:keepNext w:val="0"/>
        <w:keepLines w:val="0"/>
        <w:snapToGrid w:val="0"/>
        <w:spacing w:before="0" w:after="0" w:line="360" w:lineRule="auto"/>
        <w:rPr>
          <w:rFonts w:hint="eastAsia" w:ascii="宋体" w:hAnsi="宋体" w:cs="仿宋"/>
          <w:b w:val="0"/>
          <w:snapToGrid w:val="0"/>
          <w:sz w:val="24"/>
          <w:szCs w:val="24"/>
        </w:rPr>
      </w:pPr>
      <w:bookmarkStart w:id="444" w:name="_Toc13185"/>
      <w:bookmarkStart w:id="445" w:name="_Toc430530463"/>
      <w:bookmarkStart w:id="446" w:name="_Toc3175"/>
      <w:bookmarkStart w:id="447" w:name="_Toc277082580"/>
      <w:bookmarkStart w:id="448" w:name="_Toc224103345"/>
      <w:bookmarkStart w:id="449" w:name="_Toc18995"/>
      <w:bookmarkStart w:id="450" w:name="_Toc509218738"/>
      <w:bookmarkStart w:id="451" w:name="_Toc200513154"/>
      <w:bookmarkStart w:id="452" w:name="_Toc16375"/>
      <w:bookmarkStart w:id="453" w:name="_Toc287607774"/>
      <w:bookmarkStart w:id="454" w:name="_Toc287620713"/>
      <w:r>
        <w:rPr>
          <w:rFonts w:hint="eastAsia" w:ascii="宋体" w:hAnsi="宋体" w:cs="仿宋"/>
          <w:b w:val="0"/>
          <w:snapToGrid w:val="0"/>
          <w:sz w:val="24"/>
          <w:szCs w:val="24"/>
        </w:rPr>
        <w:t>4.1  竞选文件的密封和标记</w:t>
      </w:r>
      <w:bookmarkEnd w:id="444"/>
      <w:bookmarkEnd w:id="445"/>
      <w:bookmarkEnd w:id="446"/>
      <w:bookmarkEnd w:id="447"/>
      <w:bookmarkEnd w:id="448"/>
      <w:bookmarkEnd w:id="449"/>
      <w:bookmarkEnd w:id="450"/>
      <w:bookmarkEnd w:id="451"/>
      <w:bookmarkEnd w:id="452"/>
      <w:bookmarkEnd w:id="453"/>
      <w:bookmarkEnd w:id="454"/>
    </w:p>
    <w:p w14:paraId="632D739F">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455" w:name="_Toc200513155"/>
      <w:r>
        <w:rPr>
          <w:rFonts w:hint="eastAsia" w:ascii="宋体" w:hAnsi="宋体" w:cs="仿宋"/>
          <w:snapToGrid w:val="0"/>
          <w:kern w:val="0"/>
          <w:sz w:val="24"/>
        </w:rPr>
        <w:t>4.1.1  竞选文件的正本与副本密封：见竞选人须知前附表。</w:t>
      </w:r>
    </w:p>
    <w:p w14:paraId="61B9949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4.1.2  竞选文件的封套上应写明的内容：见竞选人须知前附表。</w:t>
      </w:r>
    </w:p>
    <w:p w14:paraId="27867266">
      <w:pPr>
        <w:pStyle w:val="4"/>
        <w:keepNext w:val="0"/>
        <w:keepLines w:val="0"/>
        <w:snapToGrid w:val="0"/>
        <w:spacing w:before="0" w:after="0" w:line="360" w:lineRule="auto"/>
        <w:rPr>
          <w:rFonts w:hint="eastAsia" w:ascii="宋体" w:hAnsi="宋体" w:cs="仿宋"/>
          <w:b w:val="0"/>
          <w:snapToGrid w:val="0"/>
          <w:sz w:val="24"/>
          <w:szCs w:val="24"/>
        </w:rPr>
      </w:pPr>
      <w:bookmarkStart w:id="456" w:name="_Toc13793"/>
      <w:bookmarkStart w:id="457" w:name="_Toc2757"/>
      <w:bookmarkStart w:id="458" w:name="_Toc287607775"/>
      <w:bookmarkStart w:id="459" w:name="_Toc430530464"/>
      <w:bookmarkStart w:id="460" w:name="_Toc25809"/>
      <w:bookmarkStart w:id="461" w:name="_Toc224103346"/>
      <w:bookmarkStart w:id="462" w:name="_Toc277082581"/>
      <w:bookmarkStart w:id="463" w:name="_Toc509218739"/>
      <w:bookmarkStart w:id="464" w:name="_Toc287620714"/>
      <w:bookmarkStart w:id="465" w:name="_Toc25811"/>
      <w:r>
        <w:rPr>
          <w:rFonts w:hint="eastAsia" w:ascii="宋体" w:hAnsi="宋体" w:cs="仿宋"/>
          <w:b w:val="0"/>
          <w:snapToGrid w:val="0"/>
          <w:sz w:val="24"/>
          <w:szCs w:val="24"/>
        </w:rPr>
        <w:t>4.2  竞选文件的递交</w:t>
      </w:r>
      <w:bookmarkEnd w:id="455"/>
      <w:bookmarkEnd w:id="456"/>
      <w:bookmarkEnd w:id="457"/>
      <w:bookmarkEnd w:id="458"/>
      <w:bookmarkEnd w:id="459"/>
      <w:bookmarkEnd w:id="460"/>
      <w:bookmarkEnd w:id="461"/>
      <w:bookmarkEnd w:id="462"/>
      <w:bookmarkEnd w:id="463"/>
      <w:bookmarkEnd w:id="464"/>
      <w:bookmarkEnd w:id="465"/>
    </w:p>
    <w:p w14:paraId="6BDF6B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4.2.1  竞选人应在竞选人须知前附表第 2.2.2 项规定的竞选截止时间前递交竞选文件。</w:t>
      </w:r>
    </w:p>
    <w:p w14:paraId="751C993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4.2.2  竞选人递交竞选文件的地点：见竞选人须知前附表。</w:t>
      </w:r>
    </w:p>
    <w:p w14:paraId="652DB10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4.2.3  除竞选人须知前附表另有规定外，竞选人所递交的竞选文件不予退还。</w:t>
      </w:r>
    </w:p>
    <w:p w14:paraId="24EE789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4.2.4  逾期送达的或者未送达指定地点的竞选文件，比选人不予受理。</w:t>
      </w:r>
    </w:p>
    <w:p w14:paraId="6B9456FF">
      <w:pPr>
        <w:pStyle w:val="4"/>
        <w:keepNext w:val="0"/>
        <w:keepLines w:val="0"/>
        <w:snapToGrid w:val="0"/>
        <w:spacing w:before="0" w:after="0" w:line="360" w:lineRule="auto"/>
        <w:rPr>
          <w:rFonts w:hint="eastAsia" w:ascii="宋体" w:hAnsi="宋体" w:cs="仿宋"/>
          <w:b w:val="0"/>
          <w:snapToGrid w:val="0"/>
          <w:sz w:val="24"/>
          <w:szCs w:val="24"/>
        </w:rPr>
      </w:pPr>
      <w:bookmarkStart w:id="466" w:name="_Toc430530465"/>
      <w:bookmarkStart w:id="467" w:name="_Toc287607776"/>
      <w:bookmarkStart w:id="468" w:name="_Toc277082582"/>
      <w:bookmarkStart w:id="469" w:name="_Toc224103347"/>
      <w:bookmarkStart w:id="470" w:name="_Toc287620715"/>
      <w:bookmarkStart w:id="471" w:name="_Toc5155"/>
      <w:bookmarkStart w:id="472" w:name="_Toc1886"/>
      <w:bookmarkStart w:id="473" w:name="_Toc9891"/>
      <w:bookmarkStart w:id="474" w:name="_Toc509218740"/>
      <w:bookmarkStart w:id="475" w:name="_Toc23986"/>
      <w:bookmarkStart w:id="476" w:name="_Toc200513156"/>
      <w:r>
        <w:rPr>
          <w:rFonts w:hint="eastAsia" w:ascii="宋体" w:hAnsi="宋体" w:cs="仿宋"/>
          <w:b w:val="0"/>
          <w:snapToGrid w:val="0"/>
          <w:sz w:val="24"/>
          <w:szCs w:val="24"/>
        </w:rPr>
        <w:t>4.3  竞选文件的修改与撤回</w:t>
      </w:r>
      <w:bookmarkEnd w:id="466"/>
      <w:bookmarkEnd w:id="467"/>
      <w:bookmarkEnd w:id="468"/>
      <w:bookmarkEnd w:id="469"/>
      <w:bookmarkEnd w:id="470"/>
      <w:bookmarkEnd w:id="471"/>
      <w:bookmarkEnd w:id="472"/>
      <w:bookmarkEnd w:id="473"/>
      <w:bookmarkEnd w:id="474"/>
      <w:bookmarkEnd w:id="475"/>
      <w:bookmarkEnd w:id="476"/>
    </w:p>
    <w:p w14:paraId="34DA6C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4.3.1  在竞选人须知前附表第2.2.2项规定的竞选截止时间前，竞选人可以修改或撤回已递交的竞选文件，但应以书面形式通知比选人。</w:t>
      </w:r>
    </w:p>
    <w:p w14:paraId="3A797C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4.3.2  竞选人修改或撤回已递交竞选文件的书面通知应按照本章第3.7.3项的要求签字或盖章。比选人收到书面通知后，向竞选人出具签收凭证。</w:t>
      </w:r>
    </w:p>
    <w:p w14:paraId="61ADBD0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4.3.3  修改的内容为竞选文件的组成部分。修改的竞选文件应按照本章第3条、第4条规定进行编制、密封、标记和递交，并标明“修改”字样。</w:t>
      </w:r>
    </w:p>
    <w:p w14:paraId="61392E93">
      <w:pPr>
        <w:pStyle w:val="3"/>
        <w:keepNext w:val="0"/>
        <w:keepLines w:val="0"/>
        <w:spacing w:before="0" w:after="156" w:afterLines="50" w:line="360" w:lineRule="auto"/>
        <w:rPr>
          <w:rFonts w:hint="eastAsia" w:ascii="宋体" w:hAnsi="宋体" w:cs="仿宋"/>
          <w:b w:val="0"/>
          <w:snapToGrid w:val="0"/>
          <w:sz w:val="24"/>
          <w:szCs w:val="24"/>
        </w:rPr>
      </w:pPr>
      <w:bookmarkStart w:id="477" w:name="_Toc175920964"/>
      <w:bookmarkStart w:id="478" w:name="_Toc224103348"/>
      <w:bookmarkStart w:id="479" w:name="_Toc9614"/>
      <w:bookmarkStart w:id="480" w:name="_Toc175920929"/>
      <w:bookmarkStart w:id="481" w:name="_Toc287607777"/>
      <w:bookmarkStart w:id="482" w:name="_Toc430530466"/>
      <w:bookmarkStart w:id="483" w:name="_Toc509218741"/>
      <w:bookmarkStart w:id="484" w:name="_Toc174459494"/>
      <w:bookmarkStart w:id="485" w:name="_Toc277082583"/>
      <w:bookmarkStart w:id="486" w:name="_Toc174636039"/>
      <w:bookmarkStart w:id="487" w:name="_Toc32749"/>
      <w:bookmarkStart w:id="488" w:name="_Toc287620716"/>
      <w:bookmarkStart w:id="489" w:name="_Toc180743079"/>
      <w:bookmarkStart w:id="490" w:name="_Toc200513157"/>
      <w:bookmarkStart w:id="491" w:name="_Toc10650"/>
      <w:bookmarkStart w:id="492" w:name="_Toc23759"/>
      <w:bookmarkStart w:id="493" w:name="_Toc181627131"/>
      <w:r>
        <w:rPr>
          <w:rFonts w:hint="eastAsia" w:ascii="宋体" w:hAnsi="宋体" w:cs="仿宋"/>
          <w:b w:val="0"/>
          <w:snapToGrid w:val="0"/>
          <w:sz w:val="24"/>
          <w:szCs w:val="24"/>
        </w:rPr>
        <w:t>5.  开标</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9BC9B5C">
      <w:pPr>
        <w:pStyle w:val="4"/>
        <w:keepNext w:val="0"/>
        <w:keepLines w:val="0"/>
        <w:snapToGrid w:val="0"/>
        <w:spacing w:before="0" w:after="0" w:line="360" w:lineRule="auto"/>
        <w:rPr>
          <w:rFonts w:hint="eastAsia" w:ascii="宋体" w:hAnsi="宋体" w:cs="仿宋"/>
          <w:b w:val="0"/>
          <w:snapToGrid w:val="0"/>
          <w:sz w:val="24"/>
          <w:szCs w:val="24"/>
        </w:rPr>
      </w:pPr>
      <w:bookmarkStart w:id="494" w:name="_Toc287620717"/>
      <w:bookmarkStart w:id="495" w:name="_Toc24867"/>
      <w:bookmarkStart w:id="496" w:name="_Toc277082584"/>
      <w:bookmarkStart w:id="497" w:name="_Toc5459"/>
      <w:bookmarkStart w:id="498" w:name="_Toc200513158"/>
      <w:bookmarkStart w:id="499" w:name="_Toc9490"/>
      <w:bookmarkStart w:id="500" w:name="_Toc287607778"/>
      <w:bookmarkStart w:id="501" w:name="_Toc509218742"/>
      <w:bookmarkStart w:id="502" w:name="_Toc20593"/>
      <w:bookmarkStart w:id="503" w:name="_Toc430530467"/>
      <w:bookmarkStart w:id="504" w:name="_Toc224103349"/>
      <w:r>
        <w:rPr>
          <w:rFonts w:hint="eastAsia" w:ascii="宋体" w:hAnsi="宋体" w:cs="仿宋"/>
          <w:b w:val="0"/>
          <w:snapToGrid w:val="0"/>
          <w:sz w:val="24"/>
          <w:szCs w:val="24"/>
        </w:rPr>
        <w:t>5.1  开标时间和地点</w:t>
      </w:r>
      <w:bookmarkEnd w:id="494"/>
      <w:bookmarkEnd w:id="495"/>
      <w:bookmarkEnd w:id="496"/>
      <w:bookmarkEnd w:id="497"/>
      <w:bookmarkEnd w:id="498"/>
      <w:bookmarkEnd w:id="499"/>
      <w:bookmarkEnd w:id="500"/>
      <w:bookmarkEnd w:id="501"/>
      <w:bookmarkEnd w:id="502"/>
      <w:bookmarkEnd w:id="503"/>
      <w:bookmarkEnd w:id="504"/>
    </w:p>
    <w:p w14:paraId="03A1101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54F2D28A">
      <w:pPr>
        <w:pStyle w:val="4"/>
        <w:keepNext w:val="0"/>
        <w:keepLines w:val="0"/>
        <w:snapToGrid w:val="0"/>
        <w:spacing w:before="0" w:after="0" w:line="360" w:lineRule="auto"/>
        <w:rPr>
          <w:rFonts w:hint="eastAsia" w:ascii="宋体" w:hAnsi="宋体" w:cs="仿宋"/>
          <w:b w:val="0"/>
          <w:snapToGrid w:val="0"/>
          <w:sz w:val="24"/>
          <w:szCs w:val="24"/>
        </w:rPr>
      </w:pPr>
      <w:bookmarkStart w:id="505" w:name="_Toc27033"/>
      <w:bookmarkStart w:id="506" w:name="_Toc287620718"/>
      <w:bookmarkStart w:id="507" w:name="_Toc224103350"/>
      <w:bookmarkStart w:id="508" w:name="_Toc287607779"/>
      <w:bookmarkStart w:id="509" w:name="_Toc14994"/>
      <w:bookmarkStart w:id="510" w:name="_Toc277082585"/>
      <w:bookmarkStart w:id="511" w:name="_Toc200513159"/>
      <w:bookmarkStart w:id="512" w:name="_Toc430530468"/>
      <w:bookmarkStart w:id="513" w:name="_Toc15113"/>
      <w:bookmarkStart w:id="514" w:name="_Toc24331"/>
      <w:bookmarkStart w:id="515" w:name="_Toc509218743"/>
      <w:r>
        <w:rPr>
          <w:rFonts w:hint="eastAsia" w:ascii="宋体" w:hAnsi="宋体" w:cs="仿宋"/>
          <w:b w:val="0"/>
          <w:snapToGrid w:val="0"/>
          <w:sz w:val="24"/>
          <w:szCs w:val="24"/>
        </w:rPr>
        <w:t>5.2  开标程序</w:t>
      </w:r>
      <w:bookmarkEnd w:id="505"/>
      <w:bookmarkEnd w:id="506"/>
      <w:bookmarkEnd w:id="507"/>
      <w:bookmarkEnd w:id="508"/>
      <w:bookmarkEnd w:id="509"/>
      <w:bookmarkEnd w:id="510"/>
      <w:bookmarkEnd w:id="511"/>
      <w:bookmarkEnd w:id="512"/>
      <w:bookmarkEnd w:id="513"/>
      <w:bookmarkEnd w:id="514"/>
      <w:bookmarkEnd w:id="515"/>
    </w:p>
    <w:p w14:paraId="0283DAF8">
      <w:pPr>
        <w:autoSpaceDE w:val="0"/>
        <w:autoSpaceDN w:val="0"/>
        <w:adjustRightInd w:val="0"/>
        <w:snapToGrid w:val="0"/>
        <w:spacing w:line="360" w:lineRule="auto"/>
        <w:ind w:firstLine="480" w:firstLineChars="200"/>
        <w:rPr>
          <w:rFonts w:hint="eastAsia" w:ascii="宋体" w:hAnsi="宋体" w:cs="仿宋"/>
          <w:sz w:val="24"/>
        </w:rPr>
      </w:pPr>
      <w:bookmarkStart w:id="516" w:name="_Toc287607780"/>
      <w:bookmarkStart w:id="517" w:name="_Toc200513160"/>
      <w:bookmarkStart w:id="518" w:name="_Toc224103351"/>
      <w:bookmarkStart w:id="519" w:name="_Toc287620719"/>
      <w:bookmarkStart w:id="520" w:name="_Toc277082586"/>
      <w:r>
        <w:rPr>
          <w:rFonts w:hint="eastAsia" w:ascii="宋体" w:hAnsi="宋体" w:cs="仿宋"/>
          <w:sz w:val="24"/>
        </w:rPr>
        <w:t>详见竞选人须知前附表第5.2款开标程序。</w:t>
      </w:r>
    </w:p>
    <w:p w14:paraId="1773FF9D">
      <w:pPr>
        <w:pStyle w:val="4"/>
        <w:keepNext w:val="0"/>
        <w:keepLines w:val="0"/>
        <w:snapToGrid w:val="0"/>
        <w:spacing w:before="0" w:after="0" w:line="360" w:lineRule="auto"/>
        <w:rPr>
          <w:rFonts w:hint="eastAsia" w:ascii="宋体" w:hAnsi="宋体" w:cs="仿宋"/>
          <w:b w:val="0"/>
          <w:snapToGrid w:val="0"/>
          <w:sz w:val="24"/>
          <w:szCs w:val="24"/>
        </w:rPr>
      </w:pPr>
      <w:bookmarkStart w:id="521" w:name="_Toc14915"/>
      <w:bookmarkStart w:id="522" w:name="_Toc27678"/>
      <w:bookmarkStart w:id="523" w:name="_Toc1621"/>
      <w:bookmarkStart w:id="524" w:name="_Toc57820594"/>
      <w:r>
        <w:rPr>
          <w:rFonts w:hint="eastAsia" w:ascii="宋体" w:hAnsi="宋体" w:cs="仿宋"/>
          <w:b w:val="0"/>
          <w:snapToGrid w:val="0"/>
          <w:sz w:val="24"/>
          <w:szCs w:val="24"/>
        </w:rPr>
        <w:t>5.3  开标异议</w:t>
      </w:r>
      <w:bookmarkEnd w:id="521"/>
      <w:bookmarkEnd w:id="522"/>
      <w:bookmarkEnd w:id="523"/>
      <w:bookmarkEnd w:id="524"/>
    </w:p>
    <w:p w14:paraId="5821E14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竞选人对开标有异议的，应在开标现场提出，比选人当场作出答复，并制作记录，有异议的竞选人代表、比选人代表、主持人、记录人等有关人员在记录上签字确认。</w:t>
      </w:r>
    </w:p>
    <w:p w14:paraId="26CB8CCD">
      <w:pPr>
        <w:pStyle w:val="3"/>
        <w:keepNext w:val="0"/>
        <w:keepLines w:val="0"/>
        <w:spacing w:before="0" w:after="156" w:afterLines="50" w:line="360" w:lineRule="auto"/>
        <w:rPr>
          <w:rFonts w:hint="eastAsia" w:ascii="宋体" w:hAnsi="宋体" w:cs="仿宋"/>
          <w:b w:val="0"/>
          <w:snapToGrid w:val="0"/>
          <w:sz w:val="24"/>
          <w:szCs w:val="24"/>
        </w:rPr>
      </w:pPr>
      <w:bookmarkStart w:id="525" w:name="_Toc13919"/>
      <w:bookmarkStart w:id="526" w:name="_Toc180743080"/>
      <w:bookmarkStart w:id="527" w:name="_Toc509218744"/>
      <w:bookmarkStart w:id="528" w:name="_Toc175920965"/>
      <w:bookmarkStart w:id="529" w:name="_Toc9533"/>
      <w:bookmarkStart w:id="530" w:name="_Toc3368"/>
      <w:bookmarkStart w:id="531" w:name="_Toc430530469"/>
      <w:bookmarkStart w:id="532" w:name="_Toc174636040"/>
      <w:bookmarkStart w:id="533" w:name="_Toc181627132"/>
      <w:bookmarkStart w:id="534" w:name="_Toc175920930"/>
      <w:bookmarkStart w:id="535" w:name="_Toc174459495"/>
      <w:bookmarkStart w:id="536" w:name="_Toc10337"/>
      <w:r>
        <w:rPr>
          <w:rFonts w:hint="eastAsia" w:ascii="宋体" w:hAnsi="宋体" w:cs="仿宋"/>
          <w:b w:val="0"/>
          <w:snapToGrid w:val="0"/>
          <w:sz w:val="24"/>
          <w:szCs w:val="24"/>
        </w:rPr>
        <w:t>6.  评标</w:t>
      </w:r>
      <w:bookmarkEnd w:id="516"/>
      <w:bookmarkEnd w:id="517"/>
      <w:bookmarkEnd w:id="518"/>
      <w:bookmarkEnd w:id="519"/>
      <w:bookmarkEnd w:id="520"/>
      <w:bookmarkEnd w:id="525"/>
      <w:bookmarkEnd w:id="526"/>
      <w:bookmarkEnd w:id="527"/>
      <w:bookmarkEnd w:id="528"/>
      <w:bookmarkEnd w:id="529"/>
      <w:bookmarkEnd w:id="530"/>
      <w:bookmarkEnd w:id="531"/>
      <w:bookmarkEnd w:id="532"/>
      <w:bookmarkEnd w:id="533"/>
      <w:bookmarkEnd w:id="534"/>
      <w:bookmarkEnd w:id="535"/>
      <w:bookmarkEnd w:id="536"/>
    </w:p>
    <w:p w14:paraId="69E5568F">
      <w:pPr>
        <w:pStyle w:val="4"/>
        <w:keepNext w:val="0"/>
        <w:keepLines w:val="0"/>
        <w:snapToGrid w:val="0"/>
        <w:spacing w:before="0" w:after="0" w:line="360" w:lineRule="auto"/>
        <w:rPr>
          <w:rFonts w:hint="eastAsia" w:ascii="宋体" w:hAnsi="宋体" w:cs="仿宋"/>
          <w:b w:val="0"/>
          <w:snapToGrid w:val="0"/>
          <w:sz w:val="24"/>
          <w:szCs w:val="24"/>
        </w:rPr>
      </w:pPr>
      <w:bookmarkStart w:id="537" w:name="_Toc200513161"/>
      <w:bookmarkStart w:id="538" w:name="_Toc430530470"/>
      <w:bookmarkStart w:id="539" w:name="_Toc287607781"/>
      <w:bookmarkStart w:id="540" w:name="_Toc18863"/>
      <w:bookmarkStart w:id="541" w:name="_Toc287620720"/>
      <w:bookmarkStart w:id="542" w:name="_Toc509218745"/>
      <w:bookmarkStart w:id="543" w:name="_Toc28100"/>
      <w:bookmarkStart w:id="544" w:name="_Toc23501"/>
      <w:bookmarkStart w:id="545" w:name="_Toc12032"/>
      <w:bookmarkStart w:id="546" w:name="_Toc277082587"/>
      <w:bookmarkStart w:id="547" w:name="_Toc224103352"/>
      <w:r>
        <w:rPr>
          <w:rFonts w:hint="eastAsia" w:ascii="宋体" w:hAnsi="宋体" w:cs="仿宋"/>
          <w:b w:val="0"/>
          <w:snapToGrid w:val="0"/>
          <w:sz w:val="24"/>
          <w:szCs w:val="24"/>
        </w:rPr>
        <w:t xml:space="preserve">6.1  </w:t>
      </w:r>
      <w:bookmarkEnd w:id="537"/>
      <w:bookmarkEnd w:id="538"/>
      <w:bookmarkEnd w:id="539"/>
      <w:bookmarkEnd w:id="540"/>
      <w:bookmarkEnd w:id="541"/>
      <w:bookmarkEnd w:id="542"/>
      <w:bookmarkEnd w:id="543"/>
      <w:bookmarkEnd w:id="544"/>
      <w:bookmarkEnd w:id="545"/>
      <w:bookmarkEnd w:id="546"/>
      <w:bookmarkEnd w:id="547"/>
      <w:r>
        <w:rPr>
          <w:rFonts w:hint="eastAsia" w:ascii="宋体" w:hAnsi="宋体" w:cs="仿宋"/>
          <w:b w:val="0"/>
          <w:snapToGrid w:val="0"/>
          <w:sz w:val="24"/>
          <w:szCs w:val="24"/>
        </w:rPr>
        <w:t>评标委员会</w:t>
      </w:r>
    </w:p>
    <w:p w14:paraId="1E368DBC">
      <w:pPr>
        <w:autoSpaceDE w:val="0"/>
        <w:autoSpaceDN w:val="0"/>
        <w:adjustRightInd w:val="0"/>
        <w:snapToGrid w:val="0"/>
        <w:spacing w:line="360" w:lineRule="auto"/>
        <w:ind w:firstLine="480" w:firstLineChars="200"/>
        <w:rPr>
          <w:rFonts w:hint="eastAsia" w:ascii="宋体" w:hAnsi="宋体" w:cs="仿宋"/>
          <w:b/>
          <w:snapToGrid w:val="0"/>
          <w:kern w:val="0"/>
          <w:sz w:val="24"/>
        </w:rPr>
      </w:pPr>
      <w:r>
        <w:rPr>
          <w:rFonts w:hint="eastAsia" w:ascii="宋体" w:hAnsi="宋体" w:cs="仿宋"/>
          <w:snapToGrid w:val="0"/>
          <w:kern w:val="0"/>
          <w:sz w:val="24"/>
        </w:rPr>
        <w:t>6.1.1  评标由比选人依据法律法规和相关规范性文件组建的评标委员会负责。</w:t>
      </w:r>
    </w:p>
    <w:p w14:paraId="2DE81A5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6.1.2  </w:t>
      </w:r>
      <w:r>
        <w:rPr>
          <w:rFonts w:hint="eastAsia" w:ascii="宋体" w:hAnsi="宋体" w:cs="仿宋"/>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3C4792E3">
      <w:pPr>
        <w:pStyle w:val="4"/>
        <w:snapToGrid w:val="0"/>
        <w:spacing w:before="0" w:after="0" w:line="360" w:lineRule="auto"/>
        <w:rPr>
          <w:rFonts w:hint="eastAsia" w:ascii="宋体" w:hAnsi="宋体" w:cs="仿宋"/>
          <w:b w:val="0"/>
          <w:snapToGrid w:val="0"/>
          <w:sz w:val="24"/>
          <w:szCs w:val="24"/>
        </w:rPr>
      </w:pPr>
      <w:bookmarkStart w:id="548" w:name="_Toc8673"/>
      <w:bookmarkStart w:id="549" w:name="_Toc3330"/>
      <w:bookmarkStart w:id="550" w:name="_Toc200513162"/>
      <w:bookmarkStart w:id="551" w:name="_Toc287607782"/>
      <w:bookmarkStart w:id="552" w:name="_Toc277082588"/>
      <w:bookmarkStart w:id="553" w:name="_Toc224103353"/>
      <w:bookmarkStart w:id="554" w:name="_Toc18656"/>
      <w:bookmarkStart w:id="555" w:name="_Toc430530471"/>
      <w:bookmarkStart w:id="556" w:name="_Toc287620721"/>
      <w:bookmarkStart w:id="557" w:name="_Toc12166"/>
      <w:bookmarkStart w:id="558" w:name="_Toc509218746"/>
      <w:r>
        <w:rPr>
          <w:rFonts w:hint="eastAsia" w:ascii="宋体" w:hAnsi="宋体" w:cs="仿宋"/>
          <w:b w:val="0"/>
          <w:snapToGrid w:val="0"/>
          <w:sz w:val="24"/>
          <w:szCs w:val="24"/>
        </w:rPr>
        <w:t>6.2  评标原则</w:t>
      </w:r>
      <w:bookmarkEnd w:id="548"/>
      <w:bookmarkEnd w:id="549"/>
      <w:bookmarkEnd w:id="550"/>
      <w:bookmarkEnd w:id="551"/>
      <w:bookmarkEnd w:id="552"/>
      <w:bookmarkEnd w:id="553"/>
      <w:bookmarkEnd w:id="554"/>
      <w:bookmarkEnd w:id="555"/>
      <w:bookmarkEnd w:id="556"/>
      <w:bookmarkEnd w:id="557"/>
      <w:bookmarkEnd w:id="558"/>
    </w:p>
    <w:p w14:paraId="20DADE0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评标活动遵循公平、公正、科学和择优的原则。</w:t>
      </w:r>
    </w:p>
    <w:p w14:paraId="0784FBBB">
      <w:pPr>
        <w:pStyle w:val="4"/>
        <w:snapToGrid w:val="0"/>
        <w:spacing w:before="0" w:after="0" w:line="360" w:lineRule="auto"/>
        <w:rPr>
          <w:rFonts w:hint="eastAsia" w:ascii="宋体" w:hAnsi="宋体" w:cs="仿宋"/>
          <w:b w:val="0"/>
          <w:snapToGrid w:val="0"/>
          <w:sz w:val="24"/>
          <w:szCs w:val="24"/>
        </w:rPr>
      </w:pPr>
      <w:bookmarkStart w:id="559" w:name="_Toc200513163"/>
      <w:bookmarkStart w:id="560" w:name="_Toc430530472"/>
      <w:bookmarkStart w:id="561" w:name="_Toc224103354"/>
      <w:bookmarkStart w:id="562" w:name="_Toc509218747"/>
      <w:bookmarkStart w:id="563" w:name="_Toc277082589"/>
      <w:bookmarkStart w:id="564" w:name="_Toc287620722"/>
      <w:bookmarkStart w:id="565" w:name="_Toc12027"/>
      <w:bookmarkStart w:id="566" w:name="_Toc11692"/>
      <w:bookmarkStart w:id="567" w:name="_Toc14701"/>
      <w:bookmarkStart w:id="568" w:name="_Toc287607783"/>
      <w:bookmarkStart w:id="569" w:name="_Toc27589"/>
      <w:r>
        <w:rPr>
          <w:rFonts w:hint="eastAsia" w:ascii="宋体" w:hAnsi="宋体" w:cs="仿宋"/>
          <w:b w:val="0"/>
          <w:snapToGrid w:val="0"/>
          <w:sz w:val="24"/>
          <w:szCs w:val="24"/>
        </w:rPr>
        <w:t>6.3  评标</w:t>
      </w:r>
      <w:bookmarkEnd w:id="559"/>
      <w:bookmarkEnd w:id="560"/>
      <w:bookmarkEnd w:id="561"/>
      <w:bookmarkEnd w:id="562"/>
      <w:bookmarkEnd w:id="563"/>
      <w:bookmarkEnd w:id="564"/>
      <w:bookmarkEnd w:id="565"/>
      <w:bookmarkEnd w:id="566"/>
      <w:bookmarkEnd w:id="567"/>
      <w:bookmarkEnd w:id="568"/>
      <w:bookmarkEnd w:id="569"/>
    </w:p>
    <w:p w14:paraId="13B9DD1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评标委员会按照第三章“评标办法”规定的方法、评审因素、标准和程序对竞选文件进行评审。第三章“评标办法”没有规定的方法、评审因素和标准，不得作为评标依据。</w:t>
      </w:r>
    </w:p>
    <w:p w14:paraId="5C63C958">
      <w:pPr>
        <w:pStyle w:val="3"/>
        <w:spacing w:before="0" w:after="156" w:afterLines="50" w:line="360" w:lineRule="auto"/>
        <w:rPr>
          <w:rFonts w:hint="eastAsia" w:ascii="宋体" w:hAnsi="宋体" w:cs="仿宋"/>
          <w:b w:val="0"/>
          <w:snapToGrid w:val="0"/>
          <w:sz w:val="24"/>
          <w:szCs w:val="24"/>
        </w:rPr>
      </w:pPr>
      <w:bookmarkStart w:id="570" w:name="_Toc181627133"/>
      <w:bookmarkStart w:id="571" w:name="_Toc180743081"/>
      <w:bookmarkStart w:id="572" w:name="_Toc174459496"/>
      <w:bookmarkStart w:id="573" w:name="_Toc287607784"/>
      <w:bookmarkStart w:id="574" w:name="_Toc13294"/>
      <w:bookmarkStart w:id="575" w:name="_Toc509218748"/>
      <w:bookmarkStart w:id="576" w:name="_Toc277082590"/>
      <w:bookmarkStart w:id="577" w:name="_Toc175920966"/>
      <w:bookmarkStart w:id="578" w:name="_Toc2723"/>
      <w:bookmarkStart w:id="579" w:name="_Toc13080"/>
      <w:bookmarkStart w:id="580" w:name="_Toc287620723"/>
      <w:bookmarkStart w:id="581" w:name="_Toc430530473"/>
      <w:bookmarkStart w:id="582" w:name="_Toc175920931"/>
      <w:bookmarkStart w:id="583" w:name="_Toc174636041"/>
      <w:bookmarkStart w:id="584" w:name="_Toc32295"/>
      <w:bookmarkStart w:id="585" w:name="_Toc200513164"/>
      <w:bookmarkStart w:id="586" w:name="_Toc224103355"/>
      <w:r>
        <w:rPr>
          <w:rFonts w:hint="eastAsia" w:ascii="宋体" w:hAnsi="宋体" w:cs="仿宋"/>
          <w:b w:val="0"/>
          <w:snapToGrid w:val="0"/>
          <w:sz w:val="24"/>
          <w:szCs w:val="24"/>
        </w:rPr>
        <w:t>7.  合同授予</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7B3016D2">
      <w:pPr>
        <w:pStyle w:val="4"/>
        <w:snapToGrid w:val="0"/>
        <w:spacing w:before="0" w:after="0" w:line="360" w:lineRule="auto"/>
        <w:rPr>
          <w:rFonts w:hint="eastAsia" w:ascii="宋体" w:hAnsi="宋体" w:cs="仿宋"/>
          <w:b w:val="0"/>
          <w:snapToGrid w:val="0"/>
          <w:sz w:val="24"/>
          <w:szCs w:val="24"/>
        </w:rPr>
      </w:pPr>
      <w:bookmarkStart w:id="587" w:name="_Toc13979"/>
      <w:bookmarkStart w:id="588" w:name="_Toc27008"/>
      <w:bookmarkStart w:id="589" w:name="_Toc3401"/>
      <w:bookmarkStart w:id="590" w:name="_Toc287607785"/>
      <w:bookmarkStart w:id="591" w:name="_Toc224103356"/>
      <w:bookmarkStart w:id="592" w:name="_Toc287620724"/>
      <w:bookmarkStart w:id="593" w:name="_Toc509218749"/>
      <w:bookmarkStart w:id="594" w:name="_Toc430530474"/>
      <w:bookmarkStart w:id="595" w:name="_Toc200513165"/>
      <w:bookmarkStart w:id="596" w:name="_Toc29937"/>
      <w:bookmarkStart w:id="597" w:name="_Toc277082591"/>
      <w:r>
        <w:rPr>
          <w:rFonts w:hint="eastAsia" w:ascii="宋体" w:hAnsi="宋体" w:cs="仿宋"/>
          <w:b w:val="0"/>
          <w:snapToGrid w:val="0"/>
          <w:sz w:val="24"/>
          <w:szCs w:val="24"/>
        </w:rPr>
        <w:t>7.1  定标方式</w:t>
      </w:r>
      <w:bookmarkEnd w:id="587"/>
      <w:bookmarkEnd w:id="588"/>
      <w:bookmarkEnd w:id="589"/>
      <w:bookmarkEnd w:id="590"/>
      <w:bookmarkEnd w:id="591"/>
      <w:bookmarkEnd w:id="592"/>
      <w:bookmarkEnd w:id="593"/>
      <w:bookmarkEnd w:id="594"/>
      <w:bookmarkEnd w:id="595"/>
      <w:bookmarkEnd w:id="596"/>
      <w:bookmarkEnd w:id="597"/>
    </w:p>
    <w:p w14:paraId="7EE87F08">
      <w:pPr>
        <w:pStyle w:val="4"/>
        <w:snapToGrid w:val="0"/>
        <w:spacing w:before="0" w:after="0" w:line="360" w:lineRule="auto"/>
        <w:ind w:firstLine="480" w:firstLineChars="200"/>
        <w:rPr>
          <w:rFonts w:hint="eastAsia" w:ascii="宋体" w:hAnsi="宋体" w:cs="仿宋"/>
          <w:b w:val="0"/>
          <w:snapToGrid w:val="0"/>
          <w:sz w:val="24"/>
          <w:szCs w:val="24"/>
        </w:rPr>
      </w:pPr>
      <w:bookmarkStart w:id="598" w:name="_Toc17647"/>
      <w:bookmarkStart w:id="599" w:name="_Toc10827"/>
      <w:bookmarkStart w:id="600" w:name="_Toc509218750"/>
      <w:bookmarkStart w:id="601" w:name="_Toc23594"/>
      <w:bookmarkStart w:id="602" w:name="_Toc1581"/>
      <w:bookmarkStart w:id="603" w:name="_Toc430530475"/>
      <w:r>
        <w:rPr>
          <w:rFonts w:hint="eastAsia" w:ascii="宋体" w:hAnsi="宋体" w:cs="仿宋"/>
          <w:b w:val="0"/>
          <w:snapToGrid w:val="0"/>
          <w:sz w:val="24"/>
          <w:szCs w:val="24"/>
        </w:rPr>
        <w:t>除竞选人须知前附表规定评标委员会直接确定中选人外，</w:t>
      </w:r>
      <w:r>
        <w:rPr>
          <w:rFonts w:hint="eastAsia" w:ascii="宋体" w:hAnsi="宋体" w:cs="仿宋"/>
          <w:b w:val="0"/>
          <w:snapToGrid w:val="0"/>
          <w:sz w:val="24"/>
          <w:szCs w:val="24"/>
          <w:lang w:eastAsia="zh-CN"/>
        </w:rPr>
        <w:t>比选</w:t>
      </w:r>
      <w:r>
        <w:rPr>
          <w:rFonts w:hint="eastAsia" w:ascii="宋体" w:hAnsi="宋体" w:cs="仿宋"/>
          <w:b w:val="0"/>
          <w:snapToGrid w:val="0"/>
          <w:sz w:val="24"/>
          <w:szCs w:val="24"/>
        </w:rPr>
        <w:t>人依据评标委员会推荐的中标候选人排名第一的为中选人，评标委员会推荐中标候选人的人数见竞选人须知前附表。</w:t>
      </w:r>
    </w:p>
    <w:p w14:paraId="385E42C7">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7.2  中标公示及中标通知</w:t>
      </w:r>
      <w:bookmarkEnd w:id="598"/>
      <w:bookmarkEnd w:id="599"/>
      <w:bookmarkEnd w:id="600"/>
      <w:bookmarkEnd w:id="601"/>
      <w:bookmarkEnd w:id="602"/>
      <w:bookmarkEnd w:id="603"/>
    </w:p>
    <w:p w14:paraId="1334A34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napToGrid w:val="0"/>
          <w:kern w:val="0"/>
          <w:sz w:val="24"/>
        </w:rPr>
        <w:t>比选人在收到评标报告之日起3日内公示中标候选人，公示期不得少于1日</w:t>
      </w:r>
      <w:r>
        <w:rPr>
          <w:rFonts w:hint="eastAsia" w:ascii="宋体" w:hAnsi="宋体" w:cs="仿宋"/>
          <w:sz w:val="24"/>
        </w:rPr>
        <w:t>。</w:t>
      </w:r>
    </w:p>
    <w:p w14:paraId="6568FCF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在本章第 3.3 款规定的比选有效期内，且未有竞选人的异议与投诉，比选人以书面形式向中选人发出中选通知书。</w:t>
      </w:r>
      <w:bookmarkStart w:id="604" w:name="_Toc2914"/>
      <w:bookmarkStart w:id="605" w:name="_Toc224103358"/>
      <w:bookmarkStart w:id="606" w:name="_Toc200513167"/>
      <w:bookmarkStart w:id="607" w:name="_Toc430530476"/>
      <w:bookmarkStart w:id="608" w:name="_Toc277082593"/>
      <w:bookmarkStart w:id="609" w:name="_Toc29428"/>
      <w:bookmarkStart w:id="610" w:name="_Toc287607787"/>
      <w:bookmarkStart w:id="611" w:name="_Toc13383"/>
      <w:bookmarkStart w:id="612" w:name="_Toc509218751"/>
      <w:bookmarkStart w:id="613" w:name="_Toc2260"/>
      <w:bookmarkStart w:id="614" w:name="_Toc287620726"/>
    </w:p>
    <w:p w14:paraId="07BC5FBA">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7.3  履约担保</w:t>
      </w:r>
      <w:bookmarkEnd w:id="604"/>
      <w:bookmarkEnd w:id="605"/>
      <w:bookmarkEnd w:id="606"/>
      <w:bookmarkEnd w:id="607"/>
      <w:bookmarkEnd w:id="608"/>
      <w:bookmarkEnd w:id="609"/>
      <w:bookmarkEnd w:id="610"/>
      <w:bookmarkEnd w:id="611"/>
      <w:bookmarkEnd w:id="612"/>
      <w:bookmarkEnd w:id="613"/>
      <w:bookmarkEnd w:id="614"/>
    </w:p>
    <w:p w14:paraId="60B1228F">
      <w:pPr>
        <w:pStyle w:val="4"/>
        <w:snapToGrid w:val="0"/>
        <w:spacing w:before="0" w:after="0" w:line="360" w:lineRule="auto"/>
        <w:ind w:firstLine="480" w:firstLineChars="200"/>
        <w:rPr>
          <w:rFonts w:hint="eastAsia" w:ascii="宋体" w:hAnsi="宋体" w:cs="仿宋"/>
          <w:b w:val="0"/>
          <w:bCs w:val="0"/>
          <w:snapToGrid w:val="0"/>
          <w:kern w:val="0"/>
          <w:sz w:val="24"/>
          <w:szCs w:val="24"/>
        </w:rPr>
      </w:pPr>
      <w:bookmarkStart w:id="615" w:name="_Toc277082594"/>
      <w:bookmarkStart w:id="616" w:name="_Toc287607788"/>
      <w:bookmarkStart w:id="617" w:name="_Toc287620727"/>
      <w:bookmarkStart w:id="618" w:name="_Toc224103359"/>
      <w:bookmarkStart w:id="619" w:name="_Toc23096"/>
      <w:bookmarkStart w:id="620" w:name="_Toc16900"/>
      <w:bookmarkStart w:id="621" w:name="_Toc28091"/>
      <w:bookmarkStart w:id="622" w:name="_Toc430530477"/>
      <w:bookmarkStart w:id="623" w:name="_Toc32538"/>
      <w:bookmarkStart w:id="624" w:name="_Toc509218752"/>
      <w:bookmarkStart w:id="625" w:name="_Toc200513168"/>
      <w:r>
        <w:rPr>
          <w:rFonts w:hint="eastAsia" w:ascii="宋体" w:hAnsi="宋体" w:cs="仿宋"/>
          <w:b w:val="0"/>
          <w:bCs w:val="0"/>
          <w:snapToGrid w:val="0"/>
          <w:kern w:val="0"/>
          <w:sz w:val="24"/>
          <w:szCs w:val="24"/>
        </w:rPr>
        <w:t>无。</w:t>
      </w:r>
    </w:p>
    <w:p w14:paraId="0687A670">
      <w:pPr>
        <w:pStyle w:val="4"/>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7.4  签订合同</w:t>
      </w:r>
      <w:bookmarkEnd w:id="615"/>
      <w:bookmarkEnd w:id="616"/>
      <w:bookmarkEnd w:id="617"/>
      <w:bookmarkEnd w:id="618"/>
      <w:bookmarkEnd w:id="619"/>
      <w:bookmarkEnd w:id="620"/>
      <w:bookmarkEnd w:id="621"/>
      <w:bookmarkEnd w:id="622"/>
      <w:bookmarkEnd w:id="623"/>
      <w:bookmarkEnd w:id="624"/>
      <w:bookmarkEnd w:id="625"/>
    </w:p>
    <w:p w14:paraId="1D08CC0A">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5885BB2">
      <w:pPr>
        <w:pStyle w:val="4"/>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7.4.2发出中选通知书后，比选人无正当理由拒签合同的，给中选人造成损失的，应当赔偿损失。</w:t>
      </w:r>
    </w:p>
    <w:p w14:paraId="0B32A11F">
      <w:pPr>
        <w:pStyle w:val="3"/>
        <w:spacing w:before="0" w:after="156" w:afterLines="50" w:line="360" w:lineRule="auto"/>
        <w:rPr>
          <w:rFonts w:hint="eastAsia" w:ascii="宋体" w:hAnsi="宋体" w:cs="仿宋"/>
          <w:b w:val="0"/>
          <w:snapToGrid w:val="0"/>
          <w:sz w:val="24"/>
          <w:szCs w:val="24"/>
        </w:rPr>
      </w:pPr>
      <w:bookmarkStart w:id="626" w:name="_Toc430530478"/>
      <w:bookmarkStart w:id="627" w:name="_Toc277082595"/>
      <w:bookmarkStart w:id="628" w:name="_Toc224103360"/>
      <w:bookmarkStart w:id="629" w:name="_Toc200513169"/>
      <w:bookmarkStart w:id="630" w:name="_Toc16857"/>
      <w:bookmarkStart w:id="631" w:name="_Toc30110"/>
      <w:bookmarkStart w:id="632" w:name="_Toc509218753"/>
      <w:bookmarkStart w:id="633" w:name="_Toc287607789"/>
      <w:bookmarkStart w:id="634" w:name="_Toc22591"/>
      <w:bookmarkStart w:id="635" w:name="_Toc287620728"/>
      <w:bookmarkStart w:id="636" w:name="_Toc175920967"/>
      <w:bookmarkStart w:id="637" w:name="_Toc19584"/>
      <w:bookmarkStart w:id="638" w:name="_Toc174636042"/>
      <w:bookmarkStart w:id="639" w:name="_Toc174459497"/>
      <w:bookmarkStart w:id="640" w:name="_Toc181627134"/>
      <w:bookmarkStart w:id="641" w:name="_Toc175920932"/>
      <w:bookmarkStart w:id="642" w:name="_Toc180743082"/>
      <w:r>
        <w:rPr>
          <w:rFonts w:hint="eastAsia" w:ascii="宋体" w:hAnsi="宋体" w:cs="仿宋"/>
          <w:b w:val="0"/>
          <w:snapToGrid w:val="0"/>
          <w:sz w:val="24"/>
          <w:szCs w:val="24"/>
        </w:rPr>
        <w:t>8.  二次</w:t>
      </w:r>
      <w:bookmarkEnd w:id="626"/>
      <w:bookmarkEnd w:id="627"/>
      <w:bookmarkEnd w:id="628"/>
      <w:bookmarkEnd w:id="629"/>
      <w:bookmarkEnd w:id="630"/>
      <w:bookmarkEnd w:id="631"/>
      <w:bookmarkEnd w:id="632"/>
      <w:bookmarkEnd w:id="633"/>
      <w:bookmarkEnd w:id="634"/>
      <w:bookmarkEnd w:id="635"/>
      <w:r>
        <w:rPr>
          <w:rFonts w:hint="eastAsia" w:ascii="宋体" w:hAnsi="宋体" w:cs="仿宋"/>
          <w:b w:val="0"/>
          <w:snapToGrid w:val="0"/>
          <w:sz w:val="24"/>
          <w:szCs w:val="24"/>
        </w:rPr>
        <w:t>比选</w:t>
      </w:r>
      <w:bookmarkEnd w:id="636"/>
      <w:bookmarkEnd w:id="637"/>
      <w:bookmarkEnd w:id="638"/>
      <w:bookmarkEnd w:id="639"/>
      <w:bookmarkEnd w:id="640"/>
      <w:bookmarkEnd w:id="641"/>
      <w:bookmarkEnd w:id="642"/>
    </w:p>
    <w:p w14:paraId="305BD3A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第二次比选后竞选人仍少于三个的，如有两家投标，比选人可进行两家开标；如只有一家投标，经评标委员会评审认可后，比选人可进行谈判采购。</w:t>
      </w:r>
    </w:p>
    <w:p w14:paraId="4DD308F4">
      <w:pPr>
        <w:pStyle w:val="3"/>
        <w:spacing w:before="0" w:after="156" w:afterLines="50" w:line="360" w:lineRule="auto"/>
        <w:rPr>
          <w:rFonts w:hint="eastAsia" w:ascii="宋体" w:hAnsi="宋体" w:cs="仿宋"/>
          <w:b w:val="0"/>
          <w:snapToGrid w:val="0"/>
          <w:sz w:val="24"/>
          <w:szCs w:val="24"/>
        </w:rPr>
      </w:pPr>
      <w:bookmarkStart w:id="643" w:name="_Toc180743083"/>
      <w:bookmarkStart w:id="644" w:name="_Toc174636043"/>
      <w:bookmarkStart w:id="645" w:name="_Toc224103363"/>
      <w:bookmarkStart w:id="646" w:name="_Toc200513172"/>
      <w:bookmarkStart w:id="647" w:name="_Toc285"/>
      <w:bookmarkStart w:id="648" w:name="_Toc509218756"/>
      <w:bookmarkStart w:id="649" w:name="_Toc287607792"/>
      <w:bookmarkStart w:id="650" w:name="_Toc273"/>
      <w:bookmarkStart w:id="651" w:name="_Toc11680"/>
      <w:bookmarkStart w:id="652" w:name="_Toc430530481"/>
      <w:bookmarkStart w:id="653" w:name="_Toc174459498"/>
      <w:bookmarkStart w:id="654" w:name="_Toc277082598"/>
      <w:bookmarkStart w:id="655" w:name="_Toc175920968"/>
      <w:bookmarkStart w:id="656" w:name="_Toc175920933"/>
      <w:bookmarkStart w:id="657" w:name="_Toc6283"/>
      <w:bookmarkStart w:id="658" w:name="_Toc287620731"/>
      <w:bookmarkStart w:id="659" w:name="_Toc181627135"/>
      <w:r>
        <w:rPr>
          <w:rFonts w:hint="eastAsia" w:ascii="宋体" w:hAnsi="宋体" w:cs="仿宋"/>
          <w:b w:val="0"/>
          <w:snapToGrid w:val="0"/>
          <w:sz w:val="24"/>
          <w:szCs w:val="24"/>
        </w:rPr>
        <w:t>9.  纪律和监督</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40B5255">
      <w:pPr>
        <w:pStyle w:val="4"/>
        <w:snapToGrid w:val="0"/>
        <w:spacing w:before="0" w:after="0" w:line="360" w:lineRule="auto"/>
        <w:rPr>
          <w:rFonts w:hint="eastAsia" w:ascii="宋体" w:hAnsi="宋体" w:cs="仿宋"/>
          <w:b w:val="0"/>
          <w:snapToGrid w:val="0"/>
          <w:sz w:val="24"/>
          <w:szCs w:val="24"/>
        </w:rPr>
      </w:pPr>
      <w:bookmarkStart w:id="660" w:name="_Toc9538"/>
      <w:bookmarkStart w:id="661" w:name="_Toc1675"/>
      <w:bookmarkStart w:id="662" w:name="_Toc287620732"/>
      <w:bookmarkStart w:id="663" w:name="_Toc430530482"/>
      <w:bookmarkStart w:id="664" w:name="_Toc277082599"/>
      <w:bookmarkStart w:id="665" w:name="_Toc224103364"/>
      <w:bookmarkStart w:id="666" w:name="_Toc509218757"/>
      <w:bookmarkStart w:id="667" w:name="_Toc11532"/>
      <w:bookmarkStart w:id="668" w:name="_Toc200513173"/>
      <w:bookmarkStart w:id="669" w:name="_Toc287607793"/>
      <w:bookmarkStart w:id="670" w:name="_Toc12662"/>
      <w:r>
        <w:rPr>
          <w:rFonts w:hint="eastAsia" w:ascii="宋体" w:hAnsi="宋体" w:cs="仿宋"/>
          <w:b w:val="0"/>
          <w:snapToGrid w:val="0"/>
          <w:sz w:val="24"/>
          <w:szCs w:val="24"/>
        </w:rPr>
        <w:t>9.1  对比选人的纪律要求</w:t>
      </w:r>
      <w:bookmarkEnd w:id="660"/>
      <w:bookmarkEnd w:id="661"/>
      <w:bookmarkEnd w:id="662"/>
      <w:bookmarkEnd w:id="663"/>
      <w:bookmarkEnd w:id="664"/>
      <w:bookmarkEnd w:id="665"/>
      <w:bookmarkEnd w:id="666"/>
      <w:bookmarkEnd w:id="667"/>
      <w:bookmarkEnd w:id="668"/>
      <w:bookmarkEnd w:id="669"/>
      <w:bookmarkEnd w:id="670"/>
    </w:p>
    <w:p w14:paraId="31624A9E">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napToGrid w:val="0"/>
          <w:kern w:val="0"/>
          <w:sz w:val="24"/>
        </w:rPr>
        <w:t>比选人不得泄漏招标投标活动中应当保密的情况和资料，不得与竞选人串通损害国家利 益、社会公共利益或者他人合法权益，</w:t>
      </w:r>
      <w:r>
        <w:rPr>
          <w:rFonts w:hint="eastAsia" w:ascii="宋体" w:hAnsi="宋体" w:cs="仿宋"/>
          <w:sz w:val="24"/>
        </w:rPr>
        <w:t>禁止比选人与竞选人串通投标。</w:t>
      </w:r>
    </w:p>
    <w:p w14:paraId="22D54AAB">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有下列情形之一的，属于比选人与竞选人串通投标：</w:t>
      </w:r>
    </w:p>
    <w:p w14:paraId="6B9E4F98">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（1）比选人在开标前开启竞选文件并将有关信息泄露给其他竞选人；</w:t>
      </w:r>
    </w:p>
    <w:p w14:paraId="3360736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（2）比选人直接或者间接向竞选人泄露标底、评标委员会成员等信息；</w:t>
      </w:r>
    </w:p>
    <w:p w14:paraId="16371F24">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（3）比选人明示或者暗示竞选人压低或者抬高竞选报价；</w:t>
      </w:r>
    </w:p>
    <w:p w14:paraId="5BB265D1">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（4）比选人授意竞选人撤换、修改竞选文件；</w:t>
      </w:r>
    </w:p>
    <w:p w14:paraId="65F8F68A">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（5）比选人明示或者暗示竞选人为特定竞选人中标提供方便；</w:t>
      </w:r>
    </w:p>
    <w:p w14:paraId="1B16F064">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z w:val="24"/>
        </w:rPr>
        <w:t>（6）比选人与竞选人为谋求特定竞选人中标而采取的其他串通行为。</w:t>
      </w:r>
    </w:p>
    <w:p w14:paraId="5A10E127">
      <w:pPr>
        <w:pStyle w:val="4"/>
        <w:snapToGrid w:val="0"/>
        <w:spacing w:before="0" w:after="0" w:line="360" w:lineRule="auto"/>
        <w:rPr>
          <w:rFonts w:hint="eastAsia" w:ascii="宋体" w:hAnsi="宋体" w:cs="仿宋"/>
          <w:b w:val="0"/>
          <w:snapToGrid w:val="0"/>
          <w:sz w:val="24"/>
          <w:szCs w:val="24"/>
        </w:rPr>
      </w:pPr>
      <w:bookmarkStart w:id="671" w:name="_Toc200513174"/>
      <w:bookmarkStart w:id="672" w:name="_Toc277082600"/>
      <w:bookmarkStart w:id="673" w:name="_Toc5420"/>
      <w:bookmarkStart w:id="674" w:name="_Toc11710"/>
      <w:bookmarkStart w:id="675" w:name="_Toc287607794"/>
      <w:bookmarkStart w:id="676" w:name="_Toc6042"/>
      <w:bookmarkStart w:id="677" w:name="_Toc430530483"/>
      <w:bookmarkStart w:id="678" w:name="_Toc509218758"/>
      <w:bookmarkStart w:id="679" w:name="_Toc224103365"/>
      <w:bookmarkStart w:id="680" w:name="_Toc26571"/>
      <w:bookmarkStart w:id="681" w:name="_Toc287620733"/>
      <w:r>
        <w:rPr>
          <w:rFonts w:hint="eastAsia" w:ascii="宋体" w:hAnsi="宋体" w:cs="仿宋"/>
          <w:b w:val="0"/>
          <w:snapToGrid w:val="0"/>
          <w:sz w:val="24"/>
          <w:szCs w:val="24"/>
        </w:rPr>
        <w:t>9.2  对竞选人的纪律要求</w:t>
      </w:r>
      <w:bookmarkEnd w:id="671"/>
      <w:bookmarkEnd w:id="672"/>
      <w:bookmarkEnd w:id="673"/>
      <w:bookmarkEnd w:id="674"/>
      <w:bookmarkEnd w:id="675"/>
      <w:bookmarkEnd w:id="676"/>
      <w:bookmarkEnd w:id="677"/>
      <w:bookmarkEnd w:id="678"/>
      <w:bookmarkEnd w:id="679"/>
      <w:bookmarkEnd w:id="680"/>
      <w:bookmarkEnd w:id="681"/>
    </w:p>
    <w:p w14:paraId="549A712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43F4CDA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9.2.1  有下列情形之一的，属于竞选人相互串通投标：</w:t>
      </w:r>
    </w:p>
    <w:p w14:paraId="21822E4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（1）竞选人之间协商竞选报价等竞选文件的实质性内容；</w:t>
      </w:r>
    </w:p>
    <w:p w14:paraId="1A360C8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（2）竞选人之间约定中选人；</w:t>
      </w:r>
    </w:p>
    <w:p w14:paraId="268B230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（3）竞选人之间约定部分竞选人放弃投标或者中标；</w:t>
      </w:r>
    </w:p>
    <w:p w14:paraId="42CBC62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（4）属于同一集团、协会、商会等组织成员的竞选人按照该组织要求协同投标；</w:t>
      </w:r>
    </w:p>
    <w:p w14:paraId="1E7D43E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（5）竞选人之间为谋取中标或者排斥特定竞选人而采取的其他联合行动。</w:t>
      </w:r>
    </w:p>
    <w:p w14:paraId="46A37D5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9.2.2  有下列情形之一的，视为竞选人相互串通投标：</w:t>
      </w:r>
    </w:p>
    <w:p w14:paraId="090C4CD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（1）不同竞选人的竞选文件由同一单位或者个人编制；</w:t>
      </w:r>
    </w:p>
    <w:p w14:paraId="37EBE27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（2）不同竞选人委托同一单位或者个人办理投标事宜；</w:t>
      </w:r>
    </w:p>
    <w:p w14:paraId="6F5ACDD5">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（3）不同竞选人的竞选文件载明的项目管理成员为同一人；</w:t>
      </w:r>
    </w:p>
    <w:p w14:paraId="09975AD8">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（4）不同竞选人的竞选文件异常一致或者竞选报价呈规律性差异；</w:t>
      </w:r>
    </w:p>
    <w:p w14:paraId="0E84CAB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（5）不同竞选人的竞选文件相互混装；</w:t>
      </w:r>
    </w:p>
    <w:p w14:paraId="1760A0F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（6）不同竞选人的竞选保证金从同一单位或者个人的账户转出。</w:t>
      </w:r>
    </w:p>
    <w:p w14:paraId="710B4A0A">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9.2.3  使用通过受让或者租借等方式获取的资格、资质证书投标的，属于以他人名义投标。</w:t>
      </w:r>
    </w:p>
    <w:p w14:paraId="59245193">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9.2.4  竞选人有下列情形之一的，属于以其他方式弄虚作假的行为：</w:t>
      </w:r>
    </w:p>
    <w:p w14:paraId="615A5CA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（1）使用伪造、变造的许可证件；</w:t>
      </w:r>
    </w:p>
    <w:p w14:paraId="62A0595D">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（2）提供虚假的财务状况或者业绩；</w:t>
      </w:r>
    </w:p>
    <w:p w14:paraId="3C912C90">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（3）提供虚假的项目负责人或者主要技术人员简历、劳动关系证明；</w:t>
      </w:r>
    </w:p>
    <w:p w14:paraId="286759B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（4）提供虚假的信用状况；</w:t>
      </w:r>
    </w:p>
    <w:p w14:paraId="1FEAA82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z w:val="24"/>
        </w:rPr>
        <w:t>（5）其他弄虚作假的行为。</w:t>
      </w:r>
    </w:p>
    <w:p w14:paraId="08421A72">
      <w:pPr>
        <w:pStyle w:val="4"/>
        <w:snapToGrid w:val="0"/>
        <w:spacing w:before="0" w:after="0" w:line="360" w:lineRule="auto"/>
        <w:rPr>
          <w:rFonts w:hint="eastAsia" w:ascii="宋体" w:hAnsi="宋体" w:cs="仿宋"/>
          <w:b w:val="0"/>
          <w:snapToGrid w:val="0"/>
          <w:sz w:val="24"/>
          <w:szCs w:val="24"/>
        </w:rPr>
      </w:pPr>
      <w:bookmarkStart w:id="682" w:name="_Toc509218759"/>
      <w:bookmarkStart w:id="683" w:name="_Toc27742"/>
      <w:bookmarkStart w:id="684" w:name="_Toc430530484"/>
      <w:bookmarkStart w:id="685" w:name="_Toc287620734"/>
      <w:bookmarkStart w:id="686" w:name="_Toc21514"/>
      <w:bookmarkStart w:id="687" w:name="_Toc224103366"/>
      <w:bookmarkStart w:id="688" w:name="_Toc287607795"/>
      <w:bookmarkStart w:id="689" w:name="_Toc29406"/>
      <w:bookmarkStart w:id="690" w:name="_Toc277082601"/>
      <w:bookmarkStart w:id="691" w:name="_Toc27632"/>
      <w:bookmarkStart w:id="692" w:name="_Toc200513175"/>
      <w:r>
        <w:rPr>
          <w:rFonts w:hint="eastAsia" w:ascii="宋体" w:hAnsi="宋体" w:cs="仿宋"/>
          <w:b w:val="0"/>
          <w:snapToGrid w:val="0"/>
          <w:sz w:val="24"/>
          <w:szCs w:val="24"/>
        </w:rPr>
        <w:t>9.3  对评标委员会成员的纪律要求</w:t>
      </w:r>
      <w:bookmarkEnd w:id="682"/>
      <w:bookmarkEnd w:id="683"/>
      <w:bookmarkEnd w:id="684"/>
      <w:bookmarkEnd w:id="685"/>
      <w:bookmarkEnd w:id="686"/>
      <w:bookmarkEnd w:id="687"/>
      <w:bookmarkEnd w:id="688"/>
      <w:bookmarkEnd w:id="689"/>
      <w:bookmarkEnd w:id="690"/>
      <w:bookmarkEnd w:id="691"/>
      <w:bookmarkEnd w:id="692"/>
    </w:p>
    <w:p w14:paraId="6AFD29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w:t>
      </w:r>
      <w:r>
        <w:rPr>
          <w:rFonts w:hint="eastAsia" w:ascii="宋体" w:hAnsi="宋体" w:cs="仿宋"/>
          <w:snapToGrid w:val="0"/>
          <w:kern w:val="0"/>
          <w:sz w:val="24"/>
          <w:lang w:eastAsia="zh-CN"/>
        </w:rPr>
        <w:t>否决竞选</w:t>
      </w:r>
      <w:r>
        <w:rPr>
          <w:rFonts w:hint="eastAsia" w:ascii="宋体" w:hAnsi="宋体" w:cs="仿宋"/>
          <w:snapToGrid w:val="0"/>
          <w:kern w:val="0"/>
          <w:sz w:val="24"/>
        </w:rPr>
        <w:t>情况一览表》以外的内容予以</w:t>
      </w:r>
      <w:r>
        <w:rPr>
          <w:rFonts w:hint="eastAsia" w:ascii="宋体" w:hAnsi="宋体" w:cs="仿宋"/>
          <w:snapToGrid w:val="0"/>
          <w:kern w:val="0"/>
          <w:sz w:val="24"/>
          <w:lang w:eastAsia="zh-CN"/>
        </w:rPr>
        <w:t>否决竞选</w:t>
      </w:r>
      <w:r>
        <w:rPr>
          <w:rFonts w:hint="eastAsia" w:ascii="宋体" w:hAnsi="宋体" w:cs="仿宋"/>
          <w:snapToGrid w:val="0"/>
          <w:kern w:val="0"/>
          <w:sz w:val="24"/>
        </w:rPr>
        <w:t>，否则对评标委员会成员按《重庆市综合评标专家库和评标专家管理暂行办法》进行处理。</w:t>
      </w:r>
    </w:p>
    <w:p w14:paraId="0D3F6BBB">
      <w:pPr>
        <w:pStyle w:val="4"/>
        <w:snapToGrid w:val="0"/>
        <w:spacing w:before="0" w:after="0" w:line="360" w:lineRule="auto"/>
        <w:rPr>
          <w:rFonts w:hint="eastAsia" w:ascii="宋体" w:hAnsi="宋体" w:cs="仿宋"/>
          <w:b w:val="0"/>
          <w:snapToGrid w:val="0"/>
          <w:sz w:val="24"/>
          <w:szCs w:val="24"/>
        </w:rPr>
      </w:pPr>
      <w:bookmarkStart w:id="693" w:name="_Toc277082602"/>
      <w:bookmarkStart w:id="694" w:name="_Toc28734"/>
      <w:bookmarkStart w:id="695" w:name="_Toc18120"/>
      <w:bookmarkStart w:id="696" w:name="_Toc287620735"/>
      <w:bookmarkStart w:id="697" w:name="_Toc17353"/>
      <w:bookmarkStart w:id="698" w:name="_Toc287607796"/>
      <w:bookmarkStart w:id="699" w:name="_Toc430530485"/>
      <w:bookmarkStart w:id="700" w:name="_Toc12545"/>
      <w:bookmarkStart w:id="701" w:name="_Toc200513176"/>
      <w:bookmarkStart w:id="702" w:name="_Toc224103367"/>
      <w:bookmarkStart w:id="703" w:name="_Toc509218760"/>
      <w:r>
        <w:rPr>
          <w:rFonts w:hint="eastAsia" w:ascii="宋体" w:hAnsi="宋体" w:cs="仿宋"/>
          <w:b w:val="0"/>
          <w:snapToGrid w:val="0"/>
          <w:sz w:val="24"/>
          <w:szCs w:val="24"/>
        </w:rPr>
        <w:t>9.4  对与评标活动有关的工作人员的纪律要求</w:t>
      </w:r>
      <w:bookmarkEnd w:id="693"/>
      <w:bookmarkEnd w:id="694"/>
      <w:bookmarkEnd w:id="695"/>
      <w:bookmarkEnd w:id="696"/>
      <w:bookmarkEnd w:id="697"/>
      <w:bookmarkEnd w:id="698"/>
      <w:bookmarkEnd w:id="699"/>
      <w:bookmarkEnd w:id="700"/>
      <w:bookmarkEnd w:id="701"/>
      <w:bookmarkEnd w:id="702"/>
      <w:bookmarkEnd w:id="703"/>
    </w:p>
    <w:p w14:paraId="5514A299">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13AEB43B">
      <w:pPr>
        <w:pStyle w:val="4"/>
        <w:snapToGrid w:val="0"/>
        <w:spacing w:before="0" w:after="0" w:line="360" w:lineRule="auto"/>
        <w:rPr>
          <w:rFonts w:hint="eastAsia" w:ascii="宋体" w:hAnsi="宋体" w:cs="仿宋"/>
          <w:b w:val="0"/>
          <w:snapToGrid w:val="0"/>
          <w:sz w:val="24"/>
          <w:szCs w:val="24"/>
        </w:rPr>
      </w:pPr>
      <w:bookmarkStart w:id="704" w:name="_Toc17234"/>
      <w:bookmarkStart w:id="705" w:name="_Toc287607797"/>
      <w:bookmarkStart w:id="706" w:name="_Toc224103368"/>
      <w:bookmarkStart w:id="707" w:name="_Toc277082603"/>
      <w:bookmarkStart w:id="708" w:name="_Toc509218761"/>
      <w:bookmarkStart w:id="709" w:name="_Toc23336"/>
      <w:bookmarkStart w:id="710" w:name="_Toc430530486"/>
      <w:bookmarkStart w:id="711" w:name="_Toc3857"/>
      <w:bookmarkStart w:id="712" w:name="_Toc22652"/>
      <w:bookmarkStart w:id="713" w:name="_Toc200513177"/>
      <w:bookmarkStart w:id="714" w:name="_Toc287620736"/>
      <w:r>
        <w:rPr>
          <w:rFonts w:hint="eastAsia" w:ascii="宋体" w:hAnsi="宋体" w:cs="仿宋"/>
          <w:b w:val="0"/>
          <w:snapToGrid w:val="0"/>
          <w:sz w:val="24"/>
          <w:szCs w:val="24"/>
        </w:rPr>
        <w:t>9.5  投诉</w:t>
      </w:r>
      <w:bookmarkEnd w:id="704"/>
      <w:bookmarkEnd w:id="705"/>
      <w:bookmarkEnd w:id="706"/>
      <w:bookmarkEnd w:id="707"/>
      <w:bookmarkEnd w:id="708"/>
      <w:bookmarkEnd w:id="709"/>
      <w:bookmarkEnd w:id="710"/>
      <w:bookmarkEnd w:id="711"/>
      <w:bookmarkEnd w:id="712"/>
      <w:bookmarkEnd w:id="713"/>
      <w:bookmarkEnd w:id="714"/>
    </w:p>
    <w:p w14:paraId="3044FD7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竞选人和其他利害关系人认为本次比选活动违反法律、法规和规章规定的，有权向有关行政监督部门投诉。</w:t>
      </w:r>
    </w:p>
    <w:p w14:paraId="61BBD93A">
      <w:pPr>
        <w:pStyle w:val="3"/>
        <w:spacing w:before="0" w:after="156" w:afterLines="50" w:line="360" w:lineRule="auto"/>
        <w:rPr>
          <w:rFonts w:hint="eastAsia" w:ascii="宋体" w:hAnsi="宋体" w:cs="仿宋"/>
          <w:b w:val="0"/>
          <w:snapToGrid w:val="0"/>
          <w:sz w:val="24"/>
          <w:szCs w:val="24"/>
        </w:rPr>
      </w:pPr>
      <w:bookmarkStart w:id="715" w:name="_Toc200513178"/>
      <w:bookmarkStart w:id="716" w:name="_Toc31861"/>
      <w:bookmarkStart w:id="717" w:name="_Toc13382"/>
      <w:bookmarkStart w:id="718" w:name="_Toc174636044"/>
      <w:bookmarkStart w:id="719" w:name="_Toc277082604"/>
      <w:bookmarkStart w:id="720" w:name="_Toc32211"/>
      <w:bookmarkStart w:id="721" w:name="_Toc287607798"/>
      <w:bookmarkStart w:id="722" w:name="_Toc19095"/>
      <w:bookmarkStart w:id="723" w:name="_Toc224103369"/>
      <w:bookmarkStart w:id="724" w:name="_Toc174459499"/>
      <w:bookmarkStart w:id="725" w:name="_Toc181627136"/>
      <w:bookmarkStart w:id="726" w:name="_Toc175920969"/>
      <w:bookmarkStart w:id="727" w:name="_Toc175920934"/>
      <w:bookmarkStart w:id="728" w:name="_Toc430530487"/>
      <w:bookmarkStart w:id="729" w:name="_Toc180743084"/>
      <w:bookmarkStart w:id="730" w:name="_Toc287620737"/>
      <w:bookmarkStart w:id="731" w:name="_Toc509218762"/>
      <w:r>
        <w:rPr>
          <w:rFonts w:hint="eastAsia" w:ascii="宋体" w:hAnsi="宋体" w:cs="仿宋"/>
          <w:b w:val="0"/>
          <w:snapToGrid w:val="0"/>
          <w:sz w:val="24"/>
          <w:szCs w:val="24"/>
        </w:rPr>
        <w:t>10. 需要补充的其他内容</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7E89659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需要补充的其他内容：见竞选人须知前附表。</w:t>
      </w:r>
    </w:p>
    <w:p w14:paraId="780BB57C">
      <w:pPr>
        <w:pStyle w:val="25"/>
        <w:rPr>
          <w:snapToGrid w:val="0"/>
        </w:rPr>
      </w:pPr>
    </w:p>
    <w:p w14:paraId="743E4FA7">
      <w:pPr>
        <w:autoSpaceDE w:val="0"/>
        <w:autoSpaceDN w:val="0"/>
        <w:adjustRightInd w:val="0"/>
        <w:snapToGrid w:val="0"/>
        <w:spacing w:line="360" w:lineRule="auto"/>
        <w:jc w:val="left"/>
        <w:rPr>
          <w:rFonts w:hint="eastAsia" w:ascii="宋体" w:hAnsi="宋体"/>
          <w:b/>
          <w:snapToGrid w:val="0"/>
          <w:kern w:val="0"/>
        </w:rPr>
      </w:pPr>
      <w:r>
        <w:rPr>
          <w:rFonts w:hint="eastAsia" w:ascii="宋体" w:hAnsi="宋体"/>
          <w:b/>
          <w:snapToGrid w:val="0"/>
          <w:kern w:val="0"/>
        </w:rPr>
        <w:br w:type="page"/>
      </w: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1582B261">
      <w:pPr>
        <w:autoSpaceDE w:val="0"/>
        <w:autoSpaceDN w:val="0"/>
        <w:adjustRightInd w:val="0"/>
        <w:snapToGrid w:val="0"/>
        <w:spacing w:line="360" w:lineRule="auto"/>
        <w:jc w:val="left"/>
        <w:rPr>
          <w:rFonts w:hint="eastAsia" w:ascii="宋体" w:hAnsi="宋体"/>
          <w:b/>
          <w:snapToGrid w:val="0"/>
          <w:kern w:val="0"/>
          <w:sz w:val="24"/>
        </w:rPr>
      </w:pPr>
    </w:p>
    <w:p w14:paraId="5201FEB1">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3194A2C5">
      <w:pPr>
        <w:autoSpaceDE w:val="0"/>
        <w:autoSpaceDN w:val="0"/>
        <w:adjustRightInd w:val="0"/>
        <w:snapToGrid w:val="0"/>
        <w:spacing w:line="360" w:lineRule="auto"/>
        <w:jc w:val="left"/>
        <w:rPr>
          <w:rFonts w:hint="eastAsia" w:ascii="宋体" w:hAnsi="宋体"/>
          <w:b/>
          <w:snapToGrid w:val="0"/>
          <w:kern w:val="0"/>
          <w:sz w:val="24"/>
        </w:rPr>
      </w:pPr>
    </w:p>
    <w:p w14:paraId="2E352A92">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48AEF60F">
      <w:pPr>
        <w:autoSpaceDE w:val="0"/>
        <w:autoSpaceDN w:val="0"/>
        <w:adjustRightInd w:val="0"/>
        <w:snapToGrid w:val="0"/>
        <w:spacing w:line="360" w:lineRule="auto"/>
        <w:jc w:val="left"/>
        <w:rPr>
          <w:rFonts w:hint="eastAsia" w:ascii="宋体" w:hAnsi="宋体"/>
          <w:b/>
          <w:snapToGrid w:val="0"/>
          <w:kern w:val="0"/>
          <w:sz w:val="24"/>
        </w:rPr>
      </w:pPr>
    </w:p>
    <w:p w14:paraId="7B22812D">
      <w:pPr>
        <w:autoSpaceDE w:val="0"/>
        <w:autoSpaceDN w:val="0"/>
        <w:adjustRightInd w:val="0"/>
        <w:snapToGrid w:val="0"/>
        <w:spacing w:line="360" w:lineRule="auto"/>
        <w:rPr>
          <w:rFonts w:hint="eastAsia" w:ascii="宋体" w:hAnsi="宋体"/>
          <w:snapToGrid w:val="0"/>
          <w:kern w:val="0"/>
          <w:sz w:val="28"/>
          <w:szCs w:val="28"/>
        </w:rPr>
      </w:pPr>
    </w:p>
    <w:p w14:paraId="75C2927B">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名称）：</w:t>
      </w:r>
    </w:p>
    <w:p w14:paraId="447A71B1">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评审委员会</w:t>
      </w:r>
      <w:r>
        <w:rPr>
          <w:rFonts w:ascii="宋体" w:hAnsi="宋体"/>
          <w:snapToGrid w:val="0"/>
          <w:kern w:val="0"/>
          <w:szCs w:val="21"/>
        </w:rPr>
        <w:t>，对你方的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进行了仔细的审查，现需你方对下列问题以书面形式予以澄清：</w:t>
      </w:r>
    </w:p>
    <w:p w14:paraId="28687AA1">
      <w:pPr>
        <w:autoSpaceDE w:val="0"/>
        <w:autoSpaceDN w:val="0"/>
        <w:adjustRightInd w:val="0"/>
        <w:snapToGrid w:val="0"/>
        <w:spacing w:line="360" w:lineRule="auto"/>
        <w:jc w:val="left"/>
        <w:rPr>
          <w:rFonts w:hint="eastAsia" w:ascii="宋体" w:hAnsi="宋体"/>
          <w:snapToGrid w:val="0"/>
          <w:kern w:val="0"/>
          <w:sz w:val="24"/>
        </w:rPr>
      </w:pPr>
    </w:p>
    <w:p w14:paraId="4B353879">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53C44675">
      <w:pPr>
        <w:autoSpaceDE w:val="0"/>
        <w:autoSpaceDN w:val="0"/>
        <w:adjustRightInd w:val="0"/>
        <w:snapToGrid w:val="0"/>
        <w:spacing w:line="360" w:lineRule="auto"/>
        <w:jc w:val="left"/>
        <w:rPr>
          <w:rFonts w:hint="eastAsia" w:ascii="宋体" w:hAnsi="宋体"/>
          <w:snapToGrid w:val="0"/>
          <w:kern w:val="0"/>
          <w:szCs w:val="21"/>
        </w:rPr>
      </w:pPr>
    </w:p>
    <w:p w14:paraId="2BCFE1CE">
      <w:pPr>
        <w:autoSpaceDE w:val="0"/>
        <w:autoSpaceDN w:val="0"/>
        <w:adjustRightInd w:val="0"/>
        <w:snapToGrid w:val="0"/>
        <w:spacing w:line="360" w:lineRule="auto"/>
        <w:jc w:val="left"/>
        <w:rPr>
          <w:rFonts w:hint="eastAsia" w:ascii="宋体" w:hAnsi="宋体"/>
          <w:snapToGrid w:val="0"/>
          <w:kern w:val="0"/>
          <w:szCs w:val="21"/>
        </w:rPr>
      </w:pPr>
    </w:p>
    <w:p w14:paraId="61165382">
      <w:pPr>
        <w:autoSpaceDE w:val="0"/>
        <w:autoSpaceDN w:val="0"/>
        <w:adjustRightInd w:val="0"/>
        <w:snapToGrid w:val="0"/>
        <w:spacing w:line="360" w:lineRule="auto"/>
        <w:jc w:val="left"/>
        <w:rPr>
          <w:rFonts w:hint="eastAsia" w:ascii="宋体" w:hAnsi="宋体"/>
          <w:snapToGrid w:val="0"/>
          <w:kern w:val="0"/>
          <w:szCs w:val="21"/>
        </w:rPr>
      </w:pPr>
    </w:p>
    <w:p w14:paraId="308E7A7E">
      <w:pPr>
        <w:autoSpaceDE w:val="0"/>
        <w:autoSpaceDN w:val="0"/>
        <w:adjustRightInd w:val="0"/>
        <w:snapToGrid w:val="0"/>
        <w:spacing w:line="360" w:lineRule="auto"/>
        <w:jc w:val="left"/>
        <w:rPr>
          <w:rFonts w:hint="eastAsia" w:ascii="宋体" w:hAnsi="宋体"/>
          <w:snapToGrid w:val="0"/>
          <w:kern w:val="0"/>
          <w:szCs w:val="21"/>
        </w:rPr>
      </w:pPr>
    </w:p>
    <w:p w14:paraId="64FE0C90">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0134D386">
      <w:pPr>
        <w:autoSpaceDE w:val="0"/>
        <w:autoSpaceDN w:val="0"/>
        <w:adjustRightInd w:val="0"/>
        <w:snapToGrid w:val="0"/>
        <w:spacing w:line="360" w:lineRule="auto"/>
        <w:jc w:val="left"/>
        <w:rPr>
          <w:rFonts w:hint="eastAsia" w:ascii="宋体" w:hAnsi="宋体"/>
          <w:snapToGrid w:val="0"/>
          <w:kern w:val="0"/>
          <w:szCs w:val="21"/>
        </w:rPr>
      </w:pPr>
    </w:p>
    <w:p w14:paraId="62A35BAC">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3000C4D5">
      <w:pPr>
        <w:autoSpaceDE w:val="0"/>
        <w:autoSpaceDN w:val="0"/>
        <w:adjustRightInd w:val="0"/>
        <w:snapToGrid w:val="0"/>
        <w:spacing w:line="360" w:lineRule="auto"/>
        <w:jc w:val="left"/>
        <w:rPr>
          <w:rFonts w:hint="eastAsia" w:ascii="宋体" w:hAnsi="宋体"/>
          <w:snapToGrid w:val="0"/>
          <w:kern w:val="0"/>
          <w:sz w:val="14"/>
          <w:szCs w:val="14"/>
        </w:rPr>
      </w:pPr>
    </w:p>
    <w:p w14:paraId="288BDB2C">
      <w:pPr>
        <w:autoSpaceDE w:val="0"/>
        <w:autoSpaceDN w:val="0"/>
        <w:adjustRightInd w:val="0"/>
        <w:snapToGrid w:val="0"/>
        <w:spacing w:line="360" w:lineRule="auto"/>
        <w:jc w:val="left"/>
        <w:rPr>
          <w:rFonts w:hint="eastAsia" w:ascii="宋体" w:hAnsi="宋体"/>
          <w:snapToGrid w:val="0"/>
          <w:kern w:val="0"/>
          <w:sz w:val="14"/>
          <w:szCs w:val="14"/>
        </w:rPr>
      </w:pPr>
    </w:p>
    <w:p w14:paraId="1863FEE1">
      <w:pPr>
        <w:autoSpaceDE w:val="0"/>
        <w:autoSpaceDN w:val="0"/>
        <w:adjustRightInd w:val="0"/>
        <w:snapToGrid w:val="0"/>
        <w:spacing w:line="360" w:lineRule="auto"/>
        <w:jc w:val="left"/>
        <w:rPr>
          <w:rFonts w:hint="eastAsia" w:ascii="宋体" w:hAnsi="宋体"/>
          <w:snapToGrid w:val="0"/>
          <w:kern w:val="0"/>
          <w:sz w:val="14"/>
          <w:szCs w:val="14"/>
        </w:rPr>
      </w:pPr>
    </w:p>
    <w:p w14:paraId="4F35B3B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A3B3862">
      <w:pPr>
        <w:autoSpaceDE w:val="0"/>
        <w:autoSpaceDN w:val="0"/>
        <w:adjustRightInd w:val="0"/>
        <w:snapToGrid w:val="0"/>
        <w:spacing w:line="360" w:lineRule="auto"/>
        <w:jc w:val="left"/>
        <w:rPr>
          <w:rFonts w:hint="eastAsia" w:ascii="宋体" w:hAnsi="宋体"/>
          <w:snapToGrid w:val="0"/>
          <w:kern w:val="0"/>
          <w:sz w:val="20"/>
          <w:szCs w:val="20"/>
        </w:rPr>
      </w:pPr>
    </w:p>
    <w:p w14:paraId="2CEEF273">
      <w:pPr>
        <w:autoSpaceDE w:val="0"/>
        <w:autoSpaceDN w:val="0"/>
        <w:adjustRightInd w:val="0"/>
        <w:snapToGrid w:val="0"/>
        <w:spacing w:line="360" w:lineRule="auto"/>
        <w:jc w:val="left"/>
        <w:rPr>
          <w:rFonts w:hint="eastAsia" w:ascii="宋体" w:hAnsi="宋体"/>
          <w:snapToGrid w:val="0"/>
          <w:kern w:val="0"/>
          <w:sz w:val="28"/>
          <w:szCs w:val="28"/>
        </w:rPr>
      </w:pPr>
    </w:p>
    <w:p w14:paraId="65D8005D">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A92E0C7">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14:paraId="5FC608D5">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B4DCBB7">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028CFA62">
      <w:pPr>
        <w:autoSpaceDE w:val="0"/>
        <w:autoSpaceDN w:val="0"/>
        <w:adjustRightInd w:val="0"/>
        <w:snapToGrid w:val="0"/>
        <w:spacing w:line="360" w:lineRule="auto"/>
        <w:jc w:val="left"/>
        <w:rPr>
          <w:rFonts w:hint="eastAsia" w:ascii="宋体" w:hAnsi="宋体"/>
          <w:b/>
          <w:snapToGrid w:val="0"/>
          <w:kern w:val="0"/>
          <w:sz w:val="10"/>
          <w:szCs w:val="10"/>
        </w:rPr>
      </w:pPr>
    </w:p>
    <w:p w14:paraId="756E3F57">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2180E039">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6826BF99">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31914911">
      <w:pPr>
        <w:autoSpaceDE w:val="0"/>
        <w:autoSpaceDN w:val="0"/>
        <w:adjustRightInd w:val="0"/>
        <w:snapToGrid w:val="0"/>
        <w:spacing w:line="360" w:lineRule="auto"/>
        <w:ind w:firstLine="3150" w:firstLineChars="1500"/>
        <w:rPr>
          <w:rFonts w:hint="eastAsia" w:ascii="宋体" w:hAnsi="宋体"/>
          <w:snapToGrid w:val="0"/>
          <w:kern w:val="0"/>
          <w:szCs w:val="21"/>
        </w:rPr>
      </w:pPr>
    </w:p>
    <w:p w14:paraId="2DACEE03">
      <w:pPr>
        <w:autoSpaceDE w:val="0"/>
        <w:autoSpaceDN w:val="0"/>
        <w:adjustRightInd w:val="0"/>
        <w:snapToGrid w:val="0"/>
        <w:spacing w:line="360" w:lineRule="auto"/>
        <w:ind w:firstLine="3150" w:firstLineChars="1500"/>
        <w:rPr>
          <w:rFonts w:hint="eastAsia" w:ascii="宋体" w:hAnsi="宋体"/>
          <w:snapToGrid w:val="0"/>
          <w:kern w:val="0"/>
          <w:szCs w:val="21"/>
        </w:rPr>
      </w:pPr>
    </w:p>
    <w:p w14:paraId="5E33C4F3">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评审委员会</w:t>
      </w:r>
      <w:r>
        <w:rPr>
          <w:rFonts w:ascii="宋体" w:hAnsi="宋体"/>
          <w:snapToGrid w:val="0"/>
          <w:kern w:val="0"/>
          <w:szCs w:val="21"/>
        </w:rPr>
        <w:t>：</w:t>
      </w:r>
    </w:p>
    <w:p w14:paraId="031792A5">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A617AC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48B06FBA">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33BB02F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286DBA1D">
      <w:pPr>
        <w:autoSpaceDE w:val="0"/>
        <w:autoSpaceDN w:val="0"/>
        <w:adjustRightInd w:val="0"/>
        <w:snapToGrid w:val="0"/>
        <w:spacing w:line="360" w:lineRule="auto"/>
        <w:jc w:val="left"/>
        <w:rPr>
          <w:rFonts w:hint="eastAsia" w:ascii="宋体" w:hAnsi="宋体"/>
          <w:snapToGrid w:val="0"/>
          <w:kern w:val="0"/>
          <w:sz w:val="18"/>
          <w:szCs w:val="18"/>
        </w:rPr>
      </w:pPr>
    </w:p>
    <w:p w14:paraId="1489B218">
      <w:pPr>
        <w:autoSpaceDE w:val="0"/>
        <w:autoSpaceDN w:val="0"/>
        <w:adjustRightInd w:val="0"/>
        <w:snapToGrid w:val="0"/>
        <w:spacing w:line="360" w:lineRule="auto"/>
        <w:jc w:val="left"/>
        <w:rPr>
          <w:rFonts w:hint="eastAsia" w:ascii="宋体" w:hAnsi="宋体"/>
          <w:snapToGrid w:val="0"/>
          <w:kern w:val="0"/>
          <w:sz w:val="18"/>
          <w:szCs w:val="18"/>
        </w:rPr>
      </w:pPr>
    </w:p>
    <w:p w14:paraId="0182081B">
      <w:pPr>
        <w:autoSpaceDE w:val="0"/>
        <w:autoSpaceDN w:val="0"/>
        <w:adjustRightInd w:val="0"/>
        <w:snapToGrid w:val="0"/>
        <w:spacing w:line="360" w:lineRule="auto"/>
        <w:jc w:val="left"/>
        <w:rPr>
          <w:rFonts w:hint="eastAsia" w:ascii="宋体" w:hAnsi="宋体"/>
          <w:snapToGrid w:val="0"/>
          <w:kern w:val="0"/>
          <w:sz w:val="18"/>
          <w:szCs w:val="18"/>
        </w:rPr>
      </w:pPr>
    </w:p>
    <w:p w14:paraId="747DAEED">
      <w:pPr>
        <w:autoSpaceDE w:val="0"/>
        <w:autoSpaceDN w:val="0"/>
        <w:adjustRightInd w:val="0"/>
        <w:snapToGrid w:val="0"/>
        <w:spacing w:line="360" w:lineRule="auto"/>
        <w:jc w:val="left"/>
        <w:rPr>
          <w:rFonts w:hint="eastAsia" w:ascii="宋体" w:hAnsi="宋体"/>
          <w:snapToGrid w:val="0"/>
          <w:kern w:val="0"/>
          <w:sz w:val="18"/>
          <w:szCs w:val="18"/>
        </w:rPr>
      </w:pPr>
    </w:p>
    <w:p w14:paraId="14ACA001">
      <w:pPr>
        <w:autoSpaceDE w:val="0"/>
        <w:autoSpaceDN w:val="0"/>
        <w:adjustRightInd w:val="0"/>
        <w:snapToGrid w:val="0"/>
        <w:spacing w:line="360" w:lineRule="auto"/>
        <w:jc w:val="left"/>
        <w:rPr>
          <w:rFonts w:hint="eastAsia" w:ascii="宋体" w:hAnsi="宋体"/>
          <w:snapToGrid w:val="0"/>
          <w:kern w:val="0"/>
          <w:sz w:val="18"/>
          <w:szCs w:val="18"/>
        </w:rPr>
      </w:pPr>
    </w:p>
    <w:p w14:paraId="3D830694">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66A028CA">
      <w:pPr>
        <w:autoSpaceDE w:val="0"/>
        <w:autoSpaceDN w:val="0"/>
        <w:adjustRightInd w:val="0"/>
        <w:snapToGrid w:val="0"/>
        <w:spacing w:line="360" w:lineRule="auto"/>
        <w:jc w:val="left"/>
        <w:rPr>
          <w:rFonts w:hint="eastAsia" w:ascii="宋体" w:hAnsi="宋体"/>
          <w:snapToGrid w:val="0"/>
          <w:kern w:val="0"/>
          <w:sz w:val="20"/>
          <w:szCs w:val="20"/>
        </w:rPr>
      </w:pPr>
    </w:p>
    <w:p w14:paraId="2949C319">
      <w:pPr>
        <w:autoSpaceDE w:val="0"/>
        <w:autoSpaceDN w:val="0"/>
        <w:adjustRightInd w:val="0"/>
        <w:snapToGrid w:val="0"/>
        <w:spacing w:line="360" w:lineRule="auto"/>
        <w:jc w:val="left"/>
        <w:rPr>
          <w:rFonts w:hint="eastAsia" w:ascii="宋体" w:hAnsi="宋体"/>
          <w:snapToGrid w:val="0"/>
          <w:kern w:val="0"/>
          <w:sz w:val="20"/>
          <w:szCs w:val="20"/>
        </w:rPr>
      </w:pPr>
    </w:p>
    <w:p w14:paraId="0DCE5746">
      <w:pPr>
        <w:autoSpaceDE w:val="0"/>
        <w:autoSpaceDN w:val="0"/>
        <w:adjustRightInd w:val="0"/>
        <w:snapToGrid w:val="0"/>
        <w:spacing w:line="360" w:lineRule="auto"/>
        <w:jc w:val="left"/>
        <w:rPr>
          <w:rFonts w:hint="eastAsia" w:ascii="宋体" w:hAnsi="宋体"/>
          <w:snapToGrid w:val="0"/>
          <w:kern w:val="0"/>
          <w:sz w:val="20"/>
          <w:szCs w:val="20"/>
        </w:rPr>
      </w:pPr>
    </w:p>
    <w:p w14:paraId="3FF6CCF4">
      <w:pPr>
        <w:autoSpaceDE w:val="0"/>
        <w:autoSpaceDN w:val="0"/>
        <w:adjustRightInd w:val="0"/>
        <w:snapToGrid w:val="0"/>
        <w:spacing w:line="360" w:lineRule="auto"/>
        <w:jc w:val="left"/>
        <w:rPr>
          <w:rFonts w:hint="eastAsia" w:ascii="宋体" w:hAnsi="宋体"/>
          <w:snapToGrid w:val="0"/>
          <w:kern w:val="0"/>
          <w:sz w:val="20"/>
          <w:szCs w:val="20"/>
        </w:rPr>
      </w:pPr>
    </w:p>
    <w:p w14:paraId="7A219324">
      <w:pPr>
        <w:autoSpaceDE w:val="0"/>
        <w:autoSpaceDN w:val="0"/>
        <w:adjustRightInd w:val="0"/>
        <w:snapToGrid w:val="0"/>
        <w:spacing w:line="360" w:lineRule="auto"/>
        <w:jc w:val="left"/>
        <w:rPr>
          <w:rFonts w:hint="eastAsia" w:ascii="宋体" w:hAnsi="宋体"/>
          <w:snapToGrid w:val="0"/>
          <w:kern w:val="0"/>
          <w:sz w:val="22"/>
          <w:szCs w:val="22"/>
        </w:rPr>
      </w:pPr>
    </w:p>
    <w:p w14:paraId="7516B87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03B0DA0D">
      <w:pPr>
        <w:autoSpaceDE w:val="0"/>
        <w:autoSpaceDN w:val="0"/>
        <w:adjustRightInd w:val="0"/>
        <w:snapToGrid w:val="0"/>
        <w:spacing w:line="360" w:lineRule="auto"/>
        <w:jc w:val="left"/>
        <w:rPr>
          <w:rFonts w:hint="eastAsia" w:ascii="宋体" w:hAnsi="宋体"/>
          <w:snapToGrid w:val="0"/>
          <w:kern w:val="0"/>
          <w:sz w:val="18"/>
          <w:szCs w:val="18"/>
        </w:rPr>
      </w:pPr>
    </w:p>
    <w:p w14:paraId="32A9C637">
      <w:pPr>
        <w:autoSpaceDE w:val="0"/>
        <w:autoSpaceDN w:val="0"/>
        <w:adjustRightInd w:val="0"/>
        <w:snapToGrid w:val="0"/>
        <w:spacing w:line="360" w:lineRule="auto"/>
        <w:jc w:val="left"/>
        <w:rPr>
          <w:rFonts w:hint="eastAsia" w:ascii="宋体" w:hAnsi="宋体"/>
          <w:snapToGrid w:val="0"/>
          <w:kern w:val="0"/>
          <w:sz w:val="20"/>
          <w:szCs w:val="20"/>
        </w:rPr>
      </w:pPr>
    </w:p>
    <w:p w14:paraId="36260D3D">
      <w:pPr>
        <w:autoSpaceDE w:val="0"/>
        <w:autoSpaceDN w:val="0"/>
        <w:adjustRightInd w:val="0"/>
        <w:snapToGrid w:val="0"/>
        <w:spacing w:line="360" w:lineRule="auto"/>
        <w:jc w:val="left"/>
        <w:rPr>
          <w:rFonts w:hint="eastAsia" w:ascii="宋体" w:hAnsi="宋体"/>
          <w:snapToGrid w:val="0"/>
          <w:kern w:val="0"/>
          <w:sz w:val="20"/>
          <w:szCs w:val="20"/>
        </w:rPr>
      </w:pPr>
    </w:p>
    <w:p w14:paraId="6CD6AE28">
      <w:pPr>
        <w:autoSpaceDE w:val="0"/>
        <w:autoSpaceDN w:val="0"/>
        <w:adjustRightInd w:val="0"/>
        <w:snapToGrid w:val="0"/>
        <w:spacing w:line="360" w:lineRule="auto"/>
        <w:jc w:val="left"/>
        <w:rPr>
          <w:rFonts w:hint="eastAsia" w:ascii="宋体" w:hAnsi="宋体"/>
          <w:snapToGrid w:val="0"/>
          <w:kern w:val="0"/>
          <w:sz w:val="20"/>
          <w:szCs w:val="20"/>
        </w:rPr>
      </w:pPr>
    </w:p>
    <w:p w14:paraId="02E41BF0">
      <w:pPr>
        <w:autoSpaceDE w:val="0"/>
        <w:autoSpaceDN w:val="0"/>
        <w:adjustRightInd w:val="0"/>
        <w:snapToGrid w:val="0"/>
        <w:spacing w:line="360" w:lineRule="auto"/>
        <w:jc w:val="left"/>
        <w:rPr>
          <w:rFonts w:hint="eastAsia" w:ascii="宋体" w:hAnsi="宋体"/>
          <w:snapToGrid w:val="0"/>
          <w:kern w:val="0"/>
          <w:sz w:val="20"/>
          <w:szCs w:val="20"/>
        </w:rPr>
      </w:pPr>
    </w:p>
    <w:p w14:paraId="04106CC8">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0529D6AE">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11D8727">
      <w:pPr>
        <w:autoSpaceDE w:val="0"/>
        <w:autoSpaceDN w:val="0"/>
        <w:adjustRightInd w:val="0"/>
        <w:snapToGrid w:val="0"/>
        <w:spacing w:line="360" w:lineRule="auto"/>
        <w:jc w:val="right"/>
        <w:rPr>
          <w:rFonts w:hint="eastAsia" w:ascii="宋体" w:hAnsi="宋体"/>
          <w:snapToGrid w:val="0"/>
          <w:kern w:val="0"/>
          <w:sz w:val="20"/>
          <w:szCs w:val="20"/>
        </w:rPr>
      </w:pPr>
    </w:p>
    <w:p w14:paraId="54D6A55B">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992843A">
      <w:pPr>
        <w:sectPr>
          <w:pgSz w:w="11906" w:h="16838"/>
          <w:pgMar w:top="1440" w:right="1080" w:bottom="1440" w:left="1080" w:header="851" w:footer="992" w:gutter="0"/>
          <w:cols w:space="720" w:num="1"/>
          <w:docGrid w:type="lines" w:linePitch="312" w:charSpace="0"/>
        </w:sectPr>
      </w:pPr>
    </w:p>
    <w:p w14:paraId="14E77BB1">
      <w:pPr>
        <w:pStyle w:val="2"/>
        <w:spacing w:line="360" w:lineRule="auto"/>
        <w:rPr>
          <w:rFonts w:hint="eastAsia" w:ascii="宋体" w:hAnsi="宋体"/>
        </w:rPr>
      </w:pPr>
      <w:bookmarkStart w:id="732" w:name="招标文件03章02评标办法综合评估法00"/>
      <w:bookmarkEnd w:id="732"/>
      <w:bookmarkStart w:id="733" w:name="招标文件03章02评标办法综合评估法"/>
      <w:bookmarkEnd w:id="733"/>
      <w:bookmarkStart w:id="734" w:name="_Toc224103384"/>
      <w:bookmarkStart w:id="735" w:name="_Toc287620751"/>
      <w:bookmarkStart w:id="736" w:name="_Toc6128"/>
      <w:bookmarkStart w:id="737" w:name="_Toc179644343"/>
      <w:bookmarkStart w:id="738" w:name="_Toc287607812"/>
      <w:bookmarkStart w:id="739" w:name="_Toc277082618"/>
      <w:bookmarkStart w:id="740" w:name="_Toc13564"/>
      <w:bookmarkStart w:id="741" w:name="_Toc430530500"/>
      <w:bookmarkStart w:id="742" w:name="_Toc200513198"/>
      <w:bookmarkStart w:id="743" w:name="_Toc509218774"/>
      <w:bookmarkStart w:id="744" w:name="_Toc5770"/>
      <w:bookmarkStart w:id="745" w:name="_Toc4533"/>
      <w:bookmarkStart w:id="746" w:name="_Toc430530509"/>
      <w:bookmarkStart w:id="747" w:name="_Toc8427"/>
      <w:bookmarkStart w:id="748" w:name="_Toc509218785"/>
      <w:r>
        <w:rPr>
          <w:rFonts w:ascii="宋体" w:hAnsi="宋体"/>
        </w:rPr>
        <w:t>第三章</w:t>
      </w:r>
      <w:bookmarkEnd w:id="734"/>
      <w:bookmarkEnd w:id="735"/>
      <w:bookmarkEnd w:id="736"/>
      <w:bookmarkEnd w:id="737"/>
      <w:bookmarkEnd w:id="738"/>
      <w:bookmarkEnd w:id="739"/>
      <w:bookmarkEnd w:id="740"/>
      <w:bookmarkEnd w:id="741"/>
      <w:bookmarkEnd w:id="742"/>
      <w:bookmarkEnd w:id="743"/>
      <w:bookmarkEnd w:id="744"/>
      <w:bookmarkStart w:id="749" w:name="_Toc175920970"/>
      <w:r>
        <w:rPr>
          <w:rFonts w:ascii="宋体" w:hAnsi="宋体"/>
        </w:rPr>
        <w:t xml:space="preserve"> </w:t>
      </w:r>
      <w:r>
        <w:rPr>
          <w:rFonts w:hint="eastAsia" w:ascii="宋体" w:hAnsi="宋体"/>
        </w:rPr>
        <w:t xml:space="preserve"> </w:t>
      </w:r>
      <w:r>
        <w:rPr>
          <w:rFonts w:ascii="宋体" w:hAnsi="宋体"/>
        </w:rPr>
        <w:t>评标办法（</w:t>
      </w:r>
      <w:r>
        <w:rPr>
          <w:rFonts w:hint="eastAsia" w:ascii="宋体" w:hAnsi="宋体"/>
          <w:snapToGrid w:val="0"/>
          <w:kern w:val="0"/>
        </w:rPr>
        <w:t>经评审的最低投标价法</w:t>
      </w:r>
      <w:r>
        <w:rPr>
          <w:rFonts w:ascii="宋体" w:hAnsi="宋体"/>
        </w:rPr>
        <w:t>）</w:t>
      </w:r>
      <w:bookmarkEnd w:id="745"/>
      <w:bookmarkEnd w:id="749"/>
      <w:bookmarkStart w:id="750" w:name="_Toc224103383"/>
      <w:bookmarkStart w:id="751" w:name="_Toc430530499"/>
      <w:bookmarkStart w:id="752" w:name="_Toc287607811"/>
      <w:bookmarkStart w:id="753" w:name="_Toc287620750"/>
      <w:bookmarkStart w:id="754" w:name="_Toc277082617"/>
    </w:p>
    <w:p w14:paraId="0F80E7E1">
      <w:pPr>
        <w:pStyle w:val="3"/>
        <w:spacing w:before="100" w:after="100" w:line="360" w:lineRule="auto"/>
        <w:rPr>
          <w:rFonts w:hint="eastAsia" w:ascii="宋体" w:hAnsi="宋体"/>
        </w:rPr>
      </w:pPr>
      <w:bookmarkStart w:id="755" w:name="_Toc509218775"/>
      <w:bookmarkStart w:id="756" w:name="_Toc8905"/>
      <w:bookmarkStart w:id="757" w:name="_Toc175920971"/>
      <w:bookmarkStart w:id="758" w:name="_Toc14663"/>
      <w:bookmarkStart w:id="759" w:name="_Toc32566"/>
      <w:bookmarkStart w:id="760" w:name="_Toc27409"/>
      <w:bookmarkStart w:id="761" w:name="_Toc175920936"/>
      <w:r>
        <w:rPr>
          <w:rFonts w:hint="eastAsia" w:ascii="宋体" w:hAnsi="宋体"/>
        </w:rPr>
        <w:t>评标办法前附表</w:t>
      </w:r>
      <w:bookmarkEnd w:id="755"/>
      <w:bookmarkEnd w:id="756"/>
      <w:bookmarkEnd w:id="757"/>
      <w:bookmarkEnd w:id="758"/>
      <w:bookmarkEnd w:id="759"/>
      <w:bookmarkEnd w:id="760"/>
      <w:bookmarkEnd w:id="761"/>
    </w:p>
    <w:p w14:paraId="5F4C6D84">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750"/>
    <w:bookmarkEnd w:id="751"/>
    <w:bookmarkEnd w:id="752"/>
    <w:bookmarkEnd w:id="753"/>
    <w:bookmarkEnd w:id="754"/>
    <w:tbl>
      <w:tblPr>
        <w:tblStyle w:val="49"/>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C1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1212456F">
            <w:pPr>
              <w:spacing w:line="400" w:lineRule="exact"/>
              <w:jc w:val="center"/>
              <w:rPr>
                <w:rFonts w:hint="eastAsia" w:ascii="宋体" w:hAnsi="宋体"/>
                <w:b/>
                <w:kern w:val="0"/>
              </w:rPr>
            </w:pPr>
            <w:bookmarkStart w:id="762" w:name="_Toc509218776"/>
            <w:r>
              <w:rPr>
                <w:rFonts w:ascii="宋体" w:hAnsi="宋体"/>
                <w:b/>
                <w:kern w:val="0"/>
              </w:rPr>
              <w:t>条款号</w:t>
            </w:r>
          </w:p>
        </w:tc>
        <w:tc>
          <w:tcPr>
            <w:tcW w:w="1560" w:type="dxa"/>
            <w:tcBorders>
              <w:left w:val="single" w:color="auto" w:sz="4" w:space="0"/>
            </w:tcBorders>
            <w:vAlign w:val="center"/>
          </w:tcPr>
          <w:p w14:paraId="61FE7D0D">
            <w:pPr>
              <w:spacing w:line="400" w:lineRule="exact"/>
              <w:jc w:val="center"/>
              <w:rPr>
                <w:rFonts w:hint="eastAsia" w:ascii="宋体" w:hAnsi="宋体"/>
                <w:b/>
                <w:kern w:val="0"/>
              </w:rPr>
            </w:pPr>
            <w:r>
              <w:rPr>
                <w:rFonts w:ascii="宋体" w:hAnsi="宋体"/>
                <w:b/>
                <w:kern w:val="0"/>
              </w:rPr>
              <w:t>评审因素</w:t>
            </w:r>
          </w:p>
        </w:tc>
        <w:tc>
          <w:tcPr>
            <w:tcW w:w="6882" w:type="dxa"/>
            <w:gridSpan w:val="2"/>
            <w:vAlign w:val="center"/>
          </w:tcPr>
          <w:p w14:paraId="7B1051BB">
            <w:pPr>
              <w:spacing w:line="400" w:lineRule="exact"/>
              <w:jc w:val="center"/>
              <w:rPr>
                <w:rFonts w:hint="eastAsia" w:ascii="宋体" w:hAnsi="宋体"/>
                <w:b/>
                <w:kern w:val="0"/>
              </w:rPr>
            </w:pPr>
            <w:r>
              <w:rPr>
                <w:rFonts w:ascii="宋体" w:hAnsi="宋体"/>
                <w:b/>
                <w:kern w:val="0"/>
              </w:rPr>
              <w:t>评审标准</w:t>
            </w:r>
          </w:p>
        </w:tc>
      </w:tr>
      <w:tr w14:paraId="075E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2AF571FA">
            <w:pPr>
              <w:pStyle w:val="271"/>
              <w:spacing w:line="400" w:lineRule="exact"/>
              <w:ind w:firstLine="420"/>
              <w:rPr>
                <w:sz w:val="21"/>
                <w:szCs w:val="21"/>
              </w:rPr>
            </w:pPr>
            <w:r>
              <w:rPr>
                <w:sz w:val="21"/>
                <w:szCs w:val="21"/>
              </w:rPr>
              <w:t>1</w:t>
            </w:r>
          </w:p>
        </w:tc>
        <w:tc>
          <w:tcPr>
            <w:tcW w:w="1560" w:type="dxa"/>
            <w:tcBorders>
              <w:left w:val="single" w:color="auto" w:sz="4" w:space="0"/>
            </w:tcBorders>
            <w:vAlign w:val="center"/>
          </w:tcPr>
          <w:p w14:paraId="25225365">
            <w:pPr>
              <w:pStyle w:val="271"/>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30E61FC9">
            <w:pPr>
              <w:spacing w:line="400" w:lineRule="exact"/>
              <w:ind w:firstLine="436" w:firstLineChars="200"/>
              <w:rPr>
                <w:rFonts w:hint="eastAsia"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选人。</w:t>
            </w:r>
          </w:p>
        </w:tc>
      </w:tr>
      <w:tr w14:paraId="2EF9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43792C1F">
            <w:pPr>
              <w:spacing w:line="400" w:lineRule="exact"/>
              <w:jc w:val="center"/>
              <w:rPr>
                <w:rFonts w:hint="eastAsia"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1A9E831F">
            <w:pPr>
              <w:spacing w:line="400" w:lineRule="exact"/>
              <w:jc w:val="center"/>
              <w:rPr>
                <w:rFonts w:hint="eastAsia"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4E18F847">
            <w:pPr>
              <w:spacing w:line="400" w:lineRule="exact"/>
              <w:ind w:firstLine="420" w:firstLineChars="200"/>
              <w:jc w:val="left"/>
              <w:rPr>
                <w:rFonts w:hint="eastAsia" w:ascii="宋体" w:hAnsi="宋体"/>
                <w:kern w:val="0"/>
              </w:rPr>
            </w:pPr>
            <w:r>
              <w:rPr>
                <w:rFonts w:hint="eastAsia" w:ascii="宋体" w:hAnsi="宋体"/>
                <w:kern w:val="0"/>
              </w:rPr>
              <w:t>对报价不高于最高限价的所有竞选人的</w:t>
            </w:r>
            <w:r>
              <w:rPr>
                <w:rFonts w:hint="eastAsia" w:ascii="宋体" w:hAnsi="宋体" w:cs="宋体"/>
                <w:color w:val="auto"/>
                <w:kern w:val="0"/>
                <w:highlight w:val="none"/>
                <w:lang w:val="en-US" w:eastAsia="zh-CN"/>
              </w:rPr>
              <w:t>竞选</w:t>
            </w:r>
            <w:r>
              <w:rPr>
                <w:rFonts w:hint="eastAsia" w:ascii="宋体" w:hAnsi="宋体"/>
                <w:kern w:val="0"/>
              </w:rPr>
              <w:t>文件，按照报价由低到高的顺序排列。</w:t>
            </w:r>
          </w:p>
        </w:tc>
      </w:tr>
      <w:tr w14:paraId="27807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14:paraId="3AC578CE">
            <w:pPr>
              <w:spacing w:line="400" w:lineRule="exact"/>
              <w:jc w:val="center"/>
              <w:rPr>
                <w:rFonts w:hint="eastAsia"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44B84968">
            <w:pPr>
              <w:spacing w:line="400" w:lineRule="exact"/>
              <w:jc w:val="center"/>
              <w:rPr>
                <w:rFonts w:hint="eastAsia"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6CE4FB10">
            <w:pPr>
              <w:spacing w:line="400" w:lineRule="exact"/>
              <w:ind w:firstLine="420" w:firstLineChars="200"/>
              <w:jc w:val="left"/>
              <w:rPr>
                <w:rFonts w:hint="eastAsia" w:ascii="宋体" w:hAnsi="宋体"/>
                <w:kern w:val="0"/>
              </w:rPr>
            </w:pPr>
            <w:r>
              <w:rPr>
                <w:rFonts w:hint="eastAsia" w:ascii="宋体" w:hAnsi="宋体"/>
                <w:kern w:val="0"/>
              </w:rPr>
              <w:t>取报价排序前☑5名（若实际竞选人数量小于勾选数量，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合格的竞选人中，报价最低的成为第一中标候选人，报价次低的成为第二中标候选人，依次类推。</w:t>
            </w:r>
          </w:p>
        </w:tc>
      </w:tr>
      <w:tr w14:paraId="7883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077A9351">
            <w:pPr>
              <w:spacing w:line="400" w:lineRule="exact"/>
              <w:jc w:val="center"/>
              <w:rPr>
                <w:rFonts w:hint="eastAsia"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04722C26">
            <w:pPr>
              <w:spacing w:line="400" w:lineRule="exact"/>
              <w:jc w:val="center"/>
              <w:rPr>
                <w:rFonts w:hint="eastAsia"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2B14573E">
            <w:pPr>
              <w:snapToGrid w:val="0"/>
              <w:spacing w:line="400" w:lineRule="exact"/>
              <w:jc w:val="left"/>
              <w:rPr>
                <w:rFonts w:hint="eastAsia"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4663AA28">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34B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6DF966D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13EAF730">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38199F04">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财务要求</w:t>
            </w:r>
          </w:p>
        </w:tc>
        <w:tc>
          <w:tcPr>
            <w:tcW w:w="4615" w:type="dxa"/>
            <w:tcBorders>
              <w:top w:val="single" w:color="auto" w:sz="4" w:space="0"/>
              <w:left w:val="single" w:color="auto" w:sz="4" w:space="0"/>
            </w:tcBorders>
            <w:vAlign w:val="center"/>
          </w:tcPr>
          <w:p w14:paraId="49F6273B">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518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1E668BE">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F4CEA50">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54C5CCC3">
            <w:pPr>
              <w:snapToGrid w:val="0"/>
              <w:spacing w:line="400" w:lineRule="exact"/>
              <w:jc w:val="left"/>
              <w:rPr>
                <w:rFonts w:hint="default" w:ascii="宋体" w:hAnsi="宋体" w:eastAsia="宋体" w:cs="宋体"/>
                <w:kern w:val="0"/>
                <w:lang w:val="en-US" w:eastAsia="zh-CN"/>
              </w:rPr>
            </w:pPr>
            <w:r>
              <w:rPr>
                <w:rFonts w:hint="eastAsia" w:ascii="宋体" w:hAnsi="宋体" w:cs="宋体"/>
                <w:kern w:val="0"/>
                <w:lang w:val="en-US" w:eastAsia="zh-CN"/>
              </w:rPr>
              <w:t>业绩要求</w:t>
            </w:r>
          </w:p>
        </w:tc>
        <w:tc>
          <w:tcPr>
            <w:tcW w:w="4615" w:type="dxa"/>
            <w:tcBorders>
              <w:top w:val="single" w:color="auto" w:sz="4" w:space="0"/>
              <w:left w:val="single" w:color="auto" w:sz="4" w:space="0"/>
            </w:tcBorders>
            <w:vAlign w:val="center"/>
          </w:tcPr>
          <w:p w14:paraId="434D3C8A">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4EA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3992F44">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6B70A82">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671B1004">
            <w:pPr>
              <w:snapToGrid w:val="0"/>
              <w:spacing w:after="60" w:afterLines="25"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szCs w:val="21"/>
              </w:rPr>
              <w:t>截止日</w:t>
            </w:r>
            <w:r>
              <w:rPr>
                <w:rFonts w:hint="eastAsia" w:ascii="宋体" w:hAnsi="宋体" w:cs="宋体"/>
                <w:color w:val="auto"/>
                <w:kern w:val="0"/>
                <w:highlight w:val="none"/>
                <w:lang w:val="en-US" w:eastAsia="zh-CN"/>
              </w:rPr>
              <w:t>竞选</w:t>
            </w:r>
            <w:r>
              <w:rPr>
                <w:rFonts w:hint="eastAsia" w:ascii="宋体" w:hAnsi="宋体" w:cs="宋体"/>
                <w:szCs w:val="21"/>
              </w:rPr>
              <w:t>资格情况</w:t>
            </w:r>
          </w:p>
        </w:tc>
        <w:tc>
          <w:tcPr>
            <w:tcW w:w="4615" w:type="dxa"/>
            <w:tcBorders>
              <w:top w:val="single" w:color="auto" w:sz="4" w:space="0"/>
              <w:left w:val="single" w:color="auto" w:sz="4" w:space="0"/>
            </w:tcBorders>
            <w:vAlign w:val="center"/>
          </w:tcPr>
          <w:p w14:paraId="14424DC9">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0648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2400AA7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8980074">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vAlign w:val="center"/>
          </w:tcPr>
          <w:p w14:paraId="0A563397">
            <w:pPr>
              <w:snapToGrid w:val="0"/>
              <w:spacing w:line="400" w:lineRule="exact"/>
              <w:jc w:val="left"/>
              <w:rPr>
                <w:rFonts w:hint="eastAsia"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2805EC57">
            <w:pPr>
              <w:snapToGrid w:val="0"/>
              <w:spacing w:line="400" w:lineRule="exact"/>
              <w:ind w:firstLine="420" w:firstLineChars="200"/>
              <w:rPr>
                <w:rFonts w:hint="eastAsia" w:ascii="宋体" w:hAnsi="宋体" w:cs="宋体"/>
                <w:kern w:val="0"/>
                <w:u w:val="single"/>
              </w:rPr>
            </w:pPr>
            <w:r>
              <w:rPr>
                <w:rFonts w:hint="eastAsia" w:ascii="宋体" w:hAnsi="宋体" w:cs="宋体"/>
                <w:kern w:val="0"/>
              </w:rPr>
              <w:t>符合第二章“竞选人须知”第1.4.1项规定</w:t>
            </w:r>
          </w:p>
        </w:tc>
      </w:tr>
      <w:tr w14:paraId="2929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2B3668CB">
            <w:pPr>
              <w:spacing w:line="400" w:lineRule="exact"/>
              <w:jc w:val="center"/>
              <w:rPr>
                <w:rFonts w:hint="eastAsia"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615F0A49">
            <w:pPr>
              <w:spacing w:line="400" w:lineRule="exact"/>
              <w:jc w:val="center"/>
              <w:rPr>
                <w:rFonts w:hint="eastAsia"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161A8ADB">
            <w:pPr>
              <w:spacing w:line="400" w:lineRule="exact"/>
              <w:jc w:val="left"/>
              <w:rPr>
                <w:rFonts w:hint="eastAsia" w:ascii="宋体" w:hAnsi="宋体" w:cs="宋体"/>
                <w:kern w:val="0"/>
              </w:rPr>
            </w:pPr>
            <w:r>
              <w:rPr>
                <w:rFonts w:hint="eastAsia" w:ascii="宋体" w:hAnsi="宋体" w:cs="宋体"/>
                <w:kern w:val="0"/>
              </w:rPr>
              <w:t>竞选人名称</w:t>
            </w:r>
          </w:p>
        </w:tc>
        <w:tc>
          <w:tcPr>
            <w:tcW w:w="4615" w:type="dxa"/>
            <w:tcBorders>
              <w:left w:val="single" w:color="auto" w:sz="4" w:space="0"/>
            </w:tcBorders>
            <w:vAlign w:val="center"/>
          </w:tcPr>
          <w:p w14:paraId="134DC276">
            <w:pPr>
              <w:snapToGrid w:val="0"/>
              <w:spacing w:line="400" w:lineRule="exact"/>
              <w:ind w:firstLine="420" w:firstLineChars="200"/>
              <w:rPr>
                <w:rFonts w:hint="eastAsia" w:ascii="宋体" w:hAnsi="宋体" w:cs="宋体"/>
                <w:kern w:val="0"/>
              </w:rPr>
            </w:pPr>
            <w:r>
              <w:rPr>
                <w:rFonts w:hint="eastAsia" w:ascii="宋体" w:hAnsi="宋体" w:cs="宋体"/>
                <w:kern w:val="0"/>
              </w:rPr>
              <w:t>与营业执照、资质证书一致，依法变更名称的应提交相应证明材料。</w:t>
            </w:r>
          </w:p>
        </w:tc>
      </w:tr>
      <w:tr w14:paraId="1177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780BBEC">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30B630FD">
            <w:pPr>
              <w:spacing w:line="400" w:lineRule="exact"/>
              <w:jc w:val="center"/>
              <w:rPr>
                <w:rFonts w:hint="eastAsia" w:ascii="宋体" w:hAnsi="宋体"/>
                <w:b/>
                <w:kern w:val="0"/>
              </w:rPr>
            </w:pPr>
          </w:p>
        </w:tc>
        <w:tc>
          <w:tcPr>
            <w:tcW w:w="2267" w:type="dxa"/>
            <w:tcBorders>
              <w:right w:val="single" w:color="auto" w:sz="4" w:space="0"/>
            </w:tcBorders>
            <w:vAlign w:val="center"/>
          </w:tcPr>
          <w:p w14:paraId="58823519">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函签名盖章</w:t>
            </w:r>
          </w:p>
        </w:tc>
        <w:tc>
          <w:tcPr>
            <w:tcW w:w="4615" w:type="dxa"/>
            <w:tcBorders>
              <w:left w:val="single" w:color="auto" w:sz="4" w:space="0"/>
            </w:tcBorders>
            <w:vAlign w:val="center"/>
          </w:tcPr>
          <w:p w14:paraId="163BDC19">
            <w:pPr>
              <w:snapToGrid w:val="0"/>
              <w:spacing w:line="400" w:lineRule="exact"/>
              <w:ind w:firstLine="420" w:firstLineChars="200"/>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函格式规定签名、盖章的位置有法定代表人或其委托代理人签名（或盖章）、加盖单位法人章。</w:t>
            </w:r>
          </w:p>
        </w:tc>
      </w:tr>
      <w:tr w14:paraId="31B0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BC3E200">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4C1F318">
            <w:pPr>
              <w:spacing w:line="400" w:lineRule="exact"/>
              <w:jc w:val="center"/>
              <w:rPr>
                <w:rFonts w:hint="eastAsia" w:ascii="宋体" w:hAnsi="宋体"/>
                <w:b/>
                <w:kern w:val="0"/>
              </w:rPr>
            </w:pPr>
          </w:p>
        </w:tc>
        <w:tc>
          <w:tcPr>
            <w:tcW w:w="2267" w:type="dxa"/>
            <w:tcBorders>
              <w:right w:val="single" w:color="auto" w:sz="4" w:space="0"/>
            </w:tcBorders>
            <w:vAlign w:val="center"/>
          </w:tcPr>
          <w:p w14:paraId="6F979211">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文件格式</w:t>
            </w:r>
          </w:p>
        </w:tc>
        <w:tc>
          <w:tcPr>
            <w:tcW w:w="4615" w:type="dxa"/>
            <w:tcBorders>
              <w:left w:val="single" w:color="auto" w:sz="4" w:space="0"/>
            </w:tcBorders>
            <w:vAlign w:val="center"/>
          </w:tcPr>
          <w:p w14:paraId="24CB98C7">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符合第二章“竞选人须知”第3.7款的要求。</w:t>
            </w:r>
          </w:p>
        </w:tc>
      </w:tr>
      <w:tr w14:paraId="4546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7E25867">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16663DF">
            <w:pPr>
              <w:spacing w:line="400" w:lineRule="exact"/>
              <w:jc w:val="center"/>
              <w:rPr>
                <w:rFonts w:hint="eastAsia" w:ascii="宋体" w:hAnsi="宋体"/>
                <w:b/>
                <w:kern w:val="0"/>
              </w:rPr>
            </w:pPr>
          </w:p>
        </w:tc>
        <w:tc>
          <w:tcPr>
            <w:tcW w:w="2267" w:type="dxa"/>
            <w:tcBorders>
              <w:right w:val="single" w:color="auto" w:sz="4" w:space="0"/>
            </w:tcBorders>
            <w:vAlign w:val="center"/>
          </w:tcPr>
          <w:p w14:paraId="001256E7">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文件份数</w:t>
            </w:r>
          </w:p>
        </w:tc>
        <w:tc>
          <w:tcPr>
            <w:tcW w:w="4615" w:type="dxa"/>
            <w:tcBorders>
              <w:left w:val="single" w:color="auto" w:sz="4" w:space="0"/>
            </w:tcBorders>
            <w:vAlign w:val="center"/>
          </w:tcPr>
          <w:p w14:paraId="5A9C9D2E">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符合第二章“竞选人须知”第3.7.4项规定。</w:t>
            </w:r>
          </w:p>
        </w:tc>
      </w:tr>
      <w:tr w14:paraId="625B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4895DDB2">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3866BE58">
            <w:pPr>
              <w:spacing w:line="400" w:lineRule="exact"/>
              <w:jc w:val="center"/>
              <w:rPr>
                <w:rFonts w:hint="eastAsia" w:ascii="宋体" w:hAnsi="宋体"/>
                <w:b/>
                <w:kern w:val="0"/>
              </w:rPr>
            </w:pPr>
          </w:p>
        </w:tc>
        <w:tc>
          <w:tcPr>
            <w:tcW w:w="2267" w:type="dxa"/>
            <w:tcBorders>
              <w:right w:val="single" w:color="auto" w:sz="4" w:space="0"/>
            </w:tcBorders>
            <w:vAlign w:val="center"/>
          </w:tcPr>
          <w:p w14:paraId="58A11726">
            <w:pPr>
              <w:spacing w:line="400" w:lineRule="exact"/>
              <w:jc w:val="left"/>
              <w:rPr>
                <w:rFonts w:hint="eastAsia"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3701FD33">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只能有一个有效报价。在</w:t>
            </w:r>
            <w:r>
              <w:rPr>
                <w:rFonts w:hint="eastAsia" w:ascii="宋体" w:hAnsi="宋体" w:cs="宋体"/>
                <w:kern w:val="0"/>
                <w:lang w:val="en-US" w:eastAsia="zh-CN"/>
              </w:rPr>
              <w:t>比选</w:t>
            </w:r>
            <w:r>
              <w:rPr>
                <w:rFonts w:hint="eastAsia" w:ascii="宋体" w:hAnsi="宋体" w:cs="宋体"/>
                <w:kern w:val="0"/>
              </w:rPr>
              <w:t>文件没有规定的情况下，不得提交选择性报价。</w:t>
            </w:r>
          </w:p>
        </w:tc>
      </w:tr>
      <w:tr w14:paraId="1D87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47FF683">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1C20F1DC">
            <w:pPr>
              <w:spacing w:line="400" w:lineRule="exact"/>
              <w:jc w:val="center"/>
              <w:rPr>
                <w:rFonts w:hint="eastAsia" w:ascii="宋体" w:hAnsi="宋体"/>
                <w:b/>
                <w:kern w:val="0"/>
              </w:rPr>
            </w:pPr>
          </w:p>
        </w:tc>
        <w:tc>
          <w:tcPr>
            <w:tcW w:w="2267" w:type="dxa"/>
            <w:tcBorders>
              <w:right w:val="single" w:color="auto" w:sz="4" w:space="0"/>
            </w:tcBorders>
            <w:vAlign w:val="center"/>
          </w:tcPr>
          <w:p w14:paraId="36EB3879">
            <w:pPr>
              <w:spacing w:line="400" w:lineRule="exact"/>
              <w:jc w:val="left"/>
              <w:rPr>
                <w:rFonts w:hint="eastAsia" w:ascii="宋体" w:hAnsi="宋体" w:cs="宋体"/>
                <w:kern w:val="0"/>
              </w:rPr>
            </w:pPr>
            <w:r>
              <w:rPr>
                <w:rFonts w:hint="eastAsia" w:ascii="宋体" w:hAnsi="宋体" w:cs="宋体"/>
                <w:color w:val="auto"/>
                <w:kern w:val="0"/>
                <w:highlight w:val="none"/>
                <w:lang w:val="en-US" w:eastAsia="zh-CN"/>
              </w:rPr>
              <w:t>竞选</w:t>
            </w:r>
            <w:r>
              <w:rPr>
                <w:rFonts w:hint="eastAsia" w:ascii="宋体" w:hAnsi="宋体" w:cs="宋体"/>
                <w:kern w:val="0"/>
              </w:rPr>
              <w:t>文件的签署</w:t>
            </w:r>
          </w:p>
        </w:tc>
        <w:tc>
          <w:tcPr>
            <w:tcW w:w="4615" w:type="dxa"/>
            <w:tcBorders>
              <w:left w:val="single" w:color="auto" w:sz="4" w:space="0"/>
            </w:tcBorders>
            <w:vAlign w:val="center"/>
          </w:tcPr>
          <w:p w14:paraId="78E25298">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kern w:val="0"/>
              </w:rPr>
              <w:t xml:space="preserve">第六章 </w:t>
            </w:r>
            <w:r>
              <w:rPr>
                <w:rFonts w:hint="eastAsia" w:ascii="宋体" w:hAnsi="宋体" w:cs="宋体"/>
                <w:color w:val="auto"/>
                <w:kern w:val="0"/>
                <w:highlight w:val="none"/>
                <w:lang w:val="en-US" w:eastAsia="zh-CN"/>
              </w:rPr>
              <w:t>竞选</w:t>
            </w:r>
            <w:r>
              <w:rPr>
                <w:rFonts w:hint="eastAsia" w:ascii="宋体" w:hAnsi="宋体" w:cs="宋体"/>
                <w:kern w:val="0"/>
              </w:rPr>
              <w:t>文件格式要求法定代表人或其委托代理人签名（或盖章）的须齐全。</w:t>
            </w:r>
          </w:p>
        </w:tc>
      </w:tr>
      <w:tr w14:paraId="2F845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43355F1">
            <w:pPr>
              <w:spacing w:line="400" w:lineRule="exact"/>
              <w:jc w:val="center"/>
              <w:rPr>
                <w:rFonts w:hint="eastAsia" w:ascii="宋体" w:hAnsi="宋体"/>
                <w:b/>
                <w:kern w:val="0"/>
              </w:rPr>
            </w:pPr>
          </w:p>
        </w:tc>
        <w:tc>
          <w:tcPr>
            <w:tcW w:w="1560" w:type="dxa"/>
            <w:vMerge w:val="continue"/>
            <w:tcBorders>
              <w:left w:val="single" w:color="auto" w:sz="4" w:space="0"/>
            </w:tcBorders>
            <w:vAlign w:val="center"/>
          </w:tcPr>
          <w:p w14:paraId="7074FB14">
            <w:pPr>
              <w:spacing w:line="400" w:lineRule="exact"/>
              <w:jc w:val="center"/>
              <w:rPr>
                <w:rFonts w:hint="eastAsia" w:ascii="宋体" w:hAnsi="宋体"/>
                <w:b/>
                <w:kern w:val="0"/>
              </w:rPr>
            </w:pPr>
          </w:p>
        </w:tc>
        <w:tc>
          <w:tcPr>
            <w:tcW w:w="2267" w:type="dxa"/>
            <w:tcBorders>
              <w:right w:val="single" w:color="auto" w:sz="4" w:space="0"/>
            </w:tcBorders>
            <w:vAlign w:val="center"/>
          </w:tcPr>
          <w:p w14:paraId="52D12A45">
            <w:pPr>
              <w:spacing w:line="400" w:lineRule="exact"/>
              <w:jc w:val="left"/>
              <w:rPr>
                <w:rFonts w:hint="eastAsia"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3D4F8A95">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竞选人法定代表人的委托代理人有法定代表人签署的授权委托书和竞选人为其缴纳的养老保险。</w:t>
            </w:r>
          </w:p>
        </w:tc>
      </w:tr>
      <w:tr w14:paraId="17CD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30DC27C">
            <w:pPr>
              <w:spacing w:line="400" w:lineRule="exact"/>
              <w:jc w:val="center"/>
              <w:rPr>
                <w:rFonts w:hint="eastAsia" w:ascii="宋体" w:hAnsi="宋体"/>
                <w:kern w:val="0"/>
              </w:rPr>
            </w:pPr>
            <w:r>
              <w:rPr>
                <w:rFonts w:hint="eastAsia" w:ascii="宋体" w:hAnsi="宋体"/>
                <w:kern w:val="0"/>
              </w:rPr>
              <w:t>2.2.4</w:t>
            </w:r>
          </w:p>
        </w:tc>
        <w:tc>
          <w:tcPr>
            <w:tcW w:w="1560" w:type="dxa"/>
            <w:vMerge w:val="restart"/>
            <w:tcBorders>
              <w:left w:val="single" w:color="auto" w:sz="4" w:space="0"/>
            </w:tcBorders>
            <w:vAlign w:val="center"/>
          </w:tcPr>
          <w:p w14:paraId="41EABA35">
            <w:pPr>
              <w:spacing w:line="400" w:lineRule="exact"/>
              <w:jc w:val="center"/>
              <w:rPr>
                <w:rFonts w:hint="eastAsia"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14:paraId="64F64EB5">
            <w:pPr>
              <w:snapToGrid w:val="0"/>
              <w:spacing w:line="400" w:lineRule="exact"/>
              <w:jc w:val="left"/>
              <w:rPr>
                <w:rFonts w:hint="eastAsia" w:ascii="宋体" w:hAnsi="宋体" w:cs="宋体"/>
                <w:kern w:val="0"/>
              </w:rPr>
            </w:pPr>
            <w:r>
              <w:rPr>
                <w:rFonts w:hint="eastAsia" w:ascii="宋体" w:hAnsi="宋体" w:cs="宋体"/>
                <w:kern w:val="0"/>
                <w:lang w:val="en-US" w:eastAsia="zh-CN"/>
              </w:rPr>
              <w:t>竞选</w:t>
            </w:r>
            <w:r>
              <w:rPr>
                <w:rFonts w:hint="eastAsia" w:ascii="宋体" w:hAnsi="宋体" w:cs="宋体"/>
                <w:kern w:val="0"/>
              </w:rPr>
              <w:t>总报价</w:t>
            </w:r>
          </w:p>
        </w:tc>
        <w:tc>
          <w:tcPr>
            <w:tcW w:w="4615" w:type="dxa"/>
            <w:tcBorders>
              <w:left w:val="single" w:color="auto" w:sz="4" w:space="0"/>
            </w:tcBorders>
            <w:vAlign w:val="center"/>
          </w:tcPr>
          <w:p w14:paraId="67B4A292">
            <w:pPr>
              <w:snapToGrid w:val="0"/>
              <w:spacing w:line="400" w:lineRule="exact"/>
              <w:ind w:firstLine="420" w:firstLineChars="200"/>
              <w:rPr>
                <w:rFonts w:hint="eastAsia" w:ascii="宋体" w:hAnsi="宋体" w:cs="宋体"/>
                <w:bCs/>
                <w:szCs w:val="21"/>
              </w:rPr>
            </w:pPr>
            <w:r>
              <w:rPr>
                <w:rFonts w:hint="eastAsia" w:ascii="宋体" w:hAnsi="宋体" w:cs="宋体"/>
                <w:szCs w:val="21"/>
                <w:lang w:val="en-US" w:eastAsia="zh-CN"/>
              </w:rPr>
              <w:t>1</w:t>
            </w:r>
            <w:r>
              <w:rPr>
                <w:rFonts w:ascii="宋体" w:hAnsi="宋体" w:cs="宋体"/>
                <w:szCs w:val="21"/>
              </w:rPr>
              <w:t>.</w:t>
            </w:r>
            <w:r>
              <w:rPr>
                <w:rFonts w:hint="eastAsia" w:ascii="宋体" w:hAnsi="宋体" w:cs="宋体"/>
                <w:color w:val="auto"/>
                <w:kern w:val="0"/>
                <w:highlight w:val="none"/>
                <w:lang w:val="en-US" w:eastAsia="zh-CN"/>
              </w:rPr>
              <w:t>竞选</w:t>
            </w:r>
            <w:r>
              <w:rPr>
                <w:rFonts w:hint="eastAsia" w:ascii="宋体" w:hAnsi="宋体" w:cs="宋体"/>
                <w:szCs w:val="21"/>
              </w:rPr>
              <w:t>总报价不得高于比选人公布的</w:t>
            </w:r>
            <w:r>
              <w:rPr>
                <w:rFonts w:hint="eastAsia" w:ascii="宋体" w:hAnsi="宋体" w:cs="宋体"/>
                <w:szCs w:val="21"/>
                <w:lang w:val="en-US" w:eastAsia="zh-CN"/>
              </w:rPr>
              <w:t>比选</w:t>
            </w:r>
            <w:r>
              <w:rPr>
                <w:rFonts w:hint="eastAsia" w:ascii="宋体" w:hAnsi="宋体" w:cs="宋体"/>
                <w:szCs w:val="21"/>
              </w:rPr>
              <w:t>总报价最高限价。</w:t>
            </w:r>
          </w:p>
        </w:tc>
      </w:tr>
      <w:tr w14:paraId="102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860B674">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1444FCB">
            <w:pPr>
              <w:spacing w:line="400" w:lineRule="exact"/>
              <w:jc w:val="center"/>
              <w:rPr>
                <w:rFonts w:hint="eastAsia" w:ascii="宋体" w:hAnsi="宋体"/>
                <w:kern w:val="0"/>
              </w:rPr>
            </w:pPr>
          </w:p>
        </w:tc>
        <w:tc>
          <w:tcPr>
            <w:tcW w:w="2267" w:type="dxa"/>
            <w:tcBorders>
              <w:right w:val="single" w:color="auto" w:sz="4" w:space="0"/>
            </w:tcBorders>
            <w:vAlign w:val="center"/>
          </w:tcPr>
          <w:p w14:paraId="54B5D571">
            <w:pPr>
              <w:snapToGrid w:val="0"/>
              <w:spacing w:line="400" w:lineRule="exact"/>
              <w:jc w:val="left"/>
              <w:rPr>
                <w:rFonts w:hint="eastAsia" w:ascii="宋体" w:hAnsi="宋体" w:cs="宋体"/>
                <w:kern w:val="0"/>
              </w:rPr>
            </w:pPr>
            <w:r>
              <w:rPr>
                <w:rFonts w:hint="eastAsia" w:ascii="宋体" w:hAnsi="宋体" w:cs="宋体"/>
                <w:kern w:val="0"/>
                <w:lang w:val="en-US" w:eastAsia="zh-CN"/>
              </w:rPr>
              <w:t>竞选</w:t>
            </w:r>
            <w:r>
              <w:rPr>
                <w:rFonts w:hint="eastAsia" w:ascii="宋体" w:hAnsi="宋体" w:cs="宋体"/>
                <w:kern w:val="0"/>
              </w:rPr>
              <w:t>内容</w:t>
            </w:r>
          </w:p>
        </w:tc>
        <w:tc>
          <w:tcPr>
            <w:tcW w:w="4615" w:type="dxa"/>
            <w:tcBorders>
              <w:left w:val="single" w:color="auto" w:sz="4" w:space="0"/>
            </w:tcBorders>
            <w:vAlign w:val="center"/>
          </w:tcPr>
          <w:p w14:paraId="5ECA40D1">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符合第二章“竞选人须知”第1.3.1项规定</w:t>
            </w:r>
          </w:p>
        </w:tc>
      </w:tr>
      <w:tr w14:paraId="41DC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8C3577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48FE0B19">
            <w:pPr>
              <w:spacing w:line="400" w:lineRule="exact"/>
              <w:jc w:val="center"/>
              <w:rPr>
                <w:rFonts w:hint="eastAsia" w:ascii="宋体" w:hAnsi="宋体"/>
                <w:kern w:val="0"/>
              </w:rPr>
            </w:pPr>
          </w:p>
        </w:tc>
        <w:tc>
          <w:tcPr>
            <w:tcW w:w="2267" w:type="dxa"/>
            <w:tcBorders>
              <w:right w:val="single" w:color="auto" w:sz="4" w:space="0"/>
            </w:tcBorders>
            <w:vAlign w:val="center"/>
          </w:tcPr>
          <w:p w14:paraId="54FCACC0">
            <w:pPr>
              <w:snapToGrid w:val="0"/>
              <w:spacing w:line="400" w:lineRule="exact"/>
              <w:jc w:val="left"/>
              <w:rPr>
                <w:rFonts w:hint="eastAsia"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7C7C2673">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符合第二章“竞选人须知”第1.3.2项规定</w:t>
            </w:r>
          </w:p>
        </w:tc>
      </w:tr>
      <w:tr w14:paraId="0816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3693E8D">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17916F3B">
            <w:pPr>
              <w:spacing w:line="400" w:lineRule="exact"/>
              <w:jc w:val="center"/>
              <w:rPr>
                <w:rFonts w:hint="eastAsia" w:ascii="宋体" w:hAnsi="宋体"/>
                <w:kern w:val="0"/>
              </w:rPr>
            </w:pPr>
          </w:p>
        </w:tc>
        <w:tc>
          <w:tcPr>
            <w:tcW w:w="2267" w:type="dxa"/>
            <w:tcBorders>
              <w:right w:val="single" w:color="auto" w:sz="4" w:space="0"/>
            </w:tcBorders>
            <w:vAlign w:val="center"/>
          </w:tcPr>
          <w:p w14:paraId="4164F344">
            <w:pPr>
              <w:spacing w:line="400" w:lineRule="exact"/>
              <w:jc w:val="left"/>
              <w:rPr>
                <w:rFonts w:hint="eastAsia" w:ascii="宋体" w:hAnsi="宋体" w:cs="宋体"/>
                <w:kern w:val="0"/>
              </w:rPr>
            </w:pPr>
            <w:r>
              <w:rPr>
                <w:rFonts w:hint="eastAsia" w:ascii="宋体" w:hAnsi="宋体" w:cs="宋体"/>
                <w:kern w:val="0"/>
                <w:lang w:val="en-US" w:eastAsia="zh-CN"/>
              </w:rPr>
              <w:t>竞选</w:t>
            </w:r>
            <w:r>
              <w:rPr>
                <w:rFonts w:hint="eastAsia" w:ascii="宋体" w:hAnsi="宋体" w:cs="宋体"/>
                <w:kern w:val="0"/>
              </w:rPr>
              <w:t>保证金</w:t>
            </w:r>
          </w:p>
        </w:tc>
        <w:tc>
          <w:tcPr>
            <w:tcW w:w="4615" w:type="dxa"/>
            <w:tcBorders>
              <w:left w:val="single" w:color="auto" w:sz="4" w:space="0"/>
            </w:tcBorders>
            <w:vAlign w:val="center"/>
          </w:tcPr>
          <w:p w14:paraId="58D54075">
            <w:pPr>
              <w:tabs>
                <w:tab w:val="left" w:pos="611"/>
                <w:tab w:val="left" w:pos="669"/>
              </w:tabs>
              <w:snapToGrid w:val="0"/>
              <w:spacing w:line="400" w:lineRule="exact"/>
              <w:ind w:firstLine="420" w:firstLineChars="200"/>
              <w:rPr>
                <w:rFonts w:hint="eastAsia" w:ascii="宋体" w:hAnsi="宋体" w:cs="宋体"/>
                <w:kern w:val="0"/>
              </w:rPr>
            </w:pPr>
            <w:r>
              <w:rPr>
                <w:rFonts w:hint="eastAsia" w:ascii="宋体" w:hAnsi="宋体" w:cs="宋体"/>
                <w:kern w:val="0"/>
              </w:rPr>
              <w:t>符合第二章“竞选人须知前附表”第3.4项规定。</w:t>
            </w:r>
          </w:p>
        </w:tc>
      </w:tr>
      <w:tr w14:paraId="2DA4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983E2F0">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3A5FD17">
            <w:pPr>
              <w:spacing w:line="400" w:lineRule="exact"/>
              <w:jc w:val="center"/>
              <w:rPr>
                <w:rFonts w:hint="eastAsia" w:ascii="宋体" w:hAnsi="宋体"/>
                <w:kern w:val="0"/>
              </w:rPr>
            </w:pPr>
          </w:p>
        </w:tc>
        <w:tc>
          <w:tcPr>
            <w:tcW w:w="2267" w:type="dxa"/>
            <w:tcBorders>
              <w:right w:val="single" w:color="auto" w:sz="4" w:space="0"/>
            </w:tcBorders>
            <w:vAlign w:val="center"/>
          </w:tcPr>
          <w:p w14:paraId="11EAFE0D">
            <w:pPr>
              <w:snapToGrid w:val="0"/>
              <w:spacing w:line="400" w:lineRule="exact"/>
              <w:jc w:val="left"/>
              <w:rPr>
                <w:rFonts w:hint="eastAsia"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7F20F004">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符合第四章“合同条款及格式”规定，</w:t>
            </w:r>
            <w:r>
              <w:rPr>
                <w:rFonts w:hint="eastAsia" w:ascii="宋体" w:hAnsi="宋体" w:cs="宋体"/>
                <w:color w:val="auto"/>
                <w:kern w:val="0"/>
                <w:highlight w:val="none"/>
                <w:lang w:val="en-US" w:eastAsia="zh-CN"/>
              </w:rPr>
              <w:t>竞选</w:t>
            </w:r>
            <w:r>
              <w:rPr>
                <w:rFonts w:hint="eastAsia" w:ascii="宋体" w:hAnsi="宋体" w:cs="宋体"/>
                <w:kern w:val="0"/>
              </w:rPr>
              <w:t>文件不应附有比选人不能接受的条件。（由竞选人承诺，承诺书格式详见第六章</w:t>
            </w:r>
            <w:r>
              <w:rPr>
                <w:rFonts w:hint="eastAsia" w:ascii="宋体" w:hAnsi="宋体" w:cs="宋体"/>
                <w:color w:val="auto"/>
                <w:kern w:val="0"/>
                <w:highlight w:val="none"/>
                <w:lang w:val="en-US" w:eastAsia="zh-CN"/>
              </w:rPr>
              <w:t>竞选</w:t>
            </w:r>
            <w:r>
              <w:rPr>
                <w:rFonts w:hint="eastAsia" w:ascii="宋体" w:hAnsi="宋体" w:cs="宋体"/>
                <w:kern w:val="0"/>
              </w:rPr>
              <w:t>文件格式。）</w:t>
            </w:r>
          </w:p>
        </w:tc>
      </w:tr>
      <w:tr w14:paraId="0301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243" w:type="dxa"/>
            <w:vMerge w:val="continue"/>
            <w:tcBorders>
              <w:right w:val="single" w:color="auto" w:sz="4" w:space="0"/>
            </w:tcBorders>
            <w:vAlign w:val="center"/>
          </w:tcPr>
          <w:p w14:paraId="5C3B15BC">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2A478E88">
            <w:pPr>
              <w:spacing w:line="400" w:lineRule="exact"/>
              <w:jc w:val="center"/>
              <w:rPr>
                <w:rFonts w:hint="eastAsia" w:ascii="宋体" w:hAnsi="宋体"/>
                <w:kern w:val="0"/>
              </w:rPr>
            </w:pPr>
          </w:p>
        </w:tc>
        <w:tc>
          <w:tcPr>
            <w:tcW w:w="2267" w:type="dxa"/>
            <w:tcBorders>
              <w:right w:val="single" w:color="auto" w:sz="4" w:space="0"/>
            </w:tcBorders>
            <w:vAlign w:val="center"/>
          </w:tcPr>
          <w:p w14:paraId="575BEB13">
            <w:pPr>
              <w:snapToGrid w:val="0"/>
              <w:spacing w:line="400" w:lineRule="exact"/>
              <w:jc w:val="lef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分项报价</w:t>
            </w:r>
          </w:p>
        </w:tc>
        <w:tc>
          <w:tcPr>
            <w:tcW w:w="4615" w:type="dxa"/>
            <w:tcBorders>
              <w:left w:val="single" w:color="auto" w:sz="4" w:space="0"/>
            </w:tcBorders>
            <w:vAlign w:val="center"/>
          </w:tcPr>
          <w:p w14:paraId="59045D9B">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1、竞选</w:t>
            </w:r>
            <w:r>
              <w:rPr>
                <w:rFonts w:hint="eastAsia" w:ascii="宋体" w:hAnsi="宋体" w:cs="宋体"/>
                <w:color w:val="auto"/>
                <w:kern w:val="0"/>
                <w:highlight w:val="none"/>
              </w:rPr>
              <w:t>报价一览表</w:t>
            </w:r>
          </w:p>
          <w:p w14:paraId="451F579E">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2、竞选</w:t>
            </w:r>
            <w:r>
              <w:rPr>
                <w:rFonts w:hint="eastAsia" w:ascii="宋体" w:hAnsi="宋体" w:cs="宋体"/>
                <w:color w:val="auto"/>
                <w:kern w:val="0"/>
                <w:highlight w:val="none"/>
              </w:rPr>
              <w:t>明细表</w:t>
            </w:r>
            <w:r>
              <w:rPr>
                <w:rFonts w:hint="eastAsia" w:ascii="宋体" w:hAnsi="宋体" w:cs="宋体"/>
                <w:color w:val="auto"/>
                <w:kern w:val="0"/>
                <w:highlight w:val="none"/>
                <w:lang w:eastAsia="zh-CN"/>
              </w:rPr>
              <w:t>（需含钢管和PE管的单价）</w:t>
            </w:r>
          </w:p>
        </w:tc>
      </w:tr>
      <w:tr w14:paraId="6D71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8F78C2C">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61BDB944">
            <w:pPr>
              <w:spacing w:line="400" w:lineRule="exact"/>
              <w:jc w:val="center"/>
              <w:rPr>
                <w:rFonts w:hint="eastAsia" w:ascii="宋体" w:hAnsi="宋体"/>
                <w:kern w:val="0"/>
              </w:rPr>
            </w:pPr>
          </w:p>
        </w:tc>
        <w:tc>
          <w:tcPr>
            <w:tcW w:w="2267" w:type="dxa"/>
            <w:tcBorders>
              <w:right w:val="single" w:color="auto" w:sz="4" w:space="0"/>
            </w:tcBorders>
            <w:vAlign w:val="center"/>
          </w:tcPr>
          <w:p w14:paraId="46795C17">
            <w:pPr>
              <w:snapToGrid w:val="0"/>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rPr>
              <w:t>技术服务和质保期服务</w:t>
            </w:r>
          </w:p>
        </w:tc>
        <w:tc>
          <w:tcPr>
            <w:tcW w:w="4615" w:type="dxa"/>
            <w:tcBorders>
              <w:left w:val="single" w:color="auto" w:sz="4" w:space="0"/>
            </w:tcBorders>
            <w:vAlign w:val="center"/>
          </w:tcPr>
          <w:p w14:paraId="1EAFBDFB">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rPr>
              <w:t>符合第五章“检验范围及技术要求”中的实质性要求和条件</w:t>
            </w:r>
            <w:r>
              <w:rPr>
                <w:rFonts w:hint="eastAsia" w:ascii="宋体" w:hAnsi="宋体" w:cs="宋体"/>
                <w:kern w:val="0"/>
                <w:lang w:val="en-US" w:eastAsia="zh-CN"/>
              </w:rPr>
              <w:t>编制</w:t>
            </w:r>
            <w:r>
              <w:rPr>
                <w:rFonts w:hint="eastAsia" w:ascii="宋体" w:hAnsi="宋体" w:cs="宋体"/>
                <w:kern w:val="0"/>
                <w:lang w:eastAsia="zh-CN"/>
              </w:rPr>
              <w:t>：</w:t>
            </w:r>
          </w:p>
          <w:p w14:paraId="25C412A2">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lang w:eastAsia="zh-CN"/>
              </w:rPr>
              <w:t>（1）项目实施方案（含检验方案、进度计划、质量保证措施）</w:t>
            </w:r>
          </w:p>
          <w:p w14:paraId="661A6C23">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lang w:eastAsia="zh-CN"/>
              </w:rPr>
              <w:t>（2）项目组织机构及人员配置</w:t>
            </w:r>
          </w:p>
          <w:p w14:paraId="0F8AEFC1">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lang w:eastAsia="zh-CN"/>
              </w:rPr>
              <w:t>（3）拟投入的主要设备清单</w:t>
            </w:r>
          </w:p>
          <w:p w14:paraId="04AECC67">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lang w:eastAsia="zh-CN"/>
              </w:rPr>
              <w:t>（4）安全管理和HSE管理方案</w:t>
            </w:r>
          </w:p>
          <w:p w14:paraId="2D2C3E4B">
            <w:pPr>
              <w:snapToGrid w:val="0"/>
              <w:spacing w:after="24" w:afterLines="10" w:line="400" w:lineRule="exact"/>
              <w:ind w:firstLine="420" w:firstLineChars="200"/>
              <w:rPr>
                <w:rFonts w:hint="eastAsia" w:ascii="宋体" w:hAnsi="宋体" w:cs="宋体"/>
                <w:kern w:val="0"/>
                <w:lang w:eastAsia="zh-CN"/>
              </w:rPr>
            </w:pPr>
            <w:r>
              <w:rPr>
                <w:rFonts w:hint="eastAsia" w:ascii="宋体" w:hAnsi="宋体" w:cs="宋体"/>
                <w:kern w:val="0"/>
                <w:lang w:eastAsia="zh-CN"/>
              </w:rPr>
              <w:t>（5）应急响应预案</w:t>
            </w:r>
          </w:p>
          <w:p w14:paraId="67ED1DE3">
            <w:pPr>
              <w:snapToGrid w:val="0"/>
              <w:spacing w:after="24" w:afterLines="10" w:line="400" w:lineRule="exact"/>
              <w:ind w:firstLine="420" w:firstLineChars="200"/>
              <w:rPr>
                <w:rFonts w:hint="eastAsia" w:ascii="宋体" w:hAnsi="宋体" w:cs="宋体"/>
                <w:color w:val="auto"/>
                <w:kern w:val="0"/>
                <w:highlight w:val="none"/>
              </w:rPr>
            </w:pPr>
            <w:r>
              <w:rPr>
                <w:rFonts w:hint="eastAsia" w:ascii="宋体" w:hAnsi="宋体" w:cs="宋体"/>
                <w:kern w:val="0"/>
                <w:lang w:eastAsia="zh-CN"/>
              </w:rPr>
              <w:t>（6）售后服务承诺</w:t>
            </w:r>
          </w:p>
        </w:tc>
      </w:tr>
      <w:tr w14:paraId="11D1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C546E92">
            <w:pPr>
              <w:spacing w:line="400" w:lineRule="exact"/>
              <w:jc w:val="center"/>
              <w:rPr>
                <w:rFonts w:hint="eastAsia" w:ascii="宋体" w:hAnsi="宋体"/>
                <w:kern w:val="0"/>
              </w:rPr>
            </w:pPr>
          </w:p>
        </w:tc>
        <w:tc>
          <w:tcPr>
            <w:tcW w:w="1560" w:type="dxa"/>
            <w:vMerge w:val="continue"/>
            <w:tcBorders>
              <w:left w:val="single" w:color="auto" w:sz="4" w:space="0"/>
            </w:tcBorders>
            <w:vAlign w:val="center"/>
          </w:tcPr>
          <w:p w14:paraId="0E22A3D8">
            <w:pPr>
              <w:spacing w:line="400" w:lineRule="exact"/>
              <w:jc w:val="center"/>
              <w:rPr>
                <w:rFonts w:hint="eastAsia" w:ascii="宋体" w:hAnsi="宋体"/>
                <w:kern w:val="0"/>
              </w:rPr>
            </w:pPr>
          </w:p>
        </w:tc>
        <w:tc>
          <w:tcPr>
            <w:tcW w:w="2267" w:type="dxa"/>
            <w:tcBorders>
              <w:right w:val="single" w:color="auto" w:sz="4" w:space="0"/>
            </w:tcBorders>
            <w:vAlign w:val="center"/>
          </w:tcPr>
          <w:p w14:paraId="61F44FE9">
            <w:pPr>
              <w:snapToGrid w:val="0"/>
              <w:spacing w:line="400" w:lineRule="exact"/>
              <w:jc w:val="left"/>
              <w:rPr>
                <w:rFonts w:hint="eastAsia"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74AA918E">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符合第二章“竞选人须知”第1.</w:t>
            </w:r>
            <w:r>
              <w:rPr>
                <w:rFonts w:hint="eastAsia" w:ascii="宋体" w:hAnsi="宋体" w:cs="宋体"/>
                <w:kern w:val="0"/>
                <w:lang w:val="en-US" w:eastAsia="zh-CN"/>
              </w:rPr>
              <w:t>4.3</w:t>
            </w:r>
            <w:r>
              <w:rPr>
                <w:rFonts w:hint="eastAsia" w:ascii="宋体" w:hAnsi="宋体" w:cs="宋体"/>
                <w:kern w:val="0"/>
              </w:rPr>
              <w:t>项规定。</w:t>
            </w:r>
          </w:p>
          <w:p w14:paraId="4E9EF4B6">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本次</w:t>
            </w:r>
            <w:r>
              <w:rPr>
                <w:rFonts w:hint="eastAsia" w:ascii="宋体" w:hAnsi="宋体" w:cs="宋体"/>
                <w:color w:val="auto"/>
                <w:kern w:val="0"/>
                <w:highlight w:val="none"/>
                <w:lang w:val="en-US" w:eastAsia="zh-CN"/>
              </w:rPr>
              <w:t>竞选</w:t>
            </w:r>
            <w:r>
              <w:rPr>
                <w:rFonts w:hint="eastAsia" w:ascii="宋体" w:hAnsi="宋体" w:cs="宋体"/>
                <w:kern w:val="0"/>
              </w:rPr>
              <w:t>不得有串通</w:t>
            </w:r>
            <w:r>
              <w:rPr>
                <w:rFonts w:hint="eastAsia" w:ascii="宋体" w:hAnsi="宋体" w:cs="宋体"/>
                <w:color w:val="auto"/>
                <w:kern w:val="0"/>
                <w:highlight w:val="none"/>
                <w:lang w:val="en-US" w:eastAsia="zh-CN"/>
              </w:rPr>
              <w:t>竞选</w:t>
            </w:r>
            <w:r>
              <w:rPr>
                <w:rFonts w:hint="eastAsia" w:ascii="宋体" w:hAnsi="宋体" w:cs="宋体"/>
                <w:kern w:val="0"/>
              </w:rPr>
              <w:t>、弄虚作假等其他违反招投标相关法律、法规行为。</w:t>
            </w:r>
          </w:p>
          <w:p w14:paraId="431EDB55">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5CA5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22445720">
            <w:pPr>
              <w:spacing w:line="400" w:lineRule="exact"/>
              <w:jc w:val="center"/>
              <w:rPr>
                <w:rFonts w:hint="eastAsia" w:ascii="宋体" w:hAnsi="宋体"/>
              </w:rPr>
            </w:pPr>
            <w:r>
              <w:rPr>
                <w:rFonts w:ascii="宋体" w:hAnsi="宋体"/>
              </w:rPr>
              <w:t>3</w:t>
            </w:r>
          </w:p>
        </w:tc>
        <w:tc>
          <w:tcPr>
            <w:tcW w:w="1560" w:type="dxa"/>
            <w:tcBorders>
              <w:left w:val="single" w:color="auto" w:sz="4" w:space="0"/>
              <w:right w:val="single" w:color="auto" w:sz="4" w:space="0"/>
            </w:tcBorders>
            <w:vAlign w:val="center"/>
          </w:tcPr>
          <w:p w14:paraId="32CF36A6">
            <w:pPr>
              <w:spacing w:line="400" w:lineRule="exact"/>
              <w:jc w:val="center"/>
              <w:rPr>
                <w:rFonts w:hint="eastAsia" w:ascii="宋体" w:hAnsi="宋体"/>
              </w:rPr>
            </w:pPr>
            <w:r>
              <w:rPr>
                <w:rFonts w:hint="eastAsia" w:ascii="宋体" w:hAnsi="宋体"/>
              </w:rPr>
              <w:t>评标程序</w:t>
            </w:r>
          </w:p>
        </w:tc>
        <w:tc>
          <w:tcPr>
            <w:tcW w:w="6882" w:type="dxa"/>
            <w:gridSpan w:val="2"/>
            <w:tcBorders>
              <w:left w:val="single" w:color="auto" w:sz="4" w:space="0"/>
            </w:tcBorders>
            <w:vAlign w:val="center"/>
          </w:tcPr>
          <w:p w14:paraId="527057D8">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1.对报价不高于最高限价的所有竞选人的</w:t>
            </w:r>
            <w:r>
              <w:rPr>
                <w:rFonts w:hint="eastAsia" w:ascii="宋体" w:hAnsi="宋体" w:cs="宋体"/>
                <w:color w:val="auto"/>
                <w:kern w:val="0"/>
                <w:highlight w:val="none"/>
                <w:lang w:val="en-US" w:eastAsia="zh-CN"/>
              </w:rPr>
              <w:t>竞选</w:t>
            </w:r>
            <w:r>
              <w:rPr>
                <w:rFonts w:hint="eastAsia" w:ascii="宋体" w:hAnsi="宋体"/>
                <w:kern w:val="0"/>
                <w:szCs w:val="21"/>
              </w:rPr>
              <w:t>文件，按照报价由低到高的顺序排序。</w:t>
            </w:r>
          </w:p>
          <w:p w14:paraId="3AE6D5A2">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合格的竞选人中，报价最低的成为第一中标候选人，报价次低的成为第二中标候选人，依次类推。</w:t>
            </w:r>
          </w:p>
          <w:p w14:paraId="449E6B5D">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w:t>
            </w:r>
            <w:r>
              <w:rPr>
                <w:rFonts w:hint="eastAsia" w:ascii="宋体" w:hAnsi="宋体" w:cs="宋体"/>
                <w:color w:val="auto"/>
                <w:kern w:val="0"/>
                <w:highlight w:val="none"/>
                <w:lang w:val="en-US" w:eastAsia="zh-CN"/>
              </w:rPr>
              <w:t>竞选</w:t>
            </w:r>
            <w:r>
              <w:rPr>
                <w:rFonts w:hint="eastAsia" w:ascii="宋体" w:hAnsi="宋体"/>
                <w:kern w:val="0"/>
                <w:szCs w:val="21"/>
              </w:rPr>
              <w:t>文件继续按上述第2条进行评审，直至评出三名中标候选人，或者评审完所有</w:t>
            </w:r>
            <w:r>
              <w:rPr>
                <w:rFonts w:hint="eastAsia" w:ascii="宋体" w:hAnsi="宋体" w:cs="宋体"/>
                <w:color w:val="auto"/>
                <w:kern w:val="0"/>
                <w:highlight w:val="none"/>
                <w:lang w:val="en-US" w:eastAsia="zh-CN"/>
              </w:rPr>
              <w:t>竞选</w:t>
            </w:r>
            <w:r>
              <w:rPr>
                <w:rFonts w:hint="eastAsia" w:ascii="宋体" w:hAnsi="宋体"/>
                <w:kern w:val="0"/>
                <w:szCs w:val="21"/>
              </w:rPr>
              <w:t>文件。</w:t>
            </w:r>
          </w:p>
          <w:p w14:paraId="0C899B84">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w:t>
            </w:r>
            <w:r>
              <w:rPr>
                <w:rFonts w:hint="eastAsia" w:ascii="宋体" w:hAnsi="宋体" w:cs="宋体"/>
                <w:color w:val="auto"/>
                <w:kern w:val="0"/>
                <w:highlight w:val="none"/>
                <w:lang w:val="en-US" w:eastAsia="zh-CN"/>
              </w:rPr>
              <w:t>竞选</w:t>
            </w:r>
            <w:r>
              <w:rPr>
                <w:rFonts w:hint="eastAsia" w:ascii="宋体" w:hAnsi="宋体"/>
                <w:kern w:val="0"/>
                <w:szCs w:val="21"/>
              </w:rPr>
              <w:t>处理，导致有效竞选人不足三个的，评标委员会应当否决所有</w:t>
            </w:r>
            <w:r>
              <w:rPr>
                <w:rFonts w:hint="eastAsia" w:ascii="宋体" w:hAnsi="宋体" w:cs="宋体"/>
                <w:color w:val="auto"/>
                <w:kern w:val="0"/>
                <w:highlight w:val="none"/>
                <w:lang w:val="en-US" w:eastAsia="zh-CN"/>
              </w:rPr>
              <w:t>竞选</w:t>
            </w:r>
            <w:r>
              <w:rPr>
                <w:rFonts w:hint="eastAsia" w:ascii="宋体" w:hAnsi="宋体"/>
                <w:kern w:val="0"/>
                <w:szCs w:val="21"/>
              </w:rPr>
              <w:t>。但是有效竞选人的经济、技术等指标仍然具有市场竞争力，并满足</w:t>
            </w:r>
            <w:r>
              <w:rPr>
                <w:rFonts w:hint="eastAsia" w:ascii="宋体" w:hAnsi="宋体"/>
                <w:kern w:val="0"/>
                <w:szCs w:val="21"/>
                <w:lang w:val="en-US" w:eastAsia="zh-CN"/>
              </w:rPr>
              <w:t>比选</w:t>
            </w:r>
            <w:r>
              <w:rPr>
                <w:rFonts w:hint="eastAsia" w:ascii="宋体" w:hAnsi="宋体"/>
                <w:kern w:val="0"/>
                <w:szCs w:val="21"/>
              </w:rPr>
              <w:t>文件要求的，评标委员会可以继续评标并确定中标候选人。</w:t>
            </w:r>
          </w:p>
          <w:p w14:paraId="161FCA6F">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注：若出现竞选人</w:t>
            </w:r>
            <w:r>
              <w:rPr>
                <w:rFonts w:hint="eastAsia" w:ascii="宋体" w:hAnsi="宋体" w:cs="宋体"/>
                <w:color w:val="auto"/>
                <w:kern w:val="0"/>
                <w:highlight w:val="none"/>
                <w:lang w:val="en-US" w:eastAsia="zh-CN"/>
              </w:rPr>
              <w:t>竞选</w:t>
            </w:r>
            <w:r>
              <w:rPr>
                <w:rFonts w:hint="eastAsia" w:ascii="宋体" w:hAnsi="宋体"/>
                <w:kern w:val="0"/>
                <w:szCs w:val="21"/>
              </w:rPr>
              <w:t>报价相同的</w:t>
            </w:r>
            <w:r>
              <w:rPr>
                <w:rFonts w:hint="eastAsia" w:ascii="宋体" w:hAnsi="宋体"/>
                <w:spacing w:val="4"/>
                <w:kern w:val="0"/>
                <w:szCs w:val="21"/>
              </w:rPr>
              <w:t>，由评标委员会按照</w:t>
            </w:r>
            <w:r>
              <w:rPr>
                <w:rFonts w:hint="eastAsia" w:ascii="宋体" w:hAnsi="宋体"/>
                <w:spacing w:val="4"/>
                <w:kern w:val="0"/>
                <w:szCs w:val="21"/>
                <w:u w:val="single"/>
              </w:rPr>
              <w:t xml:space="preserve">  投票表决   </w:t>
            </w:r>
            <w:r>
              <w:rPr>
                <w:rFonts w:hint="eastAsia" w:ascii="宋体" w:hAnsi="宋体"/>
                <w:spacing w:val="4"/>
                <w:kern w:val="0"/>
                <w:szCs w:val="21"/>
              </w:rPr>
              <w:t>原则排序。</w:t>
            </w:r>
          </w:p>
        </w:tc>
      </w:tr>
      <w:tr w14:paraId="7C8D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5B4FB33D">
            <w:pPr>
              <w:spacing w:line="400" w:lineRule="exact"/>
              <w:jc w:val="center"/>
              <w:rPr>
                <w:rFonts w:hint="eastAsia"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1B9C1FC0">
            <w:pPr>
              <w:spacing w:line="400" w:lineRule="exact"/>
              <w:jc w:val="center"/>
              <w:rPr>
                <w:rFonts w:hint="eastAsia" w:ascii="宋体" w:hAnsi="宋体"/>
              </w:rPr>
            </w:pPr>
            <w:r>
              <w:rPr>
                <w:rFonts w:ascii="宋体" w:hAnsi="宋体"/>
              </w:rPr>
              <w:t>评标结果</w:t>
            </w:r>
          </w:p>
        </w:tc>
        <w:tc>
          <w:tcPr>
            <w:tcW w:w="6882" w:type="dxa"/>
            <w:gridSpan w:val="2"/>
            <w:tcBorders>
              <w:left w:val="single" w:color="auto" w:sz="4" w:space="0"/>
            </w:tcBorders>
            <w:vAlign w:val="center"/>
          </w:tcPr>
          <w:p w14:paraId="4F7AD480">
            <w:pPr>
              <w:autoSpaceDE w:val="0"/>
              <w:autoSpaceDN w:val="0"/>
              <w:adjustRightInd w:val="0"/>
              <w:snapToGrid w:val="0"/>
              <w:spacing w:line="400" w:lineRule="exact"/>
              <w:ind w:firstLine="420"/>
              <w:jc w:val="left"/>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363724D7">
            <w:pPr>
              <w:spacing w:line="400" w:lineRule="exact"/>
              <w:ind w:firstLine="424" w:firstLineChars="200"/>
              <w:rPr>
                <w:rFonts w:hint="eastAsia"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762"/>
    </w:tbl>
    <w:p w14:paraId="4F03BA6E">
      <w:pPr>
        <w:pStyle w:val="271"/>
        <w:ind w:firstLine="480"/>
        <w:rPr>
          <w:snapToGrid w:val="0"/>
        </w:rPr>
      </w:pPr>
      <w:bookmarkStart w:id="763" w:name="_Toc175920972"/>
      <w:bookmarkStart w:id="764" w:name="_Toc12666"/>
      <w:bookmarkStart w:id="765" w:name="_Toc22842"/>
      <w:bookmarkStart w:id="766" w:name="_Toc175920937"/>
      <w:bookmarkStart w:id="767" w:name="_Toc181627139"/>
      <w:bookmarkStart w:id="768" w:name="_Toc57905886"/>
      <w:bookmarkStart w:id="769" w:name="_Toc27750"/>
    </w:p>
    <w:p w14:paraId="5D13E39A">
      <w:pPr>
        <w:widowControl/>
        <w:jc w:val="left"/>
        <w:rPr>
          <w:rFonts w:hint="eastAsia" w:ascii="宋体" w:hAnsi="宋体"/>
          <w:bCs/>
          <w:snapToGrid w:val="0"/>
          <w:sz w:val="32"/>
          <w:szCs w:val="32"/>
        </w:rPr>
      </w:pPr>
      <w:r>
        <w:rPr>
          <w:rFonts w:hint="eastAsia" w:ascii="宋体" w:hAnsi="宋体"/>
          <w:b/>
          <w:snapToGrid w:val="0"/>
        </w:rPr>
        <w:br w:type="page"/>
      </w:r>
    </w:p>
    <w:p w14:paraId="5F0F7C63">
      <w:pPr>
        <w:pStyle w:val="3"/>
        <w:spacing w:before="0" w:after="0" w:line="360" w:lineRule="auto"/>
        <w:rPr>
          <w:rFonts w:hint="eastAsia" w:ascii="宋体" w:hAnsi="宋体"/>
          <w:b w:val="0"/>
          <w:snapToGrid w:val="0"/>
        </w:rPr>
      </w:pPr>
      <w:bookmarkStart w:id="770" w:name="_Toc16233"/>
      <w:r>
        <w:rPr>
          <w:rFonts w:ascii="宋体" w:hAnsi="宋体"/>
          <w:b w:val="0"/>
          <w:snapToGrid w:val="0"/>
        </w:rPr>
        <w:t>1.  评标方法</w:t>
      </w:r>
      <w:bookmarkEnd w:id="763"/>
      <w:bookmarkEnd w:id="764"/>
      <w:bookmarkEnd w:id="765"/>
      <w:bookmarkEnd w:id="766"/>
      <w:bookmarkEnd w:id="767"/>
      <w:bookmarkEnd w:id="768"/>
      <w:bookmarkEnd w:id="769"/>
      <w:bookmarkEnd w:id="770"/>
    </w:p>
    <w:p w14:paraId="7023BBF3">
      <w:pPr>
        <w:spacing w:line="360" w:lineRule="auto"/>
        <w:ind w:firstLine="420" w:firstLineChars="200"/>
        <w:rPr>
          <w:rFonts w:hint="eastAsia" w:ascii="宋体" w:hAnsi="宋体"/>
        </w:rPr>
      </w:pPr>
      <w:r>
        <w:rPr>
          <w:rFonts w:hint="eastAsia" w:ascii="宋体" w:hAnsi="宋体"/>
        </w:rPr>
        <w:t>本次评标采用经评审的最低投标价法，评标委员会按照本章第2.1款进行报价排序，按照本章第2.2款进行符合性审查，符合性审查合格的竞选人中按报价由低到高推荐中标候选人，或根据比选人授权直接确定中选人。若出现竞选人</w:t>
      </w:r>
      <w:r>
        <w:rPr>
          <w:rFonts w:hint="eastAsia" w:ascii="宋体" w:hAnsi="宋体" w:cs="宋体"/>
          <w:color w:val="auto"/>
          <w:kern w:val="0"/>
          <w:highlight w:val="none"/>
          <w:lang w:val="en-US" w:eastAsia="zh-CN"/>
        </w:rPr>
        <w:t>竞选</w:t>
      </w:r>
      <w:r>
        <w:rPr>
          <w:rFonts w:hint="eastAsia" w:ascii="宋体" w:hAnsi="宋体"/>
        </w:rPr>
        <w:t>报价相同的，以评标办法前附表约定的原则确定排序。</w:t>
      </w:r>
    </w:p>
    <w:p w14:paraId="25EE5F40">
      <w:pPr>
        <w:pStyle w:val="3"/>
        <w:spacing w:before="0" w:after="0" w:line="360" w:lineRule="auto"/>
        <w:rPr>
          <w:rFonts w:hint="eastAsia" w:ascii="宋体" w:hAnsi="宋体"/>
          <w:b w:val="0"/>
          <w:snapToGrid w:val="0"/>
        </w:rPr>
      </w:pPr>
      <w:bookmarkStart w:id="771" w:name="_Toc175920973"/>
      <w:bookmarkStart w:id="772" w:name="_Toc181627140"/>
      <w:bookmarkStart w:id="773" w:name="_Toc175920938"/>
      <w:bookmarkStart w:id="774" w:name="_Toc57905887"/>
      <w:bookmarkStart w:id="775" w:name="_Toc20502"/>
      <w:bookmarkStart w:id="776" w:name="_Toc713"/>
      <w:bookmarkStart w:id="777" w:name="_Toc395"/>
      <w:bookmarkStart w:id="778" w:name="_Toc24923"/>
      <w:r>
        <w:rPr>
          <w:rFonts w:ascii="宋体" w:hAnsi="宋体"/>
          <w:b w:val="0"/>
          <w:snapToGrid w:val="0"/>
        </w:rPr>
        <w:t>2.  评审标准</w:t>
      </w:r>
      <w:bookmarkEnd w:id="771"/>
      <w:bookmarkEnd w:id="772"/>
      <w:bookmarkEnd w:id="773"/>
      <w:bookmarkEnd w:id="774"/>
      <w:bookmarkEnd w:id="775"/>
      <w:bookmarkEnd w:id="776"/>
      <w:bookmarkEnd w:id="777"/>
      <w:bookmarkEnd w:id="778"/>
    </w:p>
    <w:p w14:paraId="44C8EB66">
      <w:pPr>
        <w:pStyle w:val="4"/>
        <w:spacing w:before="0" w:after="0" w:line="360" w:lineRule="auto"/>
        <w:rPr>
          <w:rFonts w:hint="eastAsia" w:ascii="宋体" w:hAnsi="宋体" w:cs="宋体"/>
          <w:sz w:val="21"/>
          <w:szCs w:val="21"/>
        </w:rPr>
      </w:pPr>
      <w:bookmarkStart w:id="779" w:name="_Toc3739"/>
      <w:bookmarkStart w:id="780" w:name="_Toc24029"/>
      <w:bookmarkStart w:id="781" w:name="_Toc5790588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779"/>
      <w:r>
        <w:rPr>
          <w:rFonts w:hint="eastAsia" w:ascii="宋体" w:hAnsi="宋体" w:cs="宋体"/>
          <w:sz w:val="21"/>
          <w:szCs w:val="21"/>
        </w:rPr>
        <w:t>标准</w:t>
      </w:r>
      <w:bookmarkEnd w:id="780"/>
      <w:bookmarkEnd w:id="781"/>
    </w:p>
    <w:p w14:paraId="6AFB770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见评标办法前附表。</w:t>
      </w:r>
    </w:p>
    <w:p w14:paraId="4C12329D">
      <w:pPr>
        <w:pStyle w:val="4"/>
        <w:spacing w:before="0" w:after="0" w:line="360" w:lineRule="auto"/>
        <w:rPr>
          <w:rFonts w:hint="eastAsia" w:ascii="宋体" w:hAnsi="宋体" w:cs="宋体"/>
          <w:sz w:val="21"/>
          <w:szCs w:val="21"/>
        </w:rPr>
      </w:pPr>
      <w:bookmarkStart w:id="782" w:name="_Toc16832"/>
      <w:bookmarkStart w:id="783" w:name="_Toc7449"/>
      <w:bookmarkStart w:id="784" w:name="_Toc57905889"/>
      <w:r>
        <w:rPr>
          <w:rFonts w:ascii="宋体" w:hAnsi="宋体" w:cs="宋体"/>
          <w:sz w:val="21"/>
          <w:szCs w:val="21"/>
        </w:rPr>
        <w:t>2.</w:t>
      </w:r>
      <w:r>
        <w:rPr>
          <w:rFonts w:hint="eastAsia" w:ascii="宋体" w:hAnsi="宋体" w:cs="宋体"/>
          <w:sz w:val="21"/>
          <w:szCs w:val="21"/>
        </w:rPr>
        <w:t>2符合性审查</w:t>
      </w:r>
      <w:bookmarkEnd w:id="782"/>
      <w:r>
        <w:rPr>
          <w:rFonts w:hint="eastAsia" w:ascii="宋体" w:hAnsi="宋体" w:cs="宋体"/>
          <w:sz w:val="21"/>
          <w:szCs w:val="21"/>
        </w:rPr>
        <w:t>标准</w:t>
      </w:r>
      <w:bookmarkEnd w:id="783"/>
      <w:bookmarkEnd w:id="784"/>
    </w:p>
    <w:p w14:paraId="712CA09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按评标办法前附表约定的</w:t>
      </w:r>
      <w:r>
        <w:rPr>
          <w:rFonts w:hint="eastAsia" w:ascii="宋体" w:hAnsi="宋体" w:cs="宋体"/>
          <w:color w:val="auto"/>
          <w:kern w:val="0"/>
          <w:highlight w:val="none"/>
          <w:lang w:val="en-US" w:eastAsia="zh-CN"/>
        </w:rPr>
        <w:t>竞选</w:t>
      </w:r>
      <w:r>
        <w:rPr>
          <w:rFonts w:hint="eastAsia" w:ascii="宋体" w:hAnsi="宋体" w:cs="宋体"/>
          <w:szCs w:val="21"/>
        </w:rPr>
        <w:t>单位报价排序数量进行符合性审查</w:t>
      </w:r>
      <w:r>
        <w:rPr>
          <w:rFonts w:hint="eastAsia" w:ascii="宋体" w:hAnsi="宋体"/>
          <w:spacing w:val="4"/>
          <w:kern w:val="0"/>
          <w:szCs w:val="21"/>
        </w:rPr>
        <w:t>。符合性审查内容：资格评审、形式评审、响应性评审。</w:t>
      </w:r>
    </w:p>
    <w:p w14:paraId="581A1F8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技术方案评审标准：见评标办法前附表。</w:t>
      </w:r>
    </w:p>
    <w:p w14:paraId="7D38EB0A">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14:paraId="0B9DCCC8">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14:paraId="3FC5C8BB">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21B290FE">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5A7118B1">
      <w:pPr>
        <w:pStyle w:val="3"/>
        <w:spacing w:before="0" w:after="0" w:line="360" w:lineRule="auto"/>
        <w:rPr>
          <w:rFonts w:hint="eastAsia" w:ascii="宋体" w:hAnsi="宋体"/>
          <w:b w:val="0"/>
          <w:snapToGrid w:val="0"/>
        </w:rPr>
      </w:pPr>
      <w:bookmarkStart w:id="785" w:name="_Toc4700"/>
      <w:bookmarkStart w:id="786" w:name="_Toc181627141"/>
      <w:bookmarkStart w:id="787" w:name="_Toc57905890"/>
      <w:bookmarkStart w:id="788" w:name="_Toc175920939"/>
      <w:bookmarkStart w:id="789" w:name="_Toc175920974"/>
      <w:bookmarkStart w:id="790" w:name="_Toc1051"/>
      <w:bookmarkStart w:id="791" w:name="_Toc6630"/>
      <w:bookmarkStart w:id="792" w:name="_Toc30094"/>
      <w:r>
        <w:rPr>
          <w:rFonts w:ascii="宋体" w:hAnsi="宋体"/>
          <w:b w:val="0"/>
          <w:snapToGrid w:val="0"/>
        </w:rPr>
        <w:t>3.  评标程序</w:t>
      </w:r>
      <w:bookmarkEnd w:id="785"/>
      <w:bookmarkEnd w:id="786"/>
      <w:bookmarkEnd w:id="787"/>
      <w:bookmarkEnd w:id="788"/>
      <w:bookmarkEnd w:id="789"/>
      <w:bookmarkEnd w:id="790"/>
      <w:bookmarkEnd w:id="791"/>
      <w:bookmarkEnd w:id="792"/>
    </w:p>
    <w:p w14:paraId="3FCD35E3">
      <w:pPr>
        <w:pStyle w:val="4"/>
        <w:spacing w:before="0" w:after="0" w:line="360" w:lineRule="auto"/>
        <w:rPr>
          <w:rFonts w:hint="eastAsia" w:ascii="宋体" w:hAnsi="宋体" w:cs="宋体"/>
          <w:sz w:val="21"/>
          <w:szCs w:val="21"/>
        </w:rPr>
      </w:pPr>
      <w:bookmarkStart w:id="793" w:name="_Toc19555"/>
      <w:bookmarkStart w:id="794" w:name="_Toc17317"/>
      <w:bookmarkStart w:id="795" w:name="_Toc57905891"/>
      <w:r>
        <w:rPr>
          <w:rFonts w:ascii="宋体" w:hAnsi="宋体" w:cs="宋体"/>
          <w:sz w:val="21"/>
          <w:szCs w:val="21"/>
        </w:rPr>
        <w:t>3.1</w:t>
      </w:r>
      <w:r>
        <w:rPr>
          <w:rFonts w:hint="eastAsia" w:ascii="宋体" w:hAnsi="宋体" w:cs="宋体"/>
          <w:sz w:val="21"/>
          <w:szCs w:val="21"/>
        </w:rPr>
        <w:t>报价排序</w:t>
      </w:r>
      <w:bookmarkEnd w:id="793"/>
      <w:bookmarkEnd w:id="794"/>
      <w:bookmarkEnd w:id="795"/>
    </w:p>
    <w:p w14:paraId="3E991B68">
      <w:pPr>
        <w:spacing w:line="360" w:lineRule="auto"/>
        <w:ind w:firstLine="413" w:firstLineChars="197"/>
        <w:rPr>
          <w:rFonts w:hint="eastAsia" w:ascii="宋体" w:hAnsi="宋体" w:cs="宋体"/>
          <w:szCs w:val="21"/>
        </w:rPr>
      </w:pPr>
      <w:r>
        <w:rPr>
          <w:rFonts w:hint="eastAsia" w:ascii="宋体" w:hAnsi="宋体" w:cs="宋体"/>
          <w:szCs w:val="21"/>
        </w:rPr>
        <w:t>对报价不高于最高限价的所有竞选人的</w:t>
      </w:r>
      <w:r>
        <w:rPr>
          <w:rFonts w:hint="eastAsia" w:ascii="宋体" w:hAnsi="宋体" w:cs="宋体"/>
          <w:color w:val="auto"/>
          <w:kern w:val="0"/>
          <w:highlight w:val="none"/>
          <w:lang w:val="en-US" w:eastAsia="zh-CN"/>
        </w:rPr>
        <w:t>竞选</w:t>
      </w:r>
      <w:r>
        <w:rPr>
          <w:rFonts w:hint="eastAsia" w:ascii="宋体" w:hAnsi="宋体" w:cs="宋体"/>
          <w:szCs w:val="21"/>
        </w:rPr>
        <w:t>文件，按照报价由低到高的顺序排序。</w:t>
      </w:r>
    </w:p>
    <w:p w14:paraId="12BD4BBC">
      <w:pPr>
        <w:pStyle w:val="4"/>
        <w:spacing w:before="0" w:after="0" w:line="360" w:lineRule="auto"/>
        <w:rPr>
          <w:rFonts w:hint="eastAsia" w:ascii="宋体" w:hAnsi="宋体" w:cs="宋体"/>
          <w:sz w:val="21"/>
          <w:szCs w:val="21"/>
        </w:rPr>
      </w:pPr>
      <w:bookmarkStart w:id="796" w:name="_Toc23300"/>
      <w:bookmarkStart w:id="797" w:name="_Toc57905892"/>
      <w:r>
        <w:rPr>
          <w:rFonts w:ascii="宋体" w:hAnsi="宋体" w:cs="宋体"/>
          <w:sz w:val="21"/>
          <w:szCs w:val="21"/>
        </w:rPr>
        <w:t>3.</w:t>
      </w:r>
      <w:r>
        <w:rPr>
          <w:rFonts w:hint="eastAsia" w:ascii="宋体" w:hAnsi="宋体" w:cs="宋体"/>
          <w:sz w:val="21"/>
          <w:szCs w:val="21"/>
        </w:rPr>
        <w:t>2符合性审查</w:t>
      </w:r>
      <w:bookmarkEnd w:id="796"/>
      <w:bookmarkEnd w:id="797"/>
    </w:p>
    <w:p w14:paraId="030F34CE">
      <w:pPr>
        <w:spacing w:line="360" w:lineRule="auto"/>
        <w:ind w:firstLine="413" w:firstLineChars="197"/>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w:t>
      </w:r>
      <w:r>
        <w:rPr>
          <w:rFonts w:hint="eastAsia" w:ascii="宋体" w:hAnsi="宋体" w:cs="宋体"/>
          <w:color w:val="auto"/>
          <w:kern w:val="0"/>
          <w:highlight w:val="none"/>
          <w:lang w:val="en-US" w:eastAsia="zh-CN"/>
        </w:rPr>
        <w:t>竞选</w:t>
      </w:r>
      <w:r>
        <w:rPr>
          <w:rFonts w:hint="eastAsia" w:ascii="宋体" w:hAnsi="宋体" w:cs="宋体"/>
          <w:szCs w:val="21"/>
        </w:rPr>
        <w:t>文件进行符合性审查。符合性审查顺序：资格评审、形式评审、响应性评审。</w:t>
      </w:r>
    </w:p>
    <w:p w14:paraId="79697D94">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竞选人</w:t>
      </w:r>
      <w:r>
        <w:rPr>
          <w:rFonts w:ascii="宋体" w:hAnsi="宋体" w:cs="宋体"/>
          <w:szCs w:val="21"/>
        </w:rPr>
        <w:t>有以下情形之一的，</w:t>
      </w:r>
      <w:r>
        <w:rPr>
          <w:rFonts w:hint="eastAsia" w:ascii="宋体" w:hAnsi="宋体" w:cs="宋体"/>
          <w:szCs w:val="21"/>
        </w:rPr>
        <w:t>其</w:t>
      </w:r>
      <w:r>
        <w:rPr>
          <w:rFonts w:hint="eastAsia" w:ascii="宋体" w:hAnsi="宋体" w:cs="宋体"/>
          <w:color w:val="auto"/>
          <w:kern w:val="0"/>
          <w:highlight w:val="none"/>
          <w:lang w:val="en-US" w:eastAsia="zh-CN"/>
        </w:rPr>
        <w:t>竞选</w:t>
      </w:r>
      <w:r>
        <w:rPr>
          <w:rFonts w:hint="eastAsia" w:ascii="宋体" w:hAnsi="宋体" w:cs="宋体"/>
          <w:szCs w:val="21"/>
        </w:rPr>
        <w:t>文件将被否决：</w:t>
      </w:r>
    </w:p>
    <w:p w14:paraId="5F038031">
      <w:pPr>
        <w:spacing w:line="360" w:lineRule="auto"/>
        <w:ind w:firstLine="405" w:firstLineChars="193"/>
        <w:rPr>
          <w:rFonts w:hint="eastAsia"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竞选人须知</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14:paraId="2459B816">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w:t>
      </w:r>
      <w:r>
        <w:rPr>
          <w:rFonts w:hint="eastAsia" w:ascii="宋体" w:hAnsi="宋体" w:cs="宋体"/>
          <w:color w:val="auto"/>
          <w:kern w:val="0"/>
          <w:highlight w:val="none"/>
          <w:lang w:val="en-US" w:eastAsia="zh-CN"/>
        </w:rPr>
        <w:t>竞选</w:t>
      </w:r>
      <w:r>
        <w:rPr>
          <w:rFonts w:hint="eastAsia" w:ascii="宋体" w:hAnsi="宋体" w:cs="宋体"/>
          <w:szCs w:val="21"/>
        </w:rPr>
        <w:t>有串通</w:t>
      </w:r>
      <w:r>
        <w:rPr>
          <w:rFonts w:hint="eastAsia" w:ascii="宋体" w:hAnsi="宋体" w:cs="宋体"/>
          <w:color w:val="auto"/>
          <w:kern w:val="0"/>
          <w:highlight w:val="none"/>
          <w:lang w:val="en-US" w:eastAsia="zh-CN"/>
        </w:rPr>
        <w:t>竞选</w:t>
      </w:r>
      <w:r>
        <w:rPr>
          <w:rFonts w:hint="eastAsia" w:ascii="宋体" w:hAnsi="宋体" w:cs="宋体"/>
          <w:szCs w:val="21"/>
        </w:rPr>
        <w:t>、弄虚作假等其他违反招投标相关法律、法规行为的；</w:t>
      </w:r>
    </w:p>
    <w:p w14:paraId="20F7E721">
      <w:pPr>
        <w:spacing w:line="360" w:lineRule="auto"/>
        <w:ind w:firstLine="420" w:firstLineChars="200"/>
        <w:rPr>
          <w:rFonts w:hint="eastAsia" w:ascii="宋体" w:hAnsi="宋体" w:cs="宋体"/>
          <w:szCs w:val="21"/>
        </w:rPr>
      </w:pPr>
      <w:r>
        <w:rPr>
          <w:rFonts w:hint="eastAsia" w:ascii="宋体" w:hAnsi="宋体" w:cs="宋体"/>
          <w:szCs w:val="21"/>
        </w:rPr>
        <w:t>（3）拒绝按评标委员会要求澄清、说明或补正的。</w:t>
      </w:r>
    </w:p>
    <w:p w14:paraId="616AAD3C">
      <w:pPr>
        <w:spacing w:line="360" w:lineRule="auto"/>
        <w:ind w:firstLine="420" w:firstLineChars="200"/>
        <w:rPr>
          <w:rFonts w:hint="eastAsia" w:ascii="宋体" w:hAnsi="宋体" w:cs="宋体"/>
          <w:szCs w:val="21"/>
        </w:rPr>
      </w:pPr>
      <w:r>
        <w:rPr>
          <w:rFonts w:hint="eastAsia" w:ascii="宋体" w:hAnsi="宋体" w:cs="宋体"/>
          <w:szCs w:val="21"/>
        </w:rPr>
        <w:t xml:space="preserve">3.2.3 </w:t>
      </w:r>
      <w:r>
        <w:rPr>
          <w:rFonts w:hint="eastAsia" w:ascii="宋体" w:hAnsi="宋体" w:cs="宋体"/>
          <w:color w:val="auto"/>
          <w:kern w:val="0"/>
          <w:highlight w:val="none"/>
          <w:lang w:val="en-US" w:eastAsia="zh-CN"/>
        </w:rPr>
        <w:t>竞选</w:t>
      </w:r>
      <w:r>
        <w:rPr>
          <w:rFonts w:hint="eastAsia" w:ascii="宋体" w:hAnsi="宋体" w:cs="宋体"/>
          <w:szCs w:val="21"/>
        </w:rPr>
        <w:t>报价有算术错误的，评标委员会按以下原则对</w:t>
      </w:r>
      <w:r>
        <w:rPr>
          <w:rFonts w:hint="eastAsia" w:ascii="宋体" w:hAnsi="宋体" w:cs="宋体"/>
          <w:color w:val="auto"/>
          <w:kern w:val="0"/>
          <w:highlight w:val="none"/>
          <w:lang w:val="en-US" w:eastAsia="zh-CN"/>
        </w:rPr>
        <w:t>竞选</w:t>
      </w:r>
      <w:r>
        <w:rPr>
          <w:rFonts w:hint="eastAsia" w:ascii="宋体" w:hAnsi="宋体" w:cs="宋体"/>
          <w:szCs w:val="21"/>
        </w:rPr>
        <w:t>报价进行修正，修正的价格经竞选人书面确认后具有约束力，修正原则如下：</w:t>
      </w:r>
    </w:p>
    <w:p w14:paraId="5484C53E">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color w:val="auto"/>
          <w:kern w:val="0"/>
          <w:highlight w:val="none"/>
          <w:lang w:val="en-US" w:eastAsia="zh-CN"/>
        </w:rPr>
        <w:t>竞选</w:t>
      </w:r>
      <w:r>
        <w:rPr>
          <w:rFonts w:hint="eastAsia" w:ascii="宋体" w:hAnsi="宋体" w:cs="宋体"/>
          <w:szCs w:val="21"/>
        </w:rPr>
        <w:t>文件中的大写金额与小写金额不一致的，以大写金额为准；</w:t>
      </w:r>
    </w:p>
    <w:p w14:paraId="048FAB53">
      <w:pPr>
        <w:spacing w:line="360" w:lineRule="auto"/>
        <w:ind w:firstLine="420" w:firstLineChars="200"/>
        <w:rPr>
          <w:rFonts w:hint="eastAsia" w:ascii="宋体" w:hAnsi="宋体" w:cs="宋体"/>
          <w:color w:val="0000FF"/>
          <w:szCs w:val="21"/>
        </w:rPr>
      </w:pPr>
      <w:r>
        <w:rPr>
          <w:rFonts w:hint="eastAsia" w:ascii="宋体" w:hAnsi="宋体" w:cs="宋体"/>
          <w:szCs w:val="21"/>
        </w:rPr>
        <w:t>（2）</w:t>
      </w:r>
      <w:r>
        <w:rPr>
          <w:rFonts w:hint="eastAsia" w:ascii="宋体" w:hAnsi="宋体" w:cs="宋体"/>
          <w:color w:val="auto"/>
          <w:kern w:val="0"/>
          <w:highlight w:val="none"/>
          <w:lang w:val="en-US" w:eastAsia="zh-CN"/>
        </w:rPr>
        <w:t>竞选</w:t>
      </w:r>
      <w:r>
        <w:rPr>
          <w:rFonts w:hint="eastAsia" w:ascii="宋体" w:hAnsi="宋体" w:cs="宋体"/>
          <w:szCs w:val="21"/>
        </w:rPr>
        <w:t>函中的总报价与综合单价清单总报价不一致的，由评标委员会作否决</w:t>
      </w:r>
      <w:r>
        <w:rPr>
          <w:rFonts w:hint="eastAsia" w:ascii="宋体" w:hAnsi="宋体" w:cs="宋体"/>
          <w:color w:val="auto"/>
          <w:kern w:val="0"/>
          <w:highlight w:val="none"/>
          <w:lang w:val="en-US" w:eastAsia="zh-CN"/>
        </w:rPr>
        <w:t>竞选</w:t>
      </w:r>
      <w:r>
        <w:rPr>
          <w:rFonts w:hint="eastAsia" w:ascii="宋体" w:hAnsi="宋体" w:cs="宋体"/>
          <w:szCs w:val="21"/>
        </w:rPr>
        <w:t>处理。</w:t>
      </w:r>
    </w:p>
    <w:p w14:paraId="16AC53CA">
      <w:pPr>
        <w:pStyle w:val="4"/>
        <w:spacing w:before="0" w:after="0" w:line="360" w:lineRule="auto"/>
        <w:rPr>
          <w:rFonts w:hint="eastAsia" w:ascii="宋体" w:hAnsi="宋体" w:cs="宋体"/>
          <w:sz w:val="21"/>
          <w:szCs w:val="21"/>
        </w:rPr>
      </w:pPr>
      <w:bookmarkStart w:id="798" w:name="_Toc30970"/>
      <w:bookmarkStart w:id="799" w:name="_Toc57905893"/>
      <w:bookmarkStart w:id="800" w:name="_Toc5505"/>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lang w:val="en-US" w:eastAsia="zh-CN"/>
        </w:rPr>
        <w:t>竞选</w:t>
      </w:r>
      <w:r>
        <w:rPr>
          <w:rFonts w:hint="eastAsia" w:ascii="宋体" w:hAnsi="宋体" w:cs="宋体"/>
          <w:sz w:val="21"/>
          <w:szCs w:val="21"/>
        </w:rPr>
        <w:t>文件的澄清和补正</w:t>
      </w:r>
      <w:bookmarkEnd w:id="798"/>
      <w:bookmarkEnd w:id="799"/>
      <w:bookmarkEnd w:id="800"/>
    </w:p>
    <w:p w14:paraId="6C172E8B">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在评标过程中，评标委员会可以书面形式要求竞选人对所提交</w:t>
      </w:r>
      <w:r>
        <w:rPr>
          <w:rFonts w:hint="eastAsia" w:ascii="宋体" w:hAnsi="宋体" w:cs="宋体"/>
          <w:color w:val="auto"/>
          <w:kern w:val="0"/>
          <w:highlight w:val="none"/>
          <w:lang w:val="en-US" w:eastAsia="zh-CN"/>
        </w:rPr>
        <w:t>竞选</w:t>
      </w:r>
      <w:r>
        <w:rPr>
          <w:rFonts w:hint="eastAsia" w:ascii="宋体" w:hAnsi="宋体" w:cs="宋体"/>
          <w:szCs w:val="21"/>
        </w:rPr>
        <w:t>文件中不明确的内容进行书面澄清或说明，或者对细微偏差进行补正。评标委员会不接受竞选人主动提出的澄清、说明或补正。</w:t>
      </w:r>
    </w:p>
    <w:p w14:paraId="5061733F">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w:t>
      </w:r>
      <w:r>
        <w:rPr>
          <w:rFonts w:hint="eastAsia" w:ascii="宋体" w:hAnsi="宋体" w:cs="宋体"/>
          <w:color w:val="auto"/>
          <w:kern w:val="0"/>
          <w:highlight w:val="none"/>
          <w:lang w:val="en-US" w:eastAsia="zh-CN"/>
        </w:rPr>
        <w:t>竞选</w:t>
      </w:r>
      <w:r>
        <w:rPr>
          <w:rFonts w:hint="eastAsia" w:ascii="宋体" w:hAnsi="宋体" w:cs="宋体"/>
          <w:szCs w:val="21"/>
        </w:rPr>
        <w:t>文件的实质性内容（算术性错误修正的除外）。竞选人的书面澄清、说明和补正属于</w:t>
      </w:r>
      <w:r>
        <w:rPr>
          <w:rFonts w:hint="eastAsia" w:ascii="宋体" w:hAnsi="宋体" w:cs="宋体"/>
          <w:color w:val="auto"/>
          <w:kern w:val="0"/>
          <w:highlight w:val="none"/>
          <w:lang w:val="en-US" w:eastAsia="zh-CN"/>
        </w:rPr>
        <w:t>竞选</w:t>
      </w:r>
      <w:r>
        <w:rPr>
          <w:rFonts w:hint="eastAsia" w:ascii="宋体" w:hAnsi="宋体" w:cs="宋体"/>
          <w:szCs w:val="21"/>
        </w:rPr>
        <w:t>文件的组成部分。</w:t>
      </w:r>
    </w:p>
    <w:p w14:paraId="458F0F54">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评标委员会对竞选人提交的澄清、说明或补正有疑问的，可以要求竞选人进一步澄清、说明或补正，直至满足评标委员会的要求。</w:t>
      </w:r>
    </w:p>
    <w:p w14:paraId="1C4BE262">
      <w:pPr>
        <w:pStyle w:val="4"/>
        <w:spacing w:before="0" w:after="0" w:line="360" w:lineRule="auto"/>
        <w:rPr>
          <w:rFonts w:hint="eastAsia" w:ascii="宋体" w:hAnsi="宋体" w:cs="宋体"/>
          <w:sz w:val="21"/>
          <w:szCs w:val="21"/>
        </w:rPr>
      </w:pPr>
      <w:bookmarkStart w:id="801" w:name="_Toc26860"/>
      <w:bookmarkStart w:id="802" w:name="_Toc27746"/>
      <w:bookmarkStart w:id="803" w:name="_Toc57905894"/>
      <w:bookmarkStart w:id="804" w:name="_Toc479262406"/>
      <w:bookmarkStart w:id="805"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801"/>
      <w:bookmarkEnd w:id="802"/>
      <w:bookmarkEnd w:id="803"/>
      <w:bookmarkEnd w:id="804"/>
      <w:bookmarkEnd w:id="805"/>
    </w:p>
    <w:p w14:paraId="26388D6A">
      <w:pPr>
        <w:autoSpaceDE w:val="0"/>
        <w:autoSpaceDN w:val="0"/>
        <w:adjustRightInd w:val="0"/>
        <w:spacing w:line="360" w:lineRule="auto"/>
        <w:ind w:firstLine="420" w:firstLineChars="200"/>
        <w:jc w:val="left"/>
        <w:rPr>
          <w:rFonts w:hint="eastAsia"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除第二章“竞选人须知”前附表授权直接确定中选人外，评标委员会按经评审的最低投标价法推荐中标候选人。</w:t>
      </w:r>
    </w:p>
    <w:p w14:paraId="6295DDBE">
      <w:pPr>
        <w:spacing w:line="360" w:lineRule="auto"/>
        <w:ind w:firstLine="420" w:firstLineChars="200"/>
        <w:jc w:val="left"/>
        <w:rPr>
          <w:rFonts w:hint="eastAsia"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14:paraId="2A68B1BE">
      <w:pPr>
        <w:spacing w:line="360" w:lineRule="auto"/>
        <w:rPr>
          <w:rFonts w:ascii="宋体" w:hAnsi="宋体"/>
          <w:kern w:val="0"/>
          <w:sz w:val="20"/>
          <w:szCs w:val="20"/>
        </w:rPr>
        <w:sectPr>
          <w:headerReference r:id="rId13" w:type="first"/>
          <w:footerReference r:id="rId16" w:type="first"/>
          <w:headerReference r:id="rId11" w:type="default"/>
          <w:footerReference r:id="rId14" w:type="default"/>
          <w:headerReference r:id="rId12" w:type="even"/>
          <w:footerReference r:id="rId15" w:type="even"/>
          <w:pgSz w:w="11907" w:h="16840"/>
          <w:pgMar w:top="1440" w:right="1800" w:bottom="1440" w:left="1800" w:header="851" w:footer="851" w:gutter="0"/>
          <w:cols w:space="720" w:num="1"/>
          <w:docGrid w:linePitch="381" w:charSpace="-5735"/>
        </w:sectPr>
      </w:pPr>
      <w:r>
        <w:rPr>
          <w:rFonts w:ascii="宋体" w:hAnsi="宋体"/>
          <w:kern w:val="0"/>
          <w:sz w:val="20"/>
          <w:szCs w:val="20"/>
        </w:rPr>
        <w:br w:type="page"/>
      </w:r>
    </w:p>
    <w:p w14:paraId="0D779932">
      <w:pPr>
        <w:pStyle w:val="35"/>
        <w:spacing w:line="360" w:lineRule="auto"/>
        <w:outlineLvl w:val="0"/>
        <w:rPr>
          <w:rFonts w:hint="eastAsia" w:ascii="宋体" w:hAnsi="宋体"/>
          <w:b/>
          <w:sz w:val="28"/>
          <w:szCs w:val="28"/>
          <w:u w:val="none"/>
          <w:lang w:eastAsia="zh-CN"/>
        </w:rPr>
      </w:pPr>
      <w:bookmarkStart w:id="806" w:name="_Toc11925"/>
      <w:bookmarkStart w:id="807" w:name="_Toc24341"/>
      <w:bookmarkStart w:id="808" w:name="_Toc224590927"/>
      <w:bookmarkStart w:id="809" w:name="_Toc17854"/>
      <w:bookmarkStart w:id="810" w:name="_Toc175920975"/>
      <w:bookmarkStart w:id="811" w:name="_Toc175920940"/>
      <w:r>
        <w:rPr>
          <w:rFonts w:ascii="宋体" w:hAnsi="宋体"/>
          <w:b/>
          <w:sz w:val="28"/>
          <w:szCs w:val="28"/>
          <w:u w:val="none"/>
          <w:lang w:eastAsia="zh-CN"/>
        </w:rPr>
        <w:t>附件A：</w:t>
      </w:r>
      <w:r>
        <w:rPr>
          <w:rFonts w:hint="eastAsia" w:ascii="宋体" w:hAnsi="宋体"/>
          <w:b/>
          <w:sz w:val="28"/>
          <w:szCs w:val="28"/>
          <w:u w:val="none"/>
          <w:lang w:eastAsia="zh-CN"/>
        </w:rPr>
        <w:t>经评审的最低投标价法否决竞选</w:t>
      </w:r>
      <w:r>
        <w:rPr>
          <w:rFonts w:ascii="宋体" w:hAnsi="宋体"/>
          <w:b/>
          <w:sz w:val="28"/>
          <w:szCs w:val="28"/>
          <w:u w:val="none"/>
          <w:lang w:eastAsia="zh-CN"/>
        </w:rPr>
        <w:t>情况一览表</w:t>
      </w:r>
      <w:bookmarkEnd w:id="806"/>
      <w:bookmarkEnd w:id="807"/>
      <w:bookmarkEnd w:id="808"/>
      <w:bookmarkEnd w:id="809"/>
      <w:bookmarkEnd w:id="810"/>
      <w:bookmarkEnd w:id="811"/>
    </w:p>
    <w:p w14:paraId="403CDE78">
      <w:pPr>
        <w:pStyle w:val="35"/>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投标文件存在本一览表下列情形之一的，投标文件视为重大偏差并作否决竞选处理，否则，评标委员会不得视为重大偏差而否决竞选人的投标文件</w:t>
      </w:r>
      <w:r>
        <w:rPr>
          <w:rFonts w:ascii="宋体" w:hAnsi="宋体"/>
          <w:sz w:val="21"/>
          <w:szCs w:val="21"/>
          <w:u w:val="none"/>
          <w:lang w:eastAsia="zh-CN"/>
        </w:rPr>
        <w:t>。</w:t>
      </w:r>
    </w:p>
    <w:tbl>
      <w:tblPr>
        <w:tblStyle w:val="49"/>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82CD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A2F6A1F">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14:paraId="080720E0">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14:paraId="1484DD5C">
            <w:pPr>
              <w:spacing w:line="400" w:lineRule="exact"/>
              <w:jc w:val="center"/>
              <w:rPr>
                <w:rFonts w:hint="eastAsia" w:ascii="宋体" w:hAnsi="宋体"/>
                <w:b/>
                <w:szCs w:val="21"/>
              </w:rPr>
            </w:pPr>
            <w:r>
              <w:rPr>
                <w:rFonts w:hint="eastAsia" w:ascii="宋体" w:hAnsi="宋体"/>
                <w:b/>
                <w:szCs w:val="21"/>
                <w:lang w:eastAsia="zh-CN"/>
              </w:rPr>
              <w:t>否决竞选</w:t>
            </w:r>
            <w:r>
              <w:rPr>
                <w:rFonts w:ascii="宋体" w:hAnsi="宋体"/>
                <w:b/>
                <w:szCs w:val="21"/>
              </w:rPr>
              <w:t>条件</w:t>
            </w:r>
          </w:p>
        </w:tc>
      </w:tr>
      <w:tr w14:paraId="2FE57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7C45D0F8">
            <w:pPr>
              <w:spacing w:line="400" w:lineRule="exact"/>
              <w:jc w:val="center"/>
              <w:rPr>
                <w:rFonts w:hint="eastAsia" w:ascii="宋体" w:hAnsi="宋体"/>
                <w:szCs w:val="21"/>
              </w:rPr>
            </w:pPr>
            <w:r>
              <w:rPr>
                <w:rFonts w:hint="eastAsia" w:ascii="宋体" w:hAnsi="宋体"/>
                <w:szCs w:val="21"/>
              </w:rPr>
              <w:t>第三章</w:t>
            </w:r>
          </w:p>
        </w:tc>
        <w:tc>
          <w:tcPr>
            <w:tcW w:w="1899" w:type="dxa"/>
            <w:vAlign w:val="center"/>
          </w:tcPr>
          <w:p w14:paraId="1D6EAF95">
            <w:pPr>
              <w:spacing w:line="400" w:lineRule="exact"/>
              <w:jc w:val="center"/>
              <w:rPr>
                <w:rFonts w:hint="eastAsia" w:ascii="宋体" w:hAnsi="宋体"/>
                <w:szCs w:val="21"/>
              </w:rPr>
            </w:pPr>
            <w:r>
              <w:rPr>
                <w:rFonts w:hint="eastAsia" w:ascii="宋体" w:hAnsi="宋体"/>
                <w:szCs w:val="21"/>
              </w:rPr>
              <w:t>技术方案评审</w:t>
            </w:r>
          </w:p>
          <w:p w14:paraId="3A52B9C7">
            <w:pPr>
              <w:spacing w:line="400" w:lineRule="exact"/>
              <w:jc w:val="center"/>
              <w:rPr>
                <w:rFonts w:hint="eastAsia" w:ascii="宋体" w:hAnsi="宋体"/>
                <w:szCs w:val="21"/>
              </w:rPr>
            </w:pPr>
            <w:r>
              <w:rPr>
                <w:rFonts w:hint="eastAsia" w:ascii="宋体" w:hAnsi="宋体"/>
                <w:szCs w:val="21"/>
              </w:rPr>
              <w:t>（如有）</w:t>
            </w:r>
          </w:p>
        </w:tc>
        <w:tc>
          <w:tcPr>
            <w:tcW w:w="6333" w:type="dxa"/>
            <w:vAlign w:val="center"/>
          </w:tcPr>
          <w:p w14:paraId="12ADC82F">
            <w:pPr>
              <w:spacing w:line="400" w:lineRule="exact"/>
              <w:ind w:firstLine="420" w:firstLineChars="200"/>
              <w:rPr>
                <w:rFonts w:hint="eastAsia" w:ascii="宋体" w:hAnsi="宋体"/>
                <w:szCs w:val="21"/>
              </w:rPr>
            </w:pPr>
            <w:r>
              <w:rPr>
                <w:rFonts w:hint="eastAsia" w:ascii="宋体" w:hAnsi="宋体"/>
                <w:szCs w:val="21"/>
              </w:rPr>
              <w:t>A-1竞选人的技术方案综合性评审不合格，由评标委员会作</w:t>
            </w:r>
            <w:r>
              <w:rPr>
                <w:rFonts w:hint="eastAsia" w:ascii="宋体" w:hAnsi="宋体"/>
                <w:szCs w:val="21"/>
                <w:lang w:eastAsia="zh-CN"/>
              </w:rPr>
              <w:t>否决竞选</w:t>
            </w:r>
            <w:r>
              <w:rPr>
                <w:rFonts w:hint="eastAsia" w:ascii="宋体" w:hAnsi="宋体"/>
                <w:szCs w:val="21"/>
              </w:rPr>
              <w:t>处理。技术方案采用暗标评审时，其形式应符合第二章竞选人须知前附表第3.7.5项（4）技术部分的装订要求，否则由评标委员会作</w:t>
            </w:r>
            <w:r>
              <w:rPr>
                <w:rFonts w:hint="eastAsia" w:ascii="宋体" w:hAnsi="宋体"/>
                <w:szCs w:val="21"/>
                <w:lang w:eastAsia="zh-CN"/>
              </w:rPr>
              <w:t>否决竞选</w:t>
            </w:r>
            <w:r>
              <w:rPr>
                <w:rFonts w:hint="eastAsia" w:ascii="宋体" w:hAnsi="宋体"/>
                <w:szCs w:val="21"/>
              </w:rPr>
              <w:t>处理。</w:t>
            </w:r>
          </w:p>
        </w:tc>
      </w:tr>
      <w:tr w14:paraId="53C15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056ACFB">
            <w:pPr>
              <w:spacing w:line="400" w:lineRule="exact"/>
              <w:jc w:val="center"/>
              <w:rPr>
                <w:rFonts w:hint="eastAsia" w:ascii="宋体" w:hAnsi="宋体"/>
                <w:szCs w:val="21"/>
              </w:rPr>
            </w:pPr>
          </w:p>
        </w:tc>
        <w:tc>
          <w:tcPr>
            <w:tcW w:w="1899" w:type="dxa"/>
            <w:vMerge w:val="restart"/>
            <w:vAlign w:val="center"/>
          </w:tcPr>
          <w:p w14:paraId="6836DDBE">
            <w:pPr>
              <w:spacing w:line="400" w:lineRule="exact"/>
              <w:jc w:val="center"/>
              <w:rPr>
                <w:rFonts w:hint="eastAsia" w:ascii="宋体" w:hAnsi="宋体"/>
                <w:szCs w:val="21"/>
              </w:rPr>
            </w:pPr>
            <w:r>
              <w:rPr>
                <w:rFonts w:hint="eastAsia" w:ascii="宋体" w:hAnsi="宋体"/>
                <w:szCs w:val="21"/>
              </w:rPr>
              <w:t>资格评审</w:t>
            </w:r>
          </w:p>
        </w:tc>
        <w:tc>
          <w:tcPr>
            <w:tcW w:w="6333" w:type="dxa"/>
            <w:vAlign w:val="center"/>
          </w:tcPr>
          <w:p w14:paraId="1BE5A395">
            <w:pPr>
              <w:spacing w:line="400" w:lineRule="exact"/>
              <w:ind w:firstLine="420" w:firstLineChars="200"/>
              <w:rPr>
                <w:rFonts w:hint="eastAsia" w:ascii="宋体" w:hAnsi="宋体"/>
                <w:szCs w:val="21"/>
              </w:rPr>
            </w:pPr>
            <w:r>
              <w:rPr>
                <w:rFonts w:hint="eastAsia" w:ascii="宋体" w:hAnsi="宋体"/>
                <w:szCs w:val="21"/>
              </w:rPr>
              <w:t>A-2竞选人的资质条件、营业执照及安全生产条件须满足竞选人须知前附表第1.4.1项的要求，否则由评标委员会作</w:t>
            </w:r>
            <w:r>
              <w:rPr>
                <w:rFonts w:hint="eastAsia" w:ascii="宋体" w:hAnsi="宋体"/>
                <w:szCs w:val="21"/>
                <w:lang w:eastAsia="zh-CN"/>
              </w:rPr>
              <w:t>否决竞选</w:t>
            </w:r>
            <w:r>
              <w:rPr>
                <w:rFonts w:hint="eastAsia" w:ascii="宋体" w:hAnsi="宋体"/>
                <w:szCs w:val="21"/>
              </w:rPr>
              <w:t>处理。</w:t>
            </w:r>
          </w:p>
        </w:tc>
      </w:tr>
      <w:tr w14:paraId="7DBE7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65B122">
            <w:pPr>
              <w:spacing w:line="400" w:lineRule="exact"/>
              <w:jc w:val="center"/>
              <w:rPr>
                <w:rFonts w:hint="eastAsia" w:ascii="宋体" w:hAnsi="宋体"/>
                <w:szCs w:val="21"/>
              </w:rPr>
            </w:pPr>
          </w:p>
        </w:tc>
        <w:tc>
          <w:tcPr>
            <w:tcW w:w="1899" w:type="dxa"/>
            <w:vMerge w:val="continue"/>
            <w:vAlign w:val="center"/>
          </w:tcPr>
          <w:p w14:paraId="6A4933CD">
            <w:pPr>
              <w:spacing w:line="400" w:lineRule="exact"/>
              <w:jc w:val="center"/>
              <w:rPr>
                <w:rFonts w:hint="eastAsia" w:ascii="宋体" w:hAnsi="宋体"/>
                <w:szCs w:val="21"/>
              </w:rPr>
            </w:pPr>
          </w:p>
        </w:tc>
        <w:tc>
          <w:tcPr>
            <w:tcW w:w="6333" w:type="dxa"/>
            <w:vAlign w:val="center"/>
          </w:tcPr>
          <w:p w14:paraId="15552022">
            <w:pPr>
              <w:spacing w:line="400" w:lineRule="exact"/>
              <w:ind w:firstLine="420" w:firstLineChars="200"/>
              <w:rPr>
                <w:rFonts w:hint="eastAsia" w:ascii="宋体" w:hAnsi="宋体"/>
                <w:szCs w:val="21"/>
              </w:rPr>
            </w:pPr>
            <w:r>
              <w:rPr>
                <w:rFonts w:hint="eastAsia" w:ascii="宋体" w:hAnsi="宋体"/>
                <w:szCs w:val="21"/>
              </w:rPr>
              <w:t>A-3竞选人的财务须满足竞选人须知前附表第1.4.1项的要求，否则由评标委员会作</w:t>
            </w:r>
            <w:r>
              <w:rPr>
                <w:rFonts w:hint="eastAsia" w:ascii="宋体" w:hAnsi="宋体"/>
                <w:szCs w:val="21"/>
                <w:lang w:eastAsia="zh-CN"/>
              </w:rPr>
              <w:t>否决竞选</w:t>
            </w:r>
            <w:r>
              <w:rPr>
                <w:rFonts w:hint="eastAsia" w:ascii="宋体" w:hAnsi="宋体"/>
                <w:szCs w:val="21"/>
              </w:rPr>
              <w:t>处理（如有）。</w:t>
            </w:r>
          </w:p>
        </w:tc>
      </w:tr>
      <w:tr w14:paraId="5C74E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F0D20BD">
            <w:pPr>
              <w:spacing w:line="400" w:lineRule="exact"/>
              <w:jc w:val="center"/>
              <w:rPr>
                <w:rFonts w:hint="eastAsia" w:ascii="宋体" w:hAnsi="宋体"/>
                <w:szCs w:val="21"/>
              </w:rPr>
            </w:pPr>
          </w:p>
        </w:tc>
        <w:tc>
          <w:tcPr>
            <w:tcW w:w="1899" w:type="dxa"/>
            <w:vMerge w:val="continue"/>
            <w:vAlign w:val="center"/>
          </w:tcPr>
          <w:p w14:paraId="05ADBC9E">
            <w:pPr>
              <w:spacing w:line="400" w:lineRule="exact"/>
              <w:jc w:val="center"/>
              <w:rPr>
                <w:rFonts w:hint="eastAsia" w:ascii="宋体" w:hAnsi="宋体"/>
                <w:szCs w:val="21"/>
              </w:rPr>
            </w:pPr>
          </w:p>
        </w:tc>
        <w:tc>
          <w:tcPr>
            <w:tcW w:w="6333" w:type="dxa"/>
            <w:vAlign w:val="center"/>
          </w:tcPr>
          <w:p w14:paraId="7529B796">
            <w:pPr>
              <w:spacing w:line="400" w:lineRule="exact"/>
              <w:ind w:firstLine="420" w:firstLineChars="200"/>
              <w:rPr>
                <w:rFonts w:hint="eastAsia" w:ascii="宋体" w:hAnsi="宋体"/>
                <w:szCs w:val="21"/>
              </w:rPr>
            </w:pPr>
            <w:r>
              <w:rPr>
                <w:rFonts w:hint="eastAsia" w:ascii="宋体" w:hAnsi="宋体"/>
                <w:szCs w:val="21"/>
              </w:rPr>
              <w:t>A-4竞选人的业绩须满足竞选人须知前附表第1.4.1项的要求，否则由评标委员会作</w:t>
            </w:r>
            <w:r>
              <w:rPr>
                <w:rFonts w:hint="eastAsia" w:ascii="宋体" w:hAnsi="宋体"/>
                <w:szCs w:val="21"/>
                <w:lang w:eastAsia="zh-CN"/>
              </w:rPr>
              <w:t>否决竞选</w:t>
            </w:r>
            <w:r>
              <w:rPr>
                <w:rFonts w:hint="eastAsia" w:ascii="宋体" w:hAnsi="宋体"/>
                <w:szCs w:val="21"/>
              </w:rPr>
              <w:t>处理（如有）。</w:t>
            </w:r>
          </w:p>
        </w:tc>
      </w:tr>
      <w:tr w14:paraId="449130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A3CF31">
            <w:pPr>
              <w:spacing w:line="400" w:lineRule="exact"/>
              <w:jc w:val="center"/>
              <w:rPr>
                <w:rFonts w:hint="eastAsia" w:ascii="宋体" w:hAnsi="宋体"/>
                <w:szCs w:val="21"/>
              </w:rPr>
            </w:pPr>
          </w:p>
        </w:tc>
        <w:tc>
          <w:tcPr>
            <w:tcW w:w="1899" w:type="dxa"/>
            <w:vMerge w:val="continue"/>
            <w:vAlign w:val="center"/>
          </w:tcPr>
          <w:p w14:paraId="035048D8">
            <w:pPr>
              <w:spacing w:line="400" w:lineRule="exact"/>
              <w:jc w:val="center"/>
              <w:rPr>
                <w:rFonts w:hint="eastAsia" w:ascii="宋体" w:hAnsi="宋体"/>
                <w:szCs w:val="21"/>
              </w:rPr>
            </w:pPr>
          </w:p>
        </w:tc>
        <w:tc>
          <w:tcPr>
            <w:tcW w:w="6333" w:type="dxa"/>
            <w:vAlign w:val="center"/>
          </w:tcPr>
          <w:p w14:paraId="3A07493B">
            <w:pPr>
              <w:spacing w:line="400" w:lineRule="exact"/>
              <w:ind w:firstLine="420" w:firstLineChars="200"/>
              <w:rPr>
                <w:rFonts w:hint="eastAsia" w:ascii="宋体" w:hAnsi="宋体"/>
                <w:szCs w:val="21"/>
              </w:rPr>
            </w:pPr>
            <w:r>
              <w:rPr>
                <w:rFonts w:hint="eastAsia" w:ascii="宋体" w:hAnsi="宋体"/>
                <w:szCs w:val="21"/>
              </w:rPr>
              <w:t>A-5竞选人的投标截止日投标资格情况须满足竞选人须知前附表1.4.1项的要求，否则由评标委员会作</w:t>
            </w:r>
            <w:r>
              <w:rPr>
                <w:rFonts w:hint="eastAsia" w:ascii="宋体" w:hAnsi="宋体"/>
                <w:szCs w:val="21"/>
                <w:lang w:eastAsia="zh-CN"/>
              </w:rPr>
              <w:t>否决竞选</w:t>
            </w:r>
            <w:r>
              <w:rPr>
                <w:rFonts w:hint="eastAsia" w:ascii="宋体" w:hAnsi="宋体"/>
                <w:szCs w:val="21"/>
              </w:rPr>
              <w:t>处理。</w:t>
            </w:r>
          </w:p>
        </w:tc>
      </w:tr>
      <w:tr w14:paraId="39E6A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FC1B6AC">
            <w:pPr>
              <w:spacing w:line="400" w:lineRule="exact"/>
              <w:jc w:val="center"/>
              <w:rPr>
                <w:rFonts w:hint="eastAsia" w:ascii="宋体" w:hAnsi="宋体"/>
                <w:szCs w:val="21"/>
              </w:rPr>
            </w:pPr>
          </w:p>
        </w:tc>
        <w:tc>
          <w:tcPr>
            <w:tcW w:w="1899" w:type="dxa"/>
            <w:vMerge w:val="continue"/>
            <w:vAlign w:val="center"/>
          </w:tcPr>
          <w:p w14:paraId="3589A4D9">
            <w:pPr>
              <w:spacing w:line="400" w:lineRule="exact"/>
              <w:jc w:val="center"/>
              <w:rPr>
                <w:rFonts w:hint="eastAsia" w:ascii="宋体" w:hAnsi="宋体"/>
                <w:szCs w:val="21"/>
              </w:rPr>
            </w:pPr>
          </w:p>
        </w:tc>
        <w:tc>
          <w:tcPr>
            <w:tcW w:w="6333" w:type="dxa"/>
            <w:vAlign w:val="center"/>
          </w:tcPr>
          <w:p w14:paraId="7C85F3CB">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6</w:t>
            </w:r>
            <w:r>
              <w:rPr>
                <w:rFonts w:hint="eastAsia" w:ascii="宋体" w:hAnsi="宋体"/>
                <w:szCs w:val="21"/>
              </w:rPr>
              <w:t>竞选人的其他要求须满足竞选人须知前附表第1.4.1项的要求，否则由评标委员会作</w:t>
            </w:r>
            <w:r>
              <w:rPr>
                <w:rFonts w:hint="eastAsia" w:ascii="宋体" w:hAnsi="宋体"/>
                <w:szCs w:val="21"/>
                <w:lang w:eastAsia="zh-CN"/>
              </w:rPr>
              <w:t>否决竞选</w:t>
            </w:r>
            <w:r>
              <w:rPr>
                <w:rFonts w:hint="eastAsia" w:ascii="宋体" w:hAnsi="宋体"/>
                <w:szCs w:val="21"/>
              </w:rPr>
              <w:t>处理。</w:t>
            </w:r>
          </w:p>
        </w:tc>
      </w:tr>
      <w:tr w14:paraId="61C62A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9D465B">
            <w:pPr>
              <w:spacing w:line="400" w:lineRule="exact"/>
              <w:jc w:val="center"/>
              <w:rPr>
                <w:rFonts w:hint="eastAsia" w:ascii="宋体" w:hAnsi="宋体"/>
                <w:szCs w:val="21"/>
              </w:rPr>
            </w:pPr>
          </w:p>
        </w:tc>
        <w:tc>
          <w:tcPr>
            <w:tcW w:w="1899" w:type="dxa"/>
            <w:vMerge w:val="restart"/>
            <w:vAlign w:val="center"/>
          </w:tcPr>
          <w:p w14:paraId="2FA0EBDF">
            <w:pPr>
              <w:spacing w:line="400" w:lineRule="exact"/>
              <w:jc w:val="center"/>
              <w:rPr>
                <w:rFonts w:hint="eastAsia" w:ascii="宋体" w:hAnsi="宋体"/>
                <w:szCs w:val="21"/>
              </w:rPr>
            </w:pPr>
            <w:r>
              <w:rPr>
                <w:rFonts w:hint="eastAsia" w:ascii="宋体" w:hAnsi="宋体"/>
                <w:szCs w:val="21"/>
              </w:rPr>
              <w:t>形式评审</w:t>
            </w:r>
          </w:p>
        </w:tc>
        <w:tc>
          <w:tcPr>
            <w:tcW w:w="6333" w:type="dxa"/>
          </w:tcPr>
          <w:p w14:paraId="4B85A98B">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7</w:t>
            </w:r>
            <w:r>
              <w:rPr>
                <w:rFonts w:hint="eastAsia" w:ascii="宋体" w:hAnsi="宋体"/>
                <w:szCs w:val="21"/>
              </w:rPr>
              <w:t>竞选人名称必须与营业执照、资质证书一致，依法变更名称的应提交相应证明材料，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w:t>
            </w:r>
            <w:r>
              <w:rPr>
                <w:rFonts w:hint="eastAsia" w:ascii="宋体" w:hAnsi="宋体"/>
                <w:szCs w:val="21"/>
                <w:lang w:eastAsia="zh-CN"/>
              </w:rPr>
              <w:t>否决竞选</w:t>
            </w:r>
            <w:r>
              <w:rPr>
                <w:rFonts w:ascii="宋体" w:hAnsi="宋体"/>
                <w:szCs w:val="21"/>
              </w:rPr>
              <w:t>处理。</w:t>
            </w:r>
          </w:p>
        </w:tc>
      </w:tr>
      <w:tr w14:paraId="22F09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4794BB">
            <w:pPr>
              <w:spacing w:line="400" w:lineRule="exact"/>
              <w:jc w:val="center"/>
              <w:rPr>
                <w:rFonts w:hint="eastAsia" w:ascii="宋体" w:hAnsi="宋体"/>
                <w:szCs w:val="21"/>
              </w:rPr>
            </w:pPr>
          </w:p>
        </w:tc>
        <w:tc>
          <w:tcPr>
            <w:tcW w:w="1899" w:type="dxa"/>
            <w:vMerge w:val="continue"/>
            <w:vAlign w:val="center"/>
          </w:tcPr>
          <w:p w14:paraId="77218E44">
            <w:pPr>
              <w:spacing w:line="400" w:lineRule="exact"/>
              <w:jc w:val="center"/>
              <w:rPr>
                <w:rFonts w:hint="eastAsia" w:ascii="宋体" w:hAnsi="宋体"/>
                <w:szCs w:val="21"/>
              </w:rPr>
            </w:pPr>
          </w:p>
        </w:tc>
        <w:tc>
          <w:tcPr>
            <w:tcW w:w="6333" w:type="dxa"/>
          </w:tcPr>
          <w:p w14:paraId="5D5BB9B7">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8</w:t>
            </w:r>
            <w:r>
              <w:rPr>
                <w:rFonts w:hint="eastAsia" w:ascii="宋体" w:hAnsi="宋体"/>
                <w:szCs w:val="21"/>
              </w:rPr>
              <w:t>投标函格式规定签名、盖章的位置有法定代表人或其委托代理人签名（或盖章）、加盖单位法人章，否则由评标委员会作</w:t>
            </w:r>
            <w:r>
              <w:rPr>
                <w:rFonts w:hint="eastAsia" w:ascii="宋体" w:hAnsi="宋体"/>
                <w:szCs w:val="21"/>
                <w:lang w:eastAsia="zh-CN"/>
              </w:rPr>
              <w:t>否决竞选</w:t>
            </w:r>
            <w:r>
              <w:rPr>
                <w:rFonts w:hint="eastAsia" w:ascii="宋体" w:hAnsi="宋体"/>
                <w:szCs w:val="21"/>
              </w:rPr>
              <w:t>处理。</w:t>
            </w:r>
          </w:p>
        </w:tc>
      </w:tr>
      <w:tr w14:paraId="3C101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6F1426">
            <w:pPr>
              <w:spacing w:line="400" w:lineRule="exact"/>
              <w:jc w:val="center"/>
              <w:rPr>
                <w:rFonts w:hint="eastAsia" w:ascii="宋体" w:hAnsi="宋体"/>
                <w:szCs w:val="21"/>
              </w:rPr>
            </w:pPr>
          </w:p>
        </w:tc>
        <w:tc>
          <w:tcPr>
            <w:tcW w:w="1899" w:type="dxa"/>
            <w:vMerge w:val="continue"/>
            <w:vAlign w:val="center"/>
          </w:tcPr>
          <w:p w14:paraId="5764A456">
            <w:pPr>
              <w:spacing w:line="400" w:lineRule="exact"/>
              <w:jc w:val="center"/>
              <w:rPr>
                <w:rFonts w:hint="eastAsia" w:ascii="宋体" w:hAnsi="宋体"/>
                <w:szCs w:val="21"/>
              </w:rPr>
            </w:pPr>
          </w:p>
        </w:tc>
        <w:tc>
          <w:tcPr>
            <w:tcW w:w="6333" w:type="dxa"/>
          </w:tcPr>
          <w:p w14:paraId="4B01495D">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9竞选</w:t>
            </w:r>
            <w:r>
              <w:rPr>
                <w:rFonts w:hint="eastAsia" w:ascii="宋体" w:hAnsi="宋体"/>
                <w:szCs w:val="21"/>
              </w:rPr>
              <w:t>文件格式符合第二章“竞选人须知”第3.7款的要求，否则由评标委员会作</w:t>
            </w:r>
            <w:r>
              <w:rPr>
                <w:rFonts w:hint="eastAsia" w:ascii="宋体" w:hAnsi="宋体"/>
                <w:szCs w:val="21"/>
                <w:lang w:eastAsia="zh-CN"/>
              </w:rPr>
              <w:t>否决竞选</w:t>
            </w:r>
            <w:r>
              <w:rPr>
                <w:rFonts w:hint="eastAsia" w:ascii="宋体" w:hAnsi="宋体"/>
                <w:szCs w:val="21"/>
              </w:rPr>
              <w:t>处理。</w:t>
            </w:r>
          </w:p>
          <w:p w14:paraId="0B6851A0">
            <w:pPr>
              <w:spacing w:line="400" w:lineRule="exact"/>
              <w:ind w:firstLine="420" w:firstLineChars="200"/>
              <w:rPr>
                <w:rFonts w:hint="eastAsia" w:ascii="宋体" w:hAnsi="宋体"/>
                <w:szCs w:val="21"/>
              </w:rPr>
            </w:pPr>
            <w:r>
              <w:rPr>
                <w:rFonts w:hint="eastAsia" w:ascii="宋体" w:hAnsi="宋体"/>
                <w:kern w:val="0"/>
                <w:szCs w:val="21"/>
              </w:rPr>
              <w:t>编制</w:t>
            </w:r>
            <w:r>
              <w:rPr>
                <w:rFonts w:hint="eastAsia" w:ascii="宋体" w:hAnsi="宋体"/>
                <w:kern w:val="0"/>
                <w:szCs w:val="21"/>
                <w:lang w:val="en-US" w:eastAsia="zh-CN"/>
              </w:rPr>
              <w:t>竞选</w:t>
            </w:r>
            <w:r>
              <w:rPr>
                <w:rFonts w:hint="eastAsia" w:ascii="宋体" w:hAnsi="宋体"/>
                <w:kern w:val="0"/>
                <w:szCs w:val="21"/>
              </w:rPr>
              <w:t>文件时不得对第六章“竞选文件格式”的相应要素作实质性修改，否则由评标委员会作</w:t>
            </w:r>
            <w:r>
              <w:rPr>
                <w:rFonts w:hint="eastAsia" w:ascii="宋体" w:hAnsi="宋体"/>
                <w:kern w:val="0"/>
                <w:szCs w:val="21"/>
                <w:lang w:eastAsia="zh-CN"/>
              </w:rPr>
              <w:t>否决竞选</w:t>
            </w:r>
            <w:r>
              <w:rPr>
                <w:rFonts w:hint="eastAsia" w:ascii="宋体" w:hAnsi="宋体"/>
                <w:kern w:val="0"/>
                <w:szCs w:val="21"/>
              </w:rPr>
              <w:t>处理。</w:t>
            </w:r>
          </w:p>
        </w:tc>
      </w:tr>
      <w:tr w14:paraId="6764B3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26F420">
            <w:pPr>
              <w:spacing w:line="400" w:lineRule="exact"/>
              <w:jc w:val="center"/>
              <w:rPr>
                <w:rFonts w:hint="eastAsia" w:ascii="宋体" w:hAnsi="宋体"/>
                <w:szCs w:val="21"/>
              </w:rPr>
            </w:pPr>
          </w:p>
        </w:tc>
        <w:tc>
          <w:tcPr>
            <w:tcW w:w="1899" w:type="dxa"/>
            <w:vMerge w:val="continue"/>
            <w:vAlign w:val="center"/>
          </w:tcPr>
          <w:p w14:paraId="5E704CD6">
            <w:pPr>
              <w:spacing w:line="400" w:lineRule="exact"/>
              <w:jc w:val="center"/>
              <w:rPr>
                <w:rFonts w:hint="eastAsia" w:ascii="宋体" w:hAnsi="宋体"/>
                <w:szCs w:val="21"/>
              </w:rPr>
            </w:pPr>
          </w:p>
        </w:tc>
        <w:tc>
          <w:tcPr>
            <w:tcW w:w="6333" w:type="dxa"/>
          </w:tcPr>
          <w:p w14:paraId="15408616">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szCs w:val="21"/>
              </w:rPr>
              <w:t>A-1</w:t>
            </w:r>
            <w:r>
              <w:rPr>
                <w:rFonts w:hint="eastAsia" w:ascii="宋体" w:hAnsi="宋体"/>
                <w:szCs w:val="21"/>
                <w:lang w:val="en-US" w:eastAsia="zh-CN"/>
              </w:rPr>
              <w:t>0 竞选</w:t>
            </w:r>
            <w:r>
              <w:rPr>
                <w:rFonts w:hint="eastAsia" w:ascii="宋体" w:hAnsi="宋体"/>
                <w:szCs w:val="21"/>
              </w:rPr>
              <w:t>文件份数符合第二章“竞选人须知”第3.7.4项的规定，</w:t>
            </w:r>
            <w:r>
              <w:rPr>
                <w:rFonts w:hint="eastAsia" w:ascii="宋体" w:hAnsi="宋体"/>
                <w:kern w:val="0"/>
                <w:szCs w:val="21"/>
              </w:rPr>
              <w:t>否则由评标委员会作</w:t>
            </w:r>
            <w:r>
              <w:rPr>
                <w:rFonts w:hint="eastAsia" w:ascii="宋体" w:hAnsi="宋体"/>
                <w:kern w:val="0"/>
                <w:szCs w:val="21"/>
                <w:lang w:eastAsia="zh-CN"/>
              </w:rPr>
              <w:t>否决竞选</w:t>
            </w:r>
            <w:r>
              <w:rPr>
                <w:rFonts w:hint="eastAsia" w:ascii="宋体" w:hAnsi="宋体"/>
                <w:kern w:val="0"/>
                <w:szCs w:val="21"/>
              </w:rPr>
              <w:t>处理。</w:t>
            </w:r>
          </w:p>
        </w:tc>
      </w:tr>
      <w:tr w14:paraId="41F3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42BC0D">
            <w:pPr>
              <w:spacing w:line="400" w:lineRule="exact"/>
              <w:jc w:val="center"/>
              <w:rPr>
                <w:rFonts w:hint="eastAsia" w:ascii="宋体" w:hAnsi="宋体"/>
                <w:szCs w:val="21"/>
              </w:rPr>
            </w:pPr>
          </w:p>
        </w:tc>
        <w:tc>
          <w:tcPr>
            <w:tcW w:w="1899" w:type="dxa"/>
            <w:vMerge w:val="continue"/>
            <w:vAlign w:val="center"/>
          </w:tcPr>
          <w:p w14:paraId="24350575">
            <w:pPr>
              <w:spacing w:line="400" w:lineRule="exact"/>
              <w:jc w:val="center"/>
              <w:rPr>
                <w:rFonts w:hint="eastAsia" w:ascii="宋体" w:hAnsi="宋体"/>
                <w:szCs w:val="21"/>
              </w:rPr>
            </w:pPr>
          </w:p>
        </w:tc>
        <w:tc>
          <w:tcPr>
            <w:tcW w:w="6333" w:type="dxa"/>
          </w:tcPr>
          <w:p w14:paraId="211F1EF7">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1</w:t>
            </w:r>
            <w:r>
              <w:rPr>
                <w:rFonts w:hint="eastAsia" w:ascii="宋体" w:hAnsi="宋体"/>
                <w:szCs w:val="21"/>
              </w:rPr>
              <w:t>只能有一个有效报价。在</w:t>
            </w:r>
            <w:r>
              <w:rPr>
                <w:rFonts w:hint="eastAsia" w:ascii="宋体" w:hAnsi="宋体"/>
                <w:szCs w:val="21"/>
                <w:lang w:val="en-US" w:eastAsia="zh-CN"/>
              </w:rPr>
              <w:t>比选</w:t>
            </w:r>
            <w:r>
              <w:rPr>
                <w:rFonts w:hint="eastAsia" w:ascii="宋体" w:hAnsi="宋体"/>
                <w:szCs w:val="21"/>
              </w:rPr>
              <w:t>文件没有规定的情况下，不得提交选择性报价，否则由评标委员会作</w:t>
            </w:r>
            <w:r>
              <w:rPr>
                <w:rFonts w:hint="eastAsia" w:ascii="宋体" w:hAnsi="宋体"/>
                <w:szCs w:val="21"/>
                <w:lang w:eastAsia="zh-CN"/>
              </w:rPr>
              <w:t>否决竞选</w:t>
            </w:r>
            <w:r>
              <w:rPr>
                <w:rFonts w:hint="eastAsia" w:ascii="宋体" w:hAnsi="宋体"/>
                <w:szCs w:val="21"/>
              </w:rPr>
              <w:t>处理。</w:t>
            </w:r>
          </w:p>
        </w:tc>
      </w:tr>
      <w:tr w14:paraId="421C06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1352B5">
            <w:pPr>
              <w:spacing w:line="400" w:lineRule="exact"/>
              <w:jc w:val="center"/>
              <w:rPr>
                <w:rFonts w:hint="eastAsia" w:ascii="宋体" w:hAnsi="宋体"/>
                <w:szCs w:val="21"/>
              </w:rPr>
            </w:pPr>
          </w:p>
        </w:tc>
        <w:tc>
          <w:tcPr>
            <w:tcW w:w="1899" w:type="dxa"/>
            <w:vMerge w:val="continue"/>
            <w:vAlign w:val="center"/>
          </w:tcPr>
          <w:p w14:paraId="4C58C52A">
            <w:pPr>
              <w:spacing w:line="400" w:lineRule="exact"/>
              <w:jc w:val="center"/>
              <w:rPr>
                <w:rFonts w:hint="eastAsia" w:ascii="宋体" w:hAnsi="宋体"/>
                <w:szCs w:val="21"/>
              </w:rPr>
            </w:pPr>
          </w:p>
        </w:tc>
        <w:tc>
          <w:tcPr>
            <w:tcW w:w="6333" w:type="dxa"/>
          </w:tcPr>
          <w:p w14:paraId="0490CD2E">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2</w:t>
            </w:r>
            <w:r>
              <w:rPr>
                <w:rFonts w:hint="eastAsia" w:ascii="宋体" w:hAnsi="宋体" w:cs="宋体"/>
                <w:kern w:val="0"/>
              </w:rPr>
              <w:t>第六章 竞选文件格式要求法定代表人或其委托代理人签名（或盖章）的须齐全</w:t>
            </w:r>
            <w:r>
              <w:rPr>
                <w:rFonts w:hint="eastAsia" w:ascii="宋体" w:hAnsi="宋体"/>
                <w:szCs w:val="21"/>
              </w:rPr>
              <w:t>，否则由评标委员会作</w:t>
            </w:r>
            <w:r>
              <w:rPr>
                <w:rFonts w:hint="eastAsia" w:ascii="宋体" w:hAnsi="宋体"/>
                <w:szCs w:val="21"/>
                <w:lang w:eastAsia="zh-CN"/>
              </w:rPr>
              <w:t>否决竞选</w:t>
            </w:r>
            <w:r>
              <w:rPr>
                <w:rFonts w:hint="eastAsia" w:ascii="宋体" w:hAnsi="宋体"/>
                <w:szCs w:val="21"/>
              </w:rPr>
              <w:t>处理。</w:t>
            </w:r>
          </w:p>
        </w:tc>
      </w:tr>
      <w:tr w14:paraId="16156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84261D4">
            <w:pPr>
              <w:spacing w:line="400" w:lineRule="exact"/>
              <w:jc w:val="center"/>
              <w:rPr>
                <w:rFonts w:hint="eastAsia" w:ascii="宋体" w:hAnsi="宋体"/>
                <w:szCs w:val="21"/>
              </w:rPr>
            </w:pPr>
          </w:p>
        </w:tc>
        <w:tc>
          <w:tcPr>
            <w:tcW w:w="1899" w:type="dxa"/>
            <w:vMerge w:val="continue"/>
            <w:vAlign w:val="center"/>
          </w:tcPr>
          <w:p w14:paraId="35AFD08B">
            <w:pPr>
              <w:spacing w:line="400" w:lineRule="exact"/>
              <w:jc w:val="center"/>
              <w:rPr>
                <w:rFonts w:hint="eastAsia" w:ascii="宋体" w:hAnsi="宋体"/>
                <w:szCs w:val="21"/>
              </w:rPr>
            </w:pPr>
          </w:p>
        </w:tc>
        <w:tc>
          <w:tcPr>
            <w:tcW w:w="6333" w:type="dxa"/>
          </w:tcPr>
          <w:p w14:paraId="34E025C2">
            <w:pPr>
              <w:spacing w:line="400" w:lineRule="exact"/>
              <w:ind w:firstLine="420" w:firstLineChars="200"/>
              <w:rPr>
                <w:rFonts w:hint="eastAsia" w:ascii="宋体" w:hAnsi="宋体"/>
                <w:szCs w:val="21"/>
              </w:rPr>
            </w:pPr>
            <w:r>
              <w:rPr>
                <w:rFonts w:hint="eastAsia" w:ascii="宋体" w:hAnsi="宋体"/>
                <w:szCs w:val="21"/>
              </w:rPr>
              <w:t>A-1</w:t>
            </w:r>
            <w:r>
              <w:rPr>
                <w:rFonts w:hint="eastAsia" w:ascii="宋体" w:hAnsi="宋体"/>
                <w:szCs w:val="21"/>
                <w:lang w:val="en-US" w:eastAsia="zh-CN"/>
              </w:rPr>
              <w:t>3</w:t>
            </w:r>
            <w:r>
              <w:rPr>
                <w:rFonts w:hint="eastAsia" w:ascii="宋体" w:hAnsi="宋体"/>
                <w:szCs w:val="21"/>
              </w:rPr>
              <w:t>竞选人法定代表人的委托代理人有法定代表人签署的授权委托书和竞选人为其缴纳的养老保险证明材料，否则由评标委员会作</w:t>
            </w:r>
            <w:r>
              <w:rPr>
                <w:rFonts w:hint="eastAsia" w:ascii="宋体" w:hAnsi="宋体"/>
                <w:szCs w:val="21"/>
                <w:lang w:eastAsia="zh-CN"/>
              </w:rPr>
              <w:t>否决竞选</w:t>
            </w:r>
            <w:r>
              <w:rPr>
                <w:rFonts w:hint="eastAsia" w:ascii="宋体" w:hAnsi="宋体"/>
                <w:szCs w:val="21"/>
              </w:rPr>
              <w:t>处理。</w:t>
            </w:r>
          </w:p>
        </w:tc>
      </w:tr>
      <w:tr w14:paraId="702B1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237" w:type="dxa"/>
            <w:vMerge w:val="continue"/>
            <w:vAlign w:val="center"/>
          </w:tcPr>
          <w:p w14:paraId="4DDD5042">
            <w:pPr>
              <w:spacing w:line="400" w:lineRule="exact"/>
              <w:jc w:val="center"/>
              <w:rPr>
                <w:rFonts w:hint="eastAsia" w:ascii="宋体" w:hAnsi="宋体"/>
                <w:szCs w:val="21"/>
              </w:rPr>
            </w:pPr>
          </w:p>
        </w:tc>
        <w:tc>
          <w:tcPr>
            <w:tcW w:w="1899" w:type="dxa"/>
            <w:vMerge w:val="restart"/>
            <w:vAlign w:val="center"/>
          </w:tcPr>
          <w:p w14:paraId="3E5CE0C6">
            <w:pPr>
              <w:spacing w:line="400" w:lineRule="exact"/>
              <w:jc w:val="center"/>
              <w:rPr>
                <w:rFonts w:hint="eastAsia" w:ascii="宋体" w:hAnsi="宋体"/>
                <w:szCs w:val="21"/>
              </w:rPr>
            </w:pPr>
            <w:r>
              <w:rPr>
                <w:rFonts w:hint="eastAsia" w:ascii="宋体" w:hAnsi="宋体"/>
                <w:szCs w:val="21"/>
              </w:rPr>
              <w:t>响应性评审</w:t>
            </w:r>
          </w:p>
        </w:tc>
        <w:tc>
          <w:tcPr>
            <w:tcW w:w="6333" w:type="dxa"/>
            <w:vAlign w:val="center"/>
          </w:tcPr>
          <w:p w14:paraId="58278C7F">
            <w:pPr>
              <w:spacing w:line="400" w:lineRule="exact"/>
              <w:ind w:firstLine="420" w:firstLineChars="200"/>
              <w:rPr>
                <w:rFonts w:hint="eastAsia"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4竞选</w:t>
            </w:r>
            <w:r>
              <w:rPr>
                <w:rFonts w:hint="eastAsia" w:ascii="宋体" w:hAnsi="宋体"/>
                <w:szCs w:val="21"/>
                <w:highlight w:val="none"/>
              </w:rPr>
              <w:t>总报价不得高于比选人公布的</w:t>
            </w:r>
            <w:r>
              <w:rPr>
                <w:rFonts w:hint="eastAsia" w:ascii="宋体" w:hAnsi="宋体"/>
                <w:szCs w:val="21"/>
                <w:highlight w:val="none"/>
                <w:lang w:val="en-US" w:eastAsia="zh-CN"/>
              </w:rPr>
              <w:t>竞选</w:t>
            </w:r>
            <w:r>
              <w:rPr>
                <w:rFonts w:hint="eastAsia" w:ascii="宋体" w:hAnsi="宋体"/>
                <w:szCs w:val="21"/>
                <w:highlight w:val="none"/>
              </w:rPr>
              <w:t>总报价最高限价，否则由评标委员会作</w:t>
            </w:r>
            <w:r>
              <w:rPr>
                <w:rFonts w:hint="eastAsia" w:ascii="宋体" w:hAnsi="宋体"/>
                <w:szCs w:val="21"/>
                <w:highlight w:val="none"/>
                <w:lang w:eastAsia="zh-CN"/>
              </w:rPr>
              <w:t>否决竞选</w:t>
            </w:r>
            <w:r>
              <w:rPr>
                <w:rFonts w:hint="eastAsia" w:ascii="宋体" w:hAnsi="宋体"/>
                <w:szCs w:val="21"/>
                <w:highlight w:val="none"/>
              </w:rPr>
              <w:t>处理。</w:t>
            </w:r>
          </w:p>
        </w:tc>
      </w:tr>
      <w:tr w14:paraId="171F2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FDE8D7">
            <w:pPr>
              <w:spacing w:line="400" w:lineRule="exact"/>
              <w:jc w:val="center"/>
              <w:rPr>
                <w:rFonts w:hint="eastAsia" w:ascii="宋体" w:hAnsi="宋体"/>
                <w:szCs w:val="21"/>
              </w:rPr>
            </w:pPr>
          </w:p>
        </w:tc>
        <w:tc>
          <w:tcPr>
            <w:tcW w:w="1899" w:type="dxa"/>
            <w:vMerge w:val="continue"/>
            <w:vAlign w:val="center"/>
          </w:tcPr>
          <w:p w14:paraId="7ADA84F3">
            <w:pPr>
              <w:spacing w:line="400" w:lineRule="exact"/>
              <w:jc w:val="center"/>
              <w:rPr>
                <w:rFonts w:hint="eastAsia" w:ascii="宋体" w:hAnsi="宋体"/>
                <w:szCs w:val="21"/>
              </w:rPr>
            </w:pPr>
          </w:p>
        </w:tc>
        <w:tc>
          <w:tcPr>
            <w:tcW w:w="6333" w:type="dxa"/>
            <w:vAlign w:val="center"/>
          </w:tcPr>
          <w:p w14:paraId="2C2B606E">
            <w:pPr>
              <w:spacing w:line="400" w:lineRule="exact"/>
              <w:ind w:firstLine="420" w:firstLineChars="200"/>
              <w:rPr>
                <w:rFonts w:hint="eastAsia"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5竞选</w:t>
            </w:r>
            <w:r>
              <w:rPr>
                <w:rFonts w:hint="eastAsia" w:ascii="宋体" w:hAnsi="宋体"/>
                <w:szCs w:val="21"/>
                <w:highlight w:val="none"/>
              </w:rPr>
              <w:t>内容符合第二章“竞选人须知”第1.3.1项规定，否则由评标委员会作</w:t>
            </w:r>
            <w:r>
              <w:rPr>
                <w:rFonts w:hint="eastAsia" w:ascii="宋体" w:hAnsi="宋体"/>
                <w:szCs w:val="21"/>
                <w:highlight w:val="none"/>
                <w:lang w:eastAsia="zh-CN"/>
              </w:rPr>
              <w:t>否决竞选</w:t>
            </w:r>
            <w:r>
              <w:rPr>
                <w:rFonts w:hint="eastAsia" w:ascii="宋体" w:hAnsi="宋体"/>
                <w:szCs w:val="21"/>
                <w:highlight w:val="none"/>
              </w:rPr>
              <w:t>处理。</w:t>
            </w:r>
          </w:p>
        </w:tc>
      </w:tr>
      <w:tr w14:paraId="6E8263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912B7A">
            <w:pPr>
              <w:spacing w:line="400" w:lineRule="exact"/>
              <w:jc w:val="center"/>
              <w:rPr>
                <w:rFonts w:hint="eastAsia" w:ascii="宋体" w:hAnsi="宋体"/>
                <w:szCs w:val="21"/>
              </w:rPr>
            </w:pPr>
          </w:p>
        </w:tc>
        <w:tc>
          <w:tcPr>
            <w:tcW w:w="1899" w:type="dxa"/>
            <w:vMerge w:val="continue"/>
            <w:vAlign w:val="center"/>
          </w:tcPr>
          <w:p w14:paraId="7C3DBB29">
            <w:pPr>
              <w:spacing w:line="400" w:lineRule="exact"/>
              <w:jc w:val="center"/>
              <w:rPr>
                <w:rFonts w:hint="eastAsia" w:ascii="宋体" w:hAnsi="宋体"/>
                <w:szCs w:val="21"/>
              </w:rPr>
            </w:pPr>
          </w:p>
        </w:tc>
        <w:tc>
          <w:tcPr>
            <w:tcW w:w="6333" w:type="dxa"/>
            <w:vAlign w:val="center"/>
          </w:tcPr>
          <w:p w14:paraId="67421DE9">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16</w:t>
            </w:r>
            <w:r>
              <w:rPr>
                <w:rFonts w:hint="eastAsia" w:ascii="宋体" w:hAnsi="宋体"/>
                <w:szCs w:val="21"/>
                <w:highlight w:val="none"/>
              </w:rPr>
              <w:t>工期符合第二章“竞选人须知”第1.3.2项规定，否则由评标委员会作</w:t>
            </w:r>
            <w:r>
              <w:rPr>
                <w:rFonts w:hint="eastAsia" w:ascii="宋体" w:hAnsi="宋体"/>
                <w:szCs w:val="21"/>
                <w:highlight w:val="none"/>
                <w:lang w:eastAsia="zh-CN"/>
              </w:rPr>
              <w:t>否决竞选</w:t>
            </w:r>
            <w:r>
              <w:rPr>
                <w:rFonts w:hint="eastAsia" w:ascii="宋体" w:hAnsi="宋体"/>
                <w:szCs w:val="21"/>
                <w:highlight w:val="none"/>
              </w:rPr>
              <w:t>处理。</w:t>
            </w:r>
          </w:p>
        </w:tc>
      </w:tr>
      <w:tr w14:paraId="746BAB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41B8EC">
            <w:pPr>
              <w:spacing w:line="400" w:lineRule="exact"/>
              <w:jc w:val="center"/>
              <w:rPr>
                <w:rFonts w:hint="eastAsia" w:ascii="宋体" w:hAnsi="宋体"/>
                <w:szCs w:val="21"/>
              </w:rPr>
            </w:pPr>
          </w:p>
        </w:tc>
        <w:tc>
          <w:tcPr>
            <w:tcW w:w="1899" w:type="dxa"/>
            <w:vMerge w:val="continue"/>
            <w:vAlign w:val="center"/>
          </w:tcPr>
          <w:p w14:paraId="43600695">
            <w:pPr>
              <w:spacing w:line="400" w:lineRule="exact"/>
              <w:jc w:val="center"/>
              <w:rPr>
                <w:rFonts w:hint="eastAsia" w:ascii="宋体" w:hAnsi="宋体"/>
                <w:szCs w:val="21"/>
              </w:rPr>
            </w:pPr>
          </w:p>
        </w:tc>
        <w:tc>
          <w:tcPr>
            <w:tcW w:w="6333" w:type="dxa"/>
            <w:vAlign w:val="center"/>
          </w:tcPr>
          <w:p w14:paraId="55E95B98">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17</w:t>
            </w:r>
            <w:r>
              <w:rPr>
                <w:rFonts w:hint="eastAsia" w:ascii="宋体" w:hAnsi="宋体"/>
                <w:szCs w:val="21"/>
                <w:highlight w:val="none"/>
              </w:rPr>
              <w:t>竞选保证金符合第二章“竞选人须知前附表”第3.4项规定。</w:t>
            </w:r>
          </w:p>
        </w:tc>
      </w:tr>
      <w:tr w14:paraId="5680EB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9BC923">
            <w:pPr>
              <w:spacing w:line="400" w:lineRule="exact"/>
              <w:jc w:val="center"/>
              <w:rPr>
                <w:rFonts w:hint="eastAsia" w:ascii="宋体" w:hAnsi="宋体"/>
                <w:szCs w:val="21"/>
              </w:rPr>
            </w:pPr>
          </w:p>
        </w:tc>
        <w:tc>
          <w:tcPr>
            <w:tcW w:w="1899" w:type="dxa"/>
            <w:vMerge w:val="continue"/>
            <w:vAlign w:val="center"/>
          </w:tcPr>
          <w:p w14:paraId="3080366E">
            <w:pPr>
              <w:spacing w:line="400" w:lineRule="exact"/>
              <w:jc w:val="center"/>
              <w:rPr>
                <w:rFonts w:hint="eastAsia" w:ascii="宋体" w:hAnsi="宋体"/>
                <w:szCs w:val="21"/>
              </w:rPr>
            </w:pPr>
          </w:p>
        </w:tc>
        <w:tc>
          <w:tcPr>
            <w:tcW w:w="6333" w:type="dxa"/>
            <w:vAlign w:val="center"/>
          </w:tcPr>
          <w:p w14:paraId="41B4F752">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18权利义务符合第四章“合同条款及格式”规定，竞选文件不应附有比选人不能接受的条件。(由竞选人承诺，承诺书格式详见第六章竞选文件格式。)</w:t>
            </w:r>
          </w:p>
        </w:tc>
      </w:tr>
      <w:tr w14:paraId="22087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C6C2B2">
            <w:pPr>
              <w:spacing w:line="400" w:lineRule="exact"/>
              <w:jc w:val="center"/>
              <w:rPr>
                <w:rFonts w:hint="eastAsia" w:ascii="宋体" w:hAnsi="宋体"/>
                <w:szCs w:val="21"/>
              </w:rPr>
            </w:pPr>
          </w:p>
        </w:tc>
        <w:tc>
          <w:tcPr>
            <w:tcW w:w="1899" w:type="dxa"/>
            <w:vMerge w:val="continue"/>
            <w:vAlign w:val="center"/>
          </w:tcPr>
          <w:p w14:paraId="2627E023">
            <w:pPr>
              <w:spacing w:line="400" w:lineRule="exact"/>
              <w:jc w:val="center"/>
              <w:rPr>
                <w:rFonts w:hint="eastAsia" w:ascii="宋体" w:hAnsi="宋体"/>
                <w:szCs w:val="21"/>
              </w:rPr>
            </w:pPr>
          </w:p>
        </w:tc>
        <w:tc>
          <w:tcPr>
            <w:tcW w:w="6333" w:type="dxa"/>
            <w:vAlign w:val="center"/>
          </w:tcPr>
          <w:p w14:paraId="62CE5E67">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分项报价:1、竞选报价一览表</w:t>
            </w:r>
            <w:r>
              <w:rPr>
                <w:rFonts w:hint="eastAsia" w:ascii="宋体" w:hAnsi="宋体"/>
                <w:szCs w:val="21"/>
                <w:highlight w:val="none"/>
                <w:lang w:eastAsia="zh-CN"/>
              </w:rPr>
              <w:t>，</w:t>
            </w:r>
            <w:r>
              <w:rPr>
                <w:rFonts w:hint="eastAsia" w:ascii="宋体" w:hAnsi="宋体"/>
                <w:szCs w:val="21"/>
                <w:highlight w:val="none"/>
              </w:rPr>
              <w:t>2、竞选明细表（由竞选人</w:t>
            </w:r>
            <w:r>
              <w:rPr>
                <w:rFonts w:hint="eastAsia" w:ascii="宋体" w:hAnsi="宋体"/>
                <w:szCs w:val="21"/>
                <w:highlight w:val="none"/>
                <w:lang w:eastAsia="zh-CN"/>
              </w:rPr>
              <w:t>填写</w:t>
            </w:r>
            <w:r>
              <w:rPr>
                <w:rFonts w:hint="eastAsia" w:ascii="宋体" w:hAnsi="宋体"/>
                <w:szCs w:val="21"/>
                <w:highlight w:val="none"/>
              </w:rPr>
              <w:t>，格式</w:t>
            </w:r>
            <w:r>
              <w:rPr>
                <w:rFonts w:hint="eastAsia" w:ascii="宋体" w:hAnsi="宋体"/>
                <w:szCs w:val="21"/>
                <w:highlight w:val="none"/>
                <w:lang w:eastAsia="zh-CN"/>
              </w:rPr>
              <w:t>自拟</w:t>
            </w:r>
            <w:r>
              <w:rPr>
                <w:rFonts w:hint="eastAsia" w:ascii="宋体" w:hAnsi="宋体"/>
                <w:szCs w:val="21"/>
                <w:highlight w:val="none"/>
              </w:rPr>
              <w:t>）</w:t>
            </w:r>
          </w:p>
        </w:tc>
      </w:tr>
      <w:tr w14:paraId="4224A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E5AE86">
            <w:pPr>
              <w:spacing w:line="400" w:lineRule="exact"/>
              <w:jc w:val="center"/>
              <w:rPr>
                <w:rFonts w:hint="eastAsia" w:ascii="宋体" w:hAnsi="宋体"/>
                <w:szCs w:val="21"/>
              </w:rPr>
            </w:pPr>
          </w:p>
        </w:tc>
        <w:tc>
          <w:tcPr>
            <w:tcW w:w="1899" w:type="dxa"/>
            <w:vMerge w:val="continue"/>
            <w:vAlign w:val="center"/>
          </w:tcPr>
          <w:p w14:paraId="18652F9C">
            <w:pPr>
              <w:spacing w:line="400" w:lineRule="exact"/>
              <w:jc w:val="center"/>
              <w:rPr>
                <w:rFonts w:hint="eastAsia" w:ascii="宋体" w:hAnsi="宋体"/>
                <w:szCs w:val="21"/>
              </w:rPr>
            </w:pPr>
          </w:p>
        </w:tc>
        <w:tc>
          <w:tcPr>
            <w:tcW w:w="6333" w:type="dxa"/>
            <w:vAlign w:val="center"/>
          </w:tcPr>
          <w:p w14:paraId="29510F9B">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技术服务和质保期服务</w:t>
            </w:r>
            <w:r>
              <w:rPr>
                <w:rFonts w:hint="eastAsia" w:ascii="宋体" w:hAnsi="宋体"/>
                <w:szCs w:val="21"/>
                <w:highlight w:val="none"/>
                <w:lang w:eastAsia="zh-CN"/>
              </w:rPr>
              <w:t>：符合第五章“检验范围及技术要求”中的实质性要求和条件编制:</w:t>
            </w:r>
          </w:p>
          <w:p w14:paraId="1AB07529">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(1)项目实施方案(含检验方案、进度计划、质量保证措施)</w:t>
            </w:r>
          </w:p>
          <w:p w14:paraId="0E649849">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(2)项目组织机构及人员配置</w:t>
            </w:r>
          </w:p>
          <w:p w14:paraId="40EC5102">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(3)拟投入的主要设备清单</w:t>
            </w:r>
          </w:p>
          <w:p w14:paraId="77FF49F9">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(4)安全管理和HSE管理方案</w:t>
            </w:r>
          </w:p>
          <w:p w14:paraId="7AA0F14E">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(5)应急响应预案</w:t>
            </w:r>
          </w:p>
          <w:p w14:paraId="28CCB846">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(由竞选人编写技术方案，按第五章</w:t>
            </w:r>
            <w:r>
              <w:rPr>
                <w:rFonts w:hint="eastAsia" w:ascii="宋体" w:hAnsi="宋体" w:cs="仿宋"/>
                <w:lang w:val="en-US" w:eastAsia="zh-CN"/>
              </w:rPr>
              <w:t>检验范围及技术要求编写，格式自拟</w:t>
            </w:r>
            <w:r>
              <w:rPr>
                <w:rFonts w:hint="eastAsia" w:ascii="宋体" w:hAnsi="宋体"/>
                <w:szCs w:val="21"/>
                <w:highlight w:val="none"/>
                <w:lang w:val="en-US" w:eastAsia="zh-CN"/>
              </w:rPr>
              <w:t>)</w:t>
            </w:r>
          </w:p>
          <w:p w14:paraId="055A1803">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lang w:eastAsia="zh-CN"/>
              </w:rPr>
              <w:t>(6)售后服务承诺</w:t>
            </w:r>
          </w:p>
          <w:p w14:paraId="7CE040D8">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(由竞选人承诺，承诺书格式详见第六章竞选文件格式。)</w:t>
            </w:r>
          </w:p>
        </w:tc>
      </w:tr>
      <w:tr w14:paraId="5BC410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6C3849">
            <w:pPr>
              <w:spacing w:line="400" w:lineRule="exact"/>
              <w:jc w:val="center"/>
              <w:rPr>
                <w:rFonts w:hint="eastAsia" w:ascii="宋体" w:hAnsi="宋体"/>
                <w:szCs w:val="21"/>
              </w:rPr>
            </w:pPr>
          </w:p>
        </w:tc>
        <w:tc>
          <w:tcPr>
            <w:tcW w:w="1899" w:type="dxa"/>
            <w:vMerge w:val="continue"/>
            <w:vAlign w:val="center"/>
          </w:tcPr>
          <w:p w14:paraId="5CB804C3">
            <w:pPr>
              <w:spacing w:line="400" w:lineRule="exact"/>
              <w:jc w:val="center"/>
              <w:rPr>
                <w:rFonts w:hint="eastAsia" w:ascii="宋体" w:hAnsi="宋体"/>
                <w:szCs w:val="21"/>
              </w:rPr>
            </w:pPr>
          </w:p>
        </w:tc>
        <w:tc>
          <w:tcPr>
            <w:tcW w:w="6333" w:type="dxa"/>
            <w:vAlign w:val="center"/>
          </w:tcPr>
          <w:p w14:paraId="19446FF6">
            <w:pPr>
              <w:spacing w:line="400" w:lineRule="exact"/>
              <w:ind w:firstLine="420" w:firstLineChars="200"/>
              <w:rPr>
                <w:rFonts w:hint="eastAsia" w:ascii="宋体" w:hAnsi="宋体"/>
                <w:szCs w:val="21"/>
                <w:lang w:eastAsia="zh-CN"/>
              </w:rPr>
            </w:pPr>
            <w:r>
              <w:rPr>
                <w:rFonts w:hint="eastAsia" w:ascii="宋体" w:hAnsi="宋体"/>
                <w:szCs w:val="21"/>
              </w:rPr>
              <w:t>A-2</w:t>
            </w:r>
            <w:r>
              <w:rPr>
                <w:rFonts w:hint="eastAsia" w:ascii="宋体" w:hAnsi="宋体"/>
                <w:szCs w:val="21"/>
                <w:lang w:val="en-US" w:eastAsia="zh-CN"/>
              </w:rPr>
              <w:t>1</w:t>
            </w:r>
            <w:r>
              <w:rPr>
                <w:rFonts w:hint="eastAsia" w:ascii="宋体" w:hAnsi="宋体"/>
                <w:szCs w:val="21"/>
              </w:rPr>
              <w:t>实质性要求</w:t>
            </w:r>
            <w:r>
              <w:rPr>
                <w:rFonts w:hint="eastAsia" w:ascii="宋体" w:hAnsi="宋体"/>
                <w:szCs w:val="21"/>
                <w:lang w:eastAsia="zh-CN"/>
              </w:rPr>
              <w:t>：符合第二章“竞选人须知”第1.4.3项规定。</w:t>
            </w:r>
          </w:p>
          <w:p w14:paraId="6FBD370C">
            <w:pPr>
              <w:spacing w:line="400" w:lineRule="exact"/>
              <w:ind w:firstLine="420" w:firstLineChars="200"/>
              <w:rPr>
                <w:rFonts w:hint="eastAsia" w:ascii="宋体" w:hAnsi="宋体"/>
                <w:szCs w:val="21"/>
                <w:lang w:eastAsia="zh-CN"/>
              </w:rPr>
            </w:pPr>
            <w:r>
              <w:rPr>
                <w:rFonts w:hint="eastAsia" w:ascii="宋体" w:hAnsi="宋体"/>
                <w:szCs w:val="21"/>
                <w:lang w:eastAsia="zh-CN"/>
              </w:rPr>
              <w:t>实质性要求</w:t>
            </w:r>
          </w:p>
          <w:p w14:paraId="0766DFC2">
            <w:pPr>
              <w:spacing w:line="400" w:lineRule="exact"/>
              <w:ind w:firstLine="420" w:firstLineChars="200"/>
              <w:rPr>
                <w:rFonts w:hint="eastAsia" w:ascii="宋体" w:hAnsi="宋体"/>
                <w:szCs w:val="21"/>
                <w:lang w:eastAsia="zh-CN"/>
              </w:rPr>
            </w:pPr>
            <w:r>
              <w:rPr>
                <w:rFonts w:hint="eastAsia" w:ascii="宋体" w:hAnsi="宋体"/>
                <w:szCs w:val="21"/>
                <w:lang w:eastAsia="zh-CN"/>
              </w:rPr>
              <w:t>本次竞选不得有串通竞选、弄虚作假等其他违反招投标相关法律、法规行为。</w:t>
            </w:r>
          </w:p>
          <w:p w14:paraId="1A9B882E">
            <w:pPr>
              <w:spacing w:line="400" w:lineRule="exact"/>
              <w:ind w:firstLine="420" w:firstLineChars="200"/>
              <w:rPr>
                <w:rFonts w:hint="eastAsia" w:ascii="宋体" w:hAnsi="宋体" w:eastAsia="宋体"/>
                <w:szCs w:val="21"/>
                <w:lang w:eastAsia="zh-CN"/>
              </w:rPr>
            </w:pPr>
            <w:r>
              <w:rPr>
                <w:rFonts w:hint="eastAsia" w:ascii="宋体" w:hAnsi="宋体"/>
                <w:szCs w:val="21"/>
                <w:lang w:eastAsia="zh-CN"/>
              </w:rPr>
              <w:t>按评标委员会要求澄清、说明或补正。</w:t>
            </w:r>
          </w:p>
        </w:tc>
      </w:tr>
      <w:tr w14:paraId="0DE975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31F292B">
            <w:pPr>
              <w:spacing w:line="400" w:lineRule="exact"/>
              <w:jc w:val="center"/>
              <w:rPr>
                <w:rFonts w:hint="eastAsia" w:ascii="宋体" w:hAnsi="宋体"/>
                <w:szCs w:val="21"/>
              </w:rPr>
            </w:pPr>
            <w:r>
              <w:rPr>
                <w:rFonts w:ascii="宋体" w:hAnsi="宋体"/>
                <w:szCs w:val="21"/>
              </w:rPr>
              <w:t>其他</w:t>
            </w:r>
          </w:p>
        </w:tc>
        <w:tc>
          <w:tcPr>
            <w:tcW w:w="1899" w:type="dxa"/>
            <w:vAlign w:val="center"/>
          </w:tcPr>
          <w:p w14:paraId="5D7B017B">
            <w:pPr>
              <w:spacing w:line="400" w:lineRule="exact"/>
              <w:jc w:val="center"/>
              <w:rPr>
                <w:rFonts w:hint="eastAsia" w:ascii="宋体" w:hAnsi="宋体"/>
                <w:szCs w:val="21"/>
              </w:rPr>
            </w:pPr>
          </w:p>
        </w:tc>
        <w:tc>
          <w:tcPr>
            <w:tcW w:w="6333" w:type="dxa"/>
          </w:tcPr>
          <w:p w14:paraId="52F4A1A1">
            <w:pPr>
              <w:spacing w:line="400" w:lineRule="exact"/>
              <w:ind w:firstLine="420" w:firstLineChars="200"/>
              <w:jc w:val="center"/>
              <w:rPr>
                <w:rFonts w:hint="eastAsia" w:ascii="宋体" w:hAnsi="宋体"/>
                <w:i/>
                <w:szCs w:val="21"/>
              </w:rPr>
            </w:pPr>
            <w:r>
              <w:rPr>
                <w:rFonts w:hint="eastAsia" w:ascii="宋体" w:hAnsi="宋体"/>
                <w:i/>
                <w:szCs w:val="21"/>
              </w:rPr>
              <w:t>/</w:t>
            </w:r>
          </w:p>
        </w:tc>
      </w:tr>
    </w:tbl>
    <w:p w14:paraId="447A7435">
      <w:pPr>
        <w:spacing w:line="360" w:lineRule="auto"/>
        <w:rPr>
          <w:rFonts w:ascii="宋体" w:hAnsi="宋体"/>
          <w:kern w:val="0"/>
          <w:sz w:val="20"/>
          <w:szCs w:val="20"/>
        </w:rPr>
        <w:sectPr>
          <w:pgSz w:w="11907" w:h="16840"/>
          <w:pgMar w:top="1440" w:right="1800" w:bottom="1440" w:left="1800" w:header="851" w:footer="851" w:gutter="0"/>
          <w:cols w:space="720" w:num="1"/>
          <w:docGrid w:linePitch="381" w:charSpace="-5735"/>
        </w:sectPr>
      </w:pPr>
    </w:p>
    <w:p w14:paraId="69695D9B">
      <w:pPr>
        <w:spacing w:line="360" w:lineRule="auto"/>
        <w:rPr>
          <w:rFonts w:hint="eastAsia" w:ascii="宋体" w:hAnsi="宋体"/>
          <w:kern w:val="0"/>
          <w:sz w:val="20"/>
          <w:szCs w:val="20"/>
        </w:rPr>
      </w:pPr>
    </w:p>
    <w:bookmarkEnd w:id="746"/>
    <w:bookmarkEnd w:id="747"/>
    <w:bookmarkEnd w:id="748"/>
    <w:p w14:paraId="29DCE052">
      <w:pPr>
        <w:pStyle w:val="2"/>
        <w:numPr>
          <w:ilvl w:val="0"/>
          <w:numId w:val="3"/>
        </w:numPr>
        <w:spacing w:before="120" w:beforeLines="50" w:after="120" w:afterLines="50"/>
        <w:jc w:val="center"/>
        <w:rPr>
          <w:rFonts w:hint="eastAsia" w:ascii="方正小标宋_GBK" w:eastAsia="方正小标宋_GBK"/>
          <w:color w:val="auto"/>
          <w:lang w:eastAsia="zh-CN"/>
        </w:rPr>
      </w:pPr>
      <w:bookmarkStart w:id="812" w:name="招标文件03章02评标办法综合评估法02附件02"/>
      <w:bookmarkEnd w:id="812"/>
      <w:bookmarkStart w:id="813" w:name="招标文件04章合同条款及格式"/>
      <w:bookmarkEnd w:id="813"/>
      <w:bookmarkStart w:id="814" w:name="_Toc202451629"/>
      <w:bookmarkStart w:id="815" w:name="_Toc30650"/>
      <w:bookmarkStart w:id="816" w:name="_Toc287607865"/>
      <w:bookmarkStart w:id="817" w:name="_Toc430530528"/>
      <w:bookmarkStart w:id="818" w:name="_Toc534185829"/>
      <w:bookmarkStart w:id="819" w:name="_Toc509218852"/>
      <w:bookmarkStart w:id="820" w:name="_Toc287620812"/>
      <w:bookmarkStart w:id="821" w:name="_Toc23843"/>
      <w:bookmarkStart w:id="822" w:name="_Toc351203480"/>
      <w:bookmarkStart w:id="823" w:name="_Toc296890982"/>
      <w:bookmarkStart w:id="824" w:name="_Toc296503025"/>
      <w:r>
        <w:rPr>
          <w:rFonts w:hint="eastAsia" w:ascii="方正小标宋_GBK" w:eastAsia="方正小标宋_GBK"/>
          <w:color w:val="auto"/>
          <w:lang w:eastAsia="zh-CN"/>
        </w:rPr>
        <w:t>采购合同</w:t>
      </w:r>
      <w:bookmarkEnd w:id="814"/>
      <w:bookmarkEnd w:id="815"/>
    </w:p>
    <w:p w14:paraId="2C87C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一、合同双方</w:t>
      </w:r>
    </w:p>
    <w:p w14:paraId="10605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甲方（招标人）：重庆鼎发实业集团股份有限公司</w:t>
      </w:r>
    </w:p>
    <w:p w14:paraId="75A75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乙方（中标人）：[中标人名称]</w:t>
      </w:r>
    </w:p>
    <w:p w14:paraId="46255D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二、服务内容</w:t>
      </w:r>
    </w:p>
    <w:p w14:paraId="01519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乙方按照本合同约定及招标文件要求，完成鼎发集团埋地天然气管道（压力管道）</w:t>
      </w:r>
      <w:r>
        <w:rPr>
          <w:rFonts w:hint="eastAsia" w:ascii="宋体" w:hAnsi="宋体" w:cs="宋体"/>
          <w:sz w:val="21"/>
          <w:szCs w:val="21"/>
          <w:lang w:eastAsia="zh-CN"/>
        </w:rPr>
        <w:t>检验项目</w:t>
      </w:r>
      <w:r>
        <w:rPr>
          <w:rFonts w:hint="eastAsia" w:ascii="宋体" w:hAnsi="宋体" w:eastAsia="宋体" w:cs="宋体"/>
          <w:sz w:val="21"/>
          <w:szCs w:val="21"/>
          <w:lang w:eastAsia="zh-CN"/>
        </w:rPr>
        <w:t>的全面检验及合于使用评价工作，并出具正式检验报告。</w:t>
      </w:r>
    </w:p>
    <w:p w14:paraId="283A2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三、合同价款及支付方式</w:t>
      </w:r>
    </w:p>
    <w:p w14:paraId="63AB7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合同总价款为人民币[待填]元（含税6%）。</w:t>
      </w:r>
    </w:p>
    <w:p w14:paraId="43561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支付方式：</w:t>
      </w:r>
    </w:p>
    <w:p w14:paraId="24001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合同签订后7日内支付合同总价的30%作为预付款；</w:t>
      </w:r>
    </w:p>
    <w:p w14:paraId="30590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完成100%现场检验工作量后支付合同总价的40%；</w:t>
      </w:r>
    </w:p>
    <w:p w14:paraId="16AE0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 全部检验工作完成后，提交正式检验报告且按规定时效要求上传至特种设备信息化管理系统后支付剩余尾款。</w:t>
      </w:r>
    </w:p>
    <w:p w14:paraId="36EF4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四、履约期限</w:t>
      </w:r>
    </w:p>
    <w:p w14:paraId="2395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以《鼎发集团2026年压力管道检验信息统计表》中管道检验有效期前1个月内完成检验，检验结果信息须按规定时效要求上传至特种设备信息化管理系统。</w:t>
      </w:r>
    </w:p>
    <w:p w14:paraId="53495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五、双方权利和义务</w:t>
      </w:r>
    </w:p>
    <w:p w14:paraId="2FDA2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甲方：</w:t>
      </w:r>
    </w:p>
    <w:p w14:paraId="22AC32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提供必要的管道基础资料和技术文件；</w:t>
      </w:r>
    </w:p>
    <w:p w14:paraId="56AE7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协调检验现场作业条件，协助办理相关手续，负责开挖回填、缺陷处置；</w:t>
      </w:r>
    </w:p>
    <w:p w14:paraId="7827E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按合同约定及时支付合同价款；</w:t>
      </w:r>
    </w:p>
    <w:p w14:paraId="15906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组织对乙方提交的检验成果进行验收。</w:t>
      </w:r>
    </w:p>
    <w:p w14:paraId="0C86E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乙方：</w:t>
      </w:r>
    </w:p>
    <w:p w14:paraId="62D12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按合同约定完成检验任务并出具检验报告；</w:t>
      </w:r>
    </w:p>
    <w:p w14:paraId="431A5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对检验结果的真实性、准确性和有效性负责；</w:t>
      </w:r>
    </w:p>
    <w:p w14:paraId="5AE0F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保守甲方的商业秘密和技术秘密；</w:t>
      </w:r>
    </w:p>
    <w:p w14:paraId="27A7B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做好检验现场的安全管理工作，对检验作业安全负责。</w:t>
      </w:r>
    </w:p>
    <w:p w14:paraId="5713E1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六、质量保证</w:t>
      </w:r>
    </w:p>
    <w:p w14:paraId="10BB8C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检验应符合《压力管道定期检验规则——公用管道》（TSG D7004-2010）、《压力管道定期检验规则——长输管道》（TSG D7003-2022）、《在役聚乙烯天然气管道检验与评价》（GB/T 43922-2024）等规定，并提供检验报告，检验结果信息须按规定时效要求上传至特种设备信息化管理系统。</w:t>
      </w:r>
    </w:p>
    <w:p w14:paraId="42C8B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七、违约责任</w:t>
      </w:r>
    </w:p>
    <w:p w14:paraId="57AA8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甲方逾期支付合同价款的，每逾期一日按应付未付金额的0.5‰支付违约金。</w:t>
      </w:r>
    </w:p>
    <w:p w14:paraId="2D48F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乙方逾期提交检验报告的，每逾期一日按合同总价的1‰支付违约金。</w:t>
      </w:r>
    </w:p>
    <w:p w14:paraId="1E307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乙方提交的检验报告不符合合同约定或相关规范要求的，乙方应免费进行整改或重新检验。</w:t>
      </w:r>
    </w:p>
    <w:p w14:paraId="1F597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因乙方责任导致甲方损失的，乙方应承担相应赔偿责任</w:t>
      </w:r>
    </w:p>
    <w:p w14:paraId="53791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八、争议解决</w:t>
      </w:r>
    </w:p>
    <w:p w14:paraId="0703C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本合同履行过程中发生争议的，双方应友好协商解决；协商不成的，任何一方可向甲方所在地人民法院提起诉讼。</w:t>
      </w:r>
    </w:p>
    <w:p w14:paraId="637E0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555FD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17359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01481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3CCED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040C0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19EEF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49B74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p w14:paraId="6113237D">
      <w:pPr>
        <w:pStyle w:val="18"/>
        <w:tabs>
          <w:tab w:val="left" w:pos="7854"/>
        </w:tabs>
        <w:autoSpaceDE w:val="0"/>
        <w:autoSpaceDN w:val="0"/>
        <w:spacing w:after="0" w:line="360" w:lineRule="auto"/>
        <w:jc w:val="right"/>
        <w:rPr>
          <w:lang w:eastAsia="zh-CN"/>
        </w:rPr>
      </w:pPr>
      <w:bookmarkStart w:id="825" w:name="_Toc28009"/>
      <w:r>
        <w:rPr>
          <w:lang w:eastAsia="zh-CN"/>
        </w:rPr>
        <w:t>买方：</w:t>
      </w:r>
      <w:r>
        <w:rPr>
          <w:u w:val="single"/>
          <w:lang w:eastAsia="zh-CN"/>
        </w:rPr>
        <w:t xml:space="preserve"> </w:t>
      </w:r>
      <w:r>
        <w:rPr>
          <w:rFonts w:hint="eastAsia"/>
          <w:u w:val="single"/>
          <w:lang w:eastAsia="zh-CN"/>
        </w:rPr>
        <w:t xml:space="preserve">                           </w:t>
      </w:r>
      <w:r>
        <w:rPr>
          <w:lang w:eastAsia="zh-CN"/>
        </w:rPr>
        <w:t>（盖单位章）</w:t>
      </w:r>
    </w:p>
    <w:p w14:paraId="50D67792">
      <w:pPr>
        <w:pStyle w:val="18"/>
        <w:tabs>
          <w:tab w:val="left" w:pos="7854"/>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spacing w:val="-3"/>
          <w:lang w:eastAsia="zh-CN"/>
        </w:rPr>
        <w:t>（</w:t>
      </w:r>
      <w:r>
        <w:rPr>
          <w:lang w:eastAsia="zh-CN"/>
        </w:rPr>
        <w:t>签</w:t>
      </w:r>
      <w:r>
        <w:rPr>
          <w:spacing w:val="-3"/>
          <w:lang w:eastAsia="zh-CN"/>
        </w:rPr>
        <w:t>字</w:t>
      </w:r>
      <w:r>
        <w:rPr>
          <w:lang w:eastAsia="zh-CN"/>
        </w:rPr>
        <w:t>）</w:t>
      </w:r>
    </w:p>
    <w:p w14:paraId="04BE0C6D">
      <w:pPr>
        <w:pStyle w:val="18"/>
        <w:tabs>
          <w:tab w:val="left" w:pos="5438"/>
          <w:tab w:val="left" w:pos="6383"/>
          <w:tab w:val="left" w:pos="7326"/>
        </w:tabs>
        <w:autoSpaceDE w:val="0"/>
        <w:autoSpaceDN w:val="0"/>
        <w:spacing w:after="0" w:line="360" w:lineRule="auto"/>
        <w:jc w:val="right"/>
        <w:rPr>
          <w:lang w:eastAsia="zh-CN"/>
        </w:rPr>
      </w:pPr>
      <w:r>
        <w:rPr>
          <w:u w:val="single"/>
          <w:lang w:eastAsia="zh-CN"/>
        </w:rPr>
        <w:t xml:space="preserve"> </w:t>
      </w:r>
      <w:r>
        <w:rPr>
          <w:rFonts w:hint="eastAsia"/>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540B6FC9">
      <w:pPr>
        <w:pStyle w:val="18"/>
        <w:tabs>
          <w:tab w:val="left" w:pos="7430"/>
        </w:tabs>
        <w:autoSpaceDE w:val="0"/>
        <w:autoSpaceDN w:val="0"/>
        <w:spacing w:after="0" w:line="360" w:lineRule="auto"/>
        <w:jc w:val="right"/>
        <w:rPr>
          <w:lang w:eastAsia="zh-CN"/>
        </w:rPr>
      </w:pPr>
    </w:p>
    <w:p w14:paraId="79633307">
      <w:pPr>
        <w:pStyle w:val="18"/>
        <w:tabs>
          <w:tab w:val="left" w:pos="7430"/>
        </w:tabs>
        <w:autoSpaceDE w:val="0"/>
        <w:autoSpaceDN w:val="0"/>
        <w:spacing w:after="0" w:line="360" w:lineRule="auto"/>
        <w:jc w:val="right"/>
        <w:rPr>
          <w:sz w:val="9"/>
          <w:lang w:eastAsia="zh-CN"/>
        </w:rPr>
      </w:pPr>
      <w:r>
        <w:rPr>
          <w:lang w:eastAsia="zh-CN"/>
        </w:rPr>
        <w:t>卖方</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（盖</w:t>
      </w:r>
      <w:r>
        <w:rPr>
          <w:spacing w:val="-3"/>
          <w:lang w:eastAsia="zh-CN"/>
        </w:rPr>
        <w:t>单</w:t>
      </w:r>
      <w:r>
        <w:rPr>
          <w:lang w:eastAsia="zh-CN"/>
        </w:rPr>
        <w:t>位</w:t>
      </w:r>
      <w:r>
        <w:rPr>
          <w:spacing w:val="-3"/>
          <w:lang w:eastAsia="zh-CN"/>
        </w:rPr>
        <w:t>章</w:t>
      </w:r>
      <w:r>
        <w:rPr>
          <w:lang w:eastAsia="zh-CN"/>
        </w:rPr>
        <w:t>）</w:t>
      </w:r>
    </w:p>
    <w:p w14:paraId="296E9E7F">
      <w:pPr>
        <w:pStyle w:val="18"/>
        <w:tabs>
          <w:tab w:val="left" w:pos="7852"/>
        </w:tabs>
        <w:autoSpaceDE w:val="0"/>
        <w:autoSpaceDN w:val="0"/>
        <w:spacing w:after="0" w:line="360" w:lineRule="auto"/>
        <w:jc w:val="right"/>
        <w:rPr>
          <w:sz w:val="19"/>
          <w:lang w:eastAsia="zh-CN"/>
        </w:rPr>
      </w:pPr>
      <w:r>
        <w:rPr>
          <w:lang w:eastAsia="zh-CN"/>
        </w:rPr>
        <w:t>法定</w:t>
      </w:r>
      <w:r>
        <w:rPr>
          <w:spacing w:val="-3"/>
          <w:lang w:eastAsia="zh-CN"/>
        </w:rPr>
        <w:t>代</w:t>
      </w:r>
      <w:r>
        <w:rPr>
          <w:lang w:eastAsia="zh-CN"/>
        </w:rPr>
        <w:t>表</w:t>
      </w:r>
      <w:r>
        <w:rPr>
          <w:spacing w:val="-3"/>
          <w:lang w:eastAsia="zh-CN"/>
        </w:rPr>
        <w:t>人</w:t>
      </w:r>
      <w:r>
        <w:rPr>
          <w:lang w:eastAsia="zh-CN"/>
        </w:rPr>
        <w:t>（</w:t>
      </w:r>
      <w:r>
        <w:rPr>
          <w:spacing w:val="-3"/>
          <w:lang w:eastAsia="zh-CN"/>
        </w:rPr>
        <w:t>单</w:t>
      </w:r>
      <w:r>
        <w:rPr>
          <w:lang w:eastAsia="zh-CN"/>
        </w:rPr>
        <w:t>位</w:t>
      </w:r>
      <w:r>
        <w:rPr>
          <w:spacing w:val="-3"/>
          <w:lang w:eastAsia="zh-CN"/>
        </w:rPr>
        <w:t>负</w:t>
      </w:r>
      <w:r>
        <w:rPr>
          <w:lang w:eastAsia="zh-CN"/>
        </w:rPr>
        <w:t>责</w:t>
      </w:r>
      <w:r>
        <w:rPr>
          <w:spacing w:val="-3"/>
          <w:lang w:eastAsia="zh-CN"/>
        </w:rPr>
        <w:t>人</w:t>
      </w:r>
      <w:r>
        <w:rPr>
          <w:lang w:eastAsia="zh-CN"/>
        </w:rPr>
        <w:t>）或</w:t>
      </w:r>
      <w:r>
        <w:rPr>
          <w:spacing w:val="-3"/>
          <w:lang w:eastAsia="zh-CN"/>
        </w:rPr>
        <w:t>其</w:t>
      </w:r>
      <w:r>
        <w:rPr>
          <w:lang w:eastAsia="zh-CN"/>
        </w:rPr>
        <w:t>委</w:t>
      </w:r>
      <w:r>
        <w:rPr>
          <w:spacing w:val="-3"/>
          <w:lang w:eastAsia="zh-CN"/>
        </w:rPr>
        <w:t>托</w:t>
      </w:r>
      <w:r>
        <w:rPr>
          <w:lang w:eastAsia="zh-CN"/>
        </w:rPr>
        <w:t>代</w:t>
      </w:r>
      <w:r>
        <w:rPr>
          <w:spacing w:val="-3"/>
          <w:lang w:eastAsia="zh-CN"/>
        </w:rPr>
        <w:t>理</w:t>
      </w:r>
      <w:r>
        <w:rPr>
          <w:lang w:eastAsia="zh-CN"/>
        </w:rPr>
        <w:t>人</w:t>
      </w:r>
      <w:r>
        <w:rPr>
          <w:spacing w:val="-3"/>
          <w:lang w:eastAsia="zh-CN"/>
        </w:rPr>
        <w:t>：</w:t>
      </w:r>
      <w:r>
        <w:rPr>
          <w:spacing w:val="-3"/>
          <w:u w:val="single"/>
          <w:lang w:eastAsia="zh-CN"/>
        </w:rPr>
        <w:t xml:space="preserve"> </w:t>
      </w:r>
      <w:r>
        <w:rPr>
          <w:rFonts w:hint="eastAsia"/>
          <w:spacing w:val="-3"/>
          <w:u w:val="single"/>
          <w:lang w:eastAsia="zh-CN"/>
        </w:rPr>
        <w:t xml:space="preserve">            </w:t>
      </w:r>
      <w:r>
        <w:rPr>
          <w:lang w:eastAsia="zh-CN"/>
        </w:rPr>
        <w:t>（</w:t>
      </w:r>
      <w:r>
        <w:rPr>
          <w:spacing w:val="-3"/>
          <w:lang w:eastAsia="zh-CN"/>
        </w:rPr>
        <w:t>签</w:t>
      </w:r>
      <w:r>
        <w:rPr>
          <w:lang w:eastAsia="zh-CN"/>
        </w:rPr>
        <w:t>字）</w:t>
      </w:r>
    </w:p>
    <w:p w14:paraId="0C9F6436">
      <w:pPr>
        <w:jc w:val="right"/>
        <w:outlineLvl w:val="9"/>
        <w:rPr>
          <w:rFonts w:hint="eastAsia" w:ascii="宋体" w:hAnsi="宋体" w:eastAsia="宋体"/>
          <w:b/>
          <w:bCs/>
          <w:sz w:val="28"/>
          <w:szCs w:val="28"/>
          <w:lang w:eastAsia="zh-CN" w:bidi="ar-SA"/>
        </w:rPr>
      </w:pP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rFonts w:hint="eastAsia"/>
          <w:u w:val="single"/>
          <w:lang w:eastAsia="zh-CN"/>
        </w:rPr>
        <w:t xml:space="preserve">  </w:t>
      </w:r>
      <w:r>
        <w:rPr>
          <w:spacing w:val="-3"/>
          <w:lang w:eastAsia="zh-CN"/>
        </w:rPr>
        <w:t>月</w:t>
      </w:r>
      <w:r>
        <w:rPr>
          <w:spacing w:val="-3"/>
          <w:u w:val="single"/>
          <w:lang w:eastAsia="zh-CN"/>
        </w:rPr>
        <w:t xml:space="preserve"> </w:t>
      </w:r>
      <w:r>
        <w:rPr>
          <w:rFonts w:hint="eastAsia"/>
          <w:spacing w:val="-3"/>
          <w:u w:val="single"/>
          <w:lang w:eastAsia="zh-CN"/>
        </w:rPr>
        <w:t xml:space="preserve">   </w:t>
      </w:r>
      <w:r>
        <w:rPr>
          <w:lang w:eastAsia="zh-CN"/>
        </w:rPr>
        <w:t>日</w:t>
      </w:r>
    </w:p>
    <w:p w14:paraId="51717934">
      <w:pPr>
        <w:rPr>
          <w:rFonts w:hint="eastAsia" w:ascii="宋体" w:hAnsi="宋体"/>
          <w:szCs w:val="21"/>
          <w:lang w:eastAsia="zh-CN"/>
        </w:rPr>
      </w:pPr>
      <w:r>
        <w:rPr>
          <w:rFonts w:hint="eastAsia" w:ascii="宋体" w:hAnsi="宋体"/>
          <w:szCs w:val="21"/>
          <w:lang w:eastAsia="zh-CN"/>
        </w:rPr>
        <w:br w:type="page"/>
      </w:r>
      <w:bookmarkEnd w:id="825"/>
    </w:p>
    <w:p w14:paraId="3AC96AD1">
      <w:pPr>
        <w:pStyle w:val="2"/>
        <w:spacing w:line="360" w:lineRule="auto"/>
        <w:jc w:val="center"/>
        <w:rPr>
          <w:rFonts w:hint="default" w:ascii="宋体" w:hAnsi="宋体" w:eastAsia="宋体" w:cs="仿宋"/>
          <w:lang w:val="en-US" w:eastAsia="zh-CN"/>
        </w:rPr>
      </w:pPr>
      <w:bookmarkStart w:id="826" w:name="_Toc26125"/>
      <w:r>
        <w:rPr>
          <w:rFonts w:hint="eastAsia" w:ascii="宋体" w:hAnsi="宋体" w:cs="仿宋"/>
        </w:rPr>
        <w:t xml:space="preserve">第五章  </w:t>
      </w:r>
      <w:bookmarkEnd w:id="816"/>
      <w:bookmarkEnd w:id="817"/>
      <w:bookmarkEnd w:id="818"/>
      <w:bookmarkEnd w:id="819"/>
      <w:bookmarkEnd w:id="820"/>
      <w:bookmarkEnd w:id="821"/>
      <w:r>
        <w:rPr>
          <w:rFonts w:hint="eastAsia" w:ascii="宋体" w:hAnsi="宋体" w:cs="仿宋"/>
          <w:lang w:val="en-US" w:eastAsia="zh-CN"/>
        </w:rPr>
        <w:t>检验范围及技术要求</w:t>
      </w:r>
      <w:bookmarkEnd w:id="826"/>
    </w:p>
    <w:p w14:paraId="3E51A2BD">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7" w:name="_Toc5163"/>
      <w:bookmarkStart w:id="828" w:name="_Toc170892802"/>
      <w:r>
        <w:rPr>
          <w:rFonts w:hint="eastAsia" w:cs="Times New Roman"/>
          <w:lang w:val="en-US" w:eastAsia="zh-CN"/>
        </w:rPr>
        <w:t>一、检验范围</w:t>
      </w:r>
      <w:bookmarkEnd w:id="827"/>
    </w:p>
    <w:p w14:paraId="26DB80AF">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本次</w:t>
      </w:r>
      <w:r>
        <w:rPr>
          <w:rFonts w:hint="eastAsia" w:ascii="Times New Roman" w:hAnsi="Times New Roman" w:cs="Times New Roman"/>
          <w:lang w:val="en-US" w:eastAsia="zh-CN"/>
        </w:rPr>
        <w:t>比选</w:t>
      </w:r>
      <w:r>
        <w:rPr>
          <w:rFonts w:hint="eastAsia" w:ascii="Times New Roman" w:hAnsi="Times New Roman" w:cs="Times New Roman"/>
          <w:lang w:eastAsia="zh-CN"/>
        </w:rPr>
        <w:t>检验范围包括鼎发集团所属埋地天然气管道（压力管道），具体管道清单详见附件。检验管道类型包括：</w:t>
      </w:r>
    </w:p>
    <w:p w14:paraId="614A312E">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1. 钢制天然气管道93.5012公里（含次高压、中压及低压管道，含净化天然气和原生天然气管道）</w:t>
      </w:r>
    </w:p>
    <w:p w14:paraId="6800DC3E">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2. 聚乙烯（PE）天然气管道164.828公里</w:t>
      </w:r>
    </w:p>
    <w:p w14:paraId="69A5CCF1">
      <w:pPr>
        <w:pageBreakBefore w:val="0"/>
        <w:widowControl/>
        <w:tabs>
          <w:tab w:val="left" w:pos="9072"/>
        </w:tabs>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eastAsia="zh-CN"/>
        </w:rPr>
      </w:pPr>
      <w:r>
        <w:rPr>
          <w:rFonts w:hint="eastAsia" w:ascii="Times New Roman" w:hAnsi="Times New Roman" w:cs="Times New Roman"/>
          <w:lang w:eastAsia="zh-CN"/>
        </w:rPr>
        <w:t>暂估检验总长度：258.3299公里。</w:t>
      </w:r>
    </w:p>
    <w:p w14:paraId="1A848D71">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29" w:name="_Toc19649"/>
      <w:r>
        <w:rPr>
          <w:rFonts w:hint="eastAsia" w:cs="Times New Roman"/>
          <w:lang w:val="en-US" w:eastAsia="zh-CN"/>
        </w:rPr>
        <w:t>二、检验依据标准</w:t>
      </w:r>
      <w:bookmarkEnd w:id="829"/>
    </w:p>
    <w:p w14:paraId="3F19840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人须按照以下现行有效标准（包括但不限于）执行检验工作：</w:t>
      </w:r>
    </w:p>
    <w:p w14:paraId="6264E5A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安全技术规范：</w:t>
      </w:r>
    </w:p>
    <w:p w14:paraId="4E6F3B8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《特种设备安全法》</w:t>
      </w:r>
    </w:p>
    <w:p w14:paraId="431DA45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《压力管道定期检验规则——公用管道》（TSG D7004-2010）</w:t>
      </w:r>
    </w:p>
    <w:p w14:paraId="1A46E04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《压力管道定期检验规则——长输管道》（TSG D7003-2022）</w:t>
      </w:r>
    </w:p>
    <w:p w14:paraId="6CA1A4D1">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《压力管道监督检验规则》（TSG D7006-2020）</w:t>
      </w:r>
    </w:p>
    <w:p w14:paraId="25192C2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国家标准：</w:t>
      </w:r>
    </w:p>
    <w:p w14:paraId="5E0033F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《城镇燃气设计规范》（GB 50028-2006，2020年版）</w:t>
      </w:r>
    </w:p>
    <w:p w14:paraId="528DFEF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《燃气工程项目规范》（GB 55009）</w:t>
      </w:r>
    </w:p>
    <w:p w14:paraId="2A37370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《城镇燃气输配工程施工及验收标准》（GB/T 51455-2023）</w:t>
      </w:r>
    </w:p>
    <w:p w14:paraId="6FCB3489">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《压力管道规范 公用管道》（GB/T 38942-2020）</w:t>
      </w:r>
    </w:p>
    <w:p w14:paraId="2E735C69">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《埋地钢质管道腐蚀防护工程检验》（GB/T 19285-2014）</w:t>
      </w:r>
    </w:p>
    <w:p w14:paraId="671BD0F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《埋地钢质管道检验导则》（GB/T 37368-2019）</w:t>
      </w:r>
    </w:p>
    <w:p w14:paraId="6C200FA4">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《埋地钢质管道穿跨越段检验与评价》（GB/T 37369）</w:t>
      </w:r>
    </w:p>
    <w:p w14:paraId="0944BB0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《基于风险的埋地钢质管道外损伤检验与评价》（GB/T 30582-2014）</w:t>
      </w:r>
    </w:p>
    <w:p w14:paraId="11D9B6A7">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《在役聚乙烯天然气管道检验与评价》（GB/T 43922-2024）</w:t>
      </w:r>
    </w:p>
    <w:p w14:paraId="05D12D00">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《承压设备无损检验》（NB/T 47013系列）</w:t>
      </w:r>
    </w:p>
    <w:p w14:paraId="34F5666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《钢质管道外腐蚀控制规范》（GB/T 21447-2018）</w:t>
      </w:r>
    </w:p>
    <w:p w14:paraId="338F2102">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（以上标准若遇更新或修订，则以作业时最新有效的标准为准，如不适用则忽略）</w:t>
      </w:r>
    </w:p>
    <w:p w14:paraId="16A6211B">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30" w:name="_Toc4001"/>
      <w:r>
        <w:rPr>
          <w:rFonts w:hint="eastAsia" w:cs="Times New Roman"/>
          <w:lang w:val="en-US" w:eastAsia="zh-CN"/>
        </w:rPr>
        <w:t>三、检验内容</w:t>
      </w:r>
      <w:bookmarkEnd w:id="830"/>
    </w:p>
    <w:p w14:paraId="32CA166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3.1 钢制天然气管道检验内容（包括但不限于）：依据管道适用的《压力管道定期检验规则——公用管道》（TSG D7004-2010）、《压力管道定期检验规则——长输管道》（TSG D7003-2022）等规定的检验项目</w:t>
      </w:r>
    </w:p>
    <w:p w14:paraId="3FEECED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3.2 PE天然气管道检验内容（包括但不限于）：依据管道适用的《压力管道定期检验规则——公用管道》（TSG D7004-2010）《在役聚乙烯天然气管道检验与评价》（GB/T 43922-2024）等规定的检验项目</w:t>
      </w:r>
    </w:p>
    <w:p w14:paraId="6AB9ABB6">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31" w:name="_Toc8388"/>
      <w:r>
        <w:rPr>
          <w:rFonts w:hint="eastAsia" w:cs="Times New Roman"/>
          <w:lang w:val="en-US" w:eastAsia="zh-CN"/>
        </w:rPr>
        <w:t>四、工作要求</w:t>
      </w:r>
      <w:bookmarkEnd w:id="831"/>
    </w:p>
    <w:p w14:paraId="034E441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1. 检验方案编制：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人须编制详细的检验方案，报</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人审核批准后方可实施。</w:t>
      </w:r>
    </w:p>
    <w:p w14:paraId="75606C2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 人员要求：</w:t>
      </w:r>
    </w:p>
    <w:p w14:paraId="6B7E6E7E">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项目负责人应具有</w:t>
      </w:r>
      <w:r>
        <w:rPr>
          <w:rFonts w:hint="eastAsia" w:cs="Times New Roman"/>
          <w:b w:val="0"/>
          <w:bCs w:val="0"/>
          <w:kern w:val="2"/>
          <w:sz w:val="21"/>
          <w:szCs w:val="24"/>
          <w:lang w:val="en-US" w:eastAsia="zh-CN" w:bidi="ar-SA"/>
        </w:rPr>
        <w:t>中级</w:t>
      </w:r>
      <w:r>
        <w:rPr>
          <w:rFonts w:hint="eastAsia" w:ascii="Times New Roman" w:hAnsi="Times New Roman" w:eastAsia="宋体" w:cs="Times New Roman"/>
          <w:b w:val="0"/>
          <w:bCs w:val="0"/>
          <w:kern w:val="2"/>
          <w:sz w:val="21"/>
          <w:szCs w:val="24"/>
          <w:lang w:val="en-US" w:eastAsia="zh-CN" w:bidi="ar-SA"/>
        </w:rPr>
        <w:t>及以上职称或持有压力管道检验师（代号DS或GDS）或承压类特种设备检验师资格证书。</w:t>
      </w:r>
    </w:p>
    <w:p w14:paraId="6EA930A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投入本项目的压力管道检验师总数不少于2名，须提供与</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人签订的劳动合同及社保缴纳证明。</w:t>
      </w:r>
    </w:p>
    <w:p w14:paraId="2493A98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无损检验人员必须持有质量监督局Ⅱ级及以上资格证书。</w:t>
      </w:r>
    </w:p>
    <w:p w14:paraId="299C0A6C">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 设备要求：</w:t>
      </w:r>
    </w:p>
    <w:p w14:paraId="78FB2AD5">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检验设备须在有效检定期内，性能满足检验要求。</w:t>
      </w:r>
    </w:p>
    <w:p w14:paraId="729F643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用于检验的材料质量须满足规范要求。</w:t>
      </w:r>
    </w:p>
    <w:p w14:paraId="2B7B2F3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4. 安全要求：</w:t>
      </w:r>
    </w:p>
    <w:p w14:paraId="2D2875C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人须制定完善的HSE管理方案和应急预案。</w:t>
      </w:r>
    </w:p>
    <w:p w14:paraId="7771EFC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涉及放射源的检验工作，须严格遵守国家和地方有关放射性同位素安全管理的规定。</w:t>
      </w:r>
    </w:p>
    <w:p w14:paraId="3E3078F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检验人员须配备个人防护装备。</w:t>
      </w:r>
    </w:p>
    <w:p w14:paraId="54F6F796">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5. 进度要求：</w:t>
      </w:r>
    </w:p>
    <w:p w14:paraId="49044D93">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w:t>
      </w:r>
      <w:r>
        <w:rPr>
          <w:rFonts w:hint="eastAsia" w:ascii="宋体" w:hAnsi="宋体" w:cs="宋体"/>
          <w:color w:val="auto"/>
          <w:kern w:val="0"/>
          <w:highlight w:val="none"/>
          <w:lang w:val="en-US" w:eastAsia="zh-CN"/>
        </w:rPr>
        <w:t>竞选</w:t>
      </w:r>
      <w:r>
        <w:rPr>
          <w:rFonts w:hint="eastAsia" w:ascii="Times New Roman" w:hAnsi="Times New Roman" w:eastAsia="宋体" w:cs="Times New Roman"/>
          <w:b w:val="0"/>
          <w:bCs w:val="0"/>
          <w:kern w:val="2"/>
          <w:sz w:val="21"/>
          <w:szCs w:val="24"/>
          <w:lang w:val="en-US" w:eastAsia="zh-CN" w:bidi="ar-SA"/>
        </w:rPr>
        <w:t>人应按</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人要求的检验计划，分批次完成所有管道检验工作。</w:t>
      </w:r>
    </w:p>
    <w:p w14:paraId="5BD160B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由于天气原因、不可抗力原因、</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人原因等导致检验工作无法实施时，工期顺延。</w:t>
      </w:r>
    </w:p>
    <w:p w14:paraId="3A86CC38">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Times New Roman"/>
          <w:lang w:val="en-US" w:eastAsia="zh-CN"/>
        </w:rPr>
      </w:pPr>
      <w:bookmarkStart w:id="832" w:name="_Toc16642"/>
      <w:r>
        <w:rPr>
          <w:rFonts w:hint="eastAsia" w:cs="Times New Roman"/>
          <w:lang w:val="en-US" w:eastAsia="zh-CN"/>
        </w:rPr>
        <w:t>五、成果文件要求</w:t>
      </w:r>
      <w:bookmarkEnd w:id="832"/>
    </w:p>
    <w:p w14:paraId="39409118">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 中选人须按照特种设备安全技术标准要求，出具具有法定效力的压力管道全面检验报告（含合于使用评价报告）。</w:t>
      </w:r>
    </w:p>
    <w:p w14:paraId="0054C6F1">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 检验报告须包括但不限于以下内容：</w:t>
      </w:r>
    </w:p>
    <w:p w14:paraId="5AE870BF">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全面检验报告</w:t>
      </w:r>
    </w:p>
    <w:p w14:paraId="3589D76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合于使用评价报告</w:t>
      </w:r>
    </w:p>
    <w:p w14:paraId="049352A7">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相关检验原始记录</w:t>
      </w:r>
    </w:p>
    <w:p w14:paraId="0E14FA44">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缺陷及问题清单</w:t>
      </w:r>
    </w:p>
    <w:p w14:paraId="7BAD682A">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 整改建议及再检验周期建议</w:t>
      </w:r>
    </w:p>
    <w:p w14:paraId="70C0F67B">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 检验结果信息须按规定时效要求上传至特种设备信息化管理系统。</w:t>
      </w:r>
    </w:p>
    <w:p w14:paraId="73444E62">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4. 报告提交时间：在现场检验工作完成后15个工作日内递交给</w:t>
      </w:r>
      <w:r>
        <w:rPr>
          <w:rFonts w:hint="eastAsia" w:ascii="Times New Roman" w:hAnsi="Times New Roman" w:cs="Times New Roman"/>
          <w:b w:val="0"/>
          <w:bCs w:val="0"/>
          <w:kern w:val="2"/>
          <w:sz w:val="21"/>
          <w:szCs w:val="24"/>
          <w:lang w:val="en-US" w:eastAsia="zh-CN" w:bidi="ar-SA"/>
        </w:rPr>
        <w:t>比选</w:t>
      </w:r>
      <w:r>
        <w:rPr>
          <w:rFonts w:hint="eastAsia" w:ascii="Times New Roman" w:hAnsi="Times New Roman" w:eastAsia="宋体" w:cs="Times New Roman"/>
          <w:b w:val="0"/>
          <w:bCs w:val="0"/>
          <w:kern w:val="2"/>
          <w:sz w:val="21"/>
          <w:szCs w:val="24"/>
          <w:lang w:val="en-US" w:eastAsia="zh-CN" w:bidi="ar-SA"/>
        </w:rPr>
        <w:t>人，一式5份（1份原件），同时提供可编辑的电子版报告</w:t>
      </w:r>
      <w:r>
        <w:rPr>
          <w:rFonts w:hint="eastAsia" w:ascii="Times New Roman" w:hAnsi="Times New Roman" w:cs="Times New Roman"/>
          <w:b w:val="0"/>
          <w:bCs w:val="0"/>
          <w:kern w:val="2"/>
          <w:sz w:val="21"/>
          <w:szCs w:val="24"/>
          <w:lang w:val="en-US" w:eastAsia="zh-CN" w:bidi="ar-SA"/>
        </w:rPr>
        <w:t>。</w:t>
      </w:r>
    </w:p>
    <w:p w14:paraId="2FDE5054">
      <w:pPr>
        <w:rPr>
          <w:lang w:eastAsia="zh-CN"/>
        </w:rPr>
      </w:pPr>
    </w:p>
    <w:p w14:paraId="4C0D682D">
      <w:pPr>
        <w:spacing w:after="239" w:line="1" w:lineRule="exact"/>
        <w:rPr>
          <w:color w:val="FF0000"/>
          <w:lang w:eastAsia="zh-CN"/>
        </w:rPr>
      </w:pPr>
    </w:p>
    <w:p w14:paraId="7B4AD0A0">
      <w:pPr>
        <w:rPr>
          <w:rFonts w:hint="eastAsia" w:ascii="方正仿宋_GBK" w:hAnsi="Times New Roman" w:eastAsia="方正仿宋_GBK" w:cs="Times New Roman"/>
          <w:b w:val="0"/>
          <w:bCs w:val="0"/>
          <w:color w:val="auto"/>
          <w:kern w:val="2"/>
          <w:sz w:val="21"/>
          <w:szCs w:val="24"/>
          <w:lang w:val="en-US" w:eastAsia="zh-CN" w:bidi="ar-SA"/>
        </w:rPr>
      </w:pPr>
      <w:r>
        <w:rPr>
          <w:rFonts w:hint="eastAsia" w:ascii="方正仿宋_GBK" w:hAnsi="Times New Roman" w:eastAsia="方正仿宋_GBK" w:cs="Times New Roman"/>
          <w:b w:val="0"/>
          <w:bCs w:val="0"/>
          <w:color w:val="auto"/>
          <w:kern w:val="2"/>
          <w:sz w:val="21"/>
          <w:szCs w:val="24"/>
          <w:lang w:val="en-US" w:eastAsia="zh-CN" w:bidi="ar-SA"/>
        </w:rPr>
        <w:br w:type="page"/>
      </w:r>
    </w:p>
    <w:p w14:paraId="77DEC251">
      <w:pPr>
        <w:pStyle w:val="2"/>
        <w:bidi w:val="0"/>
        <w:jc w:val="center"/>
        <w:rPr>
          <w:rFonts w:hint="eastAsia"/>
          <w:lang w:val="en-US" w:eastAsia="zh-CN"/>
        </w:rPr>
      </w:pPr>
      <w:bookmarkStart w:id="833" w:name="_Toc649"/>
      <w:r>
        <w:rPr>
          <w:rFonts w:hint="eastAsia"/>
          <w:lang w:val="en-US" w:eastAsia="zh-CN"/>
        </w:rPr>
        <w:t>第六章  竞选文件格式</w:t>
      </w:r>
      <w:bookmarkEnd w:id="828"/>
      <w:bookmarkEnd w:id="833"/>
    </w:p>
    <w:p w14:paraId="37D1826E">
      <w:pPr>
        <w:spacing w:line="360" w:lineRule="auto"/>
        <w:rPr>
          <w:rFonts w:hint="eastAsia" w:ascii="宋体" w:hAnsi="宋体" w:cs="仿宋"/>
          <w:sz w:val="32"/>
          <w:szCs w:val="32"/>
        </w:rPr>
      </w:pPr>
    </w:p>
    <w:p w14:paraId="7B858A1A">
      <w:pPr>
        <w:spacing w:line="360" w:lineRule="auto"/>
        <w:jc w:val="center"/>
        <w:rPr>
          <w:rFonts w:hint="eastAsia" w:ascii="宋体" w:hAnsi="宋体" w:cs="仿宋"/>
          <w:sz w:val="36"/>
          <w:szCs w:val="36"/>
        </w:rPr>
      </w:pPr>
      <w:r>
        <w:rPr>
          <w:rFonts w:hint="eastAsia" w:ascii="宋体" w:hAnsi="宋体" w:cs="仿宋"/>
          <w:szCs w:val="20"/>
        </w:rPr>
        <w:br w:type="page"/>
      </w:r>
    </w:p>
    <w:bookmarkEnd w:id="822"/>
    <w:bookmarkEnd w:id="823"/>
    <w:bookmarkEnd w:id="824"/>
    <w:p w14:paraId="4D1006F9">
      <w:pPr>
        <w:spacing w:line="500" w:lineRule="exact"/>
        <w:jc w:val="center"/>
        <w:rPr>
          <w:rFonts w:hint="eastAsia" w:ascii="宋体" w:hAnsi="宋体" w:cs="宋体"/>
          <w:b/>
          <w:sz w:val="28"/>
          <w:szCs w:val="28"/>
        </w:rPr>
      </w:pPr>
      <w:r>
        <w:rPr>
          <w:rFonts w:hint="eastAsia" w:ascii="宋体" w:hAnsi="宋体" w:cs="宋体"/>
          <w:b/>
          <w:bCs/>
          <w:sz w:val="28"/>
          <w:szCs w:val="28"/>
          <w:u w:val="single"/>
        </w:rPr>
        <w:t xml:space="preserve">                     （项目名称） </w:t>
      </w:r>
    </w:p>
    <w:p w14:paraId="7AE85E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F7622E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22713F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2035250D">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1DB1A0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D830C49">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677B22C3">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79F16F4C">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E47BC5B">
      <w:pPr>
        <w:tabs>
          <w:tab w:val="left" w:pos="3600"/>
          <w:tab w:val="left" w:pos="4480"/>
          <w:tab w:val="left" w:pos="5360"/>
        </w:tabs>
        <w:autoSpaceDE w:val="0"/>
        <w:autoSpaceDN w:val="0"/>
        <w:adjustRightInd w:val="0"/>
        <w:snapToGrid w:val="0"/>
        <w:spacing w:line="360" w:lineRule="auto"/>
        <w:ind w:firstLine="1687"/>
        <w:rPr>
          <w:rFonts w:hint="eastAsia" w:ascii="宋体" w:hAnsi="宋体" w:cs="宋体"/>
          <w:b/>
          <w:kern w:val="0"/>
          <w:sz w:val="84"/>
          <w:szCs w:val="84"/>
        </w:rPr>
      </w:pPr>
      <w:r>
        <w:rPr>
          <w:rFonts w:hint="eastAsia" w:ascii="宋体" w:hAnsi="宋体" w:cs="宋体"/>
          <w:b/>
          <w:kern w:val="0"/>
          <w:sz w:val="84"/>
          <w:szCs w:val="84"/>
        </w:rPr>
        <w:t>竞  选  文  件</w:t>
      </w:r>
    </w:p>
    <w:p w14:paraId="6111D1BD">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竞选函（含资格审查）部分</w:t>
      </w:r>
    </w:p>
    <w:p w14:paraId="03A821F8">
      <w:pPr>
        <w:autoSpaceDE w:val="0"/>
        <w:autoSpaceDN w:val="0"/>
        <w:adjustRightInd w:val="0"/>
        <w:snapToGrid w:val="0"/>
        <w:ind w:firstLine="422"/>
        <w:rPr>
          <w:rFonts w:hint="eastAsia" w:ascii="宋体" w:hAnsi="宋体" w:cs="宋体"/>
          <w:b/>
          <w:kern w:val="0"/>
          <w:szCs w:val="21"/>
        </w:rPr>
      </w:pPr>
    </w:p>
    <w:p w14:paraId="642BE68E">
      <w:pPr>
        <w:autoSpaceDE w:val="0"/>
        <w:autoSpaceDN w:val="0"/>
        <w:adjustRightInd w:val="0"/>
        <w:snapToGrid w:val="0"/>
        <w:ind w:firstLine="422"/>
        <w:rPr>
          <w:rFonts w:hint="eastAsia" w:ascii="宋体" w:hAnsi="宋体" w:cs="宋体"/>
          <w:b/>
          <w:kern w:val="0"/>
          <w:szCs w:val="21"/>
        </w:rPr>
      </w:pPr>
    </w:p>
    <w:p w14:paraId="0338D006">
      <w:pPr>
        <w:autoSpaceDE w:val="0"/>
        <w:autoSpaceDN w:val="0"/>
        <w:adjustRightInd w:val="0"/>
        <w:snapToGrid w:val="0"/>
        <w:ind w:firstLine="422"/>
        <w:rPr>
          <w:rFonts w:hint="eastAsia" w:ascii="宋体" w:hAnsi="宋体" w:cs="宋体"/>
          <w:b/>
          <w:kern w:val="0"/>
          <w:szCs w:val="21"/>
        </w:rPr>
      </w:pPr>
    </w:p>
    <w:p w14:paraId="35912204">
      <w:pPr>
        <w:autoSpaceDE w:val="0"/>
        <w:autoSpaceDN w:val="0"/>
        <w:adjustRightInd w:val="0"/>
        <w:snapToGrid w:val="0"/>
        <w:ind w:firstLine="422"/>
        <w:rPr>
          <w:rFonts w:hint="eastAsia" w:ascii="宋体" w:hAnsi="宋体" w:cs="宋体"/>
          <w:b/>
          <w:kern w:val="0"/>
          <w:szCs w:val="21"/>
        </w:rPr>
      </w:pPr>
    </w:p>
    <w:p w14:paraId="1BD2B0E6">
      <w:pPr>
        <w:autoSpaceDE w:val="0"/>
        <w:autoSpaceDN w:val="0"/>
        <w:adjustRightInd w:val="0"/>
        <w:snapToGrid w:val="0"/>
        <w:ind w:firstLine="422"/>
        <w:rPr>
          <w:rFonts w:hint="eastAsia" w:ascii="宋体" w:hAnsi="宋体" w:cs="宋体"/>
          <w:b/>
          <w:kern w:val="0"/>
          <w:szCs w:val="21"/>
        </w:rPr>
      </w:pPr>
    </w:p>
    <w:p w14:paraId="7CD92FEF">
      <w:pPr>
        <w:autoSpaceDE w:val="0"/>
        <w:autoSpaceDN w:val="0"/>
        <w:adjustRightInd w:val="0"/>
        <w:snapToGrid w:val="0"/>
        <w:ind w:firstLine="422"/>
        <w:rPr>
          <w:rFonts w:hint="eastAsia" w:ascii="宋体" w:hAnsi="宋体" w:cs="宋体"/>
          <w:b/>
          <w:kern w:val="0"/>
          <w:szCs w:val="21"/>
        </w:rPr>
      </w:pPr>
    </w:p>
    <w:p w14:paraId="3310CF7F">
      <w:pPr>
        <w:autoSpaceDE w:val="0"/>
        <w:autoSpaceDN w:val="0"/>
        <w:adjustRightInd w:val="0"/>
        <w:snapToGrid w:val="0"/>
        <w:ind w:firstLine="422"/>
        <w:rPr>
          <w:rFonts w:hint="eastAsia" w:ascii="宋体" w:hAnsi="宋体" w:cs="宋体"/>
          <w:b/>
          <w:kern w:val="0"/>
          <w:szCs w:val="21"/>
        </w:rPr>
      </w:pPr>
    </w:p>
    <w:p w14:paraId="26F515BA">
      <w:pPr>
        <w:autoSpaceDE w:val="0"/>
        <w:autoSpaceDN w:val="0"/>
        <w:adjustRightInd w:val="0"/>
        <w:snapToGrid w:val="0"/>
        <w:ind w:firstLine="422"/>
        <w:rPr>
          <w:rFonts w:hint="eastAsia" w:ascii="宋体" w:hAnsi="宋体" w:cs="宋体"/>
          <w:b/>
          <w:kern w:val="0"/>
          <w:szCs w:val="21"/>
        </w:rPr>
      </w:pPr>
    </w:p>
    <w:p w14:paraId="234F4B33">
      <w:pPr>
        <w:autoSpaceDE w:val="0"/>
        <w:autoSpaceDN w:val="0"/>
        <w:adjustRightInd w:val="0"/>
        <w:snapToGrid w:val="0"/>
        <w:ind w:firstLine="422"/>
        <w:rPr>
          <w:rFonts w:hint="eastAsia" w:ascii="宋体" w:hAnsi="宋体" w:cs="宋体"/>
          <w:b/>
          <w:kern w:val="0"/>
          <w:szCs w:val="21"/>
        </w:rPr>
      </w:pPr>
    </w:p>
    <w:p w14:paraId="3404BA12">
      <w:pPr>
        <w:autoSpaceDE w:val="0"/>
        <w:autoSpaceDN w:val="0"/>
        <w:adjustRightInd w:val="0"/>
        <w:snapToGrid w:val="0"/>
        <w:ind w:firstLine="422"/>
        <w:rPr>
          <w:rFonts w:hint="eastAsia" w:ascii="宋体" w:hAnsi="宋体" w:cs="宋体"/>
          <w:b/>
          <w:kern w:val="0"/>
          <w:szCs w:val="21"/>
        </w:rPr>
      </w:pPr>
    </w:p>
    <w:p w14:paraId="34631683">
      <w:pPr>
        <w:autoSpaceDE w:val="0"/>
        <w:autoSpaceDN w:val="0"/>
        <w:adjustRightInd w:val="0"/>
        <w:snapToGrid w:val="0"/>
        <w:ind w:firstLine="422"/>
        <w:rPr>
          <w:rFonts w:hint="eastAsia" w:ascii="宋体" w:hAnsi="宋体" w:cs="宋体"/>
          <w:b/>
          <w:kern w:val="0"/>
          <w:szCs w:val="21"/>
        </w:rPr>
      </w:pPr>
    </w:p>
    <w:p w14:paraId="58636E7D">
      <w:pPr>
        <w:autoSpaceDE w:val="0"/>
        <w:autoSpaceDN w:val="0"/>
        <w:adjustRightInd w:val="0"/>
        <w:snapToGrid w:val="0"/>
        <w:ind w:firstLine="402"/>
        <w:rPr>
          <w:rFonts w:hint="eastAsia" w:ascii="宋体" w:hAnsi="宋体" w:cs="宋体"/>
          <w:b/>
          <w:kern w:val="0"/>
          <w:sz w:val="20"/>
          <w:szCs w:val="20"/>
        </w:rPr>
      </w:pPr>
    </w:p>
    <w:p w14:paraId="79929583">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077EB635">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2320CD39">
      <w:pPr>
        <w:tabs>
          <w:tab w:val="left" w:pos="3280"/>
          <w:tab w:val="left" w:pos="4680"/>
          <w:tab w:val="left" w:pos="608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年    月   日</w:t>
      </w:r>
    </w:p>
    <w:p w14:paraId="3C6DBF80">
      <w:pPr>
        <w:ind w:firstLine="420"/>
        <w:rPr>
          <w:rFonts w:hint="eastAsia" w:ascii="宋体" w:hAnsi="宋体"/>
          <w:color w:val="000000"/>
        </w:rPr>
      </w:pPr>
    </w:p>
    <w:p w14:paraId="59586964">
      <w:pPr>
        <w:pStyle w:val="271"/>
        <w:ind w:firstLine="480"/>
      </w:pPr>
      <w:bookmarkStart w:id="834" w:name="_Toc31417"/>
      <w:bookmarkStart w:id="835" w:name="_Toc6715"/>
      <w:bookmarkStart w:id="836" w:name="_Toc8605"/>
      <w:bookmarkStart w:id="837" w:name="_Toc482175913"/>
      <w:bookmarkStart w:id="838" w:name="_Toc31297"/>
      <w:bookmarkStart w:id="839" w:name="_Toc436833744"/>
      <w:bookmarkStart w:id="840" w:name="_Toc5882"/>
      <w:bookmarkStart w:id="841" w:name="_Toc16828"/>
      <w:bookmarkStart w:id="842" w:name="_Toc702"/>
      <w:bookmarkStart w:id="843" w:name="_Toc30022"/>
    </w:p>
    <w:p w14:paraId="2FCFFDA4">
      <w:pPr>
        <w:rPr>
          <w:rFonts w:hint="eastAsia" w:ascii="宋体" w:hAnsi="宋体"/>
          <w:color w:val="000000"/>
        </w:rPr>
      </w:pPr>
    </w:p>
    <w:p w14:paraId="59424E06">
      <w:pPr>
        <w:pStyle w:val="18"/>
        <w:rPr>
          <w:rFonts w:hint="eastAsia" w:ascii="宋体" w:hAnsi="宋体"/>
          <w:color w:val="000000"/>
        </w:rPr>
      </w:pPr>
    </w:p>
    <w:p w14:paraId="5FB82707">
      <w:pPr>
        <w:rPr>
          <w:rFonts w:hint="eastAsia" w:ascii="宋体" w:hAnsi="宋体"/>
          <w:color w:val="000000"/>
        </w:rPr>
      </w:pPr>
    </w:p>
    <w:p w14:paraId="36BE1222">
      <w:pPr>
        <w:pStyle w:val="18"/>
        <w:rPr>
          <w:rFonts w:hint="eastAsia" w:ascii="宋体" w:hAnsi="宋体"/>
          <w:color w:val="000000"/>
        </w:rPr>
      </w:pPr>
    </w:p>
    <w:p w14:paraId="34CA6CFB">
      <w:pPr>
        <w:rPr>
          <w:rFonts w:hint="eastAsia" w:ascii="宋体" w:hAnsi="宋体"/>
        </w:rPr>
      </w:pPr>
    </w:p>
    <w:p w14:paraId="54C3AFBA">
      <w:pPr>
        <w:autoSpaceDE w:val="0"/>
        <w:autoSpaceDN w:val="0"/>
        <w:adjustRightInd w:val="0"/>
        <w:snapToGrid w:val="0"/>
        <w:ind w:firstLine="643"/>
        <w:jc w:val="center"/>
        <w:rPr>
          <w:rFonts w:hint="eastAsia" w:ascii="宋体" w:hAnsi="宋体" w:cs="宋体"/>
          <w:b/>
          <w:kern w:val="0"/>
          <w:sz w:val="32"/>
          <w:szCs w:val="32"/>
        </w:rPr>
      </w:pPr>
      <w:r>
        <w:rPr>
          <w:rFonts w:hint="eastAsia" w:ascii="宋体" w:hAnsi="宋体" w:cs="宋体"/>
          <w:b/>
          <w:kern w:val="0"/>
          <w:sz w:val="32"/>
          <w:szCs w:val="32"/>
        </w:rPr>
        <w:t>目     录</w:t>
      </w:r>
    </w:p>
    <w:p w14:paraId="7239448A">
      <w:pPr>
        <w:autoSpaceDE w:val="0"/>
        <w:autoSpaceDN w:val="0"/>
        <w:adjustRightInd w:val="0"/>
        <w:snapToGrid w:val="0"/>
        <w:ind w:firstLine="420"/>
        <w:rPr>
          <w:rFonts w:hint="eastAsia" w:ascii="宋体" w:hAnsi="宋体" w:cs="宋体"/>
          <w:snapToGrid w:val="0"/>
          <w:kern w:val="0"/>
          <w:szCs w:val="21"/>
        </w:rPr>
      </w:pPr>
    </w:p>
    <w:p w14:paraId="1A075766">
      <w:pPr>
        <w:autoSpaceDE w:val="0"/>
        <w:autoSpaceDN w:val="0"/>
        <w:adjustRightInd w:val="0"/>
        <w:spacing w:line="360" w:lineRule="auto"/>
        <w:ind w:firstLine="480" w:firstLineChars="200"/>
        <w:jc w:val="center"/>
        <w:rPr>
          <w:rFonts w:hint="eastAsia" w:ascii="宋体" w:hAnsi="宋体"/>
          <w:kern w:val="0"/>
          <w:sz w:val="24"/>
        </w:rPr>
      </w:pPr>
      <w:bookmarkStart w:id="844" w:name="_Toc14306"/>
      <w:r>
        <w:rPr>
          <w:rFonts w:hint="eastAsia" w:ascii="宋体" w:hAnsi="宋体"/>
          <w:kern w:val="0"/>
          <w:sz w:val="24"/>
        </w:rPr>
        <w:t>[</w:t>
      </w:r>
      <w:r>
        <w:rPr>
          <w:rFonts w:hint="eastAsia" w:ascii="宋体" w:hAnsi="宋体"/>
          <w:i/>
          <w:kern w:val="0"/>
          <w:sz w:val="24"/>
        </w:rPr>
        <w:t>竞选人自拟</w:t>
      </w:r>
      <w:r>
        <w:rPr>
          <w:rFonts w:hint="eastAsia" w:ascii="宋体" w:hAnsi="宋体"/>
          <w:kern w:val="0"/>
          <w:sz w:val="24"/>
        </w:rPr>
        <w:t>]</w:t>
      </w:r>
    </w:p>
    <w:p w14:paraId="26B0A1DF">
      <w:pPr>
        <w:pStyle w:val="271"/>
        <w:ind w:firstLine="480"/>
      </w:pPr>
    </w:p>
    <w:p w14:paraId="613EBC3B">
      <w:pPr>
        <w:rPr>
          <w:rFonts w:hint="eastAsia" w:ascii="宋体" w:hAnsi="宋体" w:cs="宋体"/>
          <w:szCs w:val="28"/>
        </w:rPr>
      </w:pPr>
    </w:p>
    <w:p w14:paraId="3EC80391">
      <w:pPr>
        <w:pStyle w:val="18"/>
        <w:rPr>
          <w:rFonts w:hint="eastAsia" w:ascii="宋体" w:hAnsi="宋体" w:cs="宋体"/>
          <w:szCs w:val="28"/>
        </w:rPr>
      </w:pPr>
    </w:p>
    <w:p w14:paraId="1A3DAD3E">
      <w:pPr>
        <w:rPr>
          <w:rFonts w:hint="eastAsia" w:ascii="宋体" w:hAnsi="宋体" w:cs="宋体"/>
          <w:szCs w:val="28"/>
        </w:rPr>
      </w:pPr>
    </w:p>
    <w:p w14:paraId="4B2BD5A6">
      <w:pPr>
        <w:pStyle w:val="18"/>
        <w:rPr>
          <w:rFonts w:hint="eastAsia" w:ascii="宋体" w:hAnsi="宋体" w:cs="宋体"/>
          <w:szCs w:val="28"/>
        </w:rPr>
      </w:pPr>
    </w:p>
    <w:p w14:paraId="6BB02EFF">
      <w:pPr>
        <w:rPr>
          <w:rFonts w:hint="eastAsia" w:ascii="宋体" w:hAnsi="宋体" w:cs="宋体"/>
          <w:szCs w:val="28"/>
        </w:rPr>
      </w:pPr>
    </w:p>
    <w:p w14:paraId="6107E9D7">
      <w:pPr>
        <w:pStyle w:val="18"/>
        <w:rPr>
          <w:rFonts w:hint="eastAsia" w:ascii="宋体" w:hAnsi="宋体" w:cs="宋体"/>
          <w:szCs w:val="28"/>
        </w:rPr>
      </w:pPr>
    </w:p>
    <w:p w14:paraId="07A2CB07">
      <w:pPr>
        <w:rPr>
          <w:rFonts w:hint="eastAsia" w:ascii="宋体" w:hAnsi="宋体" w:cs="宋体"/>
          <w:szCs w:val="28"/>
        </w:rPr>
      </w:pPr>
    </w:p>
    <w:p w14:paraId="0B5390EE">
      <w:pPr>
        <w:pStyle w:val="18"/>
        <w:rPr>
          <w:rFonts w:hint="eastAsia" w:ascii="宋体" w:hAnsi="宋体" w:cs="宋体"/>
          <w:szCs w:val="28"/>
        </w:rPr>
      </w:pPr>
    </w:p>
    <w:p w14:paraId="1FEBB595">
      <w:pPr>
        <w:rPr>
          <w:rFonts w:hint="eastAsia" w:ascii="宋体" w:hAnsi="宋体" w:cs="宋体"/>
          <w:szCs w:val="28"/>
        </w:rPr>
      </w:pPr>
    </w:p>
    <w:p w14:paraId="30A1D4AB">
      <w:pPr>
        <w:pStyle w:val="18"/>
        <w:rPr>
          <w:rFonts w:hint="eastAsia" w:ascii="宋体" w:hAnsi="宋体" w:cs="宋体"/>
          <w:szCs w:val="28"/>
        </w:rPr>
      </w:pPr>
    </w:p>
    <w:p w14:paraId="4B687F29">
      <w:pPr>
        <w:rPr>
          <w:rFonts w:hint="eastAsia" w:ascii="宋体" w:hAnsi="宋体" w:cs="宋体"/>
          <w:szCs w:val="28"/>
        </w:rPr>
      </w:pPr>
    </w:p>
    <w:p w14:paraId="02E315F9">
      <w:pPr>
        <w:pStyle w:val="18"/>
        <w:rPr>
          <w:rFonts w:hint="eastAsia" w:ascii="宋体" w:hAnsi="宋体" w:cs="宋体"/>
          <w:szCs w:val="28"/>
        </w:rPr>
      </w:pPr>
    </w:p>
    <w:p w14:paraId="5CCEAF45">
      <w:pPr>
        <w:rPr>
          <w:rFonts w:hint="eastAsia" w:ascii="宋体" w:hAnsi="宋体" w:cs="宋体"/>
          <w:szCs w:val="28"/>
        </w:rPr>
      </w:pPr>
    </w:p>
    <w:p w14:paraId="0026E4A8">
      <w:pPr>
        <w:pStyle w:val="18"/>
        <w:rPr>
          <w:rFonts w:hint="eastAsia" w:ascii="宋体" w:hAnsi="宋体" w:cs="宋体"/>
          <w:szCs w:val="28"/>
        </w:rPr>
      </w:pPr>
    </w:p>
    <w:p w14:paraId="6F1EAB70">
      <w:pPr>
        <w:rPr>
          <w:rFonts w:hint="eastAsia" w:ascii="宋体" w:hAnsi="宋体" w:cs="宋体"/>
          <w:szCs w:val="28"/>
        </w:rPr>
      </w:pPr>
    </w:p>
    <w:p w14:paraId="06A3E08D">
      <w:pPr>
        <w:pStyle w:val="18"/>
        <w:rPr>
          <w:rFonts w:hint="eastAsia" w:ascii="宋体" w:hAnsi="宋体" w:cs="宋体"/>
          <w:szCs w:val="28"/>
        </w:rPr>
      </w:pPr>
    </w:p>
    <w:p w14:paraId="57EA42A2">
      <w:pPr>
        <w:rPr>
          <w:rFonts w:hint="eastAsia" w:ascii="宋体" w:hAnsi="宋体" w:cs="宋体"/>
          <w:szCs w:val="28"/>
        </w:rPr>
      </w:pPr>
    </w:p>
    <w:p w14:paraId="510B30A5">
      <w:pPr>
        <w:pStyle w:val="18"/>
        <w:rPr>
          <w:rFonts w:hint="eastAsia" w:ascii="宋体" w:hAnsi="宋体" w:cs="宋体"/>
          <w:szCs w:val="28"/>
        </w:rPr>
      </w:pPr>
    </w:p>
    <w:p w14:paraId="35560415">
      <w:pPr>
        <w:rPr>
          <w:rFonts w:hint="eastAsia" w:ascii="宋体" w:hAnsi="宋体" w:cs="宋体"/>
          <w:szCs w:val="28"/>
        </w:rPr>
      </w:pPr>
    </w:p>
    <w:p w14:paraId="3FE760D0">
      <w:pPr>
        <w:pStyle w:val="18"/>
        <w:rPr>
          <w:rFonts w:hint="eastAsia" w:ascii="宋体" w:hAnsi="宋体" w:cs="宋体"/>
          <w:szCs w:val="28"/>
        </w:rPr>
      </w:pPr>
    </w:p>
    <w:p w14:paraId="2A79D478">
      <w:pPr>
        <w:rPr>
          <w:rFonts w:hint="eastAsia" w:ascii="宋体" w:hAnsi="宋体" w:cs="宋体"/>
          <w:szCs w:val="28"/>
        </w:rPr>
      </w:pPr>
    </w:p>
    <w:p w14:paraId="1ED8CF52">
      <w:pPr>
        <w:pStyle w:val="18"/>
        <w:rPr>
          <w:rFonts w:hint="eastAsia" w:ascii="宋体" w:hAnsi="宋体" w:cs="宋体"/>
          <w:szCs w:val="28"/>
        </w:rPr>
      </w:pPr>
    </w:p>
    <w:p w14:paraId="7E963A74">
      <w:pPr>
        <w:rPr>
          <w:rFonts w:hint="eastAsia" w:ascii="宋体" w:hAnsi="宋体" w:cs="宋体"/>
          <w:szCs w:val="28"/>
        </w:rPr>
      </w:pPr>
    </w:p>
    <w:p w14:paraId="644D60C9">
      <w:pPr>
        <w:pStyle w:val="18"/>
        <w:rPr>
          <w:rFonts w:hint="eastAsia" w:ascii="宋体" w:hAnsi="宋体" w:cs="宋体"/>
          <w:szCs w:val="28"/>
        </w:rPr>
      </w:pPr>
    </w:p>
    <w:p w14:paraId="0786E78C">
      <w:pPr>
        <w:rPr>
          <w:rFonts w:hint="eastAsia" w:ascii="宋体" w:hAnsi="宋体"/>
        </w:rPr>
      </w:pPr>
    </w:p>
    <w:p w14:paraId="5D6DA83F">
      <w:pPr>
        <w:pStyle w:val="3"/>
        <w:widowControl/>
        <w:spacing w:before="240" w:after="240" w:line="440" w:lineRule="exact"/>
        <w:jc w:val="center"/>
        <w:rPr>
          <w:rFonts w:hint="eastAsia" w:ascii="宋体" w:hAnsi="宋体" w:cs="宋体"/>
          <w:szCs w:val="28"/>
        </w:rPr>
      </w:pPr>
      <w:r>
        <w:rPr>
          <w:rFonts w:hint="eastAsia" w:ascii="宋体" w:hAnsi="宋体" w:cs="宋体"/>
          <w:szCs w:val="28"/>
        </w:rPr>
        <w:br w:type="page"/>
      </w:r>
      <w:bookmarkStart w:id="845" w:name="_Toc174636050"/>
      <w:bookmarkStart w:id="846" w:name="_Toc174459505"/>
      <w:bookmarkStart w:id="847" w:name="_Toc16293"/>
      <w:bookmarkStart w:id="848" w:name="_Toc175920943"/>
      <w:bookmarkStart w:id="849" w:name="_Toc175920979"/>
      <w:r>
        <w:rPr>
          <w:rFonts w:hint="eastAsia" w:ascii="宋体" w:hAnsi="宋体" w:cs="宋体"/>
          <w:szCs w:val="28"/>
        </w:rPr>
        <w:t>一、竞选函</w:t>
      </w:r>
      <w:bookmarkEnd w:id="844"/>
      <w:bookmarkEnd w:id="845"/>
      <w:bookmarkEnd w:id="846"/>
      <w:bookmarkEnd w:id="847"/>
      <w:bookmarkEnd w:id="848"/>
      <w:bookmarkEnd w:id="849"/>
    </w:p>
    <w:p w14:paraId="52DC502D">
      <w:pPr>
        <w:tabs>
          <w:tab w:val="left" w:pos="2640"/>
        </w:tabs>
        <w:autoSpaceDE w:val="0"/>
        <w:autoSpaceDN w:val="0"/>
        <w:adjustRightInd w:val="0"/>
        <w:spacing w:line="480" w:lineRule="auto"/>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FCBFA3">
      <w:pPr>
        <w:tabs>
          <w:tab w:val="left" w:pos="3520"/>
          <w:tab w:val="left" w:pos="4920"/>
          <w:tab w:val="left" w:pos="5715"/>
          <w:tab w:val="left" w:pos="6945"/>
          <w:tab w:val="left" w:pos="7980"/>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hint="eastAsia" w:ascii="宋体" w:hAnsi="宋体"/>
          <w:szCs w:val="21"/>
        </w:rPr>
        <w:t>竞选总报价</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元</w:t>
      </w:r>
      <w:r>
        <w:rPr>
          <w:rFonts w:hint="eastAsia" w:ascii="宋体" w:hAnsi="宋体"/>
          <w:snapToGrid w:val="0"/>
          <w:kern w:val="0"/>
          <w:szCs w:val="21"/>
        </w:rPr>
        <w:t>（</w:t>
      </w:r>
      <w:r>
        <w:rPr>
          <w:rFonts w:hint="eastAsia" w:ascii="宋体" w:hAnsi="宋体"/>
          <w:szCs w:val="21"/>
        </w:rPr>
        <w:t>人民币大写：</w:t>
      </w:r>
      <w:r>
        <w:rPr>
          <w:rFonts w:hint="eastAsia" w:ascii="宋体" w:hAnsi="宋体"/>
          <w:szCs w:val="21"/>
          <w:u w:val="single"/>
        </w:rPr>
        <w:t xml:space="preserve">          </w:t>
      </w:r>
      <w:r>
        <w:rPr>
          <w:rFonts w:hint="eastAsia" w:ascii="宋体" w:hAnsi="宋体"/>
          <w:snapToGrid w:val="0"/>
          <w:kern w:val="0"/>
          <w:szCs w:val="21"/>
        </w:rPr>
        <w:t>）</w:t>
      </w:r>
      <w:r>
        <w:rPr>
          <w:rFonts w:ascii="宋体" w:hAnsi="宋体"/>
          <w:snapToGrid w:val="0"/>
          <w:kern w:val="0"/>
          <w:szCs w:val="21"/>
        </w:rPr>
        <w:t>进行报价</w:t>
      </w:r>
      <w:r>
        <w:rPr>
          <w:rFonts w:hint="eastAsia" w:ascii="宋体" w:hAnsi="宋体"/>
          <w:snapToGrid w:val="0"/>
          <w:kern w:val="0"/>
          <w:szCs w:val="21"/>
        </w:rPr>
        <w:t>。</w:t>
      </w:r>
      <w:r>
        <w:rPr>
          <w:rFonts w:hint="eastAsia" w:ascii="宋体" w:hAnsi="宋体"/>
          <w:snapToGrid w:val="0"/>
          <w:kern w:val="0"/>
          <w:szCs w:val="21"/>
          <w:lang w:eastAsia="zh-CN"/>
        </w:rPr>
        <w:t>（</w:t>
      </w:r>
      <w:r>
        <w:rPr>
          <w:rFonts w:hint="eastAsia" w:ascii="宋体" w:hAnsi="宋体"/>
          <w:snapToGrid w:val="0"/>
          <w:kern w:val="0"/>
          <w:szCs w:val="21"/>
          <w:lang w:val="en-US" w:eastAsia="zh-CN"/>
        </w:rPr>
        <w:t>其中，增值税税率为</w:t>
      </w:r>
      <w:r>
        <w:rPr>
          <w:rFonts w:hint="eastAsia" w:ascii="宋体" w:hAnsi="宋体"/>
          <w:snapToGrid w:val="0"/>
          <w:kern w:val="0"/>
          <w:szCs w:val="21"/>
        </w:rPr>
        <w:t>：</w:t>
      </w:r>
      <w:r>
        <w:rPr>
          <w:rFonts w:hint="eastAsia" w:ascii="宋体" w:hAnsi="宋体"/>
          <w:snapToGrid w:val="0"/>
          <w:kern w:val="0"/>
          <w:szCs w:val="21"/>
          <w:u w:val="single"/>
        </w:rPr>
        <w:t xml:space="preserve">           </w:t>
      </w:r>
      <w:r>
        <w:rPr>
          <w:rFonts w:hint="eastAsia" w:ascii="宋体" w:hAnsi="宋体"/>
          <w:snapToGrid w:val="0"/>
          <w:kern w:val="0"/>
          <w:szCs w:val="21"/>
          <w:lang w:eastAsia="zh-CN"/>
        </w:rPr>
        <w:t>）</w:t>
      </w:r>
      <w:r>
        <w:rPr>
          <w:rFonts w:hint="eastAsia" w:ascii="宋体" w:hAnsi="宋体"/>
          <w:snapToGrid w:val="0"/>
          <w:kern w:val="0"/>
          <w:szCs w:val="21"/>
        </w:rPr>
        <w:t>提供本招标文件规定的全部工作内容，并按合同约定履行义务。</w:t>
      </w:r>
    </w:p>
    <w:p w14:paraId="4350C2A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响应竞争性比选文件规定的竞选有效期，</w:t>
      </w:r>
      <w:r>
        <w:rPr>
          <w:rFonts w:ascii="宋体" w:hAnsi="宋体"/>
          <w:snapToGrid w:val="0"/>
          <w:kern w:val="0"/>
          <w:szCs w:val="21"/>
        </w:rPr>
        <w:t>在</w:t>
      </w:r>
      <w:r>
        <w:rPr>
          <w:rFonts w:hint="eastAsia" w:ascii="宋体" w:hAnsi="宋体"/>
          <w:snapToGrid w:val="0"/>
          <w:kern w:val="0"/>
          <w:szCs w:val="21"/>
        </w:rPr>
        <w:t>竞选有效期</w:t>
      </w:r>
      <w:r>
        <w:rPr>
          <w:rFonts w:ascii="宋体" w:hAnsi="宋体"/>
          <w:snapToGrid w:val="0"/>
          <w:kern w:val="0"/>
          <w:szCs w:val="21"/>
        </w:rPr>
        <w:t>内不修改、撤销</w:t>
      </w:r>
      <w:r>
        <w:rPr>
          <w:rFonts w:hint="eastAsia" w:ascii="宋体" w:hAnsi="宋体"/>
          <w:snapToGrid w:val="0"/>
          <w:kern w:val="0"/>
          <w:szCs w:val="21"/>
        </w:rPr>
        <w:t>竞选文件</w:t>
      </w:r>
      <w:r>
        <w:rPr>
          <w:rFonts w:ascii="宋体" w:hAnsi="宋体"/>
          <w:snapToGrid w:val="0"/>
          <w:kern w:val="0"/>
          <w:szCs w:val="21"/>
        </w:rPr>
        <w:t>。</w:t>
      </w:r>
    </w:p>
    <w:p w14:paraId="0C478258">
      <w:pPr>
        <w:autoSpaceDE w:val="0"/>
        <w:autoSpaceDN w:val="0"/>
        <w:adjustRightInd w:val="0"/>
        <w:spacing w:line="48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如我方中标：</w:t>
      </w:r>
    </w:p>
    <w:p w14:paraId="2E601401">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206EB729">
      <w:pPr>
        <w:autoSpaceDE w:val="0"/>
        <w:autoSpaceDN w:val="0"/>
        <w:adjustRightInd w:val="0"/>
        <w:spacing w:line="480" w:lineRule="auto"/>
        <w:ind w:firstLine="420" w:firstLineChars="200"/>
        <w:rPr>
          <w:rFonts w:hint="eastAsia" w:ascii="宋体" w:hAnsi="宋体"/>
          <w:snapToGrid w:val="0"/>
          <w:kern w:val="0"/>
          <w:sz w:val="10"/>
          <w:szCs w:val="10"/>
        </w:rPr>
      </w:pPr>
      <w:r>
        <w:rPr>
          <w:rFonts w:ascii="宋体" w:hAnsi="宋体"/>
          <w:snapToGrid w:val="0"/>
          <w:kern w:val="0"/>
          <w:szCs w:val="21"/>
        </w:rPr>
        <w:t>（</w:t>
      </w:r>
      <w:r>
        <w:rPr>
          <w:rFonts w:hint="eastAsia" w:ascii="宋体" w:hAnsi="宋体"/>
          <w:snapToGrid w:val="0"/>
          <w:kern w:val="0"/>
          <w:szCs w:val="21"/>
          <w:lang w:val="en-US" w:eastAsia="zh-CN"/>
        </w:rPr>
        <w:t>2</w:t>
      </w:r>
      <w:r>
        <w:rPr>
          <w:rFonts w:ascii="宋体" w:hAnsi="宋体"/>
          <w:snapToGrid w:val="0"/>
          <w:kern w:val="0"/>
          <w:szCs w:val="21"/>
        </w:rPr>
        <w:t>）我方承诺按照</w:t>
      </w:r>
      <w:r>
        <w:rPr>
          <w:rFonts w:hint="eastAsia" w:ascii="宋体" w:hAnsi="宋体"/>
          <w:snapToGrid w:val="0"/>
          <w:kern w:val="0"/>
          <w:szCs w:val="21"/>
        </w:rPr>
        <w:t>竞争性比选文件</w:t>
      </w:r>
      <w:r>
        <w:rPr>
          <w:rFonts w:ascii="宋体" w:hAnsi="宋体"/>
          <w:snapToGrid w:val="0"/>
          <w:kern w:val="0"/>
          <w:szCs w:val="21"/>
        </w:rPr>
        <w:t>规定向你方递交履约担保。</w:t>
      </w:r>
    </w:p>
    <w:p w14:paraId="52756547">
      <w:pPr>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）我方承诺在合同约定的期限内完成并移交全部合同</w:t>
      </w:r>
      <w:r>
        <w:rPr>
          <w:rFonts w:hint="eastAsia" w:ascii="宋体" w:hAnsi="宋体"/>
          <w:snapToGrid w:val="0"/>
          <w:kern w:val="0"/>
          <w:szCs w:val="21"/>
        </w:rPr>
        <w:t>内容</w:t>
      </w:r>
      <w:r>
        <w:rPr>
          <w:rFonts w:ascii="宋体" w:hAnsi="宋体"/>
          <w:snapToGrid w:val="0"/>
          <w:kern w:val="0"/>
          <w:szCs w:val="21"/>
        </w:rPr>
        <w:t>。</w:t>
      </w:r>
    </w:p>
    <w:p w14:paraId="7CBB3645">
      <w:pPr>
        <w:autoSpaceDE w:val="0"/>
        <w:autoSpaceDN w:val="0"/>
        <w:adjustRightInd w:val="0"/>
        <w:spacing w:line="480" w:lineRule="auto"/>
        <w:ind w:firstLine="420" w:firstLineChars="200"/>
        <w:rPr>
          <w:rFonts w:hint="eastAsia" w:ascii="宋体" w:hAnsi="宋体"/>
          <w:snapToGrid w:val="0"/>
          <w:kern w:val="0"/>
          <w:sz w:val="10"/>
          <w:szCs w:val="10"/>
        </w:rPr>
      </w:pPr>
      <w:r>
        <w:rPr>
          <w:rFonts w:hint="eastAsia" w:ascii="宋体" w:hAnsi="宋体"/>
          <w:snapToGrid w:val="0"/>
          <w:kern w:val="0"/>
          <w:szCs w:val="21"/>
        </w:rPr>
        <w:t>（</w:t>
      </w:r>
      <w:r>
        <w:rPr>
          <w:rFonts w:hint="eastAsia" w:ascii="宋体" w:hAnsi="宋体"/>
          <w:snapToGrid w:val="0"/>
          <w:kern w:val="0"/>
          <w:szCs w:val="21"/>
          <w:lang w:val="en-US" w:eastAsia="zh-CN"/>
        </w:rPr>
        <w:t>4</w:t>
      </w:r>
      <w:r>
        <w:rPr>
          <w:rFonts w:hint="eastAsia" w:ascii="宋体" w:hAnsi="宋体"/>
          <w:snapToGrid w:val="0"/>
          <w:kern w:val="0"/>
          <w:szCs w:val="21"/>
        </w:rPr>
        <w:t>）我方承诺以不低于竞争性比选文件标准和要求，完成全部合同内容。</w:t>
      </w:r>
    </w:p>
    <w:p w14:paraId="351E0155">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竞争性比选文件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5B25F4EA">
      <w:pPr>
        <w:tabs>
          <w:tab w:val="left" w:pos="5985"/>
        </w:tabs>
        <w:autoSpaceDE w:val="0"/>
        <w:autoSpaceDN w:val="0"/>
        <w:adjustRightInd w:val="0"/>
        <w:spacing w:line="480" w:lineRule="auto"/>
        <w:ind w:firstLine="420" w:firstLineChars="200"/>
        <w:rPr>
          <w:rFonts w:hint="eastAsia"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5A31A972">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p>
    <w:p w14:paraId="3E3E5E98">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hint="eastAsia" w:ascii="宋体" w:hAnsi="宋体"/>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79BFC16F">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4C6CC5D2">
      <w:pPr>
        <w:tabs>
          <w:tab w:val="left" w:pos="7035"/>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3EDE4EE">
      <w:pPr>
        <w:tabs>
          <w:tab w:val="left" w:pos="8300"/>
        </w:tabs>
        <w:autoSpaceDE w:val="0"/>
        <w:autoSpaceDN w:val="0"/>
        <w:adjustRightInd w:val="0"/>
        <w:spacing w:line="60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874378E">
      <w:pPr>
        <w:tabs>
          <w:tab w:val="left" w:pos="8300"/>
        </w:tabs>
        <w:autoSpaceDE w:val="0"/>
        <w:autoSpaceDN w:val="0"/>
        <w:adjustRightInd w:val="0"/>
        <w:spacing w:line="60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D842C28">
      <w:pPr>
        <w:pStyle w:val="3"/>
        <w:spacing w:before="240" w:after="240"/>
        <w:rPr>
          <w:rFonts w:hint="eastAsia" w:ascii="宋体" w:hAnsi="宋体" w:cs="宋体"/>
          <w:szCs w:val="28"/>
        </w:rPr>
      </w:pPr>
      <w:bookmarkStart w:id="850" w:name="_Toc10132"/>
      <w:bookmarkStart w:id="851" w:name="_Toc4331"/>
      <w:bookmarkStart w:id="852" w:name="_Toc174459506"/>
      <w:bookmarkStart w:id="853" w:name="_Toc175920980"/>
      <w:bookmarkStart w:id="854" w:name="_Toc2537"/>
      <w:bookmarkStart w:id="855" w:name="_Toc175920944"/>
      <w:bookmarkStart w:id="856" w:name="_Toc174636051"/>
      <w:r>
        <w:rPr>
          <w:rFonts w:hint="eastAsia" w:ascii="宋体" w:hAnsi="宋体" w:cs="宋体"/>
          <w:szCs w:val="28"/>
        </w:rPr>
        <w:t>二、</w:t>
      </w:r>
      <w:bookmarkEnd w:id="850"/>
      <w:r>
        <w:rPr>
          <w:rFonts w:hint="eastAsia" w:ascii="宋体" w:hAnsi="宋体" w:cs="宋体"/>
          <w:szCs w:val="28"/>
        </w:rPr>
        <w:t>法定代表人身份证明及授权委托书</w:t>
      </w:r>
      <w:bookmarkEnd w:id="851"/>
      <w:bookmarkEnd w:id="852"/>
      <w:bookmarkEnd w:id="853"/>
      <w:bookmarkEnd w:id="854"/>
      <w:bookmarkEnd w:id="855"/>
      <w:bookmarkEnd w:id="856"/>
    </w:p>
    <w:p w14:paraId="529EF81C">
      <w:pPr>
        <w:jc w:val="center"/>
        <w:rPr>
          <w:rFonts w:hint="eastAsia" w:ascii="宋体" w:hAnsi="宋体"/>
          <w:b/>
          <w:bCs/>
          <w:sz w:val="28"/>
          <w:szCs w:val="28"/>
        </w:rPr>
      </w:pPr>
      <w:r>
        <w:rPr>
          <w:rFonts w:hint="eastAsia" w:ascii="宋体" w:hAnsi="宋体"/>
          <w:b/>
          <w:bCs/>
          <w:sz w:val="28"/>
          <w:szCs w:val="28"/>
        </w:rPr>
        <w:t>法定代表人身份证明</w:t>
      </w:r>
    </w:p>
    <w:p w14:paraId="37A1347F">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bookmarkStart w:id="857" w:name="_Toc415571767"/>
      <w:bookmarkStart w:id="858" w:name="_Toc192354897"/>
      <w:bookmarkStart w:id="859" w:name="_Toc193268556"/>
      <w:bookmarkStart w:id="860" w:name="_Toc196154010"/>
      <w:bookmarkStart w:id="861" w:name="_Toc224619354"/>
      <w:bookmarkStart w:id="862" w:name="_Toc196153911"/>
      <w:bookmarkStart w:id="863" w:name="_Toc22971"/>
      <w:bookmarkStart w:id="864" w:name="_Toc229558402"/>
      <w:bookmarkStart w:id="865" w:name="_Toc196153712"/>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E67BC4F">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CB00A2D">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8833444">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C78FF53">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8E7FF47">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738FE63">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108413A1">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35F1BE09">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14:paraId="1614421A">
      <w:pPr>
        <w:pStyle w:val="18"/>
        <w:spacing w:after="0" w:line="360" w:lineRule="auto"/>
        <w:rPr>
          <w:rFonts w:hint="eastAsia" w:ascii="宋体" w:hAnsi="宋体"/>
          <w:szCs w:val="21"/>
        </w:rPr>
      </w:pPr>
    </w:p>
    <w:p w14:paraId="2238A954">
      <w:pPr>
        <w:pStyle w:val="18"/>
        <w:spacing w:after="0" w:line="360" w:lineRule="auto"/>
        <w:rPr>
          <w:rFonts w:hint="eastAsia" w:ascii="宋体" w:hAnsi="宋体"/>
          <w:szCs w:val="21"/>
        </w:rPr>
      </w:pPr>
    </w:p>
    <w:p w14:paraId="72C4B2BC">
      <w:pPr>
        <w:pStyle w:val="18"/>
        <w:spacing w:after="0" w:line="360" w:lineRule="auto"/>
        <w:rPr>
          <w:rFonts w:hint="eastAsia" w:ascii="宋体" w:hAnsi="宋体"/>
          <w:szCs w:val="21"/>
        </w:rPr>
      </w:pPr>
    </w:p>
    <w:p w14:paraId="7F09D17A">
      <w:pPr>
        <w:pStyle w:val="18"/>
        <w:spacing w:after="0" w:line="360" w:lineRule="auto"/>
        <w:rPr>
          <w:rFonts w:hint="eastAsia" w:ascii="宋体" w:hAnsi="宋体"/>
          <w:szCs w:val="21"/>
        </w:rPr>
      </w:pPr>
    </w:p>
    <w:p w14:paraId="36B626D6">
      <w:pPr>
        <w:pStyle w:val="18"/>
        <w:spacing w:after="0" w:line="360" w:lineRule="auto"/>
        <w:rPr>
          <w:rFonts w:hint="eastAsia" w:ascii="宋体" w:hAnsi="宋体"/>
          <w:szCs w:val="21"/>
        </w:rPr>
      </w:pPr>
    </w:p>
    <w:p w14:paraId="04FCC0C7">
      <w:pPr>
        <w:pStyle w:val="18"/>
        <w:spacing w:after="0" w:line="360" w:lineRule="auto"/>
        <w:rPr>
          <w:rFonts w:hint="eastAsia" w:ascii="宋体" w:hAnsi="宋体"/>
          <w:szCs w:val="21"/>
        </w:rPr>
      </w:pPr>
    </w:p>
    <w:p w14:paraId="6F7C4E62">
      <w:pPr>
        <w:autoSpaceDE w:val="0"/>
        <w:autoSpaceDN w:val="0"/>
        <w:adjustRightInd w:val="0"/>
        <w:snapToGrid w:val="0"/>
        <w:spacing w:line="480" w:lineRule="auto"/>
        <w:ind w:firstLine="420" w:firstLineChars="200"/>
        <w:jc w:val="right"/>
        <w:rPr>
          <w:rFonts w:hint="eastAsia"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0ED7F95E">
      <w:pPr>
        <w:autoSpaceDE w:val="0"/>
        <w:autoSpaceDN w:val="0"/>
        <w:adjustRightInd w:val="0"/>
        <w:snapToGrid w:val="0"/>
        <w:spacing w:line="480" w:lineRule="auto"/>
        <w:jc w:val="left"/>
        <w:rPr>
          <w:rFonts w:hint="eastAsia" w:ascii="宋体" w:hAnsi="宋体"/>
          <w:kern w:val="0"/>
          <w:sz w:val="20"/>
          <w:szCs w:val="20"/>
        </w:rPr>
      </w:pPr>
    </w:p>
    <w:p w14:paraId="0E86570E">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2C667A3">
      <w:pPr>
        <w:autoSpaceDE w:val="0"/>
        <w:autoSpaceDN w:val="0"/>
        <w:adjustRightInd w:val="0"/>
        <w:snapToGrid w:val="0"/>
        <w:spacing w:line="360" w:lineRule="auto"/>
        <w:jc w:val="left"/>
        <w:rPr>
          <w:rFonts w:hint="eastAsia" w:ascii="宋体" w:hAnsi="宋体"/>
          <w:kern w:val="0"/>
        </w:rPr>
      </w:pPr>
    </w:p>
    <w:p w14:paraId="2082B0DB">
      <w:pPr>
        <w:autoSpaceDE w:val="0"/>
        <w:autoSpaceDN w:val="0"/>
        <w:adjustRightInd w:val="0"/>
        <w:snapToGrid w:val="0"/>
        <w:spacing w:line="360" w:lineRule="auto"/>
        <w:jc w:val="left"/>
        <w:rPr>
          <w:rFonts w:hint="eastAsia" w:ascii="宋体" w:hAnsi="宋体"/>
          <w:kern w:val="0"/>
        </w:rPr>
      </w:pPr>
    </w:p>
    <w:p w14:paraId="50C796D4">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13F2119E">
      <w:pPr>
        <w:autoSpaceDE w:val="0"/>
        <w:autoSpaceDN w:val="0"/>
        <w:adjustRightInd w:val="0"/>
        <w:snapToGrid w:val="0"/>
        <w:spacing w:line="360" w:lineRule="auto"/>
        <w:jc w:val="left"/>
        <w:rPr>
          <w:rFonts w:hint="eastAsia" w:ascii="宋体" w:hAnsi="宋体"/>
          <w:kern w:val="0"/>
        </w:rPr>
      </w:pPr>
    </w:p>
    <w:p w14:paraId="489AA2A1">
      <w:pPr>
        <w:jc w:val="center"/>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授权委托书</w:t>
      </w:r>
      <w:bookmarkEnd w:id="857"/>
      <w:bookmarkEnd w:id="858"/>
      <w:bookmarkEnd w:id="859"/>
      <w:bookmarkEnd w:id="860"/>
      <w:bookmarkEnd w:id="861"/>
      <w:bookmarkEnd w:id="862"/>
      <w:bookmarkEnd w:id="863"/>
      <w:bookmarkEnd w:id="864"/>
      <w:bookmarkEnd w:id="865"/>
    </w:p>
    <w:p w14:paraId="6F5DD839">
      <w:pPr>
        <w:pStyle w:val="25"/>
      </w:pPr>
    </w:p>
    <w:p w14:paraId="7E3CE576">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013BC94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6DA60B9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1617E61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14:paraId="2DE3E3BE">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1AA4B78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C20B4A4">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4DBEDD2E">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2E38133D">
      <w:pPr>
        <w:tabs>
          <w:tab w:val="left" w:pos="6825"/>
        </w:tabs>
        <w:autoSpaceDE w:val="0"/>
        <w:autoSpaceDN w:val="0"/>
        <w:adjustRightInd w:val="0"/>
        <w:snapToGrid w:val="0"/>
        <w:spacing w:line="60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846E9B8">
      <w:pPr>
        <w:tabs>
          <w:tab w:val="left" w:pos="6825"/>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3811A87">
      <w:pPr>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5AE368FC">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附：法定代表人和委托代理人身份证复印件（双面）</w:t>
      </w:r>
      <w:bookmarkStart w:id="866" w:name="_Toc7925"/>
      <w:bookmarkStart w:id="867" w:name="_Toc19149"/>
    </w:p>
    <w:p w14:paraId="613F715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14:paraId="59ED43F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7E546D1B">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14:paraId="07EAAEFB">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w:t>
      </w:r>
      <w:r>
        <w:rPr>
          <w:rFonts w:hint="eastAsia" w:ascii="宋体" w:hAnsi="宋体" w:cs="宋体"/>
          <w:color w:val="auto"/>
          <w:kern w:val="0"/>
          <w:highlight w:val="none"/>
          <w:lang w:val="en-US" w:eastAsia="zh-CN"/>
        </w:rPr>
        <w:t>竞选</w:t>
      </w:r>
      <w:r>
        <w:rPr>
          <w:rFonts w:ascii="宋体" w:hAnsi="宋体"/>
          <w:kern w:val="0"/>
          <w:szCs w:val="21"/>
        </w:rPr>
        <w:t>活动并签署文件的不需要授权委托书，只需提供法定代表人身份证明；非法定代表人参加</w:t>
      </w:r>
      <w:r>
        <w:rPr>
          <w:rFonts w:hint="eastAsia" w:ascii="宋体" w:hAnsi="宋体" w:cs="宋体"/>
          <w:color w:val="auto"/>
          <w:kern w:val="0"/>
          <w:highlight w:val="none"/>
          <w:lang w:val="en-US" w:eastAsia="zh-CN"/>
        </w:rPr>
        <w:t>竞选</w:t>
      </w:r>
      <w:r>
        <w:rPr>
          <w:rFonts w:ascii="宋体" w:hAnsi="宋体"/>
          <w:kern w:val="0"/>
          <w:szCs w:val="21"/>
        </w:rPr>
        <w:t>活动及签署文件的除提供法定代表人身份证明外还须提供授权委托书。</w:t>
      </w:r>
    </w:p>
    <w:p w14:paraId="51478490">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w:t>
      </w:r>
      <w:r>
        <w:rPr>
          <w:rFonts w:hint="eastAsia" w:ascii="宋体" w:hAnsi="宋体"/>
          <w:kern w:val="0"/>
          <w:szCs w:val="21"/>
        </w:rPr>
        <w:t>可</w:t>
      </w:r>
      <w:r>
        <w:rPr>
          <w:rFonts w:ascii="宋体" w:hAnsi="宋体"/>
          <w:kern w:val="0"/>
          <w:szCs w:val="21"/>
        </w:rPr>
        <w:t>准备一份授权委托书原件在开标现场出具。</w:t>
      </w:r>
    </w:p>
    <w:p w14:paraId="3FB556B0">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bookmarkEnd w:id="866"/>
    <w:bookmarkEnd w:id="867"/>
    <w:p w14:paraId="2142E15A">
      <w:pPr>
        <w:pStyle w:val="3"/>
        <w:spacing w:before="240" w:after="240"/>
        <w:jc w:val="center"/>
        <w:rPr>
          <w:rFonts w:hint="eastAsia" w:ascii="宋体" w:hAnsi="宋体" w:cs="宋体"/>
          <w:szCs w:val="28"/>
        </w:rPr>
      </w:pPr>
      <w:bookmarkStart w:id="868" w:name="_Toc175920945"/>
      <w:bookmarkStart w:id="869" w:name="_Toc175920981"/>
      <w:bookmarkStart w:id="870" w:name="_Toc174636052"/>
      <w:bookmarkStart w:id="871" w:name="_Toc174459507"/>
      <w:bookmarkStart w:id="872" w:name="_Toc170892806"/>
      <w:bookmarkStart w:id="873" w:name="_Toc21055"/>
      <w:bookmarkStart w:id="874" w:name="_Toc6040"/>
      <w:r>
        <w:rPr>
          <w:rFonts w:hint="eastAsia" w:ascii="宋体" w:hAnsi="宋体" w:cs="宋体"/>
          <w:szCs w:val="28"/>
          <w:lang w:val="en-US" w:eastAsia="zh-CN"/>
        </w:rPr>
        <w:t>三</w:t>
      </w:r>
      <w:r>
        <w:rPr>
          <w:rFonts w:hint="eastAsia" w:ascii="宋体" w:hAnsi="宋体" w:cs="宋体"/>
          <w:szCs w:val="28"/>
        </w:rPr>
        <w:t>、竞选人基本情况表</w:t>
      </w:r>
      <w:bookmarkEnd w:id="868"/>
      <w:bookmarkEnd w:id="869"/>
      <w:bookmarkEnd w:id="870"/>
      <w:bookmarkEnd w:id="871"/>
      <w:bookmarkEnd w:id="872"/>
      <w:bookmarkEnd w:id="873"/>
      <w:bookmarkEnd w:id="874"/>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5D81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143" w:type="dxa"/>
            <w:vAlign w:val="center"/>
          </w:tcPr>
          <w:p w14:paraId="1DCBF8CA">
            <w:pPr>
              <w:autoSpaceDE w:val="0"/>
              <w:autoSpaceDN w:val="0"/>
              <w:jc w:val="center"/>
              <w:rPr>
                <w:rFonts w:hint="eastAsia" w:ascii="宋体" w:hAnsi="宋体" w:cs="宋体"/>
                <w:kern w:val="0"/>
                <w:sz w:val="22"/>
                <w:szCs w:val="22"/>
                <w:lang w:eastAsia="en-US"/>
              </w:rPr>
            </w:pPr>
            <w:r>
              <w:rPr>
                <w:rFonts w:hint="eastAsia" w:ascii="宋体" w:hAnsi="宋体" w:cs="宋体"/>
                <w:kern w:val="0"/>
                <w:sz w:val="22"/>
                <w:szCs w:val="22"/>
              </w:rPr>
              <w:t>竞选人</w:t>
            </w:r>
            <w:r>
              <w:rPr>
                <w:rFonts w:ascii="宋体" w:hAnsi="宋体" w:cs="宋体"/>
                <w:kern w:val="0"/>
                <w:sz w:val="22"/>
                <w:szCs w:val="22"/>
                <w:lang w:eastAsia="en-US"/>
              </w:rPr>
              <w:t>名称</w:t>
            </w:r>
          </w:p>
        </w:tc>
        <w:tc>
          <w:tcPr>
            <w:tcW w:w="7176" w:type="dxa"/>
            <w:gridSpan w:val="6"/>
            <w:vAlign w:val="center"/>
          </w:tcPr>
          <w:p w14:paraId="35140E9D">
            <w:pPr>
              <w:autoSpaceDE w:val="0"/>
              <w:autoSpaceDN w:val="0"/>
              <w:jc w:val="center"/>
              <w:rPr>
                <w:rFonts w:hint="eastAsia" w:hAnsi="宋体" w:cs="宋体"/>
                <w:kern w:val="0"/>
                <w:sz w:val="20"/>
                <w:szCs w:val="22"/>
                <w:lang w:eastAsia="en-US"/>
              </w:rPr>
            </w:pPr>
          </w:p>
        </w:tc>
      </w:tr>
      <w:tr w14:paraId="4E58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46EBCC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5F2009D0">
            <w:pPr>
              <w:autoSpaceDE w:val="0"/>
              <w:autoSpaceDN w:val="0"/>
              <w:jc w:val="center"/>
              <w:rPr>
                <w:rFonts w:hint="eastAsia" w:hAnsi="宋体" w:cs="宋体"/>
                <w:kern w:val="0"/>
                <w:sz w:val="20"/>
                <w:szCs w:val="22"/>
                <w:lang w:eastAsia="en-US"/>
              </w:rPr>
            </w:pPr>
          </w:p>
        </w:tc>
        <w:tc>
          <w:tcPr>
            <w:tcW w:w="1348" w:type="dxa"/>
            <w:vAlign w:val="center"/>
          </w:tcPr>
          <w:p w14:paraId="6B25593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12DD497D">
            <w:pPr>
              <w:autoSpaceDE w:val="0"/>
              <w:autoSpaceDN w:val="0"/>
              <w:jc w:val="center"/>
              <w:rPr>
                <w:rFonts w:hint="eastAsia" w:hAnsi="宋体" w:cs="宋体"/>
                <w:kern w:val="0"/>
                <w:sz w:val="20"/>
                <w:szCs w:val="22"/>
                <w:lang w:eastAsia="en-US"/>
              </w:rPr>
            </w:pPr>
          </w:p>
        </w:tc>
      </w:tr>
      <w:tr w14:paraId="75EE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43F32FC2">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联系方式</w:t>
            </w:r>
          </w:p>
        </w:tc>
        <w:tc>
          <w:tcPr>
            <w:tcW w:w="941" w:type="dxa"/>
            <w:vAlign w:val="center"/>
          </w:tcPr>
          <w:p w14:paraId="637C10D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299F39D6">
            <w:pPr>
              <w:autoSpaceDE w:val="0"/>
              <w:autoSpaceDN w:val="0"/>
              <w:jc w:val="center"/>
              <w:rPr>
                <w:rFonts w:hint="eastAsia" w:hAnsi="宋体" w:cs="宋体"/>
                <w:kern w:val="0"/>
                <w:sz w:val="20"/>
                <w:szCs w:val="22"/>
                <w:lang w:eastAsia="en-US"/>
              </w:rPr>
            </w:pPr>
          </w:p>
        </w:tc>
        <w:tc>
          <w:tcPr>
            <w:tcW w:w="1348" w:type="dxa"/>
            <w:vAlign w:val="center"/>
          </w:tcPr>
          <w:p w14:paraId="5C7A9AE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694CFA1">
            <w:pPr>
              <w:autoSpaceDE w:val="0"/>
              <w:autoSpaceDN w:val="0"/>
              <w:jc w:val="center"/>
              <w:rPr>
                <w:rFonts w:hint="eastAsia" w:hAnsi="宋体" w:cs="宋体"/>
                <w:kern w:val="0"/>
                <w:sz w:val="20"/>
                <w:szCs w:val="22"/>
                <w:lang w:eastAsia="en-US"/>
              </w:rPr>
            </w:pPr>
          </w:p>
        </w:tc>
      </w:tr>
      <w:tr w14:paraId="31E0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4E2DF719">
            <w:pPr>
              <w:autoSpaceDE w:val="0"/>
              <w:autoSpaceDN w:val="0"/>
              <w:jc w:val="center"/>
              <w:rPr>
                <w:rFonts w:hint="eastAsia" w:ascii="宋体" w:hAnsi="宋体" w:cs="宋体"/>
                <w:kern w:val="0"/>
                <w:sz w:val="2"/>
                <w:szCs w:val="2"/>
                <w:lang w:eastAsia="en-US"/>
              </w:rPr>
            </w:pPr>
          </w:p>
        </w:tc>
        <w:tc>
          <w:tcPr>
            <w:tcW w:w="941" w:type="dxa"/>
            <w:vAlign w:val="center"/>
          </w:tcPr>
          <w:p w14:paraId="546D6B4C">
            <w:pPr>
              <w:tabs>
                <w:tab w:val="left" w:pos="432"/>
              </w:tabs>
              <w:autoSpaceDE w:val="0"/>
              <w:autoSpaceDN w:val="0"/>
              <w:jc w:val="center"/>
              <w:rPr>
                <w:rFonts w:hint="eastAsia" w:ascii="宋体" w:hAnsi="宋体" w:cs="宋体"/>
                <w:kern w:val="0"/>
                <w:sz w:val="22"/>
                <w:szCs w:val="22"/>
              </w:rPr>
            </w:pPr>
            <w:r>
              <w:rPr>
                <w:rFonts w:hint="eastAsia" w:ascii="宋体" w:hAnsi="宋体" w:cs="宋体"/>
                <w:kern w:val="0"/>
                <w:sz w:val="22"/>
                <w:szCs w:val="22"/>
              </w:rPr>
              <w:t>手 机</w:t>
            </w:r>
          </w:p>
        </w:tc>
        <w:tc>
          <w:tcPr>
            <w:tcW w:w="2427" w:type="dxa"/>
            <w:gridSpan w:val="2"/>
            <w:vAlign w:val="center"/>
          </w:tcPr>
          <w:p w14:paraId="04BA2E0F">
            <w:pPr>
              <w:autoSpaceDE w:val="0"/>
              <w:autoSpaceDN w:val="0"/>
              <w:jc w:val="center"/>
              <w:rPr>
                <w:rFonts w:hint="eastAsia" w:hAnsi="宋体" w:cs="宋体"/>
                <w:kern w:val="0"/>
                <w:sz w:val="20"/>
                <w:szCs w:val="22"/>
                <w:lang w:eastAsia="en-US"/>
              </w:rPr>
            </w:pPr>
          </w:p>
        </w:tc>
        <w:tc>
          <w:tcPr>
            <w:tcW w:w="1348" w:type="dxa"/>
            <w:vAlign w:val="center"/>
          </w:tcPr>
          <w:p w14:paraId="7585BB0E">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2665FE79">
            <w:pPr>
              <w:autoSpaceDE w:val="0"/>
              <w:autoSpaceDN w:val="0"/>
              <w:jc w:val="center"/>
              <w:rPr>
                <w:rFonts w:hint="eastAsia" w:hAnsi="宋体" w:cs="宋体"/>
                <w:kern w:val="0"/>
                <w:sz w:val="20"/>
                <w:szCs w:val="22"/>
                <w:lang w:eastAsia="en-US"/>
              </w:rPr>
            </w:pPr>
          </w:p>
        </w:tc>
      </w:tr>
      <w:tr w14:paraId="28F2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033D814D">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法定代表人</w:t>
            </w:r>
          </w:p>
        </w:tc>
        <w:tc>
          <w:tcPr>
            <w:tcW w:w="941" w:type="dxa"/>
            <w:vAlign w:val="center"/>
          </w:tcPr>
          <w:p w14:paraId="69962A7B">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姓名</w:t>
            </w:r>
          </w:p>
        </w:tc>
        <w:tc>
          <w:tcPr>
            <w:tcW w:w="1076" w:type="dxa"/>
            <w:vAlign w:val="center"/>
          </w:tcPr>
          <w:p w14:paraId="40E8A3C7">
            <w:pPr>
              <w:autoSpaceDE w:val="0"/>
              <w:autoSpaceDN w:val="0"/>
              <w:jc w:val="center"/>
              <w:rPr>
                <w:rFonts w:hint="eastAsia" w:hAnsi="宋体" w:cs="宋体"/>
                <w:kern w:val="0"/>
                <w:sz w:val="20"/>
                <w:szCs w:val="22"/>
                <w:lang w:eastAsia="en-US"/>
              </w:rPr>
            </w:pPr>
          </w:p>
        </w:tc>
        <w:tc>
          <w:tcPr>
            <w:tcW w:w="1351" w:type="dxa"/>
            <w:vAlign w:val="center"/>
          </w:tcPr>
          <w:p w14:paraId="37DFD3C6">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技术职称</w:t>
            </w:r>
          </w:p>
        </w:tc>
        <w:tc>
          <w:tcPr>
            <w:tcW w:w="1348" w:type="dxa"/>
            <w:vAlign w:val="center"/>
          </w:tcPr>
          <w:p w14:paraId="20CC1B8A">
            <w:pPr>
              <w:autoSpaceDE w:val="0"/>
              <w:autoSpaceDN w:val="0"/>
              <w:jc w:val="center"/>
              <w:rPr>
                <w:rFonts w:hint="eastAsia" w:hAnsi="宋体" w:cs="宋体"/>
                <w:kern w:val="0"/>
                <w:sz w:val="20"/>
                <w:szCs w:val="22"/>
                <w:lang w:eastAsia="en-US"/>
              </w:rPr>
            </w:pPr>
          </w:p>
        </w:tc>
        <w:tc>
          <w:tcPr>
            <w:tcW w:w="1168" w:type="dxa"/>
            <w:vAlign w:val="center"/>
          </w:tcPr>
          <w:p w14:paraId="514930F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电话</w:t>
            </w:r>
          </w:p>
        </w:tc>
        <w:tc>
          <w:tcPr>
            <w:tcW w:w="1292" w:type="dxa"/>
            <w:vAlign w:val="center"/>
          </w:tcPr>
          <w:p w14:paraId="7FE901B2">
            <w:pPr>
              <w:autoSpaceDE w:val="0"/>
              <w:autoSpaceDN w:val="0"/>
              <w:jc w:val="center"/>
              <w:rPr>
                <w:rFonts w:hint="eastAsia" w:hAnsi="宋体" w:cs="宋体"/>
                <w:kern w:val="0"/>
                <w:sz w:val="20"/>
                <w:szCs w:val="22"/>
                <w:lang w:eastAsia="en-US"/>
              </w:rPr>
            </w:pPr>
          </w:p>
        </w:tc>
      </w:tr>
      <w:tr w14:paraId="128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0BA69FD0">
            <w:pPr>
              <w:autoSpaceDE w:val="0"/>
              <w:autoSpaceDN w:val="0"/>
              <w:jc w:val="center"/>
              <w:rPr>
                <w:rFonts w:hint="eastAsia" w:ascii="宋体" w:hAnsi="宋体" w:cs="宋体"/>
                <w:kern w:val="0"/>
                <w:sz w:val="22"/>
                <w:szCs w:val="22"/>
              </w:rPr>
            </w:pPr>
            <w:r>
              <w:rPr>
                <w:rFonts w:hint="eastAsia" w:ascii="宋体" w:hAnsi="宋体" w:cs="宋体"/>
                <w:kern w:val="0"/>
                <w:sz w:val="22"/>
                <w:szCs w:val="22"/>
              </w:rPr>
              <w:t>资质条件</w:t>
            </w:r>
          </w:p>
        </w:tc>
        <w:tc>
          <w:tcPr>
            <w:tcW w:w="7176" w:type="dxa"/>
            <w:gridSpan w:val="6"/>
            <w:vAlign w:val="center"/>
          </w:tcPr>
          <w:p w14:paraId="124DB6A6">
            <w:pPr>
              <w:autoSpaceDE w:val="0"/>
              <w:autoSpaceDN w:val="0"/>
              <w:jc w:val="center"/>
              <w:rPr>
                <w:rFonts w:hint="eastAsia" w:ascii="宋体" w:hAnsi="宋体" w:cs="宋体"/>
                <w:kern w:val="0"/>
                <w:sz w:val="25"/>
                <w:szCs w:val="22"/>
                <w:lang w:eastAsia="en-US"/>
              </w:rPr>
            </w:pPr>
          </w:p>
          <w:p w14:paraId="4A64A7BD">
            <w:pPr>
              <w:tabs>
                <w:tab w:val="left" w:pos="3790"/>
                <w:tab w:val="left" w:pos="5050"/>
              </w:tabs>
              <w:autoSpaceDE w:val="0"/>
              <w:autoSpaceDN w:val="0"/>
              <w:jc w:val="center"/>
              <w:rPr>
                <w:rFonts w:hint="eastAsia" w:ascii="宋体" w:hAnsi="宋体" w:cs="宋体"/>
                <w:kern w:val="0"/>
                <w:sz w:val="22"/>
                <w:szCs w:val="22"/>
                <w:lang w:eastAsia="en-US"/>
              </w:rPr>
            </w:pPr>
          </w:p>
        </w:tc>
      </w:tr>
      <w:tr w14:paraId="678C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69815D8E">
            <w:pPr>
              <w:autoSpaceDE w:val="0"/>
              <w:autoSpaceDN w:val="0"/>
              <w:jc w:val="center"/>
              <w:rPr>
                <w:rFonts w:hint="eastAsia" w:ascii="宋体" w:hAnsi="宋体" w:cs="宋体"/>
                <w:kern w:val="0"/>
                <w:sz w:val="22"/>
                <w:szCs w:val="22"/>
                <w:lang w:eastAsia="en-US"/>
              </w:rPr>
            </w:pPr>
            <w:r>
              <w:rPr>
                <w:rFonts w:hint="eastAsia" w:ascii="宋体" w:hAnsi="宋体" w:cs="宋体"/>
                <w:sz w:val="22"/>
              </w:rPr>
              <w:t>统一社会信用代码</w:t>
            </w:r>
          </w:p>
        </w:tc>
        <w:tc>
          <w:tcPr>
            <w:tcW w:w="3368" w:type="dxa"/>
            <w:gridSpan w:val="3"/>
            <w:vAlign w:val="center"/>
          </w:tcPr>
          <w:p w14:paraId="22EEF956">
            <w:pPr>
              <w:autoSpaceDE w:val="0"/>
              <w:autoSpaceDN w:val="0"/>
              <w:jc w:val="center"/>
              <w:rPr>
                <w:rFonts w:hint="eastAsia" w:hAnsi="宋体" w:cs="宋体"/>
                <w:kern w:val="0"/>
                <w:sz w:val="20"/>
                <w:szCs w:val="22"/>
                <w:lang w:eastAsia="en-US"/>
              </w:rPr>
            </w:pPr>
          </w:p>
        </w:tc>
        <w:tc>
          <w:tcPr>
            <w:tcW w:w="3808" w:type="dxa"/>
            <w:gridSpan w:val="3"/>
            <w:vAlign w:val="center"/>
          </w:tcPr>
          <w:p w14:paraId="44E02F89">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员工总人数：</w:t>
            </w:r>
          </w:p>
        </w:tc>
      </w:tr>
      <w:tr w14:paraId="7347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0265015">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28DAF71E">
            <w:pPr>
              <w:autoSpaceDE w:val="0"/>
              <w:autoSpaceDN w:val="0"/>
              <w:spacing w:line="384" w:lineRule="auto"/>
              <w:jc w:val="center"/>
              <w:rPr>
                <w:rFonts w:hint="eastAsia" w:hAnsi="宋体" w:cs="宋体"/>
                <w:kern w:val="0"/>
                <w:sz w:val="20"/>
                <w:szCs w:val="22"/>
                <w:lang w:eastAsia="en-US"/>
              </w:rPr>
            </w:pPr>
          </w:p>
        </w:tc>
      </w:tr>
      <w:tr w14:paraId="1F33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0762DBA1">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7690770B">
            <w:pPr>
              <w:autoSpaceDE w:val="0"/>
              <w:autoSpaceDN w:val="0"/>
              <w:jc w:val="center"/>
              <w:rPr>
                <w:rFonts w:hint="eastAsia" w:hAnsi="宋体" w:cs="宋体"/>
                <w:kern w:val="0"/>
                <w:sz w:val="20"/>
                <w:szCs w:val="22"/>
                <w:lang w:eastAsia="en-US"/>
              </w:rPr>
            </w:pPr>
          </w:p>
        </w:tc>
      </w:tr>
      <w:tr w14:paraId="5354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214276A8">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0DCED883">
            <w:pPr>
              <w:autoSpaceDE w:val="0"/>
              <w:autoSpaceDN w:val="0"/>
              <w:jc w:val="center"/>
              <w:rPr>
                <w:rFonts w:hint="eastAsia" w:hAnsi="宋体" w:cs="宋体"/>
                <w:kern w:val="0"/>
                <w:sz w:val="20"/>
                <w:szCs w:val="22"/>
                <w:lang w:eastAsia="en-US"/>
              </w:rPr>
            </w:pPr>
          </w:p>
        </w:tc>
      </w:tr>
      <w:tr w14:paraId="5208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763DA30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35A33A80">
            <w:pPr>
              <w:autoSpaceDE w:val="0"/>
              <w:autoSpaceDN w:val="0"/>
              <w:jc w:val="center"/>
              <w:rPr>
                <w:rFonts w:hint="eastAsia" w:hAnsi="宋体" w:cs="宋体"/>
                <w:kern w:val="0"/>
                <w:sz w:val="20"/>
                <w:szCs w:val="22"/>
                <w:lang w:eastAsia="en-US"/>
              </w:rPr>
            </w:pPr>
          </w:p>
        </w:tc>
      </w:tr>
      <w:tr w14:paraId="1D3B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1AA55BC4">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54BE226D">
            <w:pPr>
              <w:autoSpaceDE w:val="0"/>
              <w:autoSpaceDN w:val="0"/>
              <w:jc w:val="center"/>
              <w:rPr>
                <w:rFonts w:hint="eastAsia" w:hAnsi="宋体" w:cs="宋体"/>
                <w:kern w:val="0"/>
                <w:sz w:val="20"/>
                <w:szCs w:val="22"/>
                <w:lang w:eastAsia="en-US"/>
              </w:rPr>
            </w:pPr>
          </w:p>
        </w:tc>
      </w:tr>
      <w:tr w14:paraId="6E23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138C976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1398F607">
            <w:pPr>
              <w:autoSpaceDE w:val="0"/>
              <w:autoSpaceDN w:val="0"/>
              <w:jc w:val="center"/>
              <w:rPr>
                <w:rFonts w:hint="eastAsia" w:hAnsi="宋体" w:cs="宋体"/>
                <w:kern w:val="0"/>
                <w:sz w:val="20"/>
                <w:szCs w:val="22"/>
                <w:lang w:eastAsia="en-US"/>
              </w:rPr>
            </w:pPr>
          </w:p>
        </w:tc>
      </w:tr>
    </w:tbl>
    <w:p w14:paraId="585F8827">
      <w:pPr>
        <w:spacing w:line="360" w:lineRule="auto"/>
        <w:rPr>
          <w:rFonts w:hint="eastAsia" w:ascii="宋体" w:hAnsi="宋体"/>
          <w:szCs w:val="21"/>
        </w:rPr>
      </w:pPr>
      <w:r>
        <w:rPr>
          <w:rFonts w:hint="eastAsia" w:ascii="宋体" w:hAnsi="宋体"/>
          <w:szCs w:val="21"/>
        </w:rPr>
        <w:t>注：附营业执照复印件等证明材料。</w:t>
      </w:r>
    </w:p>
    <w:p w14:paraId="63F733C8">
      <w:pPr>
        <w:pStyle w:val="3"/>
        <w:spacing w:before="240" w:after="240"/>
        <w:jc w:val="center"/>
        <w:rPr>
          <w:sz w:val="30"/>
          <w:szCs w:val="30"/>
        </w:rPr>
      </w:pPr>
      <w:r>
        <w:rPr>
          <w:rFonts w:hint="eastAsia" w:ascii="宋体" w:hAnsi="宋体" w:cs="宋体"/>
          <w:spacing w:val="1"/>
          <w:w w:val="99"/>
          <w:kern w:val="0"/>
          <w:szCs w:val="28"/>
        </w:rPr>
        <w:br w:type="page"/>
      </w:r>
      <w:bookmarkStart w:id="875" w:name="_Toc16394"/>
      <w:bookmarkStart w:id="876" w:name="_Toc174636055"/>
      <w:bookmarkStart w:id="877" w:name="_Toc30809"/>
      <w:bookmarkStart w:id="878" w:name="_Toc175920984"/>
      <w:bookmarkStart w:id="879" w:name="_Toc170892808"/>
      <w:bookmarkStart w:id="880" w:name="_Toc175920948"/>
      <w:bookmarkStart w:id="881" w:name="_Toc174459510"/>
      <w:r>
        <w:rPr>
          <w:rFonts w:hint="eastAsia" w:ascii="宋体" w:hAnsi="宋体" w:cs="宋体"/>
          <w:szCs w:val="28"/>
          <w:lang w:val="en-US" w:eastAsia="zh-CN"/>
        </w:rPr>
        <w:t>四</w:t>
      </w:r>
      <w:r>
        <w:rPr>
          <w:rFonts w:hint="eastAsia" w:ascii="宋体" w:hAnsi="宋体" w:cs="宋体"/>
          <w:szCs w:val="28"/>
        </w:rPr>
        <w:t>、承诺</w:t>
      </w:r>
      <w:bookmarkEnd w:id="875"/>
      <w:bookmarkEnd w:id="876"/>
      <w:bookmarkEnd w:id="877"/>
      <w:bookmarkEnd w:id="878"/>
      <w:bookmarkEnd w:id="879"/>
      <w:bookmarkEnd w:id="880"/>
      <w:bookmarkEnd w:id="881"/>
    </w:p>
    <w:p w14:paraId="1D8A63EA">
      <w:pPr>
        <w:snapToGrid w:val="0"/>
        <w:spacing w:line="480" w:lineRule="auto"/>
        <w:rPr>
          <w:rFonts w:hint="eastAsia"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6127BCD5">
      <w:pPr>
        <w:snapToGrid w:val="0"/>
        <w:spacing w:line="480" w:lineRule="auto"/>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val="en-US" w:eastAsia="zh-CN"/>
        </w:rPr>
        <w:t>比选</w:t>
      </w:r>
      <w:r>
        <w:rPr>
          <w:rFonts w:hint="eastAsia" w:ascii="宋体" w:hAnsi="宋体"/>
          <w:szCs w:val="21"/>
        </w:rPr>
        <w:t>，自愿作出以下承诺：</w:t>
      </w:r>
    </w:p>
    <w:p w14:paraId="4C841364">
      <w:pPr>
        <w:snapToGrid w:val="0"/>
        <w:spacing w:line="480" w:lineRule="auto"/>
        <w:ind w:firstLine="420" w:firstLineChars="200"/>
        <w:rPr>
          <w:rFonts w:hint="eastAsia" w:ascii="宋体" w:hAnsi="宋体"/>
          <w:szCs w:val="21"/>
        </w:rPr>
      </w:pPr>
      <w:r>
        <w:rPr>
          <w:rFonts w:hint="eastAsia" w:ascii="宋体" w:hAnsi="宋体"/>
          <w:szCs w:val="21"/>
        </w:rPr>
        <w:t>1、我公司竞选截止日</w:t>
      </w:r>
      <w:r>
        <w:rPr>
          <w:rFonts w:hint="eastAsia" w:ascii="宋体" w:hAnsi="宋体"/>
          <w:szCs w:val="21"/>
          <w:lang w:val="en-US" w:eastAsia="zh-CN"/>
        </w:rPr>
        <w:t>竞选</w:t>
      </w:r>
      <w:r>
        <w:rPr>
          <w:rFonts w:hint="eastAsia" w:ascii="宋体" w:hAnsi="宋体"/>
          <w:szCs w:val="21"/>
        </w:rPr>
        <w:t>资格情况不存在下列情形之一：</w:t>
      </w:r>
    </w:p>
    <w:p w14:paraId="01E8BF45">
      <w:pPr>
        <w:snapToGrid w:val="0"/>
        <w:spacing w:line="480" w:lineRule="auto"/>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58FE68AC">
      <w:pPr>
        <w:snapToGrid w:val="0"/>
        <w:spacing w:line="480" w:lineRule="auto"/>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（2）被国家、重庆市（含市或任意区县）有关行政部门处以暂停投标资格行政处罚，且在处罚期限内；</w:t>
      </w:r>
    </w:p>
    <w:p w14:paraId="33026794">
      <w:pPr>
        <w:snapToGrid w:val="0"/>
        <w:spacing w:line="480" w:lineRule="auto"/>
        <w:ind w:firstLine="420" w:firstLineChars="200"/>
        <w:rPr>
          <w:rFonts w:hint="eastAsia" w:ascii="宋体" w:hAnsi="宋体"/>
          <w:szCs w:val="21"/>
        </w:rPr>
      </w:pPr>
      <w:r>
        <w:rPr>
          <w:rFonts w:hint="eastAsia" w:ascii="宋体" w:hAnsi="宋体"/>
          <w:szCs w:val="21"/>
        </w:rPr>
        <w:t>（3）被重庆市市级有关行业主管部门暂停在渝承揽新业务且在暂停期内。</w:t>
      </w:r>
    </w:p>
    <w:p w14:paraId="7E4C621E">
      <w:pPr>
        <w:snapToGrid w:val="0"/>
        <w:spacing w:line="480" w:lineRule="auto"/>
        <w:ind w:firstLine="420" w:firstLineChars="200"/>
        <w:rPr>
          <w:rFonts w:hint="eastAsia" w:ascii="宋体" w:hAnsi="宋体"/>
          <w:szCs w:val="21"/>
        </w:rPr>
      </w:pPr>
      <w:r>
        <w:rPr>
          <w:rFonts w:hint="eastAsia" w:ascii="宋体" w:hAnsi="宋体"/>
          <w:szCs w:val="21"/>
        </w:rPr>
        <w:t>2、我公司在竞选文件中提供的相关证明材料真实有效，不存在弄虚作假情形。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hint="eastAsia" w:ascii="宋体" w:hAnsi="宋体"/>
          <w:szCs w:val="21"/>
        </w:rPr>
        <w:t>。</w:t>
      </w:r>
    </w:p>
    <w:p w14:paraId="535D126E">
      <w:pPr>
        <w:snapToGrid w:val="0"/>
        <w:spacing w:line="480" w:lineRule="auto"/>
        <w:ind w:firstLine="420" w:firstLineChars="200"/>
        <w:rPr>
          <w:rFonts w:hint="eastAsia" w:ascii="宋体" w:hAnsi="宋体"/>
          <w:szCs w:val="21"/>
        </w:rPr>
      </w:pPr>
      <w:r>
        <w:rPr>
          <w:rFonts w:hint="eastAsia" w:ascii="宋体" w:hAnsi="宋体"/>
          <w:szCs w:val="21"/>
        </w:rPr>
        <w:t>3、我公司的竞选文件质量标准响应符合第二章 竞选人须知第 1.3.3 项的规定。</w:t>
      </w:r>
    </w:p>
    <w:p w14:paraId="3498F7C7">
      <w:pPr>
        <w:snapToGrid w:val="0"/>
        <w:spacing w:line="480" w:lineRule="auto"/>
        <w:ind w:firstLine="420" w:firstLineChars="200"/>
        <w:rPr>
          <w:rFonts w:hint="eastAsia" w:ascii="宋体" w:hAnsi="宋体"/>
          <w:szCs w:val="21"/>
        </w:rPr>
      </w:pPr>
      <w:r>
        <w:rPr>
          <w:rFonts w:hint="eastAsia" w:ascii="宋体" w:hAnsi="宋体"/>
          <w:szCs w:val="21"/>
        </w:rPr>
        <w:t>4、我公司的竞选文件符合第四章 合同条款及格式规定，竞选文件中没有贵单位不能接受的条件。</w:t>
      </w:r>
    </w:p>
    <w:p w14:paraId="6B6663C2">
      <w:pPr>
        <w:snapToGrid w:val="0"/>
        <w:spacing w:line="48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w w:val="200"/>
          <w:kern w:val="0"/>
          <w:szCs w:val="21"/>
          <w:u w:val="single"/>
        </w:rPr>
        <w:t xml:space="preserve"> </w:t>
      </w:r>
      <w:r>
        <w:rPr>
          <w:rFonts w:hint="eastAsia" w:ascii="宋体" w:hAnsi="宋体"/>
          <w:szCs w:val="21"/>
          <w:u w:val="single"/>
        </w:rPr>
        <w:t xml:space="preserve">  （其他补充说明）</w:t>
      </w:r>
      <w:r>
        <w:rPr>
          <w:rFonts w:ascii="宋体" w:hAnsi="宋体"/>
          <w:szCs w:val="21"/>
          <w:u w:val="single"/>
        </w:rPr>
        <w:t xml:space="preserve">    </w:t>
      </w:r>
      <w:r>
        <w:rPr>
          <w:rFonts w:hint="eastAsia" w:ascii="宋体" w:hAnsi="宋体"/>
          <w:szCs w:val="21"/>
          <w:u w:val="single"/>
        </w:rPr>
        <w:t xml:space="preserve"> </w:t>
      </w:r>
      <w:r>
        <w:rPr>
          <w:rFonts w:hint="eastAsia" w:ascii="宋体" w:hAnsi="宋体"/>
          <w:w w:val="200"/>
          <w:kern w:val="0"/>
          <w:szCs w:val="21"/>
          <w:u w:val="single"/>
        </w:rPr>
        <w:t xml:space="preserve"> </w:t>
      </w:r>
    </w:p>
    <w:p w14:paraId="520DFAD8">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p>
    <w:p w14:paraId="7D5D0390">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745E9602">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BADBDBD">
      <w:pPr>
        <w:tabs>
          <w:tab w:val="left" w:pos="6300"/>
        </w:tabs>
        <w:autoSpaceDE w:val="0"/>
        <w:autoSpaceDN w:val="0"/>
        <w:adjustRightInd w:val="0"/>
        <w:snapToGrid w:val="0"/>
        <w:spacing w:line="600" w:lineRule="auto"/>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191D0DAB">
      <w:pPr>
        <w:pStyle w:val="3"/>
        <w:spacing w:before="240" w:after="240"/>
        <w:jc w:val="center"/>
        <w:rPr>
          <w:rFonts w:hint="eastAsia" w:ascii="宋体" w:hAnsi="宋体" w:cs="宋体"/>
          <w:szCs w:val="28"/>
        </w:rPr>
        <w:sectPr>
          <w:pgSz w:w="11907" w:h="16840"/>
          <w:pgMar w:top="1440" w:right="1800" w:bottom="1440" w:left="1800" w:header="851" w:footer="851" w:gutter="0"/>
          <w:cols w:space="720" w:num="1"/>
          <w:docGrid w:linePitch="381" w:charSpace="-5735"/>
        </w:sectPr>
      </w:pPr>
      <w:bookmarkStart w:id="882" w:name="_Toc170892809"/>
      <w:bookmarkStart w:id="883" w:name="_Toc174459511"/>
      <w:bookmarkStart w:id="884" w:name="_Toc174636056"/>
      <w:bookmarkStart w:id="885" w:name="_Toc8633"/>
      <w:bookmarkStart w:id="886" w:name="_Toc175920949"/>
      <w:bookmarkStart w:id="887" w:name="_Toc175920985"/>
    </w:p>
    <w:p w14:paraId="2D48D9A0">
      <w:pPr>
        <w:pStyle w:val="3"/>
        <w:numPr>
          <w:ilvl w:val="0"/>
          <w:numId w:val="4"/>
        </w:numPr>
        <w:spacing w:before="240" w:after="240"/>
        <w:jc w:val="center"/>
        <w:rPr>
          <w:rFonts w:hint="eastAsia" w:ascii="宋体" w:hAnsi="宋体" w:cs="宋体"/>
          <w:szCs w:val="28"/>
          <w:lang w:eastAsia="zh-CN"/>
        </w:rPr>
      </w:pPr>
      <w:bookmarkStart w:id="888" w:name="_Toc11700"/>
      <w:r>
        <w:rPr>
          <w:rFonts w:hint="eastAsia" w:ascii="宋体" w:hAnsi="宋体" w:cs="宋体"/>
          <w:szCs w:val="28"/>
          <w:lang w:eastAsia="zh-CN"/>
        </w:rPr>
        <w:t>拟投入项目人员一览表</w:t>
      </w:r>
      <w:bookmarkEnd w:id="888"/>
    </w:p>
    <w:p w14:paraId="6F282678">
      <w:pPr>
        <w:widowControl w:val="0"/>
        <w:numPr>
          <w:ilvl w:val="0"/>
          <w:numId w:val="0"/>
        </w:numPr>
        <w:jc w:val="both"/>
        <w:rPr>
          <w:rFonts w:hint="eastAsia"/>
          <w:lang w:eastAsia="zh-CN"/>
        </w:rPr>
      </w:pP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045"/>
        <w:gridCol w:w="1045"/>
        <w:gridCol w:w="2773"/>
        <w:gridCol w:w="1735"/>
        <w:gridCol w:w="1045"/>
      </w:tblGrid>
      <w:tr w14:paraId="3E7D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415275D5">
            <w:pPr>
              <w:rPr>
                <w:rFonts w:hint="eastAsia" w:eastAsiaTheme="minorEastAsia"/>
                <w:color w:val="auto"/>
                <w:vertAlign w:val="baseline"/>
                <w:lang w:eastAsia="zh-CN"/>
              </w:rPr>
            </w:pPr>
            <w:r>
              <w:rPr>
                <w:rFonts w:hint="eastAsia"/>
                <w:color w:val="auto"/>
                <w:vertAlign w:val="baseline"/>
                <w:lang w:eastAsia="zh-CN"/>
              </w:rPr>
              <w:t>序号</w:t>
            </w:r>
          </w:p>
        </w:tc>
        <w:tc>
          <w:tcPr>
            <w:tcW w:w="601" w:type="pct"/>
            <w:vAlign w:val="top"/>
          </w:tcPr>
          <w:p w14:paraId="1A0FC4F9">
            <w:pPr>
              <w:rPr>
                <w:rFonts w:hint="eastAsia" w:eastAsiaTheme="minorEastAsia"/>
                <w:color w:val="auto"/>
                <w:vertAlign w:val="baseline"/>
                <w:lang w:eastAsia="zh-CN"/>
              </w:rPr>
            </w:pPr>
            <w:r>
              <w:rPr>
                <w:rFonts w:hint="eastAsia"/>
                <w:color w:val="auto"/>
                <w:vertAlign w:val="baseline"/>
                <w:lang w:eastAsia="zh-CN"/>
              </w:rPr>
              <w:t>姓名</w:t>
            </w:r>
          </w:p>
        </w:tc>
        <w:tc>
          <w:tcPr>
            <w:tcW w:w="601" w:type="pct"/>
            <w:vAlign w:val="top"/>
          </w:tcPr>
          <w:p w14:paraId="3D215A62">
            <w:pPr>
              <w:rPr>
                <w:rFonts w:hint="eastAsia" w:eastAsiaTheme="minorEastAsia"/>
                <w:color w:val="auto"/>
                <w:vertAlign w:val="baseline"/>
                <w:lang w:eastAsia="zh-CN"/>
              </w:rPr>
            </w:pPr>
            <w:r>
              <w:rPr>
                <w:rFonts w:hint="eastAsia"/>
                <w:color w:val="auto"/>
                <w:vertAlign w:val="baseline"/>
                <w:lang w:eastAsia="zh-CN"/>
              </w:rPr>
              <w:t>岗位</w:t>
            </w:r>
          </w:p>
        </w:tc>
        <w:tc>
          <w:tcPr>
            <w:tcW w:w="1595" w:type="pct"/>
            <w:vAlign w:val="top"/>
          </w:tcPr>
          <w:p w14:paraId="0AE4EEBA">
            <w:pPr>
              <w:rPr>
                <w:rFonts w:hint="eastAsia"/>
                <w:color w:val="auto"/>
                <w:vertAlign w:val="baseline"/>
              </w:rPr>
            </w:pPr>
            <w:r>
              <w:rPr>
                <w:rFonts w:hint="eastAsia"/>
                <w:color w:val="auto"/>
              </w:rPr>
              <w:t>资格证书及编号</w:t>
            </w:r>
          </w:p>
        </w:tc>
        <w:tc>
          <w:tcPr>
            <w:tcW w:w="998" w:type="pct"/>
            <w:vAlign w:val="top"/>
          </w:tcPr>
          <w:p w14:paraId="3D82E874">
            <w:pPr>
              <w:rPr>
                <w:rFonts w:hint="eastAsia"/>
                <w:color w:val="auto"/>
                <w:vertAlign w:val="baseline"/>
              </w:rPr>
            </w:pPr>
            <w:r>
              <w:rPr>
                <w:rFonts w:hint="eastAsia"/>
                <w:color w:val="auto"/>
              </w:rPr>
              <w:t>从业年限</w:t>
            </w:r>
          </w:p>
        </w:tc>
        <w:tc>
          <w:tcPr>
            <w:tcW w:w="601" w:type="pct"/>
            <w:vAlign w:val="top"/>
          </w:tcPr>
          <w:p w14:paraId="321EF71B">
            <w:pPr>
              <w:rPr>
                <w:rFonts w:hint="eastAsia"/>
                <w:color w:val="auto"/>
                <w:vertAlign w:val="baseline"/>
              </w:rPr>
            </w:pPr>
            <w:r>
              <w:rPr>
                <w:rFonts w:hint="eastAsia"/>
                <w:color w:val="auto"/>
              </w:rPr>
              <w:t>备注</w:t>
            </w:r>
          </w:p>
        </w:tc>
      </w:tr>
      <w:tr w14:paraId="7C7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42DE06CC">
            <w:pPr>
              <w:rPr>
                <w:rFonts w:hint="eastAsia"/>
                <w:color w:val="auto"/>
                <w:vertAlign w:val="baseline"/>
              </w:rPr>
            </w:pPr>
          </w:p>
        </w:tc>
        <w:tc>
          <w:tcPr>
            <w:tcW w:w="601" w:type="pct"/>
            <w:vAlign w:val="top"/>
          </w:tcPr>
          <w:p w14:paraId="71CDD2A5">
            <w:pPr>
              <w:rPr>
                <w:rFonts w:hint="eastAsia"/>
                <w:color w:val="auto"/>
                <w:vertAlign w:val="baseline"/>
              </w:rPr>
            </w:pPr>
          </w:p>
        </w:tc>
        <w:tc>
          <w:tcPr>
            <w:tcW w:w="601" w:type="pct"/>
            <w:vAlign w:val="top"/>
          </w:tcPr>
          <w:p w14:paraId="563C5BDA">
            <w:pPr>
              <w:rPr>
                <w:rFonts w:hint="eastAsia"/>
                <w:color w:val="auto"/>
                <w:vertAlign w:val="baseline"/>
              </w:rPr>
            </w:pPr>
          </w:p>
        </w:tc>
        <w:tc>
          <w:tcPr>
            <w:tcW w:w="1595" w:type="pct"/>
            <w:vAlign w:val="top"/>
          </w:tcPr>
          <w:p w14:paraId="3E8CE155">
            <w:pPr>
              <w:rPr>
                <w:rFonts w:hint="eastAsia"/>
                <w:color w:val="auto"/>
                <w:vertAlign w:val="baseline"/>
              </w:rPr>
            </w:pPr>
          </w:p>
        </w:tc>
        <w:tc>
          <w:tcPr>
            <w:tcW w:w="998" w:type="pct"/>
            <w:vAlign w:val="top"/>
          </w:tcPr>
          <w:p w14:paraId="10CE5747">
            <w:pPr>
              <w:rPr>
                <w:rFonts w:hint="eastAsia"/>
                <w:color w:val="auto"/>
                <w:vertAlign w:val="baseline"/>
              </w:rPr>
            </w:pPr>
          </w:p>
        </w:tc>
        <w:tc>
          <w:tcPr>
            <w:tcW w:w="601" w:type="pct"/>
            <w:vAlign w:val="top"/>
          </w:tcPr>
          <w:p w14:paraId="5340CD77">
            <w:pPr>
              <w:rPr>
                <w:rFonts w:hint="eastAsia"/>
                <w:color w:val="auto"/>
                <w:vertAlign w:val="baseline"/>
              </w:rPr>
            </w:pPr>
          </w:p>
        </w:tc>
      </w:tr>
      <w:tr w14:paraId="005B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C605DB7">
            <w:pPr>
              <w:rPr>
                <w:rFonts w:hint="eastAsia"/>
                <w:color w:val="auto"/>
                <w:vertAlign w:val="baseline"/>
              </w:rPr>
            </w:pPr>
          </w:p>
        </w:tc>
        <w:tc>
          <w:tcPr>
            <w:tcW w:w="601" w:type="pct"/>
            <w:vAlign w:val="top"/>
          </w:tcPr>
          <w:p w14:paraId="153A3EAE">
            <w:pPr>
              <w:rPr>
                <w:rFonts w:hint="eastAsia"/>
                <w:color w:val="auto"/>
                <w:vertAlign w:val="baseline"/>
              </w:rPr>
            </w:pPr>
          </w:p>
        </w:tc>
        <w:tc>
          <w:tcPr>
            <w:tcW w:w="601" w:type="pct"/>
            <w:vAlign w:val="top"/>
          </w:tcPr>
          <w:p w14:paraId="7DD2935E">
            <w:pPr>
              <w:rPr>
                <w:rFonts w:hint="eastAsia"/>
                <w:color w:val="auto"/>
                <w:vertAlign w:val="baseline"/>
              </w:rPr>
            </w:pPr>
          </w:p>
        </w:tc>
        <w:tc>
          <w:tcPr>
            <w:tcW w:w="1595" w:type="pct"/>
            <w:vAlign w:val="top"/>
          </w:tcPr>
          <w:p w14:paraId="2D3D4930">
            <w:pPr>
              <w:rPr>
                <w:rFonts w:hint="eastAsia"/>
                <w:color w:val="auto"/>
                <w:vertAlign w:val="baseline"/>
              </w:rPr>
            </w:pPr>
          </w:p>
        </w:tc>
        <w:tc>
          <w:tcPr>
            <w:tcW w:w="998" w:type="pct"/>
            <w:vAlign w:val="top"/>
          </w:tcPr>
          <w:p w14:paraId="6D6C9934">
            <w:pPr>
              <w:rPr>
                <w:rFonts w:hint="eastAsia"/>
                <w:color w:val="auto"/>
                <w:vertAlign w:val="baseline"/>
              </w:rPr>
            </w:pPr>
          </w:p>
        </w:tc>
        <w:tc>
          <w:tcPr>
            <w:tcW w:w="601" w:type="pct"/>
            <w:vAlign w:val="top"/>
          </w:tcPr>
          <w:p w14:paraId="728099A1">
            <w:pPr>
              <w:rPr>
                <w:rFonts w:hint="eastAsia"/>
                <w:color w:val="auto"/>
                <w:vertAlign w:val="baseline"/>
              </w:rPr>
            </w:pPr>
          </w:p>
        </w:tc>
      </w:tr>
      <w:tr w14:paraId="48B0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3BB8B0A">
            <w:pPr>
              <w:rPr>
                <w:rFonts w:hint="eastAsia"/>
                <w:color w:val="auto"/>
                <w:vertAlign w:val="baseline"/>
              </w:rPr>
            </w:pPr>
          </w:p>
        </w:tc>
        <w:tc>
          <w:tcPr>
            <w:tcW w:w="601" w:type="pct"/>
            <w:vAlign w:val="top"/>
          </w:tcPr>
          <w:p w14:paraId="55109343">
            <w:pPr>
              <w:rPr>
                <w:rFonts w:hint="eastAsia"/>
                <w:color w:val="auto"/>
                <w:vertAlign w:val="baseline"/>
              </w:rPr>
            </w:pPr>
          </w:p>
        </w:tc>
        <w:tc>
          <w:tcPr>
            <w:tcW w:w="601" w:type="pct"/>
            <w:vAlign w:val="top"/>
          </w:tcPr>
          <w:p w14:paraId="21542DCA">
            <w:pPr>
              <w:rPr>
                <w:rFonts w:hint="eastAsia"/>
                <w:color w:val="auto"/>
                <w:vertAlign w:val="baseline"/>
              </w:rPr>
            </w:pPr>
          </w:p>
        </w:tc>
        <w:tc>
          <w:tcPr>
            <w:tcW w:w="1595" w:type="pct"/>
            <w:vAlign w:val="top"/>
          </w:tcPr>
          <w:p w14:paraId="1D9F2C31">
            <w:pPr>
              <w:rPr>
                <w:rFonts w:hint="eastAsia"/>
                <w:color w:val="auto"/>
                <w:vertAlign w:val="baseline"/>
              </w:rPr>
            </w:pPr>
          </w:p>
        </w:tc>
        <w:tc>
          <w:tcPr>
            <w:tcW w:w="998" w:type="pct"/>
            <w:vAlign w:val="top"/>
          </w:tcPr>
          <w:p w14:paraId="0ABD8744">
            <w:pPr>
              <w:rPr>
                <w:rFonts w:hint="eastAsia"/>
                <w:color w:val="auto"/>
                <w:vertAlign w:val="baseline"/>
              </w:rPr>
            </w:pPr>
          </w:p>
        </w:tc>
        <w:tc>
          <w:tcPr>
            <w:tcW w:w="601" w:type="pct"/>
            <w:vAlign w:val="top"/>
          </w:tcPr>
          <w:p w14:paraId="6C96C5E6">
            <w:pPr>
              <w:rPr>
                <w:rFonts w:hint="eastAsia"/>
                <w:color w:val="auto"/>
                <w:vertAlign w:val="baseline"/>
              </w:rPr>
            </w:pPr>
          </w:p>
        </w:tc>
      </w:tr>
      <w:tr w14:paraId="654F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1" w:type="pct"/>
            <w:vAlign w:val="top"/>
          </w:tcPr>
          <w:p w14:paraId="053BB133">
            <w:pPr>
              <w:rPr>
                <w:rFonts w:hint="eastAsia"/>
                <w:color w:val="auto"/>
                <w:vertAlign w:val="baseline"/>
              </w:rPr>
            </w:pPr>
          </w:p>
        </w:tc>
        <w:tc>
          <w:tcPr>
            <w:tcW w:w="601" w:type="pct"/>
            <w:vAlign w:val="top"/>
          </w:tcPr>
          <w:p w14:paraId="50806876">
            <w:pPr>
              <w:rPr>
                <w:rFonts w:hint="eastAsia"/>
                <w:color w:val="auto"/>
                <w:vertAlign w:val="baseline"/>
              </w:rPr>
            </w:pPr>
          </w:p>
        </w:tc>
        <w:tc>
          <w:tcPr>
            <w:tcW w:w="601" w:type="pct"/>
            <w:vAlign w:val="top"/>
          </w:tcPr>
          <w:p w14:paraId="219BB14A">
            <w:pPr>
              <w:rPr>
                <w:rFonts w:hint="eastAsia"/>
                <w:color w:val="auto"/>
                <w:vertAlign w:val="baseline"/>
              </w:rPr>
            </w:pPr>
          </w:p>
        </w:tc>
        <w:tc>
          <w:tcPr>
            <w:tcW w:w="1595" w:type="pct"/>
            <w:vAlign w:val="top"/>
          </w:tcPr>
          <w:p w14:paraId="1AD80F6F">
            <w:pPr>
              <w:rPr>
                <w:rFonts w:hint="eastAsia"/>
                <w:color w:val="auto"/>
                <w:vertAlign w:val="baseline"/>
              </w:rPr>
            </w:pPr>
          </w:p>
        </w:tc>
        <w:tc>
          <w:tcPr>
            <w:tcW w:w="998" w:type="pct"/>
            <w:vAlign w:val="top"/>
          </w:tcPr>
          <w:p w14:paraId="6BC59948">
            <w:pPr>
              <w:rPr>
                <w:rFonts w:hint="eastAsia"/>
                <w:color w:val="auto"/>
                <w:vertAlign w:val="baseline"/>
              </w:rPr>
            </w:pPr>
          </w:p>
        </w:tc>
        <w:tc>
          <w:tcPr>
            <w:tcW w:w="601" w:type="pct"/>
            <w:vAlign w:val="top"/>
          </w:tcPr>
          <w:p w14:paraId="629F0739">
            <w:pPr>
              <w:rPr>
                <w:rFonts w:hint="eastAsia"/>
                <w:color w:val="auto"/>
                <w:vertAlign w:val="baseline"/>
              </w:rPr>
            </w:pPr>
          </w:p>
        </w:tc>
      </w:tr>
    </w:tbl>
    <w:p w14:paraId="6E3A0C8F">
      <w:pPr>
        <w:widowControl w:val="0"/>
        <w:numPr>
          <w:ilvl w:val="0"/>
          <w:numId w:val="0"/>
        </w:numPr>
        <w:jc w:val="both"/>
        <w:rPr>
          <w:rFonts w:hint="eastAsia"/>
          <w:lang w:eastAsia="zh-CN"/>
        </w:rPr>
        <w:sectPr>
          <w:pgSz w:w="11900" w:h="16840"/>
          <w:pgMar w:top="2121" w:right="1707" w:bottom="2155" w:left="1718" w:header="1417" w:footer="850" w:gutter="0"/>
          <w:cols w:space="720" w:num="1"/>
          <w:docGrid w:linePitch="360" w:charSpace="0"/>
        </w:sectPr>
      </w:pPr>
    </w:p>
    <w:p w14:paraId="53FCAFAA">
      <w:pPr>
        <w:pStyle w:val="3"/>
        <w:numPr>
          <w:ilvl w:val="0"/>
          <w:numId w:val="4"/>
        </w:numPr>
        <w:spacing w:before="240" w:after="240"/>
        <w:ind w:left="0" w:leftChars="0" w:firstLine="0" w:firstLineChars="0"/>
        <w:jc w:val="center"/>
        <w:rPr>
          <w:rFonts w:hint="eastAsia" w:ascii="宋体" w:hAnsi="宋体" w:cs="宋体"/>
          <w:szCs w:val="28"/>
          <w:lang w:eastAsia="zh-CN"/>
        </w:rPr>
      </w:pPr>
      <w:bookmarkStart w:id="889" w:name="_Toc23874"/>
      <w:bookmarkStart w:id="890" w:name="_Toc202451691"/>
      <w:r>
        <w:rPr>
          <w:rFonts w:hint="eastAsia" w:ascii="宋体" w:hAnsi="宋体" w:cs="宋体"/>
          <w:szCs w:val="28"/>
          <w:lang w:eastAsia="zh-CN"/>
        </w:rPr>
        <w:t>投入主要检验设备一览表</w:t>
      </w:r>
      <w:bookmarkEnd w:id="889"/>
    </w:p>
    <w:p w14:paraId="73AA97CB">
      <w:pPr>
        <w:widowControl w:val="0"/>
        <w:numPr>
          <w:ilvl w:val="0"/>
          <w:numId w:val="0"/>
        </w:numPr>
        <w:jc w:val="both"/>
        <w:rPr>
          <w:rFonts w:hint="eastAsia"/>
          <w:lang w:eastAsia="zh-CN"/>
        </w:rPr>
      </w:pPr>
    </w:p>
    <w:tbl>
      <w:tblPr>
        <w:tblStyle w:val="50"/>
        <w:tblpPr w:leftFromText="180" w:rightFromText="180" w:vertAnchor="text" w:horzAnchor="page" w:tblpX="1793" w:tblpY="29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86"/>
        <w:gridCol w:w="1135"/>
        <w:gridCol w:w="1135"/>
        <w:gridCol w:w="2261"/>
        <w:gridCol w:w="1136"/>
      </w:tblGrid>
      <w:tr w14:paraId="419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09B5CAA1">
            <w:pPr>
              <w:rPr>
                <w:rFonts w:hint="eastAsia" w:eastAsiaTheme="minorEastAsia"/>
                <w:color w:val="auto"/>
                <w:vertAlign w:val="baseline"/>
                <w:lang w:eastAsia="zh-CN"/>
              </w:rPr>
            </w:pPr>
            <w:r>
              <w:rPr>
                <w:rFonts w:hint="eastAsia"/>
                <w:color w:val="auto"/>
                <w:vertAlign w:val="baseline"/>
                <w:lang w:eastAsia="zh-CN"/>
              </w:rPr>
              <w:t>序号</w:t>
            </w:r>
          </w:p>
        </w:tc>
        <w:tc>
          <w:tcPr>
            <w:tcW w:w="1085" w:type="pct"/>
            <w:vAlign w:val="top"/>
          </w:tcPr>
          <w:p w14:paraId="4598BFA3">
            <w:pPr>
              <w:rPr>
                <w:rFonts w:hint="eastAsia" w:eastAsiaTheme="minorEastAsia"/>
                <w:color w:val="auto"/>
                <w:vertAlign w:val="baseline"/>
                <w:lang w:eastAsia="zh-CN"/>
              </w:rPr>
            </w:pPr>
            <w:r>
              <w:rPr>
                <w:rFonts w:hint="eastAsia"/>
                <w:color w:val="auto"/>
                <w:vertAlign w:val="baseline"/>
                <w:lang w:eastAsia="zh-CN"/>
              </w:rPr>
              <w:t>设备名称</w:t>
            </w:r>
          </w:p>
        </w:tc>
        <w:tc>
          <w:tcPr>
            <w:tcW w:w="653" w:type="pct"/>
            <w:vAlign w:val="top"/>
          </w:tcPr>
          <w:p w14:paraId="4C2886F2">
            <w:pPr>
              <w:rPr>
                <w:rFonts w:hint="eastAsia" w:eastAsiaTheme="minorEastAsia"/>
                <w:color w:val="auto"/>
                <w:vertAlign w:val="baseline"/>
                <w:lang w:eastAsia="zh-CN"/>
              </w:rPr>
            </w:pPr>
            <w:r>
              <w:rPr>
                <w:rFonts w:hint="eastAsia"/>
                <w:color w:val="auto"/>
                <w:vertAlign w:val="baseline"/>
                <w:lang w:eastAsia="zh-CN"/>
              </w:rPr>
              <w:t>型号</w:t>
            </w:r>
          </w:p>
        </w:tc>
        <w:tc>
          <w:tcPr>
            <w:tcW w:w="653" w:type="pct"/>
            <w:vAlign w:val="top"/>
          </w:tcPr>
          <w:p w14:paraId="7E6B8E14">
            <w:pPr>
              <w:rPr>
                <w:rFonts w:hint="eastAsia" w:eastAsiaTheme="minorEastAsia"/>
                <w:color w:val="auto"/>
                <w:vertAlign w:val="baseline"/>
                <w:lang w:eastAsia="zh-CN"/>
              </w:rPr>
            </w:pPr>
            <w:r>
              <w:rPr>
                <w:rFonts w:hint="eastAsia"/>
                <w:color w:val="auto"/>
                <w:vertAlign w:val="baseline"/>
                <w:lang w:eastAsia="zh-CN"/>
              </w:rPr>
              <w:t>数量</w:t>
            </w:r>
          </w:p>
        </w:tc>
        <w:tc>
          <w:tcPr>
            <w:tcW w:w="1301" w:type="pct"/>
            <w:vAlign w:val="top"/>
          </w:tcPr>
          <w:p w14:paraId="28699018">
            <w:pPr>
              <w:rPr>
                <w:rFonts w:hint="eastAsia" w:eastAsiaTheme="minorEastAsia"/>
                <w:color w:val="auto"/>
                <w:vertAlign w:val="baseline"/>
                <w:lang w:eastAsia="zh-CN"/>
              </w:rPr>
            </w:pPr>
            <w:r>
              <w:rPr>
                <w:rFonts w:hint="eastAsia"/>
                <w:color w:val="auto"/>
                <w:vertAlign w:val="baseline"/>
                <w:lang w:eastAsia="zh-CN"/>
              </w:rPr>
              <w:t>检定有效期</w:t>
            </w:r>
          </w:p>
        </w:tc>
        <w:tc>
          <w:tcPr>
            <w:tcW w:w="653" w:type="pct"/>
            <w:vAlign w:val="top"/>
          </w:tcPr>
          <w:p w14:paraId="452E6BD3">
            <w:pPr>
              <w:rPr>
                <w:rFonts w:hint="eastAsia"/>
                <w:color w:val="auto"/>
                <w:vertAlign w:val="baseline"/>
              </w:rPr>
            </w:pPr>
            <w:r>
              <w:rPr>
                <w:rFonts w:hint="eastAsia"/>
                <w:color w:val="auto"/>
              </w:rPr>
              <w:t>备注</w:t>
            </w:r>
          </w:p>
        </w:tc>
      </w:tr>
      <w:tr w14:paraId="7436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492E4F89">
            <w:pPr>
              <w:rPr>
                <w:rFonts w:hint="eastAsia"/>
                <w:color w:val="auto"/>
                <w:vertAlign w:val="baseline"/>
              </w:rPr>
            </w:pPr>
          </w:p>
        </w:tc>
        <w:tc>
          <w:tcPr>
            <w:tcW w:w="1085" w:type="pct"/>
            <w:vAlign w:val="top"/>
          </w:tcPr>
          <w:p w14:paraId="0315971D">
            <w:pPr>
              <w:rPr>
                <w:rFonts w:hint="eastAsia"/>
                <w:color w:val="auto"/>
                <w:vertAlign w:val="baseline"/>
              </w:rPr>
            </w:pPr>
          </w:p>
        </w:tc>
        <w:tc>
          <w:tcPr>
            <w:tcW w:w="653" w:type="pct"/>
            <w:vAlign w:val="top"/>
          </w:tcPr>
          <w:p w14:paraId="3C398BCA">
            <w:pPr>
              <w:rPr>
                <w:rFonts w:hint="eastAsia"/>
                <w:color w:val="auto"/>
                <w:vertAlign w:val="baseline"/>
              </w:rPr>
            </w:pPr>
          </w:p>
        </w:tc>
        <w:tc>
          <w:tcPr>
            <w:tcW w:w="653" w:type="pct"/>
            <w:vAlign w:val="top"/>
          </w:tcPr>
          <w:p w14:paraId="48314945">
            <w:pPr>
              <w:rPr>
                <w:rFonts w:hint="eastAsia"/>
                <w:color w:val="auto"/>
                <w:vertAlign w:val="baseline"/>
              </w:rPr>
            </w:pPr>
          </w:p>
        </w:tc>
        <w:tc>
          <w:tcPr>
            <w:tcW w:w="1301" w:type="pct"/>
            <w:vAlign w:val="top"/>
          </w:tcPr>
          <w:p w14:paraId="2733A3C0">
            <w:pPr>
              <w:rPr>
                <w:rFonts w:hint="eastAsia"/>
                <w:color w:val="auto"/>
                <w:vertAlign w:val="baseline"/>
              </w:rPr>
            </w:pPr>
          </w:p>
        </w:tc>
        <w:tc>
          <w:tcPr>
            <w:tcW w:w="653" w:type="pct"/>
            <w:vAlign w:val="top"/>
          </w:tcPr>
          <w:p w14:paraId="23EB0A9D">
            <w:pPr>
              <w:rPr>
                <w:rFonts w:hint="eastAsia"/>
                <w:color w:val="auto"/>
                <w:vertAlign w:val="baseline"/>
              </w:rPr>
            </w:pPr>
          </w:p>
        </w:tc>
      </w:tr>
      <w:tr w14:paraId="253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20FBF65E">
            <w:pPr>
              <w:rPr>
                <w:rFonts w:hint="eastAsia"/>
                <w:color w:val="auto"/>
                <w:vertAlign w:val="baseline"/>
              </w:rPr>
            </w:pPr>
          </w:p>
        </w:tc>
        <w:tc>
          <w:tcPr>
            <w:tcW w:w="1085" w:type="pct"/>
            <w:vAlign w:val="top"/>
          </w:tcPr>
          <w:p w14:paraId="21A1AF7C">
            <w:pPr>
              <w:rPr>
                <w:rFonts w:hint="eastAsia"/>
                <w:color w:val="auto"/>
                <w:vertAlign w:val="baseline"/>
              </w:rPr>
            </w:pPr>
          </w:p>
        </w:tc>
        <w:tc>
          <w:tcPr>
            <w:tcW w:w="653" w:type="pct"/>
            <w:vAlign w:val="top"/>
          </w:tcPr>
          <w:p w14:paraId="4BE70BE2">
            <w:pPr>
              <w:rPr>
                <w:rFonts w:hint="eastAsia"/>
                <w:color w:val="auto"/>
                <w:vertAlign w:val="baseline"/>
              </w:rPr>
            </w:pPr>
          </w:p>
        </w:tc>
        <w:tc>
          <w:tcPr>
            <w:tcW w:w="653" w:type="pct"/>
            <w:vAlign w:val="top"/>
          </w:tcPr>
          <w:p w14:paraId="4C8004AC">
            <w:pPr>
              <w:rPr>
                <w:rFonts w:hint="eastAsia"/>
                <w:color w:val="auto"/>
                <w:vertAlign w:val="baseline"/>
              </w:rPr>
            </w:pPr>
          </w:p>
        </w:tc>
        <w:tc>
          <w:tcPr>
            <w:tcW w:w="1301" w:type="pct"/>
            <w:vAlign w:val="top"/>
          </w:tcPr>
          <w:p w14:paraId="0F7A6CA1">
            <w:pPr>
              <w:rPr>
                <w:rFonts w:hint="eastAsia"/>
                <w:color w:val="auto"/>
                <w:vertAlign w:val="baseline"/>
              </w:rPr>
            </w:pPr>
          </w:p>
        </w:tc>
        <w:tc>
          <w:tcPr>
            <w:tcW w:w="653" w:type="pct"/>
            <w:vAlign w:val="top"/>
          </w:tcPr>
          <w:p w14:paraId="4CF11B82">
            <w:pPr>
              <w:rPr>
                <w:rFonts w:hint="eastAsia"/>
                <w:color w:val="auto"/>
                <w:vertAlign w:val="baseline"/>
              </w:rPr>
            </w:pPr>
          </w:p>
        </w:tc>
      </w:tr>
      <w:tr w14:paraId="15D0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pct"/>
            <w:vAlign w:val="top"/>
          </w:tcPr>
          <w:p w14:paraId="755C7A54">
            <w:pPr>
              <w:rPr>
                <w:rFonts w:hint="eastAsia"/>
                <w:color w:val="auto"/>
                <w:vertAlign w:val="baseline"/>
              </w:rPr>
            </w:pPr>
          </w:p>
        </w:tc>
        <w:tc>
          <w:tcPr>
            <w:tcW w:w="1085" w:type="pct"/>
            <w:vAlign w:val="top"/>
          </w:tcPr>
          <w:p w14:paraId="235033ED">
            <w:pPr>
              <w:rPr>
                <w:rFonts w:hint="eastAsia"/>
                <w:color w:val="auto"/>
                <w:vertAlign w:val="baseline"/>
              </w:rPr>
            </w:pPr>
          </w:p>
        </w:tc>
        <w:tc>
          <w:tcPr>
            <w:tcW w:w="653" w:type="pct"/>
            <w:vAlign w:val="top"/>
          </w:tcPr>
          <w:p w14:paraId="31BB50FE">
            <w:pPr>
              <w:rPr>
                <w:rFonts w:hint="eastAsia"/>
                <w:color w:val="auto"/>
                <w:vertAlign w:val="baseline"/>
              </w:rPr>
            </w:pPr>
          </w:p>
        </w:tc>
        <w:tc>
          <w:tcPr>
            <w:tcW w:w="653" w:type="pct"/>
            <w:vAlign w:val="top"/>
          </w:tcPr>
          <w:p w14:paraId="74EBE883">
            <w:pPr>
              <w:rPr>
                <w:rFonts w:hint="eastAsia"/>
                <w:color w:val="auto"/>
                <w:vertAlign w:val="baseline"/>
              </w:rPr>
            </w:pPr>
          </w:p>
        </w:tc>
        <w:tc>
          <w:tcPr>
            <w:tcW w:w="1301" w:type="pct"/>
            <w:vAlign w:val="top"/>
          </w:tcPr>
          <w:p w14:paraId="6E9DBF25">
            <w:pPr>
              <w:rPr>
                <w:rFonts w:hint="eastAsia"/>
                <w:color w:val="auto"/>
                <w:vertAlign w:val="baseline"/>
              </w:rPr>
            </w:pPr>
          </w:p>
        </w:tc>
        <w:tc>
          <w:tcPr>
            <w:tcW w:w="653" w:type="pct"/>
            <w:vAlign w:val="top"/>
          </w:tcPr>
          <w:p w14:paraId="7AA195CF">
            <w:pPr>
              <w:rPr>
                <w:rFonts w:hint="eastAsia"/>
                <w:color w:val="auto"/>
                <w:vertAlign w:val="baseline"/>
              </w:rPr>
            </w:pPr>
          </w:p>
        </w:tc>
      </w:tr>
    </w:tbl>
    <w:p w14:paraId="14070A57">
      <w:pPr>
        <w:widowControl w:val="0"/>
        <w:numPr>
          <w:ilvl w:val="0"/>
          <w:numId w:val="0"/>
        </w:numPr>
        <w:jc w:val="both"/>
        <w:rPr>
          <w:rFonts w:hint="eastAsia"/>
          <w:lang w:eastAsia="zh-CN"/>
        </w:rPr>
        <w:sectPr>
          <w:pgSz w:w="11900" w:h="16840"/>
          <w:pgMar w:top="2121" w:right="1707" w:bottom="2155" w:left="1718" w:header="1417" w:footer="850" w:gutter="0"/>
          <w:cols w:space="720" w:num="1"/>
          <w:docGrid w:linePitch="360" w:charSpace="0"/>
        </w:sectPr>
      </w:pPr>
    </w:p>
    <w:p w14:paraId="5EF2D8D1">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891" w:name="_Toc19426"/>
      <w:r>
        <w:rPr>
          <w:rFonts w:hint="eastAsia" w:ascii="宋体" w:hAnsi="宋体" w:cs="宋体"/>
          <w:szCs w:val="28"/>
          <w:lang w:val="en-US" w:eastAsia="zh-CN"/>
        </w:rPr>
        <w:t>七</w:t>
      </w:r>
      <w:r>
        <w:rPr>
          <w:rFonts w:hint="eastAsia" w:ascii="宋体" w:hAnsi="宋体" w:cs="宋体"/>
          <w:szCs w:val="28"/>
          <w:lang w:eastAsia="zh-CN"/>
        </w:rPr>
        <w:t>、技术支持资料</w:t>
      </w:r>
      <w:bookmarkEnd w:id="890"/>
      <w:bookmarkEnd w:id="891"/>
    </w:p>
    <w:p w14:paraId="0037A967">
      <w:pPr>
        <w:pStyle w:val="3"/>
        <w:jc w:val="center"/>
        <w:rPr>
          <w:color w:val="auto"/>
          <w:highlight w:val="none"/>
          <w:lang w:eastAsia="zh-CN"/>
        </w:rPr>
      </w:pPr>
      <w:bookmarkStart w:id="892" w:name="bookmark813"/>
      <w:bookmarkStart w:id="893" w:name="_Toc202451680"/>
      <w:bookmarkStart w:id="894" w:name="bookmark816"/>
      <w:bookmarkStart w:id="895" w:name="_Toc4952"/>
      <w:r>
        <w:rPr>
          <w:rFonts w:hint="eastAsia"/>
          <w:color w:val="auto"/>
          <w:highlight w:val="none"/>
          <w:lang w:val="en-US" w:eastAsia="zh-CN"/>
        </w:rPr>
        <w:t>八</w:t>
      </w:r>
      <w:r>
        <w:rPr>
          <w:color w:val="auto"/>
          <w:highlight w:val="none"/>
          <w:lang w:eastAsia="zh-CN"/>
        </w:rPr>
        <w:t>、商务和技术偏差表</w:t>
      </w:r>
      <w:bookmarkEnd w:id="892"/>
      <w:bookmarkEnd w:id="893"/>
      <w:bookmarkEnd w:id="894"/>
      <w:bookmarkEnd w:id="895"/>
    </w:p>
    <w:tbl>
      <w:tblPr>
        <w:tblStyle w:val="49"/>
        <w:tblW w:w="8006" w:type="dxa"/>
        <w:jc w:val="center"/>
        <w:tblLayout w:type="fixed"/>
        <w:tblCellMar>
          <w:top w:w="0" w:type="dxa"/>
          <w:left w:w="10" w:type="dxa"/>
          <w:bottom w:w="0" w:type="dxa"/>
          <w:right w:w="10" w:type="dxa"/>
        </w:tblCellMar>
      </w:tblPr>
      <w:tblGrid>
        <w:gridCol w:w="907"/>
        <w:gridCol w:w="2616"/>
        <w:gridCol w:w="2899"/>
        <w:gridCol w:w="1584"/>
      </w:tblGrid>
      <w:tr w14:paraId="6034882C">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14:paraId="21EE5F0C">
            <w:pPr>
              <w:pStyle w:val="333"/>
              <w:spacing w:line="240" w:lineRule="auto"/>
              <w:ind w:firstLine="0"/>
              <w:jc w:val="center"/>
              <w:rPr>
                <w:rFonts w:hint="eastAsia"/>
                <w:color w:val="auto"/>
                <w:highlight w:val="none"/>
              </w:rPr>
            </w:pPr>
            <w:r>
              <w:rPr>
                <w:b/>
                <w:bCs/>
                <w:color w:val="auto"/>
                <w:highlight w:val="none"/>
              </w:rPr>
              <w:t>序号</w:t>
            </w:r>
          </w:p>
        </w:tc>
        <w:tc>
          <w:tcPr>
            <w:tcW w:w="2616" w:type="dxa"/>
            <w:tcBorders>
              <w:top w:val="single" w:color="auto" w:sz="4" w:space="0"/>
              <w:left w:val="single" w:color="auto" w:sz="4" w:space="0"/>
            </w:tcBorders>
            <w:shd w:val="clear" w:color="auto" w:fill="FFFFFF"/>
            <w:vAlign w:val="bottom"/>
          </w:tcPr>
          <w:p w14:paraId="5568F97C">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比选</w:t>
            </w:r>
            <w:r>
              <w:rPr>
                <w:b/>
                <w:bCs/>
                <w:color w:val="auto"/>
                <w:highlight w:val="none"/>
                <w:lang w:eastAsia="zh-CN"/>
              </w:rPr>
              <w:t>文件章节及条款号</w:t>
            </w:r>
          </w:p>
        </w:tc>
        <w:tc>
          <w:tcPr>
            <w:tcW w:w="2899" w:type="dxa"/>
            <w:tcBorders>
              <w:top w:val="single" w:color="auto" w:sz="4" w:space="0"/>
              <w:left w:val="single" w:color="auto" w:sz="4" w:space="0"/>
            </w:tcBorders>
            <w:shd w:val="clear" w:color="auto" w:fill="FFFFFF"/>
            <w:vAlign w:val="bottom"/>
          </w:tcPr>
          <w:p w14:paraId="65C8F39E">
            <w:pPr>
              <w:pStyle w:val="333"/>
              <w:spacing w:line="240" w:lineRule="auto"/>
              <w:ind w:firstLine="0"/>
              <w:jc w:val="center"/>
              <w:rPr>
                <w:rFonts w:hint="eastAsia"/>
                <w:color w:val="auto"/>
                <w:highlight w:val="none"/>
                <w:lang w:eastAsia="zh-CN"/>
              </w:rPr>
            </w:pPr>
            <w:r>
              <w:rPr>
                <w:rFonts w:hint="eastAsia"/>
                <w:b/>
                <w:bCs/>
                <w:color w:val="auto"/>
                <w:highlight w:val="none"/>
                <w:lang w:eastAsia="zh-CN"/>
              </w:rPr>
              <w:t>竞选</w:t>
            </w:r>
            <w:r>
              <w:rPr>
                <w:b/>
                <w:bCs/>
                <w:color w:val="auto"/>
                <w:highlight w:val="none"/>
                <w:lang w:eastAsia="zh-CN"/>
              </w:rPr>
              <w:t>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14:paraId="522048C3">
            <w:pPr>
              <w:pStyle w:val="333"/>
              <w:spacing w:line="240" w:lineRule="auto"/>
              <w:ind w:firstLine="0"/>
              <w:jc w:val="center"/>
              <w:rPr>
                <w:rFonts w:hint="eastAsia"/>
                <w:color w:val="auto"/>
                <w:highlight w:val="none"/>
              </w:rPr>
            </w:pPr>
            <w:r>
              <w:rPr>
                <w:b/>
                <w:bCs/>
                <w:color w:val="auto"/>
                <w:highlight w:val="none"/>
              </w:rPr>
              <w:t>偏差说明</w:t>
            </w:r>
          </w:p>
        </w:tc>
      </w:tr>
      <w:tr w14:paraId="3766C202">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5380B8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1</w:t>
            </w:r>
          </w:p>
        </w:tc>
        <w:tc>
          <w:tcPr>
            <w:tcW w:w="2616" w:type="dxa"/>
            <w:tcBorders>
              <w:top w:val="single" w:color="auto" w:sz="4" w:space="0"/>
              <w:left w:val="single" w:color="auto" w:sz="4" w:space="0"/>
            </w:tcBorders>
            <w:shd w:val="clear" w:color="auto" w:fill="FFFFFF"/>
          </w:tcPr>
          <w:p w14:paraId="56F36C8D">
            <w:pPr>
              <w:rPr>
                <w:color w:val="auto"/>
                <w:sz w:val="10"/>
                <w:szCs w:val="10"/>
                <w:highlight w:val="none"/>
              </w:rPr>
            </w:pPr>
          </w:p>
        </w:tc>
        <w:tc>
          <w:tcPr>
            <w:tcW w:w="2899" w:type="dxa"/>
            <w:tcBorders>
              <w:top w:val="single" w:color="auto" w:sz="4" w:space="0"/>
              <w:left w:val="single" w:color="auto" w:sz="4" w:space="0"/>
            </w:tcBorders>
            <w:shd w:val="clear" w:color="auto" w:fill="FFFFFF"/>
          </w:tcPr>
          <w:p w14:paraId="2B273E3B">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C89ED4">
            <w:pPr>
              <w:rPr>
                <w:color w:val="auto"/>
                <w:sz w:val="10"/>
                <w:szCs w:val="10"/>
                <w:highlight w:val="none"/>
              </w:rPr>
            </w:pPr>
          </w:p>
        </w:tc>
      </w:tr>
      <w:tr w14:paraId="13BFBFB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64D49DA6">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2</w:t>
            </w:r>
          </w:p>
        </w:tc>
        <w:tc>
          <w:tcPr>
            <w:tcW w:w="2616" w:type="dxa"/>
            <w:tcBorders>
              <w:top w:val="single" w:color="auto" w:sz="4" w:space="0"/>
              <w:left w:val="single" w:color="auto" w:sz="4" w:space="0"/>
            </w:tcBorders>
            <w:shd w:val="clear" w:color="auto" w:fill="FFFFFF"/>
          </w:tcPr>
          <w:p w14:paraId="5005B4C8">
            <w:pPr>
              <w:rPr>
                <w:color w:val="auto"/>
                <w:sz w:val="10"/>
                <w:szCs w:val="10"/>
                <w:highlight w:val="none"/>
              </w:rPr>
            </w:pPr>
          </w:p>
        </w:tc>
        <w:tc>
          <w:tcPr>
            <w:tcW w:w="2899" w:type="dxa"/>
            <w:tcBorders>
              <w:top w:val="single" w:color="auto" w:sz="4" w:space="0"/>
              <w:left w:val="single" w:color="auto" w:sz="4" w:space="0"/>
            </w:tcBorders>
            <w:shd w:val="clear" w:color="auto" w:fill="FFFFFF"/>
          </w:tcPr>
          <w:p w14:paraId="1205C02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1931DC3D">
            <w:pPr>
              <w:rPr>
                <w:color w:val="auto"/>
                <w:sz w:val="10"/>
                <w:szCs w:val="10"/>
                <w:highlight w:val="none"/>
              </w:rPr>
            </w:pPr>
          </w:p>
        </w:tc>
      </w:tr>
      <w:tr w14:paraId="73D6CB05">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40F5E1F0">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3</w:t>
            </w:r>
          </w:p>
        </w:tc>
        <w:tc>
          <w:tcPr>
            <w:tcW w:w="2616" w:type="dxa"/>
            <w:tcBorders>
              <w:top w:val="single" w:color="auto" w:sz="4" w:space="0"/>
              <w:left w:val="single" w:color="auto" w:sz="4" w:space="0"/>
            </w:tcBorders>
            <w:shd w:val="clear" w:color="auto" w:fill="FFFFFF"/>
          </w:tcPr>
          <w:p w14:paraId="0B123ADF">
            <w:pPr>
              <w:rPr>
                <w:color w:val="auto"/>
                <w:sz w:val="10"/>
                <w:szCs w:val="10"/>
                <w:highlight w:val="none"/>
              </w:rPr>
            </w:pPr>
          </w:p>
        </w:tc>
        <w:tc>
          <w:tcPr>
            <w:tcW w:w="2899" w:type="dxa"/>
            <w:tcBorders>
              <w:top w:val="single" w:color="auto" w:sz="4" w:space="0"/>
              <w:left w:val="single" w:color="auto" w:sz="4" w:space="0"/>
            </w:tcBorders>
            <w:shd w:val="clear" w:color="auto" w:fill="FFFFFF"/>
          </w:tcPr>
          <w:p w14:paraId="341435E5">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2CB13394">
            <w:pPr>
              <w:rPr>
                <w:color w:val="auto"/>
                <w:sz w:val="10"/>
                <w:szCs w:val="10"/>
                <w:highlight w:val="none"/>
              </w:rPr>
            </w:pPr>
          </w:p>
        </w:tc>
      </w:tr>
      <w:tr w14:paraId="4339C13B">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68881E5">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4</w:t>
            </w:r>
          </w:p>
        </w:tc>
        <w:tc>
          <w:tcPr>
            <w:tcW w:w="2616" w:type="dxa"/>
            <w:tcBorders>
              <w:top w:val="single" w:color="auto" w:sz="4" w:space="0"/>
              <w:left w:val="single" w:color="auto" w:sz="4" w:space="0"/>
            </w:tcBorders>
            <w:shd w:val="clear" w:color="auto" w:fill="FFFFFF"/>
          </w:tcPr>
          <w:p w14:paraId="251D0CEE">
            <w:pPr>
              <w:rPr>
                <w:color w:val="auto"/>
                <w:sz w:val="10"/>
                <w:szCs w:val="10"/>
                <w:highlight w:val="none"/>
              </w:rPr>
            </w:pPr>
          </w:p>
        </w:tc>
        <w:tc>
          <w:tcPr>
            <w:tcW w:w="2899" w:type="dxa"/>
            <w:tcBorders>
              <w:top w:val="single" w:color="auto" w:sz="4" w:space="0"/>
              <w:left w:val="single" w:color="auto" w:sz="4" w:space="0"/>
            </w:tcBorders>
            <w:shd w:val="clear" w:color="auto" w:fill="FFFFFF"/>
          </w:tcPr>
          <w:p w14:paraId="6C3ED300">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9F7CD68">
            <w:pPr>
              <w:rPr>
                <w:color w:val="auto"/>
                <w:sz w:val="10"/>
                <w:szCs w:val="10"/>
                <w:highlight w:val="none"/>
              </w:rPr>
            </w:pPr>
          </w:p>
        </w:tc>
      </w:tr>
      <w:tr w14:paraId="5B9A7B2A">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8424013">
            <w:pPr>
              <w:pStyle w:val="333"/>
              <w:spacing w:line="240" w:lineRule="auto"/>
              <w:ind w:firstLine="380"/>
              <w:rPr>
                <w:rFonts w:hint="eastAsia"/>
                <w:color w:val="auto"/>
                <w:highlight w:val="none"/>
              </w:rPr>
            </w:pPr>
            <w:r>
              <w:rPr>
                <w:rFonts w:ascii="Times New Roman" w:hAnsi="Times New Roman" w:eastAsia="Times New Roman" w:cs="Times New Roman"/>
                <w:color w:val="auto"/>
                <w:highlight w:val="none"/>
              </w:rPr>
              <w:t>5</w:t>
            </w:r>
          </w:p>
        </w:tc>
        <w:tc>
          <w:tcPr>
            <w:tcW w:w="2616" w:type="dxa"/>
            <w:tcBorders>
              <w:top w:val="single" w:color="auto" w:sz="4" w:space="0"/>
              <w:left w:val="single" w:color="auto" w:sz="4" w:space="0"/>
            </w:tcBorders>
            <w:shd w:val="clear" w:color="auto" w:fill="FFFFFF"/>
          </w:tcPr>
          <w:p w14:paraId="7CF459D4">
            <w:pPr>
              <w:rPr>
                <w:color w:val="auto"/>
                <w:sz w:val="10"/>
                <w:szCs w:val="10"/>
                <w:highlight w:val="none"/>
              </w:rPr>
            </w:pPr>
          </w:p>
        </w:tc>
        <w:tc>
          <w:tcPr>
            <w:tcW w:w="2899" w:type="dxa"/>
            <w:tcBorders>
              <w:top w:val="single" w:color="auto" w:sz="4" w:space="0"/>
              <w:left w:val="single" w:color="auto" w:sz="4" w:space="0"/>
            </w:tcBorders>
            <w:shd w:val="clear" w:color="auto" w:fill="FFFFFF"/>
          </w:tcPr>
          <w:p w14:paraId="0A10D0F4">
            <w:pPr>
              <w:rPr>
                <w:color w:val="auto"/>
                <w:sz w:val="10"/>
                <w:szCs w:val="10"/>
                <w:highlight w:val="none"/>
              </w:rPr>
            </w:pPr>
          </w:p>
        </w:tc>
        <w:tc>
          <w:tcPr>
            <w:tcW w:w="1584" w:type="dxa"/>
            <w:tcBorders>
              <w:top w:val="single" w:color="auto" w:sz="4" w:space="0"/>
              <w:left w:val="single" w:color="auto" w:sz="4" w:space="0"/>
              <w:right w:val="single" w:color="auto" w:sz="4" w:space="0"/>
            </w:tcBorders>
            <w:shd w:val="clear" w:color="auto" w:fill="FFFFFF"/>
          </w:tcPr>
          <w:p w14:paraId="5D6FAA64">
            <w:pPr>
              <w:rPr>
                <w:color w:val="auto"/>
                <w:sz w:val="10"/>
                <w:szCs w:val="10"/>
                <w:highlight w:val="none"/>
              </w:rPr>
            </w:pPr>
          </w:p>
        </w:tc>
      </w:tr>
      <w:tr w14:paraId="41D4C732">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14:paraId="1908ACF4">
            <w:pPr>
              <w:jc w:val="center"/>
              <w:rPr>
                <w:color w:val="auto"/>
                <w:sz w:val="20"/>
                <w:szCs w:val="20"/>
                <w:highlight w:val="none"/>
              </w:rPr>
            </w:pPr>
            <w:r>
              <w:rPr>
                <w:color w:val="auto"/>
                <w:sz w:val="20"/>
                <w:szCs w:val="20"/>
                <w:highlight w:val="none"/>
              </w:rPr>
              <w:t>∙∙∙∙∙∙</w:t>
            </w:r>
          </w:p>
        </w:tc>
        <w:tc>
          <w:tcPr>
            <w:tcW w:w="2616" w:type="dxa"/>
            <w:tcBorders>
              <w:top w:val="single" w:color="auto" w:sz="4" w:space="0"/>
              <w:left w:val="single" w:color="auto" w:sz="4" w:space="0"/>
              <w:bottom w:val="single" w:color="auto" w:sz="4" w:space="0"/>
            </w:tcBorders>
            <w:shd w:val="clear" w:color="auto" w:fill="FFFFFF"/>
          </w:tcPr>
          <w:p w14:paraId="2E83C327">
            <w:pPr>
              <w:rPr>
                <w:color w:val="auto"/>
                <w:sz w:val="10"/>
                <w:szCs w:val="10"/>
                <w:highlight w:val="none"/>
              </w:rPr>
            </w:pPr>
          </w:p>
        </w:tc>
        <w:tc>
          <w:tcPr>
            <w:tcW w:w="2899" w:type="dxa"/>
            <w:tcBorders>
              <w:top w:val="single" w:color="auto" w:sz="4" w:space="0"/>
              <w:left w:val="single" w:color="auto" w:sz="4" w:space="0"/>
              <w:bottom w:val="single" w:color="auto" w:sz="4" w:space="0"/>
            </w:tcBorders>
            <w:shd w:val="clear" w:color="auto" w:fill="FFFFFF"/>
          </w:tcPr>
          <w:p w14:paraId="42C7DD33">
            <w:pPr>
              <w:rPr>
                <w:color w:val="auto"/>
                <w:sz w:val="10"/>
                <w:szCs w:val="10"/>
                <w:highlight w:val="none"/>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14:paraId="587AF85E">
            <w:pPr>
              <w:rPr>
                <w:color w:val="auto"/>
                <w:sz w:val="10"/>
                <w:szCs w:val="10"/>
                <w:highlight w:val="none"/>
              </w:rPr>
            </w:pPr>
          </w:p>
        </w:tc>
      </w:tr>
    </w:tbl>
    <w:p w14:paraId="07CC10A6">
      <w:pPr>
        <w:pStyle w:val="334"/>
        <w:ind w:left="197"/>
        <w:rPr>
          <w:rFonts w:hint="eastAsia"/>
          <w:color w:val="auto"/>
          <w:highlight w:val="none"/>
          <w:lang w:eastAsia="zh-CN"/>
        </w:rPr>
        <w:sectPr>
          <w:pgSz w:w="11900" w:h="16840"/>
          <w:pgMar w:top="2121" w:right="1707" w:bottom="2155" w:left="1718" w:header="1417" w:footer="850" w:gutter="0"/>
          <w:cols w:space="720" w:num="1"/>
          <w:titlePg/>
          <w:docGrid w:linePitch="360" w:charSpace="0"/>
        </w:sectPr>
      </w:pPr>
      <w:r>
        <w:rPr>
          <w:rFonts w:hint="eastAsia"/>
          <w:color w:val="auto"/>
          <w:highlight w:val="none"/>
          <w:lang w:eastAsia="zh-CN"/>
        </w:rPr>
        <w:t>竞选</w:t>
      </w:r>
      <w:r>
        <w:rPr>
          <w:color w:val="auto"/>
          <w:highlight w:val="none"/>
          <w:lang w:eastAsia="zh-CN"/>
        </w:rPr>
        <w:t>人保证：除商务和技术偏差表列出的偏差外，</w:t>
      </w:r>
      <w:r>
        <w:rPr>
          <w:rFonts w:hint="eastAsia"/>
          <w:color w:val="auto"/>
          <w:highlight w:val="none"/>
          <w:lang w:eastAsia="zh-CN"/>
        </w:rPr>
        <w:t>竞选</w:t>
      </w:r>
      <w:r>
        <w:rPr>
          <w:color w:val="auto"/>
          <w:highlight w:val="none"/>
          <w:lang w:eastAsia="zh-CN"/>
        </w:rPr>
        <w:t>人响应</w:t>
      </w:r>
      <w:r>
        <w:rPr>
          <w:rFonts w:hint="eastAsia"/>
          <w:color w:val="auto"/>
          <w:highlight w:val="none"/>
          <w:lang w:eastAsia="zh-CN"/>
        </w:rPr>
        <w:t>比选</w:t>
      </w:r>
      <w:r>
        <w:rPr>
          <w:color w:val="auto"/>
          <w:highlight w:val="none"/>
          <w:lang w:eastAsia="zh-CN"/>
        </w:rPr>
        <w:t>文件的全部要求。</w:t>
      </w:r>
    </w:p>
    <w:p w14:paraId="2574BDEB">
      <w:pPr>
        <w:pStyle w:val="3"/>
        <w:spacing w:before="240" w:after="240"/>
        <w:jc w:val="center"/>
        <w:rPr>
          <w:rFonts w:hint="eastAsia" w:ascii="宋体" w:hAnsi="宋体" w:cs="宋体"/>
          <w:szCs w:val="28"/>
          <w:lang w:eastAsia="zh-CN"/>
        </w:rPr>
        <w:sectPr>
          <w:pgSz w:w="11900" w:h="16840"/>
          <w:pgMar w:top="2121" w:right="1707" w:bottom="2155" w:left="1718" w:header="1417" w:footer="850" w:gutter="0"/>
          <w:cols w:space="720" w:num="1"/>
          <w:docGrid w:linePitch="360" w:charSpace="0"/>
        </w:sectPr>
      </w:pPr>
      <w:bookmarkStart w:id="896" w:name="_Toc202451692"/>
      <w:bookmarkStart w:id="897" w:name="_Toc11923"/>
      <w:r>
        <w:rPr>
          <w:rFonts w:hint="eastAsia" w:ascii="宋体" w:hAnsi="宋体" w:cs="宋体"/>
          <w:szCs w:val="28"/>
          <w:lang w:val="en-US" w:eastAsia="zh-CN"/>
        </w:rPr>
        <w:t>九</w:t>
      </w:r>
      <w:r>
        <w:rPr>
          <w:rFonts w:hint="eastAsia" w:ascii="宋体" w:hAnsi="宋体" w:cs="宋体"/>
          <w:szCs w:val="28"/>
          <w:lang w:eastAsia="zh-CN"/>
        </w:rPr>
        <w:t>、技术服务和质保期服务计划</w:t>
      </w:r>
      <w:bookmarkEnd w:id="896"/>
      <w:bookmarkEnd w:id="897"/>
    </w:p>
    <w:p w14:paraId="6D46AAED">
      <w:pPr>
        <w:pStyle w:val="3"/>
        <w:spacing w:before="240" w:after="240"/>
        <w:jc w:val="center"/>
        <w:rPr>
          <w:sz w:val="30"/>
          <w:szCs w:val="30"/>
        </w:rPr>
      </w:pPr>
      <w:bookmarkStart w:id="898" w:name="_Toc29423"/>
      <w:r>
        <w:rPr>
          <w:rFonts w:hint="eastAsia" w:ascii="宋体" w:hAnsi="宋体" w:cs="宋体"/>
          <w:szCs w:val="28"/>
          <w:lang w:val="en-US" w:eastAsia="zh-CN"/>
        </w:rPr>
        <w:t>十</w:t>
      </w:r>
      <w:r>
        <w:rPr>
          <w:rFonts w:hint="eastAsia" w:ascii="宋体" w:hAnsi="宋体" w:cs="宋体"/>
          <w:szCs w:val="28"/>
        </w:rPr>
        <w:t>、其他资料</w:t>
      </w:r>
      <w:bookmarkEnd w:id="882"/>
      <w:bookmarkEnd w:id="883"/>
      <w:bookmarkEnd w:id="884"/>
      <w:bookmarkEnd w:id="885"/>
      <w:bookmarkEnd w:id="886"/>
      <w:bookmarkEnd w:id="887"/>
      <w:bookmarkEnd w:id="898"/>
    </w:p>
    <w:p w14:paraId="4B184853">
      <w:pPr>
        <w:spacing w:line="360" w:lineRule="auto"/>
        <w:ind w:firstLine="420" w:firstLineChars="200"/>
        <w:rPr>
          <w:rFonts w:hint="eastAsia" w:ascii="宋体" w:hAnsi="宋体"/>
          <w:szCs w:val="21"/>
        </w:rPr>
      </w:pPr>
      <w:r>
        <w:rPr>
          <w:rFonts w:hint="eastAsia" w:ascii="宋体" w:hAnsi="宋体"/>
          <w:szCs w:val="21"/>
        </w:rPr>
        <w:t>1. 竞选人认为需附的其他证明材料。</w:t>
      </w:r>
    </w:p>
    <w:p w14:paraId="7D9B7D3A">
      <w:pPr>
        <w:spacing w:line="360" w:lineRule="auto"/>
        <w:ind w:firstLine="420" w:firstLineChars="200"/>
        <w:rPr>
          <w:rFonts w:hint="eastAsia" w:ascii="宋体" w:hAnsi="宋体"/>
          <w:szCs w:val="21"/>
        </w:rPr>
      </w:pPr>
      <w:r>
        <w:rPr>
          <w:rFonts w:hint="eastAsia" w:ascii="宋体" w:hAnsi="宋体"/>
          <w:szCs w:val="21"/>
        </w:rPr>
        <w:t xml:space="preserve">2. 竞选人须知前附表1.4.1 </w:t>
      </w:r>
      <w:r>
        <w:rPr>
          <w:rFonts w:hint="eastAsia" w:ascii="宋体" w:hAnsi="宋体"/>
          <w:kern w:val="0"/>
          <w:szCs w:val="21"/>
        </w:rPr>
        <w:t>竞选人</w:t>
      </w:r>
      <w:r>
        <w:rPr>
          <w:rFonts w:ascii="宋体" w:hAnsi="宋体"/>
          <w:kern w:val="0"/>
          <w:szCs w:val="21"/>
        </w:rPr>
        <w:t>资质条件、能力和信誉</w:t>
      </w:r>
      <w:r>
        <w:rPr>
          <w:rFonts w:hint="eastAsia" w:ascii="宋体" w:hAnsi="宋体"/>
          <w:kern w:val="0"/>
          <w:szCs w:val="21"/>
        </w:rPr>
        <w:t>提到的相关资料。</w:t>
      </w:r>
    </w:p>
    <w:p w14:paraId="51201B8C">
      <w:pPr>
        <w:pStyle w:val="18"/>
        <w:spacing w:after="0" w:line="360" w:lineRule="auto"/>
        <w:ind w:firstLine="420" w:firstLineChars="200"/>
      </w:pPr>
      <w:r>
        <w:rPr>
          <w:rFonts w:hint="eastAsia" w:ascii="宋体" w:hAnsi="宋体"/>
          <w:szCs w:val="21"/>
        </w:rPr>
        <w:t>3.</w:t>
      </w:r>
      <w:r>
        <w:t xml:space="preserve"> </w:t>
      </w:r>
      <w:r>
        <w:rPr>
          <w:rFonts w:hint="eastAsia" w:ascii="宋体" w:hAnsi="宋体"/>
          <w:szCs w:val="21"/>
        </w:rPr>
        <w:t>竞选保证金银行转账回单复印件和企业基本账户开户许可证复印件。</w:t>
      </w:r>
    </w:p>
    <w:p w14:paraId="57CD9EE7">
      <w:pPr>
        <w:spacing w:line="360" w:lineRule="auto"/>
        <w:ind w:firstLine="420" w:firstLineChars="200"/>
        <w:rPr>
          <w:rFonts w:hint="eastAsia" w:ascii="宋体" w:hAnsi="宋体"/>
          <w:szCs w:val="21"/>
        </w:rPr>
      </w:pPr>
      <w:r>
        <w:rPr>
          <w:rFonts w:hint="eastAsia" w:ascii="宋体" w:hAnsi="宋体"/>
          <w:szCs w:val="21"/>
        </w:rPr>
        <w:t>4. ……</w:t>
      </w:r>
    </w:p>
    <w:p w14:paraId="0655E3FB"/>
    <w:bookmarkEnd w:id="834"/>
    <w:bookmarkEnd w:id="835"/>
    <w:bookmarkEnd w:id="836"/>
    <w:bookmarkEnd w:id="837"/>
    <w:bookmarkEnd w:id="838"/>
    <w:bookmarkEnd w:id="839"/>
    <w:bookmarkEnd w:id="840"/>
    <w:bookmarkEnd w:id="841"/>
    <w:bookmarkEnd w:id="842"/>
    <w:bookmarkEnd w:id="843"/>
    <w:p w14:paraId="2817C26B">
      <w:pPr>
        <w:pStyle w:val="25"/>
        <w:rPr>
          <w:rFonts w:hint="eastAsia" w:hAnsi="宋体"/>
        </w:rPr>
      </w:pPr>
    </w:p>
    <w:p w14:paraId="328A391F">
      <w:pPr>
        <w:snapToGrid w:val="0"/>
        <w:spacing w:line="450" w:lineRule="exact"/>
        <w:ind w:firstLine="480"/>
        <w:rPr>
          <w:rFonts w:hint="eastAsia" w:ascii="宋体" w:hAnsi="宋体"/>
          <w:snapToGrid w:val="0"/>
          <w:color w:val="000000"/>
          <w:sz w:val="24"/>
        </w:rPr>
        <w:sectPr>
          <w:pgSz w:w="11907" w:h="16840"/>
          <w:pgMar w:top="1440" w:right="1800" w:bottom="1440" w:left="1800" w:header="851" w:footer="851" w:gutter="0"/>
          <w:cols w:space="720" w:num="1"/>
          <w:docGrid w:linePitch="381" w:charSpace="-5735"/>
        </w:sectPr>
      </w:pPr>
    </w:p>
    <w:p w14:paraId="7BBE2137">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（项目名称）</w:t>
      </w:r>
    </w:p>
    <w:p w14:paraId="480D3BB5">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EB86AF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43ED5CC1">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040C20B9">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0500D0E">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7A11C699">
      <w:pPr>
        <w:autoSpaceDE w:val="0"/>
        <w:autoSpaceDN w:val="0"/>
        <w:adjustRightInd w:val="0"/>
        <w:snapToGrid w:val="0"/>
        <w:spacing w:line="360" w:lineRule="auto"/>
        <w:jc w:val="left"/>
        <w:rPr>
          <w:rFonts w:hint="eastAsia" w:ascii="宋体" w:hAnsi="宋体"/>
          <w:kern w:val="0"/>
          <w:sz w:val="16"/>
          <w:szCs w:val="16"/>
        </w:rPr>
      </w:pPr>
    </w:p>
    <w:p w14:paraId="16FCC6BB">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14:paraId="7A60C42E">
      <w:pPr>
        <w:autoSpaceDE w:val="0"/>
        <w:autoSpaceDN w:val="0"/>
        <w:adjustRightInd w:val="0"/>
        <w:snapToGrid w:val="0"/>
        <w:spacing w:line="360" w:lineRule="auto"/>
        <w:jc w:val="left"/>
        <w:rPr>
          <w:rFonts w:hint="eastAsia" w:ascii="宋体" w:hAnsi="宋体"/>
          <w:b/>
          <w:kern w:val="0"/>
          <w:sz w:val="20"/>
          <w:szCs w:val="20"/>
        </w:rPr>
      </w:pPr>
    </w:p>
    <w:p w14:paraId="6D530727">
      <w:pPr>
        <w:autoSpaceDE w:val="0"/>
        <w:autoSpaceDN w:val="0"/>
        <w:adjustRightInd w:val="0"/>
        <w:snapToGrid w:val="0"/>
        <w:spacing w:line="360" w:lineRule="auto"/>
        <w:jc w:val="left"/>
        <w:rPr>
          <w:rFonts w:hint="eastAsia" w:ascii="宋体" w:hAnsi="宋体"/>
          <w:b/>
          <w:kern w:val="0"/>
          <w:sz w:val="20"/>
          <w:szCs w:val="20"/>
        </w:rPr>
      </w:pPr>
    </w:p>
    <w:p w14:paraId="2546597B">
      <w:pPr>
        <w:autoSpaceDE w:val="0"/>
        <w:autoSpaceDN w:val="0"/>
        <w:adjustRightInd w:val="0"/>
        <w:snapToGrid w:val="0"/>
        <w:spacing w:line="360" w:lineRule="auto"/>
        <w:jc w:val="left"/>
        <w:rPr>
          <w:rFonts w:hint="eastAsia" w:ascii="宋体" w:hAnsi="宋体"/>
          <w:b/>
          <w:kern w:val="0"/>
          <w:sz w:val="20"/>
          <w:szCs w:val="20"/>
        </w:rPr>
      </w:pPr>
    </w:p>
    <w:p w14:paraId="16E39655">
      <w:pPr>
        <w:autoSpaceDE w:val="0"/>
        <w:autoSpaceDN w:val="0"/>
        <w:adjustRightInd w:val="0"/>
        <w:snapToGrid w:val="0"/>
        <w:spacing w:line="360" w:lineRule="auto"/>
        <w:jc w:val="left"/>
        <w:rPr>
          <w:rFonts w:hint="eastAsia" w:ascii="宋体" w:hAnsi="宋体"/>
          <w:b/>
          <w:kern w:val="0"/>
          <w:sz w:val="20"/>
          <w:szCs w:val="20"/>
        </w:rPr>
      </w:pPr>
    </w:p>
    <w:p w14:paraId="340AFBC5">
      <w:pPr>
        <w:autoSpaceDE w:val="0"/>
        <w:autoSpaceDN w:val="0"/>
        <w:adjustRightInd w:val="0"/>
        <w:snapToGrid w:val="0"/>
        <w:spacing w:line="360" w:lineRule="auto"/>
        <w:jc w:val="left"/>
        <w:rPr>
          <w:rFonts w:hint="eastAsia" w:ascii="宋体" w:hAnsi="宋体"/>
          <w:b/>
          <w:kern w:val="0"/>
          <w:sz w:val="20"/>
          <w:szCs w:val="20"/>
        </w:rPr>
      </w:pPr>
    </w:p>
    <w:p w14:paraId="24697395">
      <w:pPr>
        <w:autoSpaceDE w:val="0"/>
        <w:autoSpaceDN w:val="0"/>
        <w:adjustRightInd w:val="0"/>
        <w:snapToGrid w:val="0"/>
        <w:spacing w:line="360" w:lineRule="auto"/>
        <w:jc w:val="left"/>
        <w:rPr>
          <w:rFonts w:hint="eastAsia" w:ascii="宋体" w:hAnsi="宋体"/>
          <w:b/>
          <w:kern w:val="0"/>
          <w:sz w:val="20"/>
          <w:szCs w:val="20"/>
        </w:rPr>
      </w:pPr>
    </w:p>
    <w:p w14:paraId="7C83EBC0">
      <w:pPr>
        <w:autoSpaceDE w:val="0"/>
        <w:autoSpaceDN w:val="0"/>
        <w:adjustRightInd w:val="0"/>
        <w:snapToGrid w:val="0"/>
        <w:spacing w:line="360" w:lineRule="auto"/>
        <w:jc w:val="left"/>
        <w:rPr>
          <w:rFonts w:hint="eastAsia" w:ascii="宋体" w:hAnsi="宋体"/>
          <w:b/>
          <w:kern w:val="0"/>
          <w:sz w:val="20"/>
          <w:szCs w:val="20"/>
        </w:rPr>
      </w:pPr>
    </w:p>
    <w:p w14:paraId="6BF80FAC">
      <w:pPr>
        <w:autoSpaceDE w:val="0"/>
        <w:autoSpaceDN w:val="0"/>
        <w:adjustRightInd w:val="0"/>
        <w:snapToGrid w:val="0"/>
        <w:spacing w:line="360" w:lineRule="auto"/>
        <w:jc w:val="left"/>
        <w:rPr>
          <w:rFonts w:hint="eastAsia" w:ascii="宋体" w:hAnsi="宋体"/>
          <w:b/>
          <w:kern w:val="0"/>
          <w:sz w:val="20"/>
          <w:szCs w:val="20"/>
        </w:rPr>
      </w:pPr>
    </w:p>
    <w:p w14:paraId="267E1B1E">
      <w:pPr>
        <w:autoSpaceDE w:val="0"/>
        <w:autoSpaceDN w:val="0"/>
        <w:adjustRightInd w:val="0"/>
        <w:snapToGrid w:val="0"/>
        <w:spacing w:line="360" w:lineRule="auto"/>
        <w:jc w:val="left"/>
        <w:rPr>
          <w:rFonts w:hint="eastAsia" w:ascii="宋体" w:hAnsi="宋体"/>
          <w:b/>
          <w:kern w:val="0"/>
          <w:sz w:val="20"/>
          <w:szCs w:val="20"/>
        </w:rPr>
      </w:pPr>
    </w:p>
    <w:p w14:paraId="4EE31B73">
      <w:pPr>
        <w:autoSpaceDE w:val="0"/>
        <w:autoSpaceDN w:val="0"/>
        <w:adjustRightInd w:val="0"/>
        <w:snapToGrid w:val="0"/>
        <w:spacing w:line="360" w:lineRule="auto"/>
        <w:jc w:val="left"/>
        <w:rPr>
          <w:rFonts w:hint="eastAsia" w:ascii="宋体" w:hAnsi="宋体"/>
          <w:b/>
          <w:kern w:val="0"/>
          <w:sz w:val="20"/>
          <w:szCs w:val="20"/>
        </w:rPr>
      </w:pPr>
    </w:p>
    <w:p w14:paraId="79A0E48A">
      <w:pPr>
        <w:tabs>
          <w:tab w:val="left" w:pos="6080"/>
          <w:tab w:val="left" w:pos="6640"/>
        </w:tabs>
        <w:autoSpaceDE w:val="0"/>
        <w:autoSpaceDN w:val="0"/>
        <w:adjustRightInd w:val="0"/>
        <w:snapToGrid w:val="0"/>
        <w:spacing w:after="120"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2C6C7333">
      <w:pPr>
        <w:tabs>
          <w:tab w:val="left" w:pos="6080"/>
          <w:tab w:val="left" w:pos="6640"/>
        </w:tabs>
        <w:autoSpaceDE w:val="0"/>
        <w:autoSpaceDN w:val="0"/>
        <w:adjustRightInd w:val="0"/>
        <w:snapToGrid w:val="0"/>
        <w:spacing w:after="120"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78C491D">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3BDDB25B">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43101836">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5B7DB093">
      <w:pPr>
        <w:autoSpaceDE w:val="0"/>
        <w:autoSpaceDN w:val="0"/>
        <w:adjustRightInd w:val="0"/>
        <w:snapToGrid w:val="0"/>
        <w:spacing w:line="360" w:lineRule="auto"/>
        <w:jc w:val="left"/>
        <w:rPr>
          <w:rFonts w:hint="eastAsia" w:ascii="宋体" w:hAnsi="宋体"/>
          <w:color w:val="FF0000"/>
          <w:w w:val="99"/>
          <w:kern w:val="0"/>
          <w:sz w:val="28"/>
          <w:szCs w:val="28"/>
        </w:rPr>
      </w:pPr>
    </w:p>
    <w:p w14:paraId="7FEBD2E3">
      <w:pPr>
        <w:pStyle w:val="18"/>
        <w:rPr>
          <w:rFonts w:hint="eastAsia" w:ascii="宋体" w:hAnsi="宋体" w:cs="仿宋"/>
        </w:rPr>
      </w:pPr>
      <w:r>
        <w:rPr>
          <w:rFonts w:hint="eastAsia" w:ascii="宋体" w:hAnsi="宋体" w:cs="宋体"/>
          <w:kern w:val="0"/>
          <w:szCs w:val="21"/>
        </w:rPr>
        <w:t>按竞选文件要求编制目录及工程量清单。</w:t>
      </w:r>
      <w:r>
        <w:rPr>
          <w:rFonts w:hint="eastAsia" w:ascii="宋体" w:hAnsi="宋体" w:cs="宋体"/>
          <w:color w:val="000000"/>
          <w:kern w:val="0"/>
          <w:szCs w:val="21"/>
        </w:rPr>
        <w:t>（格式自拟）</w:t>
      </w:r>
    </w:p>
    <w:p w14:paraId="1506465A">
      <w:pPr>
        <w:pStyle w:val="271"/>
        <w:ind w:firstLine="480"/>
      </w:pPr>
    </w:p>
    <w:sectPr>
      <w:headerReference r:id="rId17" w:type="default"/>
      <w:footerReference r:id="rId18" w:type="default"/>
      <w:pgSz w:w="11907" w:h="16840"/>
      <w:pgMar w:top="1440" w:right="1800" w:bottom="1440" w:left="1800" w:header="851" w:footer="851"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7EE01ED-4FA4-496E-9642-5CB7BDEEF7F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embedRegular r:id="rId2" w:fontKey="{F58CC6C7-CD17-4D2B-9248-9B008CF0C6F7}"/>
  </w:font>
  <w:font w:name="华文细黑">
    <w:panose1 w:val="02010600040101010101"/>
    <w:charset w:val="86"/>
    <w:family w:val="auto"/>
    <w:pitch w:val="default"/>
    <w:sig w:usb0="00000287" w:usb1="080F0000" w:usb2="00000000" w:usb3="00000000" w:csb0="0004009F" w:csb1="DFD70000"/>
  </w:font>
  <w:font w:name="方正书宋简体">
    <w:altName w:val="方正书宋_GBK"/>
    <w:panose1 w:val="03000509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E1A1F88-FE91-4FE6-9FF0-CCD604F2201E}"/>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55BAB330-4F4F-4EE4-9D7A-B541930BF56B}"/>
  </w:font>
  <w:font w:name="Segoe UI Symbol">
    <w:panose1 w:val="020B0502040204020203"/>
    <w:charset w:val="00"/>
    <w:family w:val="swiss"/>
    <w:pitch w:val="default"/>
    <w:sig w:usb0="800001E3" w:usb1="1200FFEF" w:usb2="00040000" w:usb3="04000000" w:csb0="00000001" w:csb1="40000000"/>
    <w:embedRegular r:id="rId5" w:fontKey="{DE85D127-FDA4-4F14-8092-B85C1A6EEA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4544">
    <w:pPr>
      <w:pStyle w:val="31"/>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4D083CC">
                          <w:pPr>
                            <w:pStyle w:val="31"/>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14:paraId="24D083CC">
                    <w:pPr>
                      <w:pStyle w:val="31"/>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5183658">
                          <w:pPr>
                            <w:pStyle w:val="31"/>
                            <w:jc w:val="both"/>
                            <w:rPr>
                              <w:rStyle w:val="54"/>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75183658">
                    <w:pPr>
                      <w:pStyle w:val="31"/>
                      <w:jc w:val="both"/>
                      <w:rPr>
                        <w:rStyle w:val="5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8BA7">
    <w:pPr>
      <w:pStyle w:val="31"/>
      <w:framePr w:wrap="around" w:vAnchor="text" w:hAnchor="margin" w:xAlign="right" w:y="1"/>
      <w:rPr>
        <w:rStyle w:val="54"/>
      </w:rPr>
    </w:pPr>
    <w:r>
      <w:fldChar w:fldCharType="begin"/>
    </w:r>
    <w:r>
      <w:rPr>
        <w:rStyle w:val="54"/>
      </w:rPr>
      <w:instrText xml:space="preserve">PAGE  </w:instrText>
    </w:r>
    <w:r>
      <w:fldChar w:fldCharType="end"/>
    </w:r>
  </w:p>
  <w:p w14:paraId="7CB026D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8487">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55F3C4B">
                          <w:pPr>
                            <w:pStyle w:val="3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TXJAgCAAAS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BHl6ZzPKeveUV7ob6CnpUlUvbsD+dUzC7eNsDt1jQhdo0RF481iZfaodMDxEaTs3kNFfcQ+QALq&#10;azRRO1KDETo9zfHyNKoPTMaWy/lyOaWQpNh4iT1EPpY79OGtAsOiUXCkt0/w4nDnw5A6psRuFra6&#10;bckv8tb+4yDMwaPSAp2rI5k4/8Ak9GVPtdFZQnUkWgjDctHXIqMB/MZZR4tVcEv/iLP2nSVh4g6O&#10;Bo5GORrCSioseOBsMG/DsKt7h3rXEO4o/TWJt9WJ1sMMZ8lpVZIw57WOu/j4nrIevvL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31NckCAIAABIEAAAOAAAAAAAAAAEAIAAAAB4BAABkcnMv&#10;ZTJvRG9jLnhtbFBLBQYAAAAABgAGAFkBAACYBQAAAAA=&#10;">
              <v:fill on="f" focussize="0,0"/>
              <v:stroke on="f"/>
              <v:imagedata o:title=""/>
              <o:lock v:ext="edit" aspectratio="f"/>
              <v:textbox inset="0mm,0mm,0mm,0mm" style="mso-fit-shape-to-text:t;">
                <w:txbxContent>
                  <w:p w14:paraId="055F3C4B">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938B30">
                          <w:pPr>
                            <w:pStyle w:val="3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LDJn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UiV5eg81Zt17zIvDRzfg0sz3gJeJ9SCDSV/kQzCO4p4u4oohEp4eVauqKjHEMTY7iF88PvcB&#10;4p1whiSjoQGnl0Vlx88Qx9Q5JVWz7lZpnSeoLekR9bp6f51fXEKIrm1KFnkZJpzEaew9WXHYDRPR&#10;nWtPyLPHhWioxf2nRH+yqHfandkIs7GbjYMPat9hy8tcHfyHQ8Tmcs+pwgiLXJODk8ysp61Lq/LU&#10;z1mPf9rm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CwyZ1wEAALEDAAAOAAAAAAAAAAEA&#10;IAAAACIBAABkcnMvZTJvRG9jLnhtbFBLBQYAAAAABgAGAFkBAABrBQAAAAA=&#10;">
              <v:fill on="f" focussize="0,0"/>
              <v:stroke on="f" weight="1.25pt"/>
              <v:imagedata o:title=""/>
              <o:lock v:ext="edit" aspectratio="f"/>
              <v:textbox inset="0mm,0mm,0mm,0mm" style="mso-fit-shape-to-text:t;">
                <w:txbxContent>
                  <w:p w14:paraId="49938B30">
                    <w:pPr>
                      <w:pStyle w:val="3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7A0">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DCB62F2">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D60B">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wps:txbx>
                    <wps:bodyPr wrap="square" lIns="0" tIns="0" rIns="0" bIns="0"/>
                  </wps:wsp>
                </a:graphicData>
              </a:graphic>
            </wp:anchor>
          </w:drawing>
        </mc:Choice>
        <mc:Fallback>
          <w:pict>
            <v:shape id="文本框 5" o:spid="_x0000_s1026" o:spt="202" type="#_x0000_t202" style="position:absolute;left:0pt;margin-top:0pt;height:14.65pt;width:26.3pt;mso-position-horizontal:center;mso-position-horizontal-relative:margin;z-index:251661312;mso-width-relative:page;mso-height-relative:page;" filled="f" stroked="f" coordsize="21600,21600" o:gfxdata="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bZt1AAAAAMBAAAPAAAAAAAAAAEAIAAAACIAAABkcnMvZG93bnJldi54&#10;bWxQSwECFAAUAAAACACHTuJAEbwAhsUBAAB8AwAADgAAAAAAAAABACAAAAAjAQAAZHJzL2Uyb0Rv&#10;Yy54bWxQSwUGAAAAAAYABgBZAQAAWgUAAAAA&#10;">
              <v:fill on="f" focussize="0,0"/>
              <v:stroke on="f" weight="0.5pt"/>
              <v:imagedata o:title=""/>
              <o:lock v:ext="edit" aspectratio="f"/>
              <v:textbox inset="0mm,0mm,0mm,0mm">
                <w:txbxContent>
                  <w:p w14:paraId="7E5C6FAC">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E7AA">
    <w:pPr>
      <w:pStyle w:val="3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7F2D066C">
                          <w:pPr>
                            <w:pStyle w:val="31"/>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 id="文本框 4" o:spid="_x0000_s1026" o:spt="202" type="#_x0000_t202" style="position:absolute;left:0pt;margin-top:0pt;height:15pt;width:21.6pt;mso-position-horizontal:center;mso-position-horizontal-relative:margin;z-index:251663360;mso-width-relative:page;mso-height-relative:page;" filled="f" stroked="f" coordsize="21600,21600" o:gfxdata="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aKnq1AAAAAMBAAAPAAAAAAAAAAEAIAAA&#10;ACIAAABkcnMvZG93bnJldi54bWxQSwECFAAUAAAACACHTuJA7tL5LdcBAAClAwAADgAAAAAAAAAB&#10;ACAAAAAjAQAAZHJzL2Uyb0RvYy54bWxQSwUGAAAAAAYABgBZAQAAbAUAAAAA&#10;">
              <v:fill on="f" focussize="0,0"/>
              <v:stroke on="f" weight="1.25pt"/>
              <v:imagedata o:title=""/>
              <o:lock v:ext="edit" aspectratio="f"/>
              <v:textbox inset="0mm,0mm,0mm,0mm">
                <w:txbxContent>
                  <w:p w14:paraId="7F2D066C">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0A83">
    <w:pPr>
      <w:pStyle w:val="31"/>
      <w:framePr w:wrap="around" w:vAnchor="text" w:hAnchor="margin" w:xAlign="center" w:y="1"/>
      <w:ind w:firstLine="360"/>
      <w:rPr>
        <w:rStyle w:val="54"/>
      </w:rPr>
    </w:pPr>
    <w:r>
      <w:fldChar w:fldCharType="begin"/>
    </w:r>
    <w:r>
      <w:rPr>
        <w:rStyle w:val="54"/>
      </w:rPr>
      <w:instrText xml:space="preserve">PAGE  </w:instrText>
    </w:r>
    <w:r>
      <w:fldChar w:fldCharType="separate"/>
    </w:r>
    <w:r>
      <w:rPr>
        <w:rStyle w:val="54"/>
      </w:rPr>
      <w:t>24</w:t>
    </w:r>
    <w:r>
      <w:fldChar w:fldCharType="end"/>
    </w:r>
  </w:p>
  <w:p w14:paraId="17A4FB90">
    <w:pPr>
      <w:pStyle w:val="3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022C">
    <w:pPr>
      <w:pStyle w:val="3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A02E">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B374655">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9E9C">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6A99">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D632">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6CF2">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84A8">
    <w:pPr>
      <w:pStyle w:val="3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54B7">
    <w:pPr>
      <w:pStyle w:val="3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59FD">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EA21B"/>
    <w:multiLevelType w:val="singleLevel"/>
    <w:tmpl w:val="A04EA21B"/>
    <w:lvl w:ilvl="0" w:tentative="0">
      <w:start w:val="1"/>
      <w:numFmt w:val="decimal"/>
      <w:suff w:val="nothing"/>
      <w:lvlText w:val="%1、"/>
      <w:lvlJc w:val="left"/>
    </w:lvl>
  </w:abstractNum>
  <w:abstractNum w:abstractNumId="1">
    <w:nsid w:val="057153F9"/>
    <w:multiLevelType w:val="singleLevel"/>
    <w:tmpl w:val="057153F9"/>
    <w:lvl w:ilvl="0" w:tentative="0">
      <w:start w:val="5"/>
      <w:numFmt w:val="chineseCounting"/>
      <w:suff w:val="nothing"/>
      <w:lvlText w:val="%1、"/>
      <w:lvlJc w:val="left"/>
      <w:rPr>
        <w:rFonts w:hint="eastAsia"/>
      </w:rPr>
    </w:lvl>
  </w:abstractNum>
  <w:abstractNum w:abstractNumId="2">
    <w:nsid w:val="2AAAB77F"/>
    <w:multiLevelType w:val="singleLevel"/>
    <w:tmpl w:val="2AAAB77F"/>
    <w:lvl w:ilvl="0" w:tentative="0">
      <w:start w:val="2"/>
      <w:numFmt w:val="decimal"/>
      <w:suff w:val="space"/>
      <w:lvlText w:val="（%1）"/>
      <w:lvlJc w:val="left"/>
    </w:lvl>
  </w:abstractNum>
  <w:abstractNum w:abstractNumId="3">
    <w:nsid w:val="3C4F0DB3"/>
    <w:multiLevelType w:val="singleLevel"/>
    <w:tmpl w:val="3C4F0DB3"/>
    <w:lvl w:ilvl="0" w:tentative="0">
      <w:start w:val="4"/>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2B6C"/>
    <w:rsid w:val="00053B37"/>
    <w:rsid w:val="00054784"/>
    <w:rsid w:val="00054C30"/>
    <w:rsid w:val="00054D78"/>
    <w:rsid w:val="00054F64"/>
    <w:rsid w:val="0005572F"/>
    <w:rsid w:val="0005605E"/>
    <w:rsid w:val="00056818"/>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0A4"/>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4767"/>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4E18"/>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3693"/>
    <w:rsid w:val="001440F2"/>
    <w:rsid w:val="0014453A"/>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C4E"/>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741"/>
    <w:rsid w:val="00191C40"/>
    <w:rsid w:val="00192735"/>
    <w:rsid w:val="00193696"/>
    <w:rsid w:val="00193F17"/>
    <w:rsid w:val="001947FB"/>
    <w:rsid w:val="001953C5"/>
    <w:rsid w:val="00195720"/>
    <w:rsid w:val="00195CA9"/>
    <w:rsid w:val="00196CDD"/>
    <w:rsid w:val="001975C9"/>
    <w:rsid w:val="001A05FF"/>
    <w:rsid w:val="001A15AB"/>
    <w:rsid w:val="001A189F"/>
    <w:rsid w:val="001A1CD8"/>
    <w:rsid w:val="001A293D"/>
    <w:rsid w:val="001A2A77"/>
    <w:rsid w:val="001A3908"/>
    <w:rsid w:val="001A5133"/>
    <w:rsid w:val="001A77C4"/>
    <w:rsid w:val="001A7BE0"/>
    <w:rsid w:val="001B15C6"/>
    <w:rsid w:val="001B1662"/>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14D"/>
    <w:rsid w:val="001F57A7"/>
    <w:rsid w:val="001F5A67"/>
    <w:rsid w:val="001F5B59"/>
    <w:rsid w:val="00200192"/>
    <w:rsid w:val="00200EBF"/>
    <w:rsid w:val="00204D75"/>
    <w:rsid w:val="002050D7"/>
    <w:rsid w:val="002051B0"/>
    <w:rsid w:val="00205413"/>
    <w:rsid w:val="00206404"/>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341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7E6"/>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94D"/>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1E9D"/>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A7A0B"/>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B729D"/>
    <w:rsid w:val="002C0828"/>
    <w:rsid w:val="002C124B"/>
    <w:rsid w:val="002C1A0B"/>
    <w:rsid w:val="002C264C"/>
    <w:rsid w:val="002C33AF"/>
    <w:rsid w:val="002C3411"/>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5EA1"/>
    <w:rsid w:val="002E6B8C"/>
    <w:rsid w:val="002E7318"/>
    <w:rsid w:val="002E7617"/>
    <w:rsid w:val="002E7C56"/>
    <w:rsid w:val="002E7D8E"/>
    <w:rsid w:val="002F1E27"/>
    <w:rsid w:val="002F210E"/>
    <w:rsid w:val="002F27B6"/>
    <w:rsid w:val="002F2B50"/>
    <w:rsid w:val="002F405F"/>
    <w:rsid w:val="002F491B"/>
    <w:rsid w:val="002F4953"/>
    <w:rsid w:val="002F4ACB"/>
    <w:rsid w:val="002F7430"/>
    <w:rsid w:val="002F777B"/>
    <w:rsid w:val="0030017D"/>
    <w:rsid w:val="00300191"/>
    <w:rsid w:val="00300AAF"/>
    <w:rsid w:val="00300EB5"/>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625C"/>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7A3"/>
    <w:rsid w:val="003A2C3E"/>
    <w:rsid w:val="003A2D49"/>
    <w:rsid w:val="003A3487"/>
    <w:rsid w:val="003A4BD2"/>
    <w:rsid w:val="003A591A"/>
    <w:rsid w:val="003A5F2B"/>
    <w:rsid w:val="003A6F3E"/>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3F7BCD"/>
    <w:rsid w:val="0040067C"/>
    <w:rsid w:val="00400DFA"/>
    <w:rsid w:val="004012CF"/>
    <w:rsid w:val="0040177F"/>
    <w:rsid w:val="00401801"/>
    <w:rsid w:val="00402034"/>
    <w:rsid w:val="00402971"/>
    <w:rsid w:val="00402AC1"/>
    <w:rsid w:val="00402FB4"/>
    <w:rsid w:val="004032FE"/>
    <w:rsid w:val="00403576"/>
    <w:rsid w:val="00404A4F"/>
    <w:rsid w:val="00405414"/>
    <w:rsid w:val="00405576"/>
    <w:rsid w:val="004056FA"/>
    <w:rsid w:val="004058F1"/>
    <w:rsid w:val="00405B47"/>
    <w:rsid w:val="00406172"/>
    <w:rsid w:val="004061C3"/>
    <w:rsid w:val="00406F8B"/>
    <w:rsid w:val="00407301"/>
    <w:rsid w:val="00407985"/>
    <w:rsid w:val="00410BE9"/>
    <w:rsid w:val="004117D4"/>
    <w:rsid w:val="00411C6C"/>
    <w:rsid w:val="00411D3D"/>
    <w:rsid w:val="00411D73"/>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1F55"/>
    <w:rsid w:val="004824CC"/>
    <w:rsid w:val="00482F64"/>
    <w:rsid w:val="00482FF5"/>
    <w:rsid w:val="00483326"/>
    <w:rsid w:val="0048426B"/>
    <w:rsid w:val="0048520B"/>
    <w:rsid w:val="0048533A"/>
    <w:rsid w:val="004861E3"/>
    <w:rsid w:val="004864EC"/>
    <w:rsid w:val="00486E1F"/>
    <w:rsid w:val="00487255"/>
    <w:rsid w:val="004877A9"/>
    <w:rsid w:val="004914FB"/>
    <w:rsid w:val="00491BC3"/>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4B6"/>
    <w:rsid w:val="00497B07"/>
    <w:rsid w:val="00497F32"/>
    <w:rsid w:val="004A0046"/>
    <w:rsid w:val="004A14A9"/>
    <w:rsid w:val="004A195A"/>
    <w:rsid w:val="004A2078"/>
    <w:rsid w:val="004A2959"/>
    <w:rsid w:val="004A39D9"/>
    <w:rsid w:val="004A3BE1"/>
    <w:rsid w:val="004A3DE8"/>
    <w:rsid w:val="004A45C0"/>
    <w:rsid w:val="004A4B79"/>
    <w:rsid w:val="004A5051"/>
    <w:rsid w:val="004A645F"/>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4372"/>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332"/>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6E50"/>
    <w:rsid w:val="005374EA"/>
    <w:rsid w:val="00537BE1"/>
    <w:rsid w:val="00540675"/>
    <w:rsid w:val="005406E4"/>
    <w:rsid w:val="00541A86"/>
    <w:rsid w:val="0054235C"/>
    <w:rsid w:val="00542B41"/>
    <w:rsid w:val="0054329C"/>
    <w:rsid w:val="00543AC4"/>
    <w:rsid w:val="00543D81"/>
    <w:rsid w:val="00545811"/>
    <w:rsid w:val="00545BF2"/>
    <w:rsid w:val="00546331"/>
    <w:rsid w:val="0054791B"/>
    <w:rsid w:val="00550520"/>
    <w:rsid w:val="0055222E"/>
    <w:rsid w:val="0055250D"/>
    <w:rsid w:val="005525FC"/>
    <w:rsid w:val="005530C0"/>
    <w:rsid w:val="00554298"/>
    <w:rsid w:val="0055562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8BE"/>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5F2B"/>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C76"/>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172D"/>
    <w:rsid w:val="00682E75"/>
    <w:rsid w:val="006839A4"/>
    <w:rsid w:val="00683D0B"/>
    <w:rsid w:val="00683F5A"/>
    <w:rsid w:val="00685501"/>
    <w:rsid w:val="0068641B"/>
    <w:rsid w:val="006869E5"/>
    <w:rsid w:val="0068752F"/>
    <w:rsid w:val="00687A36"/>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3D03"/>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0CF"/>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75A"/>
    <w:rsid w:val="00714A05"/>
    <w:rsid w:val="00714A35"/>
    <w:rsid w:val="00714DE8"/>
    <w:rsid w:val="007153A0"/>
    <w:rsid w:val="007154CF"/>
    <w:rsid w:val="00715614"/>
    <w:rsid w:val="00715E70"/>
    <w:rsid w:val="0071695D"/>
    <w:rsid w:val="00716CC1"/>
    <w:rsid w:val="00720F38"/>
    <w:rsid w:val="00721ECB"/>
    <w:rsid w:val="007229DE"/>
    <w:rsid w:val="00722D39"/>
    <w:rsid w:val="00724BD6"/>
    <w:rsid w:val="007251B2"/>
    <w:rsid w:val="007273C5"/>
    <w:rsid w:val="00727695"/>
    <w:rsid w:val="00727D4F"/>
    <w:rsid w:val="00727F30"/>
    <w:rsid w:val="0073118B"/>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916"/>
    <w:rsid w:val="00773BCE"/>
    <w:rsid w:val="00773F60"/>
    <w:rsid w:val="007743AA"/>
    <w:rsid w:val="007745A5"/>
    <w:rsid w:val="0077524C"/>
    <w:rsid w:val="007768D8"/>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49E"/>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714"/>
    <w:rsid w:val="007D1BCA"/>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1B3"/>
    <w:rsid w:val="007F6734"/>
    <w:rsid w:val="007F67A4"/>
    <w:rsid w:val="008002AC"/>
    <w:rsid w:val="008006D4"/>
    <w:rsid w:val="00800878"/>
    <w:rsid w:val="00801DC0"/>
    <w:rsid w:val="00802911"/>
    <w:rsid w:val="00802A8E"/>
    <w:rsid w:val="008051E8"/>
    <w:rsid w:val="00805A06"/>
    <w:rsid w:val="00805FEB"/>
    <w:rsid w:val="00806358"/>
    <w:rsid w:val="00806496"/>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07E6"/>
    <w:rsid w:val="008311E8"/>
    <w:rsid w:val="0083198D"/>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362"/>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1B65"/>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A63"/>
    <w:rsid w:val="00980C1A"/>
    <w:rsid w:val="0098119B"/>
    <w:rsid w:val="00983525"/>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0B1"/>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1A41"/>
    <w:rsid w:val="009E230A"/>
    <w:rsid w:val="009E34EE"/>
    <w:rsid w:val="009E3C16"/>
    <w:rsid w:val="009E4DD0"/>
    <w:rsid w:val="009E7B97"/>
    <w:rsid w:val="009F00F6"/>
    <w:rsid w:val="009F03B5"/>
    <w:rsid w:val="009F09F3"/>
    <w:rsid w:val="009F130C"/>
    <w:rsid w:val="009F2D54"/>
    <w:rsid w:val="009F2F92"/>
    <w:rsid w:val="009F3395"/>
    <w:rsid w:val="009F397E"/>
    <w:rsid w:val="009F4163"/>
    <w:rsid w:val="009F4E4E"/>
    <w:rsid w:val="009F50DD"/>
    <w:rsid w:val="009F70B8"/>
    <w:rsid w:val="00A009B3"/>
    <w:rsid w:val="00A00C92"/>
    <w:rsid w:val="00A012CD"/>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34BA"/>
    <w:rsid w:val="00A345A7"/>
    <w:rsid w:val="00A371EB"/>
    <w:rsid w:val="00A37D42"/>
    <w:rsid w:val="00A41613"/>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B27"/>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1463"/>
    <w:rsid w:val="00B44C92"/>
    <w:rsid w:val="00B464FD"/>
    <w:rsid w:val="00B473B8"/>
    <w:rsid w:val="00B478B3"/>
    <w:rsid w:val="00B5187F"/>
    <w:rsid w:val="00B51ACC"/>
    <w:rsid w:val="00B52F0B"/>
    <w:rsid w:val="00B53D03"/>
    <w:rsid w:val="00B557E1"/>
    <w:rsid w:val="00B558D1"/>
    <w:rsid w:val="00B56207"/>
    <w:rsid w:val="00B56D7A"/>
    <w:rsid w:val="00B61369"/>
    <w:rsid w:val="00B629CF"/>
    <w:rsid w:val="00B64716"/>
    <w:rsid w:val="00B6476F"/>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3CD6"/>
    <w:rsid w:val="00B94C5B"/>
    <w:rsid w:val="00B94C69"/>
    <w:rsid w:val="00B961CE"/>
    <w:rsid w:val="00B96229"/>
    <w:rsid w:val="00B9630B"/>
    <w:rsid w:val="00B97E0C"/>
    <w:rsid w:val="00BA03D4"/>
    <w:rsid w:val="00BA29C7"/>
    <w:rsid w:val="00BA2CE6"/>
    <w:rsid w:val="00BA2FCE"/>
    <w:rsid w:val="00BA3BF9"/>
    <w:rsid w:val="00BA3F9C"/>
    <w:rsid w:val="00BA4817"/>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694"/>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03F"/>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DD"/>
    <w:rsid w:val="00C536ED"/>
    <w:rsid w:val="00C539DD"/>
    <w:rsid w:val="00C541F9"/>
    <w:rsid w:val="00C543EE"/>
    <w:rsid w:val="00C543F3"/>
    <w:rsid w:val="00C55D19"/>
    <w:rsid w:val="00C56429"/>
    <w:rsid w:val="00C5693C"/>
    <w:rsid w:val="00C5783C"/>
    <w:rsid w:val="00C60855"/>
    <w:rsid w:val="00C60D06"/>
    <w:rsid w:val="00C61CEC"/>
    <w:rsid w:val="00C647A6"/>
    <w:rsid w:val="00C6483F"/>
    <w:rsid w:val="00C64C37"/>
    <w:rsid w:val="00C655BE"/>
    <w:rsid w:val="00C661AD"/>
    <w:rsid w:val="00C66411"/>
    <w:rsid w:val="00C666CD"/>
    <w:rsid w:val="00C670A8"/>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3821"/>
    <w:rsid w:val="00CA42C9"/>
    <w:rsid w:val="00CA4458"/>
    <w:rsid w:val="00CA4800"/>
    <w:rsid w:val="00CA51B9"/>
    <w:rsid w:val="00CA5B0A"/>
    <w:rsid w:val="00CA5B85"/>
    <w:rsid w:val="00CA76FB"/>
    <w:rsid w:val="00CB0BC4"/>
    <w:rsid w:val="00CB3118"/>
    <w:rsid w:val="00CB3617"/>
    <w:rsid w:val="00CB3A12"/>
    <w:rsid w:val="00CB4861"/>
    <w:rsid w:val="00CB495D"/>
    <w:rsid w:val="00CB4AFC"/>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0EE9"/>
    <w:rsid w:val="00CE1295"/>
    <w:rsid w:val="00CE1A55"/>
    <w:rsid w:val="00CE20C4"/>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4F26"/>
    <w:rsid w:val="00D160D4"/>
    <w:rsid w:val="00D1657E"/>
    <w:rsid w:val="00D17B62"/>
    <w:rsid w:val="00D207F5"/>
    <w:rsid w:val="00D20DE3"/>
    <w:rsid w:val="00D21526"/>
    <w:rsid w:val="00D2187E"/>
    <w:rsid w:val="00D21F51"/>
    <w:rsid w:val="00D226A5"/>
    <w:rsid w:val="00D22BCC"/>
    <w:rsid w:val="00D236F2"/>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3FFB"/>
    <w:rsid w:val="00D45057"/>
    <w:rsid w:val="00D45EFC"/>
    <w:rsid w:val="00D4654F"/>
    <w:rsid w:val="00D506E4"/>
    <w:rsid w:val="00D51B97"/>
    <w:rsid w:val="00D52C7E"/>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6D25"/>
    <w:rsid w:val="00DB715B"/>
    <w:rsid w:val="00DB72D9"/>
    <w:rsid w:val="00DB7AD6"/>
    <w:rsid w:val="00DB7B8B"/>
    <w:rsid w:val="00DC0ECC"/>
    <w:rsid w:val="00DC157B"/>
    <w:rsid w:val="00DC287C"/>
    <w:rsid w:val="00DC2B68"/>
    <w:rsid w:val="00DC34D4"/>
    <w:rsid w:val="00DC5581"/>
    <w:rsid w:val="00DC674C"/>
    <w:rsid w:val="00DC6CD3"/>
    <w:rsid w:val="00DC76FF"/>
    <w:rsid w:val="00DC792C"/>
    <w:rsid w:val="00DD05FF"/>
    <w:rsid w:val="00DD06EF"/>
    <w:rsid w:val="00DD0B9D"/>
    <w:rsid w:val="00DD0DCA"/>
    <w:rsid w:val="00DD24A0"/>
    <w:rsid w:val="00DD2CAD"/>
    <w:rsid w:val="00DD2CE7"/>
    <w:rsid w:val="00DD3370"/>
    <w:rsid w:val="00DD3DF2"/>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3DBC"/>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36F9E"/>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559B"/>
    <w:rsid w:val="00E56602"/>
    <w:rsid w:val="00E56D48"/>
    <w:rsid w:val="00E5799C"/>
    <w:rsid w:val="00E604E8"/>
    <w:rsid w:val="00E60F41"/>
    <w:rsid w:val="00E6137E"/>
    <w:rsid w:val="00E61F35"/>
    <w:rsid w:val="00E61FB6"/>
    <w:rsid w:val="00E62B88"/>
    <w:rsid w:val="00E63861"/>
    <w:rsid w:val="00E63873"/>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20F"/>
    <w:rsid w:val="00E86566"/>
    <w:rsid w:val="00E865C2"/>
    <w:rsid w:val="00E867CC"/>
    <w:rsid w:val="00E86E65"/>
    <w:rsid w:val="00E87129"/>
    <w:rsid w:val="00E87130"/>
    <w:rsid w:val="00E91EBC"/>
    <w:rsid w:val="00E938F7"/>
    <w:rsid w:val="00E93AA4"/>
    <w:rsid w:val="00E93B5B"/>
    <w:rsid w:val="00E93EB9"/>
    <w:rsid w:val="00E94F81"/>
    <w:rsid w:val="00E952F3"/>
    <w:rsid w:val="00E95A72"/>
    <w:rsid w:val="00E95A93"/>
    <w:rsid w:val="00E95CD9"/>
    <w:rsid w:val="00E965B8"/>
    <w:rsid w:val="00E96746"/>
    <w:rsid w:val="00E96902"/>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5A0A"/>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0E9"/>
    <w:rsid w:val="00F12A31"/>
    <w:rsid w:val="00F132B1"/>
    <w:rsid w:val="00F134D9"/>
    <w:rsid w:val="00F14283"/>
    <w:rsid w:val="00F15411"/>
    <w:rsid w:val="00F15A83"/>
    <w:rsid w:val="00F15B34"/>
    <w:rsid w:val="00F15DEB"/>
    <w:rsid w:val="00F205F0"/>
    <w:rsid w:val="00F2068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0C8"/>
    <w:rsid w:val="00F64BD2"/>
    <w:rsid w:val="00F64DCE"/>
    <w:rsid w:val="00F6516C"/>
    <w:rsid w:val="00F654ED"/>
    <w:rsid w:val="00F659B6"/>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3F1"/>
    <w:rsid w:val="00F8679A"/>
    <w:rsid w:val="00F868BC"/>
    <w:rsid w:val="00F875DE"/>
    <w:rsid w:val="00F87851"/>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A7988"/>
    <w:rsid w:val="00FB072F"/>
    <w:rsid w:val="00FB092A"/>
    <w:rsid w:val="00FB0BC2"/>
    <w:rsid w:val="00FB1D41"/>
    <w:rsid w:val="00FB2F90"/>
    <w:rsid w:val="00FB308E"/>
    <w:rsid w:val="00FB32D4"/>
    <w:rsid w:val="00FB3461"/>
    <w:rsid w:val="00FB37A8"/>
    <w:rsid w:val="00FB58A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46008"/>
    <w:rsid w:val="06665122"/>
    <w:rsid w:val="069C4744"/>
    <w:rsid w:val="06C64491"/>
    <w:rsid w:val="06FA0B05"/>
    <w:rsid w:val="072E5A89"/>
    <w:rsid w:val="07610E7C"/>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C6696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CB704F"/>
    <w:rsid w:val="0DD03405"/>
    <w:rsid w:val="0E024D74"/>
    <w:rsid w:val="0E1E3623"/>
    <w:rsid w:val="0E1E5CC5"/>
    <w:rsid w:val="0EBB75FD"/>
    <w:rsid w:val="0ECF23DA"/>
    <w:rsid w:val="0EF451E6"/>
    <w:rsid w:val="0F03215E"/>
    <w:rsid w:val="0F781B40"/>
    <w:rsid w:val="0FA12A24"/>
    <w:rsid w:val="0FF72D80"/>
    <w:rsid w:val="100827DD"/>
    <w:rsid w:val="102B5AE8"/>
    <w:rsid w:val="105A56AD"/>
    <w:rsid w:val="10611A0A"/>
    <w:rsid w:val="107063C2"/>
    <w:rsid w:val="10973B47"/>
    <w:rsid w:val="111156C1"/>
    <w:rsid w:val="111D4066"/>
    <w:rsid w:val="113B11FE"/>
    <w:rsid w:val="113F4779"/>
    <w:rsid w:val="1147178D"/>
    <w:rsid w:val="114C4454"/>
    <w:rsid w:val="120E351F"/>
    <w:rsid w:val="12DD5D64"/>
    <w:rsid w:val="131119A8"/>
    <w:rsid w:val="135D6159"/>
    <w:rsid w:val="13722A67"/>
    <w:rsid w:val="13E20076"/>
    <w:rsid w:val="14034102"/>
    <w:rsid w:val="142D5A55"/>
    <w:rsid w:val="149C2F71"/>
    <w:rsid w:val="14C22F20"/>
    <w:rsid w:val="14C91E0F"/>
    <w:rsid w:val="150313CA"/>
    <w:rsid w:val="1528122B"/>
    <w:rsid w:val="152F2422"/>
    <w:rsid w:val="15590C73"/>
    <w:rsid w:val="157D0F94"/>
    <w:rsid w:val="159A3ED7"/>
    <w:rsid w:val="15B720D6"/>
    <w:rsid w:val="16057A20"/>
    <w:rsid w:val="167C34BC"/>
    <w:rsid w:val="168A5924"/>
    <w:rsid w:val="168C7180"/>
    <w:rsid w:val="16957C0A"/>
    <w:rsid w:val="16D87F57"/>
    <w:rsid w:val="16FC60DD"/>
    <w:rsid w:val="16FE00C6"/>
    <w:rsid w:val="173043C7"/>
    <w:rsid w:val="175D3F08"/>
    <w:rsid w:val="178331DC"/>
    <w:rsid w:val="17C52D61"/>
    <w:rsid w:val="17D66D1D"/>
    <w:rsid w:val="17E56F60"/>
    <w:rsid w:val="18670F85"/>
    <w:rsid w:val="187A66B9"/>
    <w:rsid w:val="18D8256B"/>
    <w:rsid w:val="19495A8C"/>
    <w:rsid w:val="1A203B07"/>
    <w:rsid w:val="1A2E2D38"/>
    <w:rsid w:val="1A872F16"/>
    <w:rsid w:val="1AB23A71"/>
    <w:rsid w:val="1B0A1107"/>
    <w:rsid w:val="1B5D3B66"/>
    <w:rsid w:val="1B6C1F82"/>
    <w:rsid w:val="1B851185"/>
    <w:rsid w:val="1B9800C1"/>
    <w:rsid w:val="1BA84E74"/>
    <w:rsid w:val="1BE02360"/>
    <w:rsid w:val="1C03455F"/>
    <w:rsid w:val="1C19459D"/>
    <w:rsid w:val="1C66515D"/>
    <w:rsid w:val="1C695109"/>
    <w:rsid w:val="1CB97415"/>
    <w:rsid w:val="1CC80EC6"/>
    <w:rsid w:val="1CD12AEA"/>
    <w:rsid w:val="1CF85EE3"/>
    <w:rsid w:val="1D016C5B"/>
    <w:rsid w:val="1D372267"/>
    <w:rsid w:val="1D464944"/>
    <w:rsid w:val="1D6578D8"/>
    <w:rsid w:val="1D965080"/>
    <w:rsid w:val="1D994842"/>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3C56CA"/>
    <w:rsid w:val="225A0690"/>
    <w:rsid w:val="22607D71"/>
    <w:rsid w:val="22892882"/>
    <w:rsid w:val="2318384C"/>
    <w:rsid w:val="2350706B"/>
    <w:rsid w:val="238D53E2"/>
    <w:rsid w:val="2398550A"/>
    <w:rsid w:val="23BB240A"/>
    <w:rsid w:val="23DB25DE"/>
    <w:rsid w:val="24161250"/>
    <w:rsid w:val="241829E9"/>
    <w:rsid w:val="243E0C5B"/>
    <w:rsid w:val="247F46C8"/>
    <w:rsid w:val="24945D92"/>
    <w:rsid w:val="24C00260"/>
    <w:rsid w:val="24DD22B1"/>
    <w:rsid w:val="24FF2017"/>
    <w:rsid w:val="250D35D3"/>
    <w:rsid w:val="252F56BF"/>
    <w:rsid w:val="25433792"/>
    <w:rsid w:val="254B6F9C"/>
    <w:rsid w:val="25626093"/>
    <w:rsid w:val="25675548"/>
    <w:rsid w:val="256F3B25"/>
    <w:rsid w:val="25916979"/>
    <w:rsid w:val="25D159C2"/>
    <w:rsid w:val="25F10AEC"/>
    <w:rsid w:val="26076049"/>
    <w:rsid w:val="261D6C28"/>
    <w:rsid w:val="263673F0"/>
    <w:rsid w:val="26A5092E"/>
    <w:rsid w:val="26EB53F8"/>
    <w:rsid w:val="27313728"/>
    <w:rsid w:val="27B70B09"/>
    <w:rsid w:val="27C22A92"/>
    <w:rsid w:val="27F41D74"/>
    <w:rsid w:val="27F84FA1"/>
    <w:rsid w:val="2805374C"/>
    <w:rsid w:val="28054429"/>
    <w:rsid w:val="289006C5"/>
    <w:rsid w:val="28A15125"/>
    <w:rsid w:val="28F70AC8"/>
    <w:rsid w:val="29336482"/>
    <w:rsid w:val="29626662"/>
    <w:rsid w:val="29C17E10"/>
    <w:rsid w:val="29D3130E"/>
    <w:rsid w:val="2A0742C9"/>
    <w:rsid w:val="2A2102CB"/>
    <w:rsid w:val="2A38390F"/>
    <w:rsid w:val="2A445D62"/>
    <w:rsid w:val="2ACF7D06"/>
    <w:rsid w:val="2B0D43A8"/>
    <w:rsid w:val="2B1A2C5D"/>
    <w:rsid w:val="2B391C59"/>
    <w:rsid w:val="2B3B53BD"/>
    <w:rsid w:val="2B9F5CDF"/>
    <w:rsid w:val="2BC1080E"/>
    <w:rsid w:val="2BD36DB1"/>
    <w:rsid w:val="2BD66A43"/>
    <w:rsid w:val="2BD902EC"/>
    <w:rsid w:val="2C264524"/>
    <w:rsid w:val="2C42604E"/>
    <w:rsid w:val="2D0B24DF"/>
    <w:rsid w:val="2D1A2B71"/>
    <w:rsid w:val="2D3A5B0A"/>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7A50F2"/>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DE07F0"/>
    <w:rsid w:val="31F4722E"/>
    <w:rsid w:val="32515E61"/>
    <w:rsid w:val="325610EF"/>
    <w:rsid w:val="32696CB3"/>
    <w:rsid w:val="327F4F5E"/>
    <w:rsid w:val="328F44A1"/>
    <w:rsid w:val="329630C5"/>
    <w:rsid w:val="32BA571C"/>
    <w:rsid w:val="32BE697D"/>
    <w:rsid w:val="32CD363D"/>
    <w:rsid w:val="32DA370D"/>
    <w:rsid w:val="32E4458C"/>
    <w:rsid w:val="32F762E1"/>
    <w:rsid w:val="33174592"/>
    <w:rsid w:val="331E039E"/>
    <w:rsid w:val="335050B2"/>
    <w:rsid w:val="336800E3"/>
    <w:rsid w:val="336D1B3D"/>
    <w:rsid w:val="338B276E"/>
    <w:rsid w:val="33C346B6"/>
    <w:rsid w:val="33C67C80"/>
    <w:rsid w:val="34676451"/>
    <w:rsid w:val="34890EEE"/>
    <w:rsid w:val="348D5831"/>
    <w:rsid w:val="34AD3F1F"/>
    <w:rsid w:val="34CC1BDE"/>
    <w:rsid w:val="35053B27"/>
    <w:rsid w:val="3523534B"/>
    <w:rsid w:val="35582003"/>
    <w:rsid w:val="355D23D3"/>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7FD0071"/>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BFD6F0A"/>
    <w:rsid w:val="3C017CBC"/>
    <w:rsid w:val="3C1564B9"/>
    <w:rsid w:val="3C43551F"/>
    <w:rsid w:val="3D68038A"/>
    <w:rsid w:val="3D7610AD"/>
    <w:rsid w:val="3D7D21D3"/>
    <w:rsid w:val="3DC00792"/>
    <w:rsid w:val="3DC02E3B"/>
    <w:rsid w:val="3DC54FBA"/>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6403A0"/>
    <w:rsid w:val="447211D8"/>
    <w:rsid w:val="44894B68"/>
    <w:rsid w:val="44A0110C"/>
    <w:rsid w:val="458747AB"/>
    <w:rsid w:val="458A0D47"/>
    <w:rsid w:val="45BC2101"/>
    <w:rsid w:val="45BC5E86"/>
    <w:rsid w:val="45F82E9D"/>
    <w:rsid w:val="45FB407D"/>
    <w:rsid w:val="460E2818"/>
    <w:rsid w:val="46144D30"/>
    <w:rsid w:val="466242EB"/>
    <w:rsid w:val="46A02AD6"/>
    <w:rsid w:val="46D44773"/>
    <w:rsid w:val="46E53C65"/>
    <w:rsid w:val="4727C73B"/>
    <w:rsid w:val="47306C02"/>
    <w:rsid w:val="47CC203C"/>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7111A9"/>
    <w:rsid w:val="55A102FF"/>
    <w:rsid w:val="55A97243"/>
    <w:rsid w:val="55C53EA6"/>
    <w:rsid w:val="55D42011"/>
    <w:rsid w:val="55D75D1D"/>
    <w:rsid w:val="56164997"/>
    <w:rsid w:val="565B0952"/>
    <w:rsid w:val="567C3CF2"/>
    <w:rsid w:val="569E48CE"/>
    <w:rsid w:val="56BB240D"/>
    <w:rsid w:val="56E414D6"/>
    <w:rsid w:val="56E66275"/>
    <w:rsid w:val="57323268"/>
    <w:rsid w:val="57506E53"/>
    <w:rsid w:val="578D2A24"/>
    <w:rsid w:val="57A921C5"/>
    <w:rsid w:val="57BF606D"/>
    <w:rsid w:val="582B109B"/>
    <w:rsid w:val="585003CC"/>
    <w:rsid w:val="58774551"/>
    <w:rsid w:val="588D53BE"/>
    <w:rsid w:val="58CB2445"/>
    <w:rsid w:val="590C29FE"/>
    <w:rsid w:val="591F781C"/>
    <w:rsid w:val="59A537CB"/>
    <w:rsid w:val="59F26FCA"/>
    <w:rsid w:val="5A182DFA"/>
    <w:rsid w:val="5A84160F"/>
    <w:rsid w:val="5AB3646E"/>
    <w:rsid w:val="5AD26C54"/>
    <w:rsid w:val="5AD963AB"/>
    <w:rsid w:val="5AE1122D"/>
    <w:rsid w:val="5B04316E"/>
    <w:rsid w:val="5B4466D8"/>
    <w:rsid w:val="5B650D9F"/>
    <w:rsid w:val="5B81656C"/>
    <w:rsid w:val="5B8D7942"/>
    <w:rsid w:val="5BA364E3"/>
    <w:rsid w:val="5BB10185"/>
    <w:rsid w:val="5C2B66DB"/>
    <w:rsid w:val="5C811343"/>
    <w:rsid w:val="5CEF2D74"/>
    <w:rsid w:val="5D4D387D"/>
    <w:rsid w:val="5D4F58F4"/>
    <w:rsid w:val="5D817232"/>
    <w:rsid w:val="5DBD25D3"/>
    <w:rsid w:val="5DF83211"/>
    <w:rsid w:val="5E2F0501"/>
    <w:rsid w:val="5E512B76"/>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706E67"/>
    <w:rsid w:val="61A77079"/>
    <w:rsid w:val="626104A2"/>
    <w:rsid w:val="62B15989"/>
    <w:rsid w:val="63335448"/>
    <w:rsid w:val="63906E64"/>
    <w:rsid w:val="639808F7"/>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4B552D"/>
    <w:rsid w:val="665C456F"/>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D85044"/>
    <w:rsid w:val="6DEA50DA"/>
    <w:rsid w:val="6E071562"/>
    <w:rsid w:val="6E1E5BBC"/>
    <w:rsid w:val="6E386362"/>
    <w:rsid w:val="6E9B6F14"/>
    <w:rsid w:val="6EBF3589"/>
    <w:rsid w:val="6F083740"/>
    <w:rsid w:val="6F713856"/>
    <w:rsid w:val="6F771D08"/>
    <w:rsid w:val="6F786A68"/>
    <w:rsid w:val="6FA64DD6"/>
    <w:rsid w:val="6FB96EA5"/>
    <w:rsid w:val="6FD93EE9"/>
    <w:rsid w:val="6FDB4045"/>
    <w:rsid w:val="6FED2530"/>
    <w:rsid w:val="70561B86"/>
    <w:rsid w:val="70801D46"/>
    <w:rsid w:val="70A50606"/>
    <w:rsid w:val="70BD7BEF"/>
    <w:rsid w:val="70C31D6B"/>
    <w:rsid w:val="71442AE2"/>
    <w:rsid w:val="71593131"/>
    <w:rsid w:val="71904B0C"/>
    <w:rsid w:val="71D376CA"/>
    <w:rsid w:val="72026986"/>
    <w:rsid w:val="72190E55"/>
    <w:rsid w:val="721D1B5C"/>
    <w:rsid w:val="72AF23B5"/>
    <w:rsid w:val="72C31BAC"/>
    <w:rsid w:val="72DF3845"/>
    <w:rsid w:val="72E9232D"/>
    <w:rsid w:val="72F35B4A"/>
    <w:rsid w:val="73651E3D"/>
    <w:rsid w:val="73816CD1"/>
    <w:rsid w:val="74533F62"/>
    <w:rsid w:val="745915AA"/>
    <w:rsid w:val="7463086D"/>
    <w:rsid w:val="748341D4"/>
    <w:rsid w:val="7488205D"/>
    <w:rsid w:val="74891E24"/>
    <w:rsid w:val="74C54677"/>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4146B9"/>
    <w:rsid w:val="79752471"/>
    <w:rsid w:val="7992583F"/>
    <w:rsid w:val="79B342F3"/>
    <w:rsid w:val="79DC4D5C"/>
    <w:rsid w:val="79EF399B"/>
    <w:rsid w:val="79FE07AC"/>
    <w:rsid w:val="7A1F4A79"/>
    <w:rsid w:val="7A246714"/>
    <w:rsid w:val="7A3C78B5"/>
    <w:rsid w:val="7A5020EE"/>
    <w:rsid w:val="7A6552AF"/>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1"/>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1"/>
    <w:pPr>
      <w:keepNext/>
      <w:keepLines/>
      <w:spacing w:before="260" w:after="260" w:line="416" w:lineRule="auto"/>
      <w:outlineLvl w:val="2"/>
    </w:pPr>
    <w:rPr>
      <w:b/>
      <w:bCs/>
      <w:sz w:val="32"/>
      <w:szCs w:val="32"/>
    </w:rPr>
  </w:style>
  <w:style w:type="paragraph" w:styleId="5">
    <w:name w:val="heading 4"/>
    <w:basedOn w:val="1"/>
    <w:next w:val="1"/>
    <w:link w:val="64"/>
    <w:qFormat/>
    <w:uiPriority w:val="1"/>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6"/>
    <w:qFormat/>
    <w:uiPriority w:val="0"/>
    <w:pPr>
      <w:keepNext/>
      <w:keepLines/>
      <w:ind w:firstLine="200" w:firstLineChars="200"/>
      <w:outlineLvl w:val="5"/>
    </w:pPr>
    <w:rPr>
      <w:rFonts w:hAnsi="Arial"/>
    </w:rPr>
  </w:style>
  <w:style w:type="paragraph" w:styleId="9">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0"/>
    <w:qFormat/>
    <w:uiPriority w:val="0"/>
    <w:pPr>
      <w:shd w:val="clear" w:color="auto" w:fill="000080"/>
    </w:pPr>
  </w:style>
  <w:style w:type="paragraph" w:styleId="15">
    <w:name w:val="annotation text"/>
    <w:basedOn w:val="1"/>
    <w:link w:val="71"/>
    <w:qFormat/>
    <w:uiPriority w:val="0"/>
    <w:pPr>
      <w:jc w:val="left"/>
    </w:pPr>
  </w:style>
  <w:style w:type="paragraph" w:styleId="16">
    <w:name w:val="Salutation"/>
    <w:basedOn w:val="1"/>
    <w:next w:val="1"/>
    <w:unhideWhenUsed/>
    <w:qFormat/>
    <w:uiPriority w:val="0"/>
    <w:rPr>
      <w:rFonts w:ascii="仿宋_GB2312" w:eastAsia="仿宋_GB2312"/>
      <w:sz w:val="32"/>
      <w:szCs w:val="32"/>
    </w:rPr>
  </w:style>
  <w:style w:type="paragraph" w:styleId="17">
    <w:name w:val="Body Text 3"/>
    <w:basedOn w:val="1"/>
    <w:link w:val="72"/>
    <w:qFormat/>
    <w:uiPriority w:val="0"/>
    <w:pPr>
      <w:spacing w:after="120"/>
    </w:pPr>
    <w:rPr>
      <w:sz w:val="16"/>
      <w:szCs w:val="16"/>
    </w:rPr>
  </w:style>
  <w:style w:type="paragraph" w:styleId="18">
    <w:name w:val="Body Text"/>
    <w:basedOn w:val="1"/>
    <w:next w:val="1"/>
    <w:link w:val="73"/>
    <w:qFormat/>
    <w:uiPriority w:val="1"/>
    <w:pPr>
      <w:spacing w:after="120"/>
    </w:pPr>
  </w:style>
  <w:style w:type="paragraph" w:styleId="19">
    <w:name w:val="Body Text Indent"/>
    <w:basedOn w:val="1"/>
    <w:next w:val="20"/>
    <w:link w:val="74"/>
    <w:qFormat/>
    <w:uiPriority w:val="0"/>
    <w:pPr>
      <w:ind w:firstLine="407" w:firstLineChars="200"/>
    </w:pPr>
  </w:style>
  <w:style w:type="paragraph" w:styleId="20">
    <w:name w:val="envelope return"/>
    <w:basedOn w:val="1"/>
    <w:qFormat/>
    <w:uiPriority w:val="0"/>
    <w:rPr>
      <w:rFonts w:ascii="Arial" w:hAnsi="Arial"/>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60"/>
    <w:qFormat/>
    <w:uiPriority w:val="99"/>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pPr>
      <w:ind w:left="100" w:leftChars="2500"/>
    </w:pPr>
  </w:style>
  <w:style w:type="paragraph" w:styleId="28">
    <w:name w:val="Body Text Indent 2"/>
    <w:basedOn w:val="1"/>
    <w:link w:val="76"/>
    <w:qFormat/>
    <w:uiPriority w:val="0"/>
    <w:pPr>
      <w:widowControl/>
      <w:spacing w:line="480" w:lineRule="auto"/>
      <w:ind w:firstLine="560"/>
      <w:jc w:val="left"/>
    </w:pPr>
    <w:rPr>
      <w:kern w:val="0"/>
      <w:sz w:val="28"/>
    </w:rPr>
  </w:style>
  <w:style w:type="paragraph" w:styleId="29">
    <w:name w:val="endnote text"/>
    <w:basedOn w:val="1"/>
    <w:link w:val="77"/>
    <w:qFormat/>
    <w:uiPriority w:val="0"/>
    <w:pPr>
      <w:widowControl/>
      <w:snapToGrid w:val="0"/>
      <w:jc w:val="left"/>
    </w:pPr>
    <w:rPr>
      <w:rFonts w:ascii="Arial" w:hAnsi="Arial" w:cs="Arial"/>
      <w:kern w:val="0"/>
      <w:sz w:val="20"/>
      <w:lang w:eastAsia="en-US"/>
    </w:rPr>
  </w:style>
  <w:style w:type="paragraph" w:styleId="30">
    <w:name w:val="Balloon Text"/>
    <w:basedOn w:val="1"/>
    <w:link w:val="78"/>
    <w:qFormat/>
    <w:uiPriority w:val="0"/>
    <w:rPr>
      <w:sz w:val="18"/>
      <w:szCs w:val="18"/>
    </w:rPr>
  </w:style>
  <w:style w:type="paragraph" w:styleId="31">
    <w:name w:val="footer"/>
    <w:basedOn w:val="1"/>
    <w:link w:val="79"/>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caps/>
      <w:sz w:val="20"/>
      <w:szCs w:val="20"/>
    </w:rPr>
  </w:style>
  <w:style w:type="paragraph" w:styleId="34">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81"/>
    <w:qFormat/>
    <w:uiPriority w:val="0"/>
    <w:pPr>
      <w:widowControl/>
      <w:jc w:val="center"/>
    </w:pPr>
    <w:rPr>
      <w:kern w:val="0"/>
      <w:sz w:val="20"/>
      <w:u w:val="single"/>
      <w:lang w:eastAsia="en-US"/>
    </w:rPr>
  </w:style>
  <w:style w:type="paragraph" w:styleId="36">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3"/>
    <w:qFormat/>
    <w:uiPriority w:val="0"/>
    <w:pPr>
      <w:spacing w:line="360" w:lineRule="auto"/>
      <w:ind w:firstLine="280" w:firstLineChars="100"/>
    </w:pPr>
    <w:rPr>
      <w:rFonts w:ascii="宋体" w:hAnsi="宋体"/>
      <w:sz w:val="28"/>
      <w:szCs w:val="28"/>
    </w:rPr>
  </w:style>
  <w:style w:type="paragraph" w:styleId="39">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84"/>
    <w:qFormat/>
    <w:uiPriority w:val="0"/>
    <w:rPr>
      <w:i/>
      <w:iCs/>
      <w:sz w:val="26"/>
    </w:rPr>
  </w:style>
  <w:style w:type="paragraph" w:styleId="42">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next w:val="1"/>
    <w:link w:val="86"/>
    <w:qFormat/>
    <w:uiPriority w:val="0"/>
    <w:pPr>
      <w:widowControl/>
      <w:jc w:val="center"/>
    </w:pPr>
    <w:rPr>
      <w:kern w:val="0"/>
      <w:sz w:val="20"/>
      <w:u w:val="single"/>
      <w:lang w:eastAsia="en-US"/>
    </w:rPr>
  </w:style>
  <w:style w:type="paragraph" w:styleId="46">
    <w:name w:val="annotation subject"/>
    <w:basedOn w:val="15"/>
    <w:next w:val="15"/>
    <w:link w:val="87"/>
    <w:qFormat/>
    <w:uiPriority w:val="0"/>
    <w:rPr>
      <w:b/>
      <w:bCs/>
    </w:rPr>
  </w:style>
  <w:style w:type="paragraph" w:styleId="47">
    <w:name w:val="Body Text First Indent"/>
    <w:basedOn w:val="18"/>
    <w:qFormat/>
    <w:uiPriority w:val="99"/>
    <w:pPr>
      <w:ind w:firstLine="420" w:firstLineChars="100"/>
    </w:pPr>
  </w:style>
  <w:style w:type="paragraph" w:styleId="48">
    <w:name w:val="Body Text First Indent 2"/>
    <w:basedOn w:val="19"/>
    <w:qFormat/>
    <w:uiPriority w:val="99"/>
    <w:pPr>
      <w:spacing w:after="120"/>
      <w:ind w:left="420" w:leftChars="200" w:firstLine="420"/>
    </w:pPr>
  </w:style>
  <w:style w:type="table" w:styleId="50">
    <w:name w:val="Table Grid"/>
    <w:basedOn w:val="4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纯文本 字符"/>
    <w:link w:val="25"/>
    <w:qFormat/>
    <w:uiPriority w:val="0"/>
    <w:rPr>
      <w:rFonts w:ascii="宋体" w:hAnsi="Courier New" w:eastAsia="宋体" w:cs="Courier New"/>
      <w:kern w:val="2"/>
      <w:sz w:val="21"/>
      <w:szCs w:val="21"/>
      <w:lang w:val="en-US" w:eastAsia="zh-CN" w:bidi="ar-SA"/>
    </w:rPr>
  </w:style>
  <w:style w:type="character" w:customStyle="1" w:styleId="61">
    <w:name w:val="标题 1 字符"/>
    <w:link w:val="2"/>
    <w:qFormat/>
    <w:uiPriority w:val="0"/>
    <w:rPr>
      <w:rFonts w:eastAsia="宋体"/>
      <w:b/>
      <w:bCs/>
      <w:kern w:val="44"/>
      <w:sz w:val="44"/>
      <w:szCs w:val="44"/>
      <w:lang w:val="en-US" w:eastAsia="zh-CN" w:bidi="ar-SA"/>
    </w:rPr>
  </w:style>
  <w:style w:type="character" w:customStyle="1" w:styleId="62">
    <w:name w:val="标题 2 字符"/>
    <w:link w:val="3"/>
    <w:qFormat/>
    <w:uiPriority w:val="0"/>
    <w:rPr>
      <w:rFonts w:ascii="Cambria" w:hAnsi="Cambria" w:eastAsia="宋体"/>
      <w:b/>
      <w:bCs/>
      <w:kern w:val="2"/>
      <w:sz w:val="32"/>
      <w:szCs w:val="32"/>
      <w:lang w:val="en-US" w:eastAsia="zh-CN" w:bidi="ar-SA"/>
    </w:rPr>
  </w:style>
  <w:style w:type="character" w:customStyle="1" w:styleId="63">
    <w:name w:val="标题 3 字符"/>
    <w:link w:val="4"/>
    <w:qFormat/>
    <w:uiPriority w:val="0"/>
    <w:rPr>
      <w:rFonts w:eastAsia="宋体"/>
      <w:b/>
      <w:bCs/>
      <w:kern w:val="2"/>
      <w:sz w:val="32"/>
      <w:szCs w:val="32"/>
      <w:lang w:val="en-US" w:eastAsia="zh-CN" w:bidi="ar-SA"/>
    </w:rPr>
  </w:style>
  <w:style w:type="character" w:customStyle="1" w:styleId="64">
    <w:name w:val="标题 4 字符"/>
    <w:link w:val="5"/>
    <w:qFormat/>
    <w:uiPriority w:val="0"/>
    <w:rPr>
      <w:rFonts w:ascii="宋体" w:hAnsi="宋体" w:eastAsia="宋体" w:cs="宋体"/>
      <w:b/>
      <w:bCs/>
      <w:sz w:val="24"/>
      <w:szCs w:val="24"/>
      <w:lang w:val="en-US" w:eastAsia="zh-CN" w:bidi="ar-SA"/>
    </w:rPr>
  </w:style>
  <w:style w:type="character" w:customStyle="1" w:styleId="65">
    <w:name w:val="标题 5 字符"/>
    <w:link w:val="6"/>
    <w:qFormat/>
    <w:uiPriority w:val="0"/>
    <w:rPr>
      <w:rFonts w:ascii="宋体" w:hAnsi="宋体" w:eastAsia="宋体" w:cs="宋体"/>
      <w:b/>
      <w:bCs/>
      <w:lang w:val="en-US" w:eastAsia="zh-CN" w:bidi="ar-SA"/>
    </w:rPr>
  </w:style>
  <w:style w:type="character" w:customStyle="1" w:styleId="66">
    <w:name w:val="标题 6 字符"/>
    <w:link w:val="7"/>
    <w:qFormat/>
    <w:uiPriority w:val="0"/>
    <w:rPr>
      <w:rFonts w:hAnsi="Arial" w:eastAsia="仿宋_GB2312"/>
      <w:sz w:val="30"/>
      <w:lang w:val="en-US" w:eastAsia="zh-CN" w:bidi="ar-SA"/>
    </w:rPr>
  </w:style>
  <w:style w:type="character" w:customStyle="1" w:styleId="67">
    <w:name w:val="标题 7 字符"/>
    <w:link w:val="9"/>
    <w:qFormat/>
    <w:uiPriority w:val="0"/>
    <w:rPr>
      <w:rFonts w:eastAsia="仿宋_GB2312"/>
      <w:sz w:val="30"/>
      <w:lang w:val="en-US" w:eastAsia="zh-CN" w:bidi="ar-SA"/>
    </w:rPr>
  </w:style>
  <w:style w:type="character" w:customStyle="1" w:styleId="68">
    <w:name w:val="标题 8 字符"/>
    <w:link w:val="10"/>
    <w:qFormat/>
    <w:uiPriority w:val="0"/>
    <w:rPr>
      <w:rFonts w:hAnsi="Arial" w:eastAsia="仿宋_GB2312"/>
      <w:sz w:val="30"/>
      <w:lang w:val="en-US" w:eastAsia="zh-CN" w:bidi="ar-SA"/>
    </w:rPr>
  </w:style>
  <w:style w:type="character" w:customStyle="1" w:styleId="69">
    <w:name w:val="标题 9 字符"/>
    <w:link w:val="11"/>
    <w:qFormat/>
    <w:uiPriority w:val="0"/>
    <w:rPr>
      <w:rFonts w:eastAsia="仿宋_GB2312"/>
      <w:sz w:val="30"/>
      <w:lang w:val="en-US" w:eastAsia="zh-CN" w:bidi="ar-SA"/>
    </w:rPr>
  </w:style>
  <w:style w:type="character" w:customStyle="1" w:styleId="70">
    <w:name w:val="文档结构图 字符"/>
    <w:link w:val="14"/>
    <w:qFormat/>
    <w:uiPriority w:val="0"/>
    <w:rPr>
      <w:rFonts w:eastAsia="宋体"/>
      <w:kern w:val="2"/>
      <w:sz w:val="21"/>
      <w:szCs w:val="24"/>
      <w:lang w:val="en-US" w:eastAsia="zh-CN" w:bidi="ar-SA"/>
    </w:rPr>
  </w:style>
  <w:style w:type="character" w:customStyle="1" w:styleId="71">
    <w:name w:val="批注文字 字符"/>
    <w:link w:val="15"/>
    <w:qFormat/>
    <w:uiPriority w:val="99"/>
    <w:rPr>
      <w:rFonts w:eastAsia="宋体"/>
      <w:kern w:val="2"/>
      <w:sz w:val="21"/>
      <w:szCs w:val="24"/>
      <w:lang w:val="en-US" w:eastAsia="zh-CN" w:bidi="ar-SA"/>
    </w:rPr>
  </w:style>
  <w:style w:type="character" w:customStyle="1" w:styleId="72">
    <w:name w:val="正文文本 3 字符"/>
    <w:link w:val="17"/>
    <w:qFormat/>
    <w:uiPriority w:val="0"/>
    <w:rPr>
      <w:rFonts w:eastAsia="宋体"/>
      <w:kern w:val="2"/>
      <w:sz w:val="16"/>
      <w:szCs w:val="16"/>
      <w:lang w:val="en-US" w:eastAsia="zh-CN" w:bidi="ar-SA"/>
    </w:rPr>
  </w:style>
  <w:style w:type="character" w:customStyle="1" w:styleId="73">
    <w:name w:val="正文文本 字符"/>
    <w:link w:val="18"/>
    <w:qFormat/>
    <w:uiPriority w:val="0"/>
    <w:rPr>
      <w:rFonts w:eastAsia="宋体"/>
      <w:kern w:val="2"/>
      <w:sz w:val="21"/>
      <w:szCs w:val="24"/>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日期 字符"/>
    <w:link w:val="27"/>
    <w:qFormat/>
    <w:uiPriority w:val="0"/>
    <w:rPr>
      <w:rFonts w:eastAsia="宋体"/>
      <w:kern w:val="2"/>
      <w:sz w:val="21"/>
      <w:szCs w:val="24"/>
      <w:lang w:val="en-US" w:eastAsia="zh-CN" w:bidi="ar-SA"/>
    </w:rPr>
  </w:style>
  <w:style w:type="character" w:customStyle="1" w:styleId="76">
    <w:name w:val="正文文本缩进 2 字符"/>
    <w:link w:val="28"/>
    <w:qFormat/>
    <w:uiPriority w:val="0"/>
    <w:rPr>
      <w:rFonts w:eastAsia="宋体"/>
      <w:sz w:val="28"/>
      <w:szCs w:val="24"/>
      <w:lang w:val="en-US" w:eastAsia="zh-CN" w:bidi="ar-SA"/>
    </w:rPr>
  </w:style>
  <w:style w:type="character" w:customStyle="1" w:styleId="77">
    <w:name w:val="尾注文本 字符"/>
    <w:link w:val="29"/>
    <w:qFormat/>
    <w:uiPriority w:val="0"/>
    <w:rPr>
      <w:rFonts w:ascii="Arial" w:hAnsi="Arial" w:eastAsia="宋体" w:cs="Arial"/>
      <w:szCs w:val="24"/>
      <w:lang w:val="en-US" w:eastAsia="en-US" w:bidi="ar-SA"/>
    </w:rPr>
  </w:style>
  <w:style w:type="character" w:customStyle="1" w:styleId="78">
    <w:name w:val="批注框文本 字符"/>
    <w:link w:val="30"/>
    <w:qFormat/>
    <w:uiPriority w:val="0"/>
    <w:rPr>
      <w:rFonts w:eastAsia="宋体"/>
      <w:kern w:val="2"/>
      <w:sz w:val="18"/>
      <w:szCs w:val="18"/>
      <w:lang w:val="en-US" w:eastAsia="zh-CN" w:bidi="ar-SA"/>
    </w:rPr>
  </w:style>
  <w:style w:type="character" w:customStyle="1" w:styleId="79">
    <w:name w:val="页脚 字符"/>
    <w:link w:val="31"/>
    <w:qFormat/>
    <w:uiPriority w:val="0"/>
    <w:rPr>
      <w:rFonts w:eastAsia="宋体"/>
      <w:kern w:val="2"/>
      <w:sz w:val="18"/>
      <w:szCs w:val="18"/>
      <w:lang w:val="en-US" w:eastAsia="zh-CN" w:bidi="ar-SA"/>
    </w:rPr>
  </w:style>
  <w:style w:type="character" w:customStyle="1" w:styleId="80">
    <w:name w:val="页眉 字符"/>
    <w:link w:val="32"/>
    <w:qFormat/>
    <w:uiPriority w:val="0"/>
    <w:rPr>
      <w:rFonts w:eastAsia="宋体"/>
      <w:kern w:val="2"/>
      <w:sz w:val="18"/>
      <w:szCs w:val="18"/>
      <w:lang w:val="en-US" w:eastAsia="zh-CN" w:bidi="ar-SA"/>
    </w:rPr>
  </w:style>
  <w:style w:type="character" w:customStyle="1" w:styleId="81">
    <w:name w:val="副标题 字符"/>
    <w:link w:val="35"/>
    <w:qFormat/>
    <w:uiPriority w:val="0"/>
    <w:rPr>
      <w:rFonts w:eastAsia="宋体"/>
      <w:szCs w:val="24"/>
      <w:u w:val="single"/>
      <w:lang w:val="en-US" w:eastAsia="en-US" w:bidi="ar-SA"/>
    </w:rPr>
  </w:style>
  <w:style w:type="character" w:customStyle="1" w:styleId="82">
    <w:name w:val="脚注文本 字符"/>
    <w:link w:val="36"/>
    <w:qFormat/>
    <w:uiPriority w:val="0"/>
    <w:rPr>
      <w:rFonts w:ascii="Arial" w:hAnsi="Arial" w:eastAsia="宋体" w:cs="Arial"/>
      <w:sz w:val="18"/>
      <w:szCs w:val="18"/>
      <w:lang w:val="en-US" w:eastAsia="en-US" w:bidi="ar-SA"/>
    </w:rPr>
  </w:style>
  <w:style w:type="character" w:customStyle="1" w:styleId="83">
    <w:name w:val="正文文本缩进 3 字符"/>
    <w:link w:val="38"/>
    <w:qFormat/>
    <w:uiPriority w:val="0"/>
    <w:rPr>
      <w:rFonts w:ascii="宋体" w:hAnsi="宋体" w:eastAsia="宋体"/>
      <w:kern w:val="2"/>
      <w:sz w:val="28"/>
      <w:szCs w:val="28"/>
      <w:lang w:val="en-US" w:eastAsia="zh-CN" w:bidi="ar-SA"/>
    </w:rPr>
  </w:style>
  <w:style w:type="character" w:customStyle="1" w:styleId="84">
    <w:name w:val="正文文本 2 字符"/>
    <w:link w:val="41"/>
    <w:qFormat/>
    <w:uiPriority w:val="0"/>
    <w:rPr>
      <w:i/>
      <w:iCs/>
      <w:kern w:val="2"/>
      <w:sz w:val="26"/>
      <w:szCs w:val="24"/>
    </w:rPr>
  </w:style>
  <w:style w:type="character" w:customStyle="1" w:styleId="85">
    <w:name w:val="HTML 预设格式 字符"/>
    <w:link w:val="42"/>
    <w:qFormat/>
    <w:uiPriority w:val="0"/>
    <w:rPr>
      <w:rFonts w:ascii="宋体" w:hAnsi="宋体" w:eastAsia="宋体" w:cs="宋体"/>
      <w:color w:val="000000"/>
      <w:sz w:val="24"/>
      <w:szCs w:val="24"/>
      <w:lang w:val="en-US" w:eastAsia="zh-CN" w:bidi="ar-SA"/>
    </w:rPr>
  </w:style>
  <w:style w:type="character" w:customStyle="1" w:styleId="86">
    <w:name w:val="标题 字符"/>
    <w:link w:val="45"/>
    <w:qFormat/>
    <w:uiPriority w:val="0"/>
    <w:rPr>
      <w:rFonts w:eastAsia="宋体"/>
      <w:szCs w:val="24"/>
      <w:u w:val="single"/>
      <w:lang w:val="en-US" w:eastAsia="en-US" w:bidi="ar-SA"/>
    </w:rPr>
  </w:style>
  <w:style w:type="character" w:customStyle="1" w:styleId="87">
    <w:name w:val="批注主题 字符"/>
    <w:link w:val="46"/>
    <w:qFormat/>
    <w:uiPriority w:val="0"/>
    <w:rPr>
      <w:rFonts w:eastAsia="宋体"/>
      <w:b/>
      <w:bCs/>
      <w:kern w:val="2"/>
      <w:sz w:val="21"/>
      <w:szCs w:val="24"/>
      <w:lang w:val="en-US" w:eastAsia="zh-CN" w:bidi="ar-SA"/>
    </w:rPr>
  </w:style>
  <w:style w:type="paragraph" w:customStyle="1" w:styleId="88">
    <w:name w:val="目录 53"/>
    <w:basedOn w:val="1"/>
    <w:next w:val="1"/>
    <w:qFormat/>
    <w:uiPriority w:val="99"/>
    <w:pPr>
      <w:ind w:left="840"/>
    </w:pPr>
    <w:rPr>
      <w:sz w:val="18"/>
    </w:rPr>
  </w:style>
  <w:style w:type="character" w:customStyle="1" w:styleId="89">
    <w:name w:val="引用 Char2"/>
    <w:qFormat/>
    <w:uiPriority w:val="99"/>
    <w:rPr>
      <w:i/>
      <w:iCs/>
      <w:color w:val="000000"/>
      <w:kern w:val="2"/>
      <w:sz w:val="21"/>
      <w:szCs w:val="24"/>
    </w:rPr>
  </w:style>
  <w:style w:type="character" w:customStyle="1" w:styleId="90">
    <w:name w:val="页眉 Char1"/>
    <w:qFormat/>
    <w:uiPriority w:val="99"/>
    <w:rPr>
      <w:kern w:val="2"/>
      <w:sz w:val="18"/>
      <w:szCs w:val="18"/>
    </w:rPr>
  </w:style>
  <w:style w:type="character" w:customStyle="1" w:styleId="91">
    <w:name w:val="明显强调1"/>
    <w:qFormat/>
    <w:uiPriority w:val="0"/>
    <w:rPr>
      <w:b/>
      <w:bCs/>
      <w:i/>
      <w:iCs/>
      <w:color w:val="4F81BD"/>
    </w:rPr>
  </w:style>
  <w:style w:type="character" w:customStyle="1" w:styleId="92">
    <w:name w:val="批注主题 Char3"/>
    <w:qFormat/>
    <w:uiPriority w:val="99"/>
    <w:rPr>
      <w:rFonts w:ascii="Calibri" w:hAnsi="Calibri" w:eastAsia="宋体" w:cs="Times New Roman"/>
      <w:b/>
      <w:bCs/>
      <w:szCs w:val="24"/>
    </w:rPr>
  </w:style>
  <w:style w:type="character" w:customStyle="1" w:styleId="93">
    <w:name w:val="s3"/>
    <w:qFormat/>
    <w:uiPriority w:val="0"/>
  </w:style>
  <w:style w:type="character" w:customStyle="1" w:styleId="94">
    <w:name w:val="textcontents"/>
    <w:qFormat/>
    <w:uiPriority w:val="0"/>
    <w:rPr>
      <w:rFonts w:cs="Times New Roman"/>
    </w:rPr>
  </w:style>
  <w:style w:type="character" w:customStyle="1" w:styleId="95">
    <w:name w:val="正文文本缩进 Char1"/>
    <w:qFormat/>
    <w:uiPriority w:val="0"/>
    <w:rPr>
      <w:kern w:val="2"/>
      <w:sz w:val="21"/>
      <w:szCs w:val="24"/>
    </w:rPr>
  </w:style>
  <w:style w:type="character" w:customStyle="1" w:styleId="96">
    <w:name w:val="标题 5 Char"/>
    <w:qFormat/>
    <w:uiPriority w:val="0"/>
    <w:rPr>
      <w:rFonts w:ascii="Calibri" w:hAnsi="Calibri" w:eastAsia="宋体" w:cs="Times New Roman"/>
      <w:b/>
      <w:bCs/>
      <w:sz w:val="28"/>
      <w:szCs w:val="28"/>
    </w:rPr>
  </w:style>
  <w:style w:type="character" w:customStyle="1" w:styleId="97">
    <w:name w:val="l1"/>
    <w:qFormat/>
    <w:uiPriority w:val="0"/>
  </w:style>
  <w:style w:type="character" w:customStyle="1" w:styleId="98">
    <w:name w:val="正文文本缩进 Char"/>
    <w:qFormat/>
    <w:uiPriority w:val="0"/>
    <w:rPr>
      <w:rFonts w:ascii="黑体" w:hAnsi="宋体" w:eastAsia="黑体"/>
      <w:color w:val="000000"/>
      <w:sz w:val="28"/>
      <w:szCs w:val="32"/>
    </w:rPr>
  </w:style>
  <w:style w:type="character" w:customStyle="1" w:styleId="99">
    <w:name w:val="正文文本 Char1"/>
    <w:qFormat/>
    <w:uiPriority w:val="0"/>
    <w:rPr>
      <w:kern w:val="2"/>
      <w:sz w:val="21"/>
      <w:szCs w:val="22"/>
    </w:rPr>
  </w:style>
  <w:style w:type="character" w:customStyle="1" w:styleId="100">
    <w:name w:val="引用 Char4"/>
    <w:link w:val="101"/>
    <w:qFormat/>
    <w:uiPriority w:val="0"/>
    <w:rPr>
      <w:i/>
      <w:iCs/>
      <w:color w:val="000000"/>
      <w:kern w:val="2"/>
      <w:sz w:val="21"/>
      <w:szCs w:val="22"/>
      <w:lang w:bidi="ar-SA"/>
    </w:rPr>
  </w:style>
  <w:style w:type="paragraph" w:customStyle="1" w:styleId="101">
    <w:name w:val="_Style 124"/>
    <w:basedOn w:val="1"/>
    <w:next w:val="1"/>
    <w:link w:val="100"/>
    <w:qFormat/>
    <w:uiPriority w:val="0"/>
    <w:rPr>
      <w:i/>
      <w:iCs/>
      <w:color w:val="000000"/>
      <w:szCs w:val="22"/>
    </w:rPr>
  </w:style>
  <w:style w:type="character" w:customStyle="1" w:styleId="102">
    <w:name w:val="main_tdbg_7601"/>
    <w:qFormat/>
    <w:uiPriority w:val="0"/>
    <w:rPr>
      <w:sz w:val="14"/>
      <w:szCs w:val="14"/>
    </w:rPr>
  </w:style>
  <w:style w:type="character" w:customStyle="1" w:styleId="103">
    <w:name w:val="标题 7 Char"/>
    <w:qFormat/>
    <w:uiPriority w:val="0"/>
    <w:rPr>
      <w:rFonts w:ascii="Calibri" w:hAnsi="Calibri" w:eastAsia="宋体" w:cs="Times New Roman"/>
      <w:b/>
      <w:bCs/>
      <w:sz w:val="24"/>
      <w:szCs w:val="24"/>
    </w:rPr>
  </w:style>
  <w:style w:type="character" w:customStyle="1" w:styleId="104">
    <w:name w:val="标题 9 Char1"/>
    <w:qFormat/>
    <w:uiPriority w:val="0"/>
    <w:rPr>
      <w:rFonts w:ascii="Times New Roman" w:hAnsi="Times New Roman" w:eastAsia="仿宋_GB2312" w:cs="Times New Roman"/>
      <w:sz w:val="30"/>
      <w:szCs w:val="20"/>
    </w:rPr>
  </w:style>
  <w:style w:type="character" w:customStyle="1" w:styleId="105">
    <w:name w:val="明显引用 Char1"/>
    <w:link w:val="106"/>
    <w:qFormat/>
    <w:uiPriority w:val="30"/>
    <w:rPr>
      <w:b/>
      <w:bCs/>
      <w:i/>
      <w:iCs/>
      <w:color w:val="4F81BD"/>
      <w:kern w:val="2"/>
      <w:sz w:val="21"/>
    </w:rPr>
  </w:style>
  <w:style w:type="paragraph" w:customStyle="1" w:styleId="106">
    <w:name w:val="明显引用1"/>
    <w:basedOn w:val="1"/>
    <w:next w:val="1"/>
    <w:link w:val="105"/>
    <w:qFormat/>
    <w:uiPriority w:val="30"/>
    <w:pPr>
      <w:pBdr>
        <w:bottom w:val="single" w:color="4F81BD" w:sz="4" w:space="4"/>
      </w:pBdr>
      <w:spacing w:before="200" w:after="280"/>
      <w:ind w:left="936" w:right="936"/>
    </w:pPr>
    <w:rPr>
      <w:b/>
      <w:bCs/>
      <w:i/>
      <w:iCs/>
      <w:color w:val="4F81BD"/>
      <w:szCs w:val="20"/>
    </w:rPr>
  </w:style>
  <w:style w:type="character" w:customStyle="1" w:styleId="107">
    <w:name w:val="标题 5 Char1"/>
    <w:qFormat/>
    <w:uiPriority w:val="0"/>
    <w:rPr>
      <w:rFonts w:ascii="宋体" w:hAnsi="宋体" w:eastAsia="宋体" w:cs="宋体"/>
      <w:b/>
      <w:bCs/>
      <w:sz w:val="20"/>
      <w:szCs w:val="20"/>
    </w:rPr>
  </w:style>
  <w:style w:type="character" w:customStyle="1" w:styleId="108">
    <w:name w:val="style121"/>
    <w:qFormat/>
    <w:uiPriority w:val="0"/>
    <w:rPr>
      <w:rFonts w:hint="eastAsia" w:ascii="宋体" w:hAnsi="宋体" w:eastAsia="宋体"/>
      <w:sz w:val="18"/>
      <w:szCs w:val="18"/>
    </w:rPr>
  </w:style>
  <w:style w:type="character" w:customStyle="1" w:styleId="109">
    <w:name w:val="副标题 Char2"/>
    <w:qFormat/>
    <w:uiPriority w:val="11"/>
    <w:rPr>
      <w:rFonts w:ascii="Cambria" w:hAnsi="Cambria" w:eastAsia="宋体" w:cs="Times New Roman"/>
      <w:b/>
      <w:bCs/>
      <w:kern w:val="28"/>
      <w:sz w:val="32"/>
      <w:szCs w:val="32"/>
    </w:rPr>
  </w:style>
  <w:style w:type="character" w:customStyle="1" w:styleId="110">
    <w:name w:val="Char Char17"/>
    <w:qFormat/>
    <w:uiPriority w:val="0"/>
    <w:rPr>
      <w:kern w:val="2"/>
      <w:sz w:val="26"/>
      <w:szCs w:val="24"/>
    </w:rPr>
  </w:style>
  <w:style w:type="character" w:customStyle="1" w:styleId="111">
    <w:name w:val="标题 Char2"/>
    <w:qFormat/>
    <w:uiPriority w:val="10"/>
    <w:rPr>
      <w:rFonts w:ascii="Cambria" w:hAnsi="Cambria" w:eastAsia="宋体" w:cs="Times New Roman"/>
      <w:b/>
      <w:bCs/>
      <w:sz w:val="32"/>
      <w:szCs w:val="32"/>
    </w:rPr>
  </w:style>
  <w:style w:type="character" w:customStyle="1" w:styleId="112">
    <w:name w:val="批注文字 Char"/>
    <w:qFormat/>
    <w:uiPriority w:val="0"/>
    <w:rPr>
      <w:rFonts w:ascii="Times New Roman" w:hAnsi="Times New Roman" w:eastAsia="宋体" w:cs="Times New Roman"/>
      <w:kern w:val="2"/>
      <w:sz w:val="21"/>
      <w:szCs w:val="24"/>
    </w:rPr>
  </w:style>
  <w:style w:type="character" w:customStyle="1" w:styleId="113">
    <w:name w:val="尾注文本 Char"/>
    <w:qFormat/>
    <w:uiPriority w:val="0"/>
    <w:rPr>
      <w:kern w:val="2"/>
      <w:sz w:val="21"/>
      <w:szCs w:val="24"/>
    </w:rPr>
  </w:style>
  <w:style w:type="character" w:customStyle="1" w:styleId="114">
    <w:name w:val="批注框文本 Char2"/>
    <w:qFormat/>
    <w:uiPriority w:val="99"/>
    <w:rPr>
      <w:kern w:val="2"/>
      <w:sz w:val="18"/>
      <w:szCs w:val="18"/>
    </w:rPr>
  </w:style>
  <w:style w:type="character" w:customStyle="1" w:styleId="115">
    <w:name w:val="docpro"/>
    <w:qFormat/>
    <w:uiPriority w:val="0"/>
  </w:style>
  <w:style w:type="character" w:customStyle="1" w:styleId="116">
    <w:name w:val="标题 4 Char1"/>
    <w:qFormat/>
    <w:uiPriority w:val="0"/>
    <w:rPr>
      <w:rFonts w:ascii="宋体" w:hAnsi="宋体" w:eastAsia="宋体" w:cs="宋体"/>
      <w:b/>
      <w:bCs/>
      <w:sz w:val="24"/>
      <w:szCs w:val="24"/>
    </w:rPr>
  </w:style>
  <w:style w:type="character" w:customStyle="1" w:styleId="117">
    <w:name w:val="ITTHEADER1 Char"/>
    <w:qFormat/>
    <w:uiPriority w:val="0"/>
    <w:rPr>
      <w:rFonts w:eastAsia="黑体"/>
      <w:kern w:val="2"/>
      <w:sz w:val="44"/>
      <w:szCs w:val="44"/>
      <w:lang w:val="en-US" w:eastAsia="zh-CN" w:bidi="ar-SA"/>
    </w:rPr>
  </w:style>
  <w:style w:type="character" w:customStyle="1" w:styleId="118">
    <w:name w:val="标题 3 Char1"/>
    <w:qFormat/>
    <w:uiPriority w:val="0"/>
    <w:rPr>
      <w:rFonts w:ascii="Times New Roman" w:hAnsi="Times New Roman" w:eastAsia="宋体" w:cs="Times New Roman"/>
      <w:b/>
      <w:bCs/>
      <w:kern w:val="2"/>
      <w:sz w:val="32"/>
      <w:szCs w:val="32"/>
    </w:rPr>
  </w:style>
  <w:style w:type="character" w:customStyle="1" w:styleId="119">
    <w:name w:val="明显参考1"/>
    <w:qFormat/>
    <w:uiPriority w:val="0"/>
    <w:rPr>
      <w:b/>
      <w:bCs/>
      <w:smallCaps/>
      <w:color w:val="C0504D"/>
      <w:spacing w:val="5"/>
      <w:u w:val="single"/>
    </w:rPr>
  </w:style>
  <w:style w:type="character" w:customStyle="1" w:styleId="120">
    <w:name w:val="标题 3 Char"/>
    <w:qFormat/>
    <w:uiPriority w:val="0"/>
    <w:rPr>
      <w:rFonts w:ascii="仿宋_GB2312" w:hAnsi="Calibri" w:eastAsia="仿宋_GB2312" w:cs="Times New Roman"/>
      <w:b/>
      <w:kern w:val="0"/>
      <w:sz w:val="24"/>
      <w:szCs w:val="28"/>
    </w:rPr>
  </w:style>
  <w:style w:type="character" w:customStyle="1" w:styleId="121">
    <w:name w:val="ca-141"/>
    <w:qFormat/>
    <w:uiPriority w:val="0"/>
    <w:rPr>
      <w:rFonts w:hint="eastAsia" w:ascii="仿宋_GB2312" w:eastAsia="仿宋_GB2312"/>
      <w:sz w:val="21"/>
      <w:szCs w:val="21"/>
    </w:rPr>
  </w:style>
  <w:style w:type="character" w:customStyle="1" w:styleId="122">
    <w:name w:val="文档结构图 Char3"/>
    <w:qFormat/>
    <w:uiPriority w:val="99"/>
    <w:rPr>
      <w:rFonts w:ascii="宋体" w:hAnsi="Calibri" w:eastAsia="宋体" w:cs="Times New Roman"/>
      <w:sz w:val="18"/>
      <w:szCs w:val="18"/>
    </w:rPr>
  </w:style>
  <w:style w:type="character" w:customStyle="1" w:styleId="123">
    <w:name w:val="脚注文本 Char1"/>
    <w:qFormat/>
    <w:uiPriority w:val="0"/>
    <w:rPr>
      <w:rFonts w:ascii="Arial" w:hAnsi="Arial" w:cs="Arial"/>
      <w:sz w:val="18"/>
      <w:szCs w:val="18"/>
      <w:lang w:eastAsia="en-US"/>
    </w:rPr>
  </w:style>
  <w:style w:type="character" w:customStyle="1" w:styleId="124">
    <w:name w:val="color_red1"/>
    <w:qFormat/>
    <w:uiPriority w:val="0"/>
    <w:rPr>
      <w:color w:val="FA0004"/>
    </w:rPr>
  </w:style>
  <w:style w:type="character" w:customStyle="1" w:styleId="125">
    <w:name w:val="_Style 171"/>
    <w:qFormat/>
    <w:uiPriority w:val="0"/>
    <w:rPr>
      <w:b/>
      <w:bCs/>
      <w:i/>
      <w:iCs/>
      <w:color w:val="4F81BD"/>
    </w:rPr>
  </w:style>
  <w:style w:type="character" w:customStyle="1" w:styleId="126">
    <w:name w:val="正文文本 Char2"/>
    <w:qFormat/>
    <w:uiPriority w:val="99"/>
    <w:rPr>
      <w:kern w:val="2"/>
      <w:sz w:val="21"/>
      <w:szCs w:val="24"/>
    </w:rPr>
  </w:style>
  <w:style w:type="character" w:customStyle="1" w:styleId="127">
    <w:name w:val="正文文本缩进 2 Char2"/>
    <w:qFormat/>
    <w:uiPriority w:val="99"/>
    <w:rPr>
      <w:rFonts w:ascii="Calibri" w:hAnsi="Calibri" w:eastAsia="宋体" w:cs="Times New Roman"/>
      <w:szCs w:val="24"/>
    </w:rPr>
  </w:style>
  <w:style w:type="character" w:customStyle="1" w:styleId="128">
    <w:name w:val="正文文本缩进 3 Char1"/>
    <w:qFormat/>
    <w:uiPriority w:val="0"/>
    <w:rPr>
      <w:rFonts w:ascii="宋体" w:hAnsi="宋体"/>
      <w:kern w:val="2"/>
      <w:sz w:val="28"/>
      <w:szCs w:val="28"/>
    </w:rPr>
  </w:style>
  <w:style w:type="character" w:customStyle="1" w:styleId="129">
    <w:name w:val="Char Char36"/>
    <w:qFormat/>
    <w:uiPriority w:val="0"/>
    <w:rPr>
      <w:rFonts w:ascii="仿宋_GB2312" w:eastAsia="仿宋_GB2312" w:cs="MingLiU"/>
      <w:b/>
      <w:sz w:val="24"/>
      <w:szCs w:val="28"/>
    </w:rPr>
  </w:style>
  <w:style w:type="character" w:customStyle="1" w:styleId="130">
    <w:name w:val="正文文本缩进 2 Char"/>
    <w:qFormat/>
    <w:uiPriority w:val="0"/>
    <w:rPr>
      <w:kern w:val="2"/>
      <w:sz w:val="21"/>
      <w:szCs w:val="24"/>
    </w:rPr>
  </w:style>
  <w:style w:type="character" w:customStyle="1" w:styleId="131">
    <w:name w:val="标题 Char1"/>
    <w:qFormat/>
    <w:uiPriority w:val="10"/>
    <w:rPr>
      <w:szCs w:val="24"/>
      <w:u w:val="single"/>
      <w:lang w:eastAsia="en-US"/>
    </w:rPr>
  </w:style>
  <w:style w:type="character" w:customStyle="1" w:styleId="132">
    <w:name w:val="正文文本缩进 3 Char2"/>
    <w:qFormat/>
    <w:uiPriority w:val="99"/>
    <w:rPr>
      <w:rFonts w:ascii="Calibri" w:hAnsi="Calibri" w:eastAsia="宋体" w:cs="Times New Roman"/>
      <w:sz w:val="16"/>
      <w:szCs w:val="16"/>
    </w:rPr>
  </w:style>
  <w:style w:type="character" w:customStyle="1" w:styleId="133">
    <w:name w:val="unnamed1"/>
    <w:qFormat/>
    <w:uiPriority w:val="0"/>
  </w:style>
  <w:style w:type="character" w:customStyle="1" w:styleId="134">
    <w:name w:val="正文文本 3 Char1"/>
    <w:qFormat/>
    <w:uiPriority w:val="0"/>
    <w:rPr>
      <w:kern w:val="2"/>
      <w:sz w:val="16"/>
      <w:szCs w:val="16"/>
    </w:rPr>
  </w:style>
  <w:style w:type="character" w:customStyle="1" w:styleId="135">
    <w:name w:val="标题 6 Char1"/>
    <w:qFormat/>
    <w:uiPriority w:val="0"/>
    <w:rPr>
      <w:rFonts w:ascii="Times New Roman" w:hAnsi="Arial" w:eastAsia="仿宋_GB2312" w:cs="Times New Roman"/>
      <w:sz w:val="30"/>
      <w:szCs w:val="20"/>
    </w:rPr>
  </w:style>
  <w:style w:type="character" w:customStyle="1" w:styleId="136">
    <w:name w:val="normaltext1"/>
    <w:qFormat/>
    <w:uiPriority w:val="0"/>
    <w:rPr>
      <w:rFonts w:hint="default" w:ascii="ˎ̥" w:hAnsi="ˎ̥"/>
      <w:sz w:val="9"/>
      <w:szCs w:val="9"/>
    </w:rPr>
  </w:style>
  <w:style w:type="character" w:customStyle="1" w:styleId="137">
    <w:name w:val="标题4 Char Char"/>
    <w:link w:val="138"/>
    <w:qFormat/>
    <w:uiPriority w:val="0"/>
    <w:rPr>
      <w:rFonts w:ascii="Arial" w:hAnsi="Arial"/>
      <w:b/>
      <w:bCs/>
      <w:sz w:val="24"/>
      <w:szCs w:val="32"/>
      <w:lang w:bidi="ar-SA"/>
    </w:rPr>
  </w:style>
  <w:style w:type="paragraph" w:customStyle="1" w:styleId="138">
    <w:name w:val="标题4"/>
    <w:basedOn w:val="3"/>
    <w:next w:val="22"/>
    <w:link w:val="137"/>
    <w:qFormat/>
    <w:uiPriority w:val="0"/>
    <w:pPr>
      <w:spacing w:line="413" w:lineRule="auto"/>
    </w:pPr>
    <w:rPr>
      <w:rFonts w:ascii="Arial" w:hAnsi="Arial"/>
      <w:kern w:val="0"/>
      <w:sz w:val="24"/>
    </w:rPr>
  </w:style>
  <w:style w:type="character" w:customStyle="1" w:styleId="139">
    <w:name w:val="明显引用 Char"/>
    <w:qFormat/>
    <w:uiPriority w:val="0"/>
    <w:rPr>
      <w:rFonts w:ascii="Times New Roman" w:hAnsi="Times New Roman" w:eastAsia="宋体" w:cs="Times New Roman"/>
      <w:b/>
      <w:bCs/>
      <w:i/>
      <w:iCs/>
      <w:color w:val="4F81BD"/>
      <w:kern w:val="2"/>
      <w:sz w:val="21"/>
      <w:szCs w:val="24"/>
    </w:rPr>
  </w:style>
  <w:style w:type="character" w:customStyle="1" w:styleId="140">
    <w:name w:val="不明显参考1"/>
    <w:qFormat/>
    <w:uiPriority w:val="0"/>
    <w:rPr>
      <w:smallCaps/>
      <w:color w:val="C0504D"/>
      <w:u w:val="single"/>
    </w:rPr>
  </w:style>
  <w:style w:type="character" w:customStyle="1" w:styleId="141">
    <w:name w:val="普通文字 Char Char2"/>
    <w:qFormat/>
    <w:uiPriority w:val="0"/>
    <w:rPr>
      <w:rFonts w:ascii="宋体" w:hAnsi="Courier New"/>
      <w:kern w:val="2"/>
      <w:sz w:val="28"/>
      <w:szCs w:val="28"/>
    </w:rPr>
  </w:style>
  <w:style w:type="character" w:customStyle="1" w:styleId="142">
    <w:name w:val="font161"/>
    <w:qFormat/>
    <w:uiPriority w:val="0"/>
    <w:rPr>
      <w:b/>
      <w:bCs/>
      <w:sz w:val="32"/>
      <w:szCs w:val="32"/>
    </w:rPr>
  </w:style>
  <w:style w:type="character" w:customStyle="1" w:styleId="143">
    <w:name w:val="Char Char21"/>
    <w:qFormat/>
    <w:uiPriority w:val="0"/>
    <w:rPr>
      <w:rFonts w:ascii="宋体" w:hAnsi="宋体" w:cs="宋体"/>
      <w:b/>
      <w:bCs/>
      <w:sz w:val="24"/>
      <w:szCs w:val="24"/>
    </w:rPr>
  </w:style>
  <w:style w:type="character" w:customStyle="1" w:styleId="144">
    <w:name w:val="纯文本 Char2"/>
    <w:qFormat/>
    <w:uiPriority w:val="99"/>
    <w:rPr>
      <w:rFonts w:ascii="宋体" w:hAnsi="Courier New" w:eastAsia="宋体" w:cs="Courier New"/>
      <w:szCs w:val="21"/>
    </w:rPr>
  </w:style>
  <w:style w:type="character" w:customStyle="1" w:styleId="145">
    <w:name w:val="Char Char11"/>
    <w:qFormat/>
    <w:locked/>
    <w:uiPriority w:val="0"/>
    <w:rPr>
      <w:rFonts w:eastAsia="黑体"/>
      <w:kern w:val="2"/>
      <w:sz w:val="44"/>
      <w:szCs w:val="44"/>
      <w:lang w:val="en-US" w:eastAsia="zh-CN" w:bidi="ar-SA"/>
    </w:rPr>
  </w:style>
  <w:style w:type="character" w:customStyle="1" w:styleId="146">
    <w:name w:val="日期 Char3"/>
    <w:qFormat/>
    <w:uiPriority w:val="99"/>
    <w:rPr>
      <w:rFonts w:ascii="Calibri" w:hAnsi="Calibri" w:eastAsia="宋体" w:cs="Times New Roman"/>
      <w:szCs w:val="24"/>
    </w:rPr>
  </w:style>
  <w:style w:type="character" w:customStyle="1" w:styleId="147">
    <w:name w:val="正文文本 3 Char"/>
    <w:qFormat/>
    <w:uiPriority w:val="0"/>
    <w:rPr>
      <w:kern w:val="2"/>
      <w:sz w:val="16"/>
      <w:szCs w:val="16"/>
    </w:rPr>
  </w:style>
  <w:style w:type="character" w:customStyle="1" w:styleId="148">
    <w:name w:val="标题 6 Char"/>
    <w:qFormat/>
    <w:uiPriority w:val="0"/>
    <w:rPr>
      <w:rFonts w:ascii="Arial" w:hAnsi="Arial" w:eastAsia="黑体" w:cs="Times New Roman"/>
      <w:b/>
      <w:bCs/>
      <w:sz w:val="24"/>
      <w:szCs w:val="24"/>
    </w:rPr>
  </w:style>
  <w:style w:type="character" w:customStyle="1" w:styleId="149">
    <w:name w:val="标题 8 Char"/>
    <w:qFormat/>
    <w:uiPriority w:val="0"/>
    <w:rPr>
      <w:rFonts w:ascii="Arial" w:hAnsi="Arial" w:eastAsia="黑体" w:cs="Times New Roman"/>
      <w:sz w:val="24"/>
      <w:szCs w:val="24"/>
    </w:rPr>
  </w:style>
  <w:style w:type="character" w:customStyle="1" w:styleId="150">
    <w:name w:val="纯文本 Char1"/>
    <w:qFormat/>
    <w:uiPriority w:val="0"/>
    <w:rPr>
      <w:rFonts w:ascii="宋体" w:hAnsi="Courier New" w:cs="Courier New"/>
      <w:kern w:val="2"/>
      <w:sz w:val="21"/>
      <w:szCs w:val="21"/>
    </w:rPr>
  </w:style>
  <w:style w:type="character" w:customStyle="1" w:styleId="151">
    <w:name w:val="明显引用 Char4"/>
    <w:link w:val="152"/>
    <w:qFormat/>
    <w:uiPriority w:val="0"/>
    <w:rPr>
      <w:b/>
      <w:bCs/>
      <w:i/>
      <w:iCs/>
      <w:color w:val="4F81BD"/>
      <w:kern w:val="2"/>
      <w:sz w:val="21"/>
      <w:szCs w:val="22"/>
      <w:lang w:bidi="ar-SA"/>
    </w:rPr>
  </w:style>
  <w:style w:type="paragraph" w:customStyle="1" w:styleId="152">
    <w:name w:val="_Style 64"/>
    <w:basedOn w:val="1"/>
    <w:next w:val="1"/>
    <w:link w:val="151"/>
    <w:qFormat/>
    <w:uiPriority w:val="0"/>
    <w:pPr>
      <w:pBdr>
        <w:bottom w:val="single" w:color="4F81BD" w:sz="4" w:space="4"/>
      </w:pBdr>
      <w:spacing w:before="200" w:after="280"/>
      <w:ind w:left="936" w:right="936"/>
    </w:pPr>
    <w:rPr>
      <w:b/>
      <w:bCs/>
      <w:i/>
      <w:iCs/>
      <w:color w:val="4F81BD"/>
      <w:szCs w:val="22"/>
    </w:rPr>
  </w:style>
  <w:style w:type="character" w:customStyle="1" w:styleId="153">
    <w:name w:val="页脚 Char1"/>
    <w:qFormat/>
    <w:uiPriority w:val="99"/>
    <w:rPr>
      <w:kern w:val="2"/>
      <w:sz w:val="18"/>
      <w:szCs w:val="18"/>
    </w:rPr>
  </w:style>
  <w:style w:type="character" w:customStyle="1" w:styleId="154">
    <w:name w:val="Char Char9"/>
    <w:qFormat/>
    <w:locked/>
    <w:uiPriority w:val="0"/>
    <w:rPr>
      <w:rFonts w:ascii="仿宋_GB2312" w:eastAsia="仿宋_GB2312" w:cs="MingLiU"/>
      <w:b/>
      <w:sz w:val="24"/>
      <w:szCs w:val="28"/>
      <w:lang w:val="en-US" w:eastAsia="zh-CN" w:bidi="ar-SA"/>
    </w:rPr>
  </w:style>
  <w:style w:type="character" w:customStyle="1" w:styleId="155">
    <w:name w:val="批注文字 Char1"/>
    <w:qFormat/>
    <w:uiPriority w:val="99"/>
    <w:rPr>
      <w:rFonts w:ascii="Times New Roman" w:hAnsi="Times New Roman" w:eastAsia="宋体" w:cs="Times New Roman"/>
      <w:szCs w:val="24"/>
    </w:rPr>
  </w:style>
  <w:style w:type="character" w:customStyle="1" w:styleId="156">
    <w:name w:val="文档结构图 Char1"/>
    <w:qFormat/>
    <w:uiPriority w:val="0"/>
    <w:rPr>
      <w:rFonts w:ascii="宋体"/>
      <w:kern w:val="2"/>
      <w:sz w:val="18"/>
      <w:szCs w:val="18"/>
    </w:rPr>
  </w:style>
  <w:style w:type="character" w:customStyle="1" w:styleId="157">
    <w:name w:val="subhead1"/>
    <w:qFormat/>
    <w:uiPriority w:val="0"/>
    <w:rPr>
      <w:rFonts w:hint="default" w:ascii="Tahoma" w:hAnsi="Tahoma" w:cs="Tahoma"/>
      <w:color w:val="000000"/>
      <w:sz w:val="18"/>
      <w:szCs w:val="18"/>
      <w:u w:val="none"/>
      <w:shd w:val="clear" w:color="auto" w:fill="FFFFFF"/>
    </w:rPr>
  </w:style>
  <w:style w:type="character" w:customStyle="1" w:styleId="158">
    <w:name w:val="14t1"/>
    <w:qFormat/>
    <w:uiPriority w:val="0"/>
    <w:rPr>
      <w:rFonts w:hint="eastAsia" w:ascii="宋体" w:hAnsi="宋体" w:eastAsia="宋体"/>
      <w:sz w:val="11"/>
      <w:szCs w:val="11"/>
    </w:rPr>
  </w:style>
  <w:style w:type="character" w:customStyle="1" w:styleId="159">
    <w:name w:val="_Style 248"/>
    <w:qFormat/>
    <w:uiPriority w:val="0"/>
    <w:rPr>
      <w:b/>
      <w:bCs/>
      <w:smallCaps/>
      <w:spacing w:val="5"/>
    </w:rPr>
  </w:style>
  <w:style w:type="character" w:customStyle="1" w:styleId="160">
    <w:name w:val="HTML 预设格式 Char1"/>
    <w:qFormat/>
    <w:uiPriority w:val="0"/>
    <w:rPr>
      <w:rFonts w:ascii="宋体" w:hAnsi="宋体" w:cs="宋体"/>
      <w:color w:val="000000"/>
      <w:sz w:val="24"/>
      <w:szCs w:val="24"/>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Char Char32"/>
    <w:qFormat/>
    <w:uiPriority w:val="0"/>
    <w:rPr>
      <w:rFonts w:ascii="仿宋_GB2312" w:eastAsia="仿宋_GB2312" w:cs="MingLiU"/>
      <w:b/>
      <w:spacing w:val="1"/>
      <w:w w:val="99"/>
      <w:sz w:val="28"/>
      <w:szCs w:val="32"/>
    </w:rPr>
  </w:style>
  <w:style w:type="character" w:customStyle="1" w:styleId="163">
    <w:name w:val="明显引用 Char2"/>
    <w:qFormat/>
    <w:uiPriority w:val="99"/>
    <w:rPr>
      <w:b/>
      <w:bCs/>
      <w:i/>
      <w:iCs/>
      <w:color w:val="4F81BD"/>
      <w:kern w:val="2"/>
      <w:sz w:val="21"/>
      <w:szCs w:val="24"/>
    </w:rPr>
  </w:style>
  <w:style w:type="character" w:customStyle="1" w:styleId="164">
    <w:name w:val="正文文本 Char3"/>
    <w:qFormat/>
    <w:uiPriority w:val="99"/>
    <w:rPr>
      <w:rFonts w:ascii="Calibri" w:hAnsi="Calibri" w:eastAsia="宋体" w:cs="Times New Roman"/>
      <w:szCs w:val="24"/>
    </w:rPr>
  </w:style>
  <w:style w:type="character" w:customStyle="1" w:styleId="165">
    <w:name w:val="引用 Char"/>
    <w:link w:val="166"/>
    <w:qFormat/>
    <w:uiPriority w:val="0"/>
    <w:rPr>
      <w:rFonts w:ascii="Times New Roman" w:hAnsi="Times New Roman" w:eastAsia="宋体" w:cs="Times New Roman"/>
      <w:i/>
      <w:iCs/>
      <w:color w:val="000000"/>
      <w:kern w:val="2"/>
      <w:sz w:val="21"/>
      <w:szCs w:val="24"/>
    </w:rPr>
  </w:style>
  <w:style w:type="paragraph" w:customStyle="1" w:styleId="166">
    <w:name w:val="引用2"/>
    <w:basedOn w:val="1"/>
    <w:next w:val="1"/>
    <w:link w:val="165"/>
    <w:qFormat/>
    <w:uiPriority w:val="0"/>
    <w:rPr>
      <w:i/>
      <w:iCs/>
      <w:color w:val="000000"/>
    </w:rPr>
  </w:style>
  <w:style w:type="character" w:customStyle="1" w:styleId="167">
    <w:name w:val="Char Char34"/>
    <w:qFormat/>
    <w:uiPriority w:val="0"/>
    <w:rPr>
      <w:rFonts w:ascii="仿宋_GB2312" w:eastAsia="仿宋_GB2312" w:cs="MingLiU"/>
      <w:b/>
      <w:spacing w:val="1"/>
      <w:w w:val="99"/>
      <w:sz w:val="28"/>
      <w:szCs w:val="32"/>
    </w:rPr>
  </w:style>
  <w:style w:type="character" w:customStyle="1" w:styleId="168">
    <w:name w:val="日期 Char1"/>
    <w:qFormat/>
    <w:uiPriority w:val="0"/>
    <w:rPr>
      <w:kern w:val="2"/>
      <w:sz w:val="21"/>
      <w:szCs w:val="22"/>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副标题 Char"/>
    <w:qFormat/>
    <w:uiPriority w:val="0"/>
    <w:rPr>
      <w:rFonts w:ascii="Cambria" w:hAnsi="Cambria" w:eastAsia="宋体" w:cs="Times New Roman"/>
      <w:b/>
      <w:bCs/>
      <w:kern w:val="28"/>
      <w:sz w:val="32"/>
      <w:szCs w:val="32"/>
    </w:rPr>
  </w:style>
  <w:style w:type="character" w:customStyle="1" w:styleId="171">
    <w:name w:val="批注主题 Char"/>
    <w:qFormat/>
    <w:uiPriority w:val="0"/>
    <w:rPr>
      <w:rFonts w:ascii="宋体" w:hAnsi="宋体" w:eastAsia="宋体"/>
      <w:kern w:val="2"/>
      <w:sz w:val="24"/>
      <w:szCs w:val="28"/>
      <w:lang w:val="en-US" w:eastAsia="zh-CN" w:bidi="ar-SA"/>
    </w:rPr>
  </w:style>
  <w:style w:type="character" w:customStyle="1" w:styleId="172">
    <w:name w:val="文档结构图 Char2"/>
    <w:qFormat/>
    <w:uiPriority w:val="99"/>
    <w:rPr>
      <w:kern w:val="2"/>
      <w:sz w:val="21"/>
      <w:szCs w:val="24"/>
      <w:shd w:val="clear" w:color="auto" w:fill="000080"/>
    </w:rPr>
  </w:style>
  <w:style w:type="character" w:customStyle="1" w:styleId="173">
    <w:name w:val="手改 Char Char"/>
    <w:qFormat/>
    <w:uiPriority w:val="0"/>
    <w:rPr>
      <w:kern w:val="2"/>
      <w:sz w:val="21"/>
      <w:szCs w:val="24"/>
    </w:rPr>
  </w:style>
  <w:style w:type="character" w:customStyle="1" w:styleId="174">
    <w:name w:val="Char Char35"/>
    <w:qFormat/>
    <w:uiPriority w:val="0"/>
    <w:rPr>
      <w:rFonts w:ascii="仿宋_GB2312" w:eastAsia="仿宋_GB2312" w:cs="MingLiU"/>
      <w:b/>
      <w:sz w:val="24"/>
      <w:szCs w:val="28"/>
    </w:rPr>
  </w:style>
  <w:style w:type="character" w:customStyle="1" w:styleId="175">
    <w:name w:val="批注主题 Char2"/>
    <w:qFormat/>
    <w:uiPriority w:val="99"/>
    <w:rPr>
      <w:b/>
      <w:bCs/>
      <w:kern w:val="2"/>
      <w:sz w:val="21"/>
      <w:szCs w:val="24"/>
    </w:rPr>
  </w:style>
  <w:style w:type="character" w:customStyle="1" w:styleId="176">
    <w:name w:val="标题 7 Char1"/>
    <w:qFormat/>
    <w:uiPriority w:val="0"/>
    <w:rPr>
      <w:rFonts w:ascii="Times New Roman" w:hAnsi="Times New Roman" w:eastAsia="仿宋_GB2312" w:cs="Times New Roman"/>
      <w:sz w:val="30"/>
      <w:szCs w:val="20"/>
    </w:rPr>
  </w:style>
  <w:style w:type="character" w:customStyle="1" w:styleId="177">
    <w:name w:val="Section Char"/>
    <w:qFormat/>
    <w:uiPriority w:val="0"/>
    <w:rPr>
      <w:rFonts w:ascii="仿宋_GB2312" w:eastAsia="仿宋_GB2312" w:cs="MingLiU"/>
      <w:b/>
      <w:sz w:val="24"/>
      <w:szCs w:val="28"/>
      <w:lang w:val="en-US" w:eastAsia="zh-CN" w:bidi="ar-SA"/>
    </w:rPr>
  </w:style>
  <w:style w:type="character" w:customStyle="1" w:styleId="178">
    <w:name w:val="_Style 275"/>
    <w:qFormat/>
    <w:uiPriority w:val="0"/>
    <w:rPr>
      <w:smallCaps/>
      <w:color w:val="C0504D"/>
      <w:u w:val="single"/>
    </w:rPr>
  </w:style>
  <w:style w:type="character" w:customStyle="1" w:styleId="179">
    <w:name w:val="style31"/>
    <w:qFormat/>
    <w:uiPriority w:val="0"/>
    <w:rPr>
      <w:sz w:val="10"/>
      <w:szCs w:val="10"/>
    </w:rPr>
  </w:style>
  <w:style w:type="character" w:customStyle="1" w:styleId="180">
    <w:name w:val="Char Char23"/>
    <w:qFormat/>
    <w:uiPriority w:val="0"/>
    <w:rPr>
      <w:rFonts w:ascii="Cambria" w:hAnsi="Cambria" w:eastAsia="宋体" w:cs="Times New Roman"/>
      <w:b/>
      <w:bCs/>
      <w:kern w:val="2"/>
      <w:sz w:val="32"/>
      <w:szCs w:val="32"/>
    </w:rPr>
  </w:style>
  <w:style w:type="character" w:customStyle="1" w:styleId="181">
    <w:name w:val="ht1"/>
    <w:qFormat/>
    <w:uiPriority w:val="0"/>
    <w:rPr>
      <w:rFonts w:ascii="黑体" w:eastAsia="黑体"/>
      <w:b/>
      <w:bCs/>
    </w:rPr>
  </w:style>
  <w:style w:type="character" w:customStyle="1" w:styleId="182">
    <w:name w:val="标题 4 Char"/>
    <w:qFormat/>
    <w:uiPriority w:val="0"/>
    <w:rPr>
      <w:rFonts w:ascii="仿宋_GB2312" w:hAnsi="Calibri" w:eastAsia="仿宋_GB2312" w:cs="Times New Roman"/>
      <w:b/>
      <w:kern w:val="0"/>
      <w:sz w:val="24"/>
      <w:szCs w:val="28"/>
    </w:rPr>
  </w:style>
  <w:style w:type="character" w:customStyle="1" w:styleId="183">
    <w:name w:val="日期 Char2"/>
    <w:qFormat/>
    <w:uiPriority w:val="99"/>
    <w:rPr>
      <w:kern w:val="2"/>
      <w:sz w:val="21"/>
      <w:szCs w:val="24"/>
    </w:rPr>
  </w:style>
  <w:style w:type="character" w:customStyle="1" w:styleId="184">
    <w:name w:val="引用 Char3"/>
    <w:qFormat/>
    <w:uiPriority w:val="29"/>
    <w:rPr>
      <w:rFonts w:ascii="Calibri" w:hAnsi="Calibri" w:eastAsia="宋体" w:cs="Times New Roman"/>
      <w:i/>
      <w:iCs/>
      <w:color w:val="000000"/>
      <w:szCs w:val="24"/>
    </w:rPr>
  </w:style>
  <w:style w:type="character" w:customStyle="1" w:styleId="185">
    <w:name w:val="正文文本缩进 3 Char"/>
    <w:qFormat/>
    <w:uiPriority w:val="0"/>
    <w:rPr>
      <w:kern w:val="2"/>
      <w:sz w:val="16"/>
      <w:szCs w:val="16"/>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标题 2 Char1"/>
    <w:qFormat/>
    <w:uiPriority w:val="0"/>
    <w:rPr>
      <w:rFonts w:ascii="Cambria" w:hAnsi="Cambria" w:eastAsia="宋体" w:cs="Times New Roman"/>
      <w:b/>
      <w:bCs/>
      <w:kern w:val="2"/>
      <w:sz w:val="32"/>
      <w:szCs w:val="32"/>
    </w:rPr>
  </w:style>
  <w:style w:type="character" w:customStyle="1" w:styleId="188">
    <w:name w:val="标题 9 Char"/>
    <w:qFormat/>
    <w:uiPriority w:val="0"/>
    <w:rPr>
      <w:rFonts w:ascii="Arial" w:hAnsi="Arial" w:eastAsia="黑体" w:cs="Times New Roman"/>
      <w:szCs w:val="21"/>
    </w:rPr>
  </w:style>
  <w:style w:type="character" w:customStyle="1" w:styleId="189">
    <w:name w:val="标题 1 Char"/>
    <w:qFormat/>
    <w:uiPriority w:val="0"/>
    <w:rPr>
      <w:rFonts w:ascii="Times New Roman" w:hAnsi="Times New Roman" w:eastAsia="宋体" w:cs="Times New Roman"/>
      <w:b/>
      <w:bCs/>
      <w:kern w:val="44"/>
      <w:sz w:val="44"/>
      <w:szCs w:val="44"/>
    </w:rPr>
  </w:style>
  <w:style w:type="character" w:customStyle="1" w:styleId="190">
    <w:name w:val="脚注文本 Char"/>
    <w:qFormat/>
    <w:uiPriority w:val="0"/>
    <w:rPr>
      <w:rFonts w:ascii="Arial" w:hAnsi="Arial" w:eastAsia="宋体" w:cs="Arial"/>
      <w:sz w:val="18"/>
      <w:szCs w:val="18"/>
      <w:lang w:eastAsia="en-US"/>
    </w:rPr>
  </w:style>
  <w:style w:type="character" w:customStyle="1" w:styleId="191">
    <w:name w:val="标题 2 Char"/>
    <w:qFormat/>
    <w:uiPriority w:val="0"/>
    <w:rPr>
      <w:rFonts w:ascii="仿宋_GB2312" w:hAnsi="Calibri" w:eastAsia="仿宋_GB2312" w:cs="Times New Roman"/>
      <w:b/>
      <w:spacing w:val="1"/>
      <w:w w:val="99"/>
      <w:kern w:val="0"/>
      <w:sz w:val="28"/>
      <w:szCs w:val="32"/>
    </w:rPr>
  </w:style>
  <w:style w:type="character" w:customStyle="1" w:styleId="192">
    <w:name w:val="批注框文本 Char"/>
    <w:qFormat/>
    <w:uiPriority w:val="0"/>
    <w:rPr>
      <w:sz w:val="18"/>
      <w:szCs w:val="18"/>
    </w:rPr>
  </w:style>
  <w:style w:type="character" w:customStyle="1" w:styleId="193">
    <w:name w:val="批注文字 Char2"/>
    <w:qFormat/>
    <w:uiPriority w:val="0"/>
    <w:rPr>
      <w:rFonts w:ascii="Calibri" w:hAnsi="Calibri" w:eastAsia="宋体" w:cs="Times New Roman"/>
      <w:szCs w:val="24"/>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尾注文本 Char2"/>
    <w:qFormat/>
    <w:uiPriority w:val="99"/>
    <w:rPr>
      <w:rFonts w:ascii="Calibri" w:hAnsi="Calibri" w:eastAsia="宋体" w:cs="Times New Roman"/>
      <w:szCs w:val="24"/>
    </w:rPr>
  </w:style>
  <w:style w:type="character" w:customStyle="1" w:styleId="196">
    <w:name w:val="HTML 预设格式 Char2"/>
    <w:qFormat/>
    <w:uiPriority w:val="99"/>
    <w:rPr>
      <w:rFonts w:ascii="Courier New" w:hAnsi="Courier New" w:eastAsia="宋体" w:cs="Courier New"/>
      <w:sz w:val="20"/>
      <w:szCs w:val="20"/>
    </w:rPr>
  </w:style>
  <w:style w:type="character" w:customStyle="1" w:styleId="197">
    <w:name w:val="intel3"/>
    <w:qFormat/>
    <w:uiPriority w:val="0"/>
  </w:style>
  <w:style w:type="character" w:customStyle="1" w:styleId="198">
    <w:name w:val="标题 8 Char1"/>
    <w:qFormat/>
    <w:uiPriority w:val="0"/>
    <w:rPr>
      <w:rFonts w:ascii="Times New Roman" w:hAnsi="Arial" w:eastAsia="仿宋_GB2312" w:cs="Times New Roman"/>
      <w:sz w:val="30"/>
      <w:szCs w:val="20"/>
    </w:rPr>
  </w:style>
  <w:style w:type="character" w:customStyle="1" w:styleId="199">
    <w:name w:val="纯文本 Char"/>
    <w:qFormat/>
    <w:uiPriority w:val="0"/>
    <w:rPr>
      <w:rFonts w:ascii="宋体" w:hAnsi="Courier New"/>
      <w:sz w:val="28"/>
      <w:szCs w:val="28"/>
    </w:rPr>
  </w:style>
  <w:style w:type="character" w:customStyle="1" w:styleId="200">
    <w:name w:val="标题 Char"/>
    <w:qFormat/>
    <w:uiPriority w:val="0"/>
    <w:rPr>
      <w:rFonts w:ascii="Cambria" w:hAnsi="Cambria" w:eastAsia="宋体" w:cs="Times New Roman"/>
      <w:b/>
      <w:bCs/>
      <w:kern w:val="2"/>
      <w:sz w:val="32"/>
      <w:szCs w:val="32"/>
    </w:rPr>
  </w:style>
  <w:style w:type="character" w:customStyle="1" w:styleId="201">
    <w:name w:val="副标题 Char1"/>
    <w:qFormat/>
    <w:uiPriority w:val="0"/>
    <w:rPr>
      <w:szCs w:val="24"/>
      <w:u w:val="single"/>
      <w:lang w:eastAsia="en-US"/>
    </w:rPr>
  </w:style>
  <w:style w:type="character" w:customStyle="1" w:styleId="202">
    <w:name w:val="页眉 Char"/>
    <w:qFormat/>
    <w:uiPriority w:val="0"/>
    <w:rPr>
      <w:sz w:val="18"/>
      <w:szCs w:val="18"/>
    </w:rPr>
  </w:style>
  <w:style w:type="character" w:customStyle="1" w:styleId="203">
    <w:name w:val="引用 Char1"/>
    <w:link w:val="204"/>
    <w:qFormat/>
    <w:uiPriority w:val="29"/>
    <w:rPr>
      <w:i/>
      <w:iCs/>
      <w:color w:val="000000"/>
      <w:kern w:val="2"/>
      <w:sz w:val="21"/>
    </w:rPr>
  </w:style>
  <w:style w:type="paragraph" w:customStyle="1" w:styleId="204">
    <w:name w:val="引用1"/>
    <w:basedOn w:val="1"/>
    <w:next w:val="1"/>
    <w:link w:val="203"/>
    <w:qFormat/>
    <w:uiPriority w:val="29"/>
    <w:rPr>
      <w:i/>
      <w:iCs/>
      <w:color w:val="000000"/>
      <w:szCs w:val="20"/>
    </w:rPr>
  </w:style>
  <w:style w:type="character" w:customStyle="1" w:styleId="205">
    <w:name w:val="_Style 202"/>
    <w:unhideWhenUsed/>
    <w:qFormat/>
    <w:uiPriority w:val="99"/>
    <w:rPr>
      <w:color w:val="808080"/>
      <w:shd w:val="clear" w:color="auto" w:fill="E6E6E6"/>
    </w:rPr>
  </w:style>
  <w:style w:type="character" w:customStyle="1" w:styleId="206">
    <w:name w:val="_Style 254"/>
    <w:qFormat/>
    <w:uiPriority w:val="0"/>
    <w:rPr>
      <w:b/>
      <w:bCs/>
      <w:smallCaps/>
      <w:color w:val="C0504D"/>
      <w:spacing w:val="5"/>
      <w:u w:val="single"/>
    </w:rPr>
  </w:style>
  <w:style w:type="character" w:customStyle="1" w:styleId="207">
    <w:name w:val="HTML 预设格式 Char"/>
    <w:qFormat/>
    <w:uiPriority w:val="0"/>
    <w:rPr>
      <w:rFonts w:ascii="宋体" w:hAnsi="宋体" w:eastAsia="宋体" w:cs="宋体"/>
      <w:color w:val="000000"/>
      <w:sz w:val="24"/>
      <w:szCs w:val="24"/>
    </w:rPr>
  </w:style>
  <w:style w:type="character" w:customStyle="1" w:styleId="208">
    <w:name w:val="书籍标题1"/>
    <w:qFormat/>
    <w:uiPriority w:val="0"/>
    <w:rPr>
      <w:b/>
      <w:bCs/>
      <w:smallCaps/>
      <w:spacing w:val="5"/>
    </w:rPr>
  </w:style>
  <w:style w:type="character" w:customStyle="1" w:styleId="209">
    <w:name w:val="正文文本缩进 2 Char1"/>
    <w:qFormat/>
    <w:uiPriority w:val="0"/>
    <w:rPr>
      <w:sz w:val="28"/>
      <w:szCs w:val="24"/>
    </w:rPr>
  </w:style>
  <w:style w:type="character" w:customStyle="1" w:styleId="210">
    <w:name w:val="style161"/>
    <w:qFormat/>
    <w:uiPriority w:val="0"/>
    <w:rPr>
      <w:b/>
      <w:bCs/>
      <w:color w:val="333333"/>
    </w:rPr>
  </w:style>
  <w:style w:type="character" w:customStyle="1" w:styleId="211">
    <w:name w:val="Char Char14"/>
    <w:qFormat/>
    <w:uiPriority w:val="0"/>
    <w:rPr>
      <w:kern w:val="2"/>
      <w:sz w:val="18"/>
      <w:szCs w:val="18"/>
    </w:rPr>
  </w:style>
  <w:style w:type="character" w:customStyle="1" w:styleId="212">
    <w:name w:val="正文文本 2 Char1"/>
    <w:qFormat/>
    <w:uiPriority w:val="99"/>
    <w:rPr>
      <w:rFonts w:ascii="Calibri" w:hAnsi="Calibri" w:eastAsia="宋体" w:cs="Times New Roman"/>
      <w:szCs w:val="24"/>
    </w:rPr>
  </w:style>
  <w:style w:type="character" w:customStyle="1" w:styleId="213">
    <w:name w:val="Char Char33"/>
    <w:qFormat/>
    <w:uiPriority w:val="0"/>
    <w:rPr>
      <w:rFonts w:ascii="仿宋_GB2312" w:eastAsia="仿宋_GB2312" w:cs="MingLiU"/>
      <w:b/>
      <w:sz w:val="24"/>
      <w:szCs w:val="28"/>
    </w:rPr>
  </w:style>
  <w:style w:type="character" w:customStyle="1" w:styleId="214">
    <w:name w:val="页脚 Char"/>
    <w:qFormat/>
    <w:uiPriority w:val="0"/>
    <w:rPr>
      <w:sz w:val="18"/>
      <w:szCs w:val="18"/>
    </w:rPr>
  </w:style>
  <w:style w:type="character" w:customStyle="1" w:styleId="215">
    <w:name w:val="脚注文本 Char2"/>
    <w:qFormat/>
    <w:uiPriority w:val="99"/>
    <w:rPr>
      <w:rFonts w:ascii="Calibri" w:hAnsi="Calibri" w:eastAsia="宋体" w:cs="Times New Roman"/>
      <w:sz w:val="18"/>
      <w:szCs w:val="18"/>
    </w:rPr>
  </w:style>
  <w:style w:type="character" w:customStyle="1" w:styleId="216">
    <w:name w:val="Char Char22"/>
    <w:qFormat/>
    <w:uiPriority w:val="0"/>
    <w:rPr>
      <w:b/>
      <w:bCs/>
      <w:kern w:val="2"/>
      <w:sz w:val="32"/>
      <w:szCs w:val="32"/>
    </w:rPr>
  </w:style>
  <w:style w:type="character" w:customStyle="1" w:styleId="217">
    <w:name w:val="title11"/>
    <w:qFormat/>
    <w:uiPriority w:val="0"/>
    <w:rPr>
      <w:b/>
      <w:bCs/>
      <w:color w:val="FFFFFF"/>
      <w:sz w:val="11"/>
      <w:szCs w:val="11"/>
    </w:rPr>
  </w:style>
  <w:style w:type="character" w:customStyle="1" w:styleId="218">
    <w:name w:val="日期 Char"/>
    <w:qFormat/>
    <w:uiPriority w:val="0"/>
    <w:rPr>
      <w:rFonts w:eastAsia="宋体"/>
      <w:szCs w:val="24"/>
    </w:rPr>
  </w:style>
  <w:style w:type="character" w:customStyle="1" w:styleId="219">
    <w:name w:val="普通文字 Char Char1"/>
    <w:qFormat/>
    <w:uiPriority w:val="0"/>
    <w:rPr>
      <w:rFonts w:ascii="宋体" w:hAnsi="Courier New"/>
      <w:kern w:val="2"/>
      <w:sz w:val="28"/>
      <w:szCs w:val="28"/>
    </w:rPr>
  </w:style>
  <w:style w:type="character" w:customStyle="1" w:styleId="220">
    <w:name w:val="Char Char13"/>
    <w:qFormat/>
    <w:uiPriority w:val="0"/>
    <w:rPr>
      <w:kern w:val="2"/>
      <w:sz w:val="18"/>
      <w:szCs w:val="18"/>
    </w:rPr>
  </w:style>
  <w:style w:type="character" w:customStyle="1" w:styleId="221">
    <w:name w:val="尾注文本 Char1"/>
    <w:qFormat/>
    <w:uiPriority w:val="0"/>
    <w:rPr>
      <w:rFonts w:ascii="Arial" w:hAnsi="Arial" w:cs="Arial"/>
      <w:szCs w:val="24"/>
      <w:lang w:eastAsia="en-US"/>
    </w:rPr>
  </w:style>
  <w:style w:type="character" w:customStyle="1" w:styleId="222">
    <w:name w:val="标题5 Char Char"/>
    <w:link w:val="223"/>
    <w:qFormat/>
    <w:uiPriority w:val="0"/>
    <w:rPr>
      <w:rFonts w:ascii="Arial" w:hAnsi="Arial"/>
      <w:b/>
      <w:bCs/>
      <w:sz w:val="24"/>
      <w:szCs w:val="32"/>
      <w:lang w:bidi="ar-SA"/>
    </w:rPr>
  </w:style>
  <w:style w:type="paragraph" w:customStyle="1" w:styleId="223">
    <w:name w:val="标题5"/>
    <w:basedOn w:val="4"/>
    <w:link w:val="222"/>
    <w:qFormat/>
    <w:uiPriority w:val="0"/>
    <w:pPr>
      <w:spacing w:line="413" w:lineRule="auto"/>
    </w:pPr>
    <w:rPr>
      <w:rFonts w:ascii="Arial" w:hAnsi="Arial"/>
      <w:kern w:val="0"/>
      <w:sz w:val="24"/>
    </w:rPr>
  </w:style>
  <w:style w:type="character" w:customStyle="1" w:styleId="224">
    <w:name w:val="批注主题 Char1"/>
    <w:qFormat/>
    <w:uiPriority w:val="0"/>
    <w:rPr>
      <w:b/>
      <w:bCs/>
      <w:kern w:val="2"/>
      <w:sz w:val="21"/>
      <w:szCs w:val="22"/>
    </w:rPr>
  </w:style>
  <w:style w:type="character" w:customStyle="1" w:styleId="225">
    <w:name w:val="_Style 196"/>
    <w:qFormat/>
    <w:uiPriority w:val="0"/>
    <w:rPr>
      <w:i/>
      <w:iCs/>
      <w:color w:val="808080"/>
    </w:rPr>
  </w:style>
  <w:style w:type="character" w:customStyle="1" w:styleId="226">
    <w:name w:val="正文文本缩进 Char2"/>
    <w:qFormat/>
    <w:uiPriority w:val="99"/>
    <w:rPr>
      <w:rFonts w:ascii="Calibri" w:hAnsi="Calibri" w:eastAsia="宋体" w:cs="Times New Roman"/>
      <w:szCs w:val="24"/>
    </w:rPr>
  </w:style>
  <w:style w:type="character" w:customStyle="1" w:styleId="227">
    <w:name w:val="批注框文本 Char1"/>
    <w:qFormat/>
    <w:uiPriority w:val="0"/>
    <w:rPr>
      <w:kern w:val="2"/>
      <w:sz w:val="18"/>
      <w:szCs w:val="18"/>
    </w:rPr>
  </w:style>
  <w:style w:type="character" w:customStyle="1" w:styleId="228">
    <w:name w:val="0d1471"/>
    <w:qFormat/>
    <w:uiPriority w:val="0"/>
    <w:rPr>
      <w:color w:val="000000"/>
      <w:sz w:val="11"/>
      <w:szCs w:val="11"/>
      <w:u w:val="none"/>
    </w:rPr>
  </w:style>
  <w:style w:type="character" w:customStyle="1" w:styleId="229">
    <w:name w:val="正文文本 Char"/>
    <w:qFormat/>
    <w:uiPriority w:val="0"/>
    <w:rPr>
      <w:sz w:val="26"/>
      <w:szCs w:val="24"/>
    </w:rPr>
  </w:style>
  <w:style w:type="character" w:customStyle="1" w:styleId="230">
    <w:name w:val="不明显强调1"/>
    <w:qFormat/>
    <w:uiPriority w:val="0"/>
    <w:rPr>
      <w:i/>
      <w:iCs/>
      <w:color w:val="808080"/>
    </w:rPr>
  </w:style>
  <w:style w:type="character" w:customStyle="1" w:styleId="231">
    <w:name w:val="正文文本 3 Char2"/>
    <w:qFormat/>
    <w:uiPriority w:val="99"/>
    <w:rPr>
      <w:rFonts w:ascii="Calibri" w:hAnsi="Calibri" w:eastAsia="宋体" w:cs="Times New Roman"/>
      <w:sz w:val="16"/>
      <w:szCs w:val="16"/>
    </w:rPr>
  </w:style>
  <w:style w:type="character" w:customStyle="1" w:styleId="232">
    <w:name w:val="ITTHEADER2 Char"/>
    <w:qFormat/>
    <w:uiPriority w:val="0"/>
    <w:rPr>
      <w:rFonts w:ascii="仿宋_GB2312" w:eastAsia="仿宋_GB2312" w:cs="MingLiU"/>
      <w:b/>
      <w:spacing w:val="1"/>
      <w:w w:val="99"/>
      <w:sz w:val="28"/>
      <w:szCs w:val="32"/>
      <w:lang w:val="en-US" w:eastAsia="zh-CN" w:bidi="ar-SA"/>
    </w:rPr>
  </w:style>
  <w:style w:type="character" w:customStyle="1" w:styleId="233">
    <w:name w:val="明显引用 Char3"/>
    <w:qFormat/>
    <w:uiPriority w:val="30"/>
    <w:rPr>
      <w:rFonts w:ascii="Calibri" w:hAnsi="Calibri" w:eastAsia="宋体" w:cs="Times New Roman"/>
      <w:b/>
      <w:bCs/>
      <w:i/>
      <w:iCs/>
      <w:color w:val="4F81BD"/>
      <w:szCs w:val="24"/>
    </w:rPr>
  </w:style>
  <w:style w:type="character" w:customStyle="1" w:styleId="234">
    <w:name w:val="批注框文本 Char3"/>
    <w:qFormat/>
    <w:uiPriority w:val="99"/>
    <w:rPr>
      <w:rFonts w:ascii="Calibri" w:hAnsi="Calibri" w:eastAsia="宋体" w:cs="Times New Roman"/>
      <w:sz w:val="18"/>
      <w:szCs w:val="18"/>
    </w:rPr>
  </w:style>
  <w:style w:type="character" w:customStyle="1" w:styleId="235">
    <w:name w:val="Char Char24"/>
    <w:qFormat/>
    <w:uiPriority w:val="0"/>
    <w:rPr>
      <w:b/>
      <w:bCs/>
      <w:kern w:val="44"/>
      <w:sz w:val="44"/>
      <w:szCs w:val="44"/>
    </w:rPr>
  </w:style>
  <w:style w:type="character" w:customStyle="1" w:styleId="236">
    <w:name w:val="文档结构图 Char"/>
    <w:qFormat/>
    <w:uiPriority w:val="0"/>
    <w:rPr>
      <w:rFonts w:ascii="宋体"/>
      <w:kern w:val="2"/>
      <w:sz w:val="18"/>
      <w:szCs w:val="18"/>
    </w:rPr>
  </w:style>
  <w:style w:type="character" w:customStyle="1" w:styleId="237">
    <w:name w:val="style21"/>
    <w:qFormat/>
    <w:uiPriority w:val="0"/>
    <w:rPr>
      <w:b/>
      <w:bCs/>
      <w:sz w:val="28"/>
      <w:szCs w:val="28"/>
    </w:rPr>
  </w:style>
  <w:style w:type="paragraph" w:customStyle="1" w:styleId="238">
    <w:name w:val="样式1"/>
    <w:basedOn w:val="1"/>
    <w:next w:val="5"/>
    <w:qFormat/>
    <w:uiPriority w:val="0"/>
    <w:pPr>
      <w:spacing w:line="360" w:lineRule="auto"/>
      <w:ind w:firstLine="420" w:firstLineChars="200"/>
    </w:pPr>
    <w:rPr>
      <w:rFonts w:ascii="宋体" w:hAnsi="宋体"/>
      <w:szCs w:val="21"/>
    </w:rPr>
  </w:style>
  <w:style w:type="paragraph" w:customStyle="1" w:styleId="239">
    <w:name w:val="p16"/>
    <w:basedOn w:val="1"/>
    <w:qFormat/>
    <w:uiPriority w:val="0"/>
    <w:pPr>
      <w:widowControl/>
    </w:pPr>
    <w:rPr>
      <w:rFonts w:ascii="Calibri" w:hAnsi="Calibri" w:cs="宋体"/>
      <w:kern w:val="0"/>
      <w:szCs w:val="21"/>
    </w:rPr>
  </w:style>
  <w:style w:type="paragraph" w:customStyle="1" w:styleId="24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4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表格文字"/>
    <w:basedOn w:val="1"/>
    <w:qFormat/>
    <w:uiPriority w:val="0"/>
    <w:pPr>
      <w:adjustRightInd w:val="0"/>
      <w:spacing w:line="420" w:lineRule="atLeast"/>
      <w:jc w:val="left"/>
      <w:textAlignment w:val="baseline"/>
    </w:pPr>
    <w:rPr>
      <w:kern w:val="0"/>
      <w:szCs w:val="20"/>
    </w:rPr>
  </w:style>
  <w:style w:type="paragraph" w:customStyle="1" w:styleId="243">
    <w:name w:val="TOC 标题2"/>
    <w:basedOn w:val="2"/>
    <w:next w:val="1"/>
    <w:unhideWhenUsed/>
    <w:qFormat/>
    <w:uiPriority w:val="0"/>
    <w:pPr>
      <w:outlineLvl w:val="9"/>
    </w:pPr>
    <w:rPr>
      <w:rFonts w:ascii="Calibri" w:hAnsi="Calibri"/>
    </w:rPr>
  </w:style>
  <w:style w:type="paragraph" w:customStyle="1" w:styleId="24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6">
    <w:name w:val="Char2"/>
    <w:basedOn w:val="1"/>
    <w:qFormat/>
    <w:uiPriority w:val="0"/>
    <w:rPr>
      <w:rFonts w:ascii="Calibri" w:hAnsi="Calibri"/>
    </w:rPr>
  </w:style>
  <w:style w:type="paragraph" w:customStyle="1" w:styleId="24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4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51">
    <w:name w:val="自定样式1"/>
    <w:basedOn w:val="1"/>
    <w:qFormat/>
    <w:uiPriority w:val="0"/>
    <w:pPr>
      <w:suppressAutoHyphens/>
      <w:jc w:val="center"/>
    </w:pPr>
    <w:rPr>
      <w:rFonts w:ascii="宋体" w:hAnsi="宋体"/>
      <w:color w:val="000000"/>
      <w:sz w:val="18"/>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55">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rw"/>
    <w:basedOn w:val="1"/>
    <w:qFormat/>
    <w:uiPriority w:val="0"/>
    <w:pPr>
      <w:widowControl/>
      <w:spacing w:before="30"/>
      <w:ind w:left="100" w:right="100"/>
      <w:jc w:val="right"/>
    </w:pPr>
    <w:rPr>
      <w:rFonts w:ascii="方正仿宋_GBK" w:hAnsi="宋体" w:eastAsia="方正仿宋_GBK"/>
      <w:color w:val="000000"/>
      <w:kern w:val="0"/>
      <w:szCs w:val="21"/>
    </w:rPr>
  </w:style>
  <w:style w:type="paragraph" w:customStyle="1" w:styleId="260">
    <w:name w:val="表格内容"/>
    <w:basedOn w:val="1"/>
    <w:qFormat/>
    <w:uiPriority w:val="0"/>
    <w:pPr>
      <w:suppressLineNumbers/>
      <w:suppressAutoHyphens/>
    </w:pPr>
  </w:style>
  <w:style w:type="paragraph" w:customStyle="1" w:styleId="2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2">
    <w:name w:val="Char"/>
    <w:basedOn w:val="1"/>
    <w:qFormat/>
    <w:uiPriority w:val="0"/>
  </w:style>
  <w:style w:type="paragraph" w:customStyle="1" w:styleId="2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4">
    <w:name w:val="_Style 87"/>
    <w:basedOn w:val="1"/>
    <w:qFormat/>
    <w:uiPriority w:val="99"/>
    <w:pPr>
      <w:ind w:firstLine="420" w:firstLineChars="200"/>
    </w:pPr>
    <w:rPr>
      <w:rFonts w:ascii="Calibri" w:hAnsi="Calibri"/>
      <w:sz w:val="28"/>
      <w:szCs w:val="28"/>
    </w:rPr>
  </w:style>
  <w:style w:type="paragraph" w:customStyle="1" w:styleId="26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6">
    <w:name w:val="标准样式1"/>
    <w:basedOn w:val="1"/>
    <w:qFormat/>
    <w:uiPriority w:val="0"/>
    <w:pPr>
      <w:spacing w:line="600" w:lineRule="exact"/>
      <w:ind w:firstLine="567"/>
    </w:pPr>
    <w:rPr>
      <w:rFonts w:ascii="Calibri" w:hAnsi="Calibri"/>
      <w:sz w:val="28"/>
    </w:rPr>
  </w:style>
  <w:style w:type="paragraph" w:customStyle="1" w:styleId="267">
    <w:name w:val="修订1"/>
    <w:qFormat/>
    <w:uiPriority w:val="0"/>
    <w:rPr>
      <w:rFonts w:ascii="Times New Roman" w:hAnsi="Times New Roman" w:eastAsia="宋体" w:cs="Times New Roman"/>
      <w:kern w:val="2"/>
      <w:sz w:val="21"/>
      <w:szCs w:val="24"/>
      <w:lang w:val="en-US" w:eastAsia="zh-CN" w:bidi="ar-SA"/>
    </w:rPr>
  </w:style>
  <w:style w:type="paragraph" w:customStyle="1" w:styleId="268">
    <w:name w:val="_Style 96"/>
    <w:qFormat/>
    <w:uiPriority w:val="99"/>
    <w:rPr>
      <w:rFonts w:ascii="Calibri" w:hAnsi="Calibri" w:eastAsia="宋体" w:cs="Times New Roman"/>
      <w:kern w:val="2"/>
      <w:sz w:val="21"/>
      <w:szCs w:val="24"/>
      <w:lang w:val="en-US" w:eastAsia="zh-CN" w:bidi="ar-SA"/>
    </w:rPr>
  </w:style>
  <w:style w:type="paragraph" w:customStyle="1" w:styleId="269">
    <w:name w:val="WW-表格内容"/>
    <w:basedOn w:val="1"/>
    <w:qFormat/>
    <w:uiPriority w:val="0"/>
    <w:pPr>
      <w:suppressLineNumbers/>
      <w:suppressAutoHyphens/>
    </w:pPr>
  </w:style>
  <w:style w:type="paragraph" w:customStyle="1" w:styleId="270">
    <w:name w:val="列出段落1"/>
    <w:basedOn w:val="1"/>
    <w:qFormat/>
    <w:uiPriority w:val="0"/>
    <w:pPr>
      <w:ind w:firstLine="420" w:firstLineChars="200"/>
    </w:pPr>
    <w:rPr>
      <w:sz w:val="28"/>
      <w:szCs w:val="28"/>
    </w:rPr>
  </w:style>
  <w:style w:type="paragraph" w:customStyle="1" w:styleId="271">
    <w:name w:val="正  文"/>
    <w:basedOn w:val="1"/>
    <w:qFormat/>
    <w:uiPriority w:val="0"/>
    <w:pPr>
      <w:spacing w:line="360" w:lineRule="auto"/>
      <w:ind w:firstLine="200" w:firstLineChars="200"/>
    </w:pPr>
    <w:rPr>
      <w:rFonts w:ascii="宋体" w:hAnsi="Calibri"/>
      <w:sz w:val="24"/>
    </w:rPr>
  </w:style>
  <w:style w:type="paragraph" w:customStyle="1" w:styleId="272">
    <w:name w:val="列表段落1"/>
    <w:basedOn w:val="1"/>
    <w:qFormat/>
    <w:uiPriority w:val="34"/>
    <w:pPr>
      <w:ind w:firstLine="420" w:firstLineChars="200"/>
    </w:pPr>
    <w:rPr>
      <w:rFonts w:ascii="Calibri" w:hAnsi="Calibri"/>
    </w:rPr>
  </w:style>
  <w:style w:type="paragraph" w:customStyle="1" w:styleId="273">
    <w:name w:val="表格"/>
    <w:basedOn w:val="1"/>
    <w:qFormat/>
    <w:uiPriority w:val="0"/>
    <w:pPr>
      <w:jc w:val="center"/>
      <w:textAlignment w:val="center"/>
    </w:pPr>
    <w:rPr>
      <w:rFonts w:ascii="华文细黑" w:hAnsi="华文细黑"/>
      <w:kern w:val="0"/>
      <w:szCs w:val="20"/>
    </w:rPr>
  </w:style>
  <w:style w:type="paragraph" w:customStyle="1" w:styleId="274">
    <w:name w:val="pa-34"/>
    <w:basedOn w:val="1"/>
    <w:qFormat/>
    <w:uiPriority w:val="0"/>
    <w:pPr>
      <w:widowControl/>
      <w:spacing w:line="360" w:lineRule="atLeast"/>
      <w:ind w:firstLine="420"/>
      <w:jc w:val="left"/>
    </w:pPr>
    <w:rPr>
      <w:rFonts w:ascii="宋体" w:hAnsi="宋体" w:cs="宋体"/>
      <w:kern w:val="0"/>
      <w:sz w:val="24"/>
    </w:rPr>
  </w:style>
  <w:style w:type="paragraph" w:customStyle="1" w:styleId="275">
    <w:name w:val="WW-表格标题"/>
    <w:basedOn w:val="269"/>
    <w:qFormat/>
    <w:uiPriority w:val="0"/>
  </w:style>
  <w:style w:type="paragraph" w:customStyle="1" w:styleId="27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8">
    <w:name w:val="_Style 101"/>
    <w:basedOn w:val="1"/>
    <w:qFormat/>
    <w:uiPriority w:val="99"/>
    <w:pPr>
      <w:ind w:firstLine="420" w:firstLineChars="200"/>
    </w:pPr>
    <w:rPr>
      <w:sz w:val="28"/>
      <w:szCs w:val="28"/>
    </w:rPr>
  </w:style>
  <w:style w:type="paragraph" w:customStyle="1" w:styleId="279">
    <w:name w:val="1 Char"/>
    <w:basedOn w:val="1"/>
    <w:qFormat/>
    <w:uiPriority w:val="0"/>
    <w:pPr>
      <w:widowControl/>
      <w:spacing w:after="160" w:line="240" w:lineRule="exact"/>
      <w:jc w:val="left"/>
    </w:pPr>
    <w:rPr>
      <w:rFonts w:ascii="Calibri" w:hAnsi="Calibri"/>
      <w:szCs w:val="20"/>
    </w:rPr>
  </w:style>
  <w:style w:type="paragraph" w:customStyle="1" w:styleId="28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1">
    <w:name w:val="Char9 Char Char Char Char Char Char"/>
    <w:basedOn w:val="14"/>
    <w:qFormat/>
    <w:uiPriority w:val="0"/>
    <w:pPr>
      <w:spacing w:line="360" w:lineRule="auto"/>
      <w:ind w:firstLine="200" w:firstLineChars="200"/>
    </w:pPr>
    <w:rPr>
      <w:rFonts w:ascii="Tahoma" w:hAnsi="Tahoma"/>
      <w:sz w:val="24"/>
    </w:rPr>
  </w:style>
  <w:style w:type="paragraph" w:customStyle="1" w:styleId="28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4">
    <w:name w:val="表体"/>
    <w:basedOn w:val="1"/>
    <w:next w:val="1"/>
    <w:qFormat/>
    <w:uiPriority w:val="0"/>
    <w:pPr>
      <w:spacing w:line="0" w:lineRule="atLeast"/>
    </w:pPr>
    <w:rPr>
      <w:rFonts w:ascii="Calibri" w:hAnsi="Calibri"/>
      <w:b/>
      <w:snapToGrid w:val="0"/>
      <w:szCs w:val="20"/>
    </w:rPr>
  </w:style>
  <w:style w:type="paragraph" w:customStyle="1" w:styleId="285">
    <w:name w:val="表格标题"/>
    <w:basedOn w:val="260"/>
    <w:qFormat/>
    <w:uiPriority w:val="0"/>
  </w:style>
  <w:style w:type="paragraph" w:customStyle="1" w:styleId="28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8">
    <w:name w:val="Char11"/>
    <w:basedOn w:val="1"/>
    <w:qFormat/>
    <w:uiPriority w:val="0"/>
  </w:style>
  <w:style w:type="paragraph" w:customStyle="1" w:styleId="28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91">
    <w:name w:val="Char Char Char Char"/>
    <w:basedOn w:val="14"/>
    <w:qFormat/>
    <w:uiPriority w:val="0"/>
    <w:pPr>
      <w:spacing w:line="360" w:lineRule="auto"/>
      <w:ind w:firstLine="200" w:firstLineChars="200"/>
    </w:pPr>
    <w:rPr>
      <w:rFonts w:ascii="Tahoma" w:hAnsi="Tahoma"/>
      <w:sz w:val="24"/>
    </w:rPr>
  </w:style>
  <w:style w:type="paragraph" w:customStyle="1" w:styleId="2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3">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9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5">
    <w:name w:val="p15"/>
    <w:basedOn w:val="1"/>
    <w:qFormat/>
    <w:uiPriority w:val="0"/>
    <w:pPr>
      <w:widowControl/>
      <w:spacing w:after="120"/>
    </w:pPr>
    <w:rPr>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2">
    <w:name w:val="列出段落11"/>
    <w:basedOn w:val="1"/>
    <w:qFormat/>
    <w:uiPriority w:val="0"/>
    <w:pPr>
      <w:ind w:firstLine="420" w:firstLineChars="200"/>
    </w:pPr>
    <w:rPr>
      <w:sz w:val="28"/>
      <w:szCs w:val="28"/>
    </w:rPr>
  </w:style>
  <w:style w:type="paragraph" w:customStyle="1" w:styleId="30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4">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07">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30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1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12">
    <w:name w:val="Char1"/>
    <w:basedOn w:val="1"/>
    <w:qFormat/>
    <w:uiPriority w:val="0"/>
  </w:style>
  <w:style w:type="paragraph" w:customStyle="1" w:styleId="313">
    <w:name w:val="_Style 86"/>
    <w:qFormat/>
    <w:uiPriority w:val="0"/>
    <w:rPr>
      <w:rFonts w:ascii="Times New Roman" w:hAnsi="Times New Roman" w:eastAsia="宋体" w:cs="Times New Roman"/>
      <w:kern w:val="2"/>
      <w:sz w:val="21"/>
      <w:szCs w:val="24"/>
      <w:lang w:val="en-US" w:eastAsia="zh-CN" w:bidi="ar-SA"/>
    </w:rPr>
  </w:style>
  <w:style w:type="paragraph" w:customStyle="1" w:styleId="314">
    <w:name w:val="pa-27"/>
    <w:basedOn w:val="1"/>
    <w:qFormat/>
    <w:uiPriority w:val="0"/>
    <w:pPr>
      <w:widowControl/>
      <w:spacing w:line="360" w:lineRule="atLeast"/>
      <w:ind w:firstLine="420"/>
    </w:pPr>
    <w:rPr>
      <w:rFonts w:ascii="宋体" w:hAnsi="宋体" w:cs="宋体"/>
      <w:kern w:val="0"/>
      <w:sz w:val="24"/>
    </w:rPr>
  </w:style>
  <w:style w:type="paragraph" w:customStyle="1" w:styleId="3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6">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7">
    <w:name w:val="_Style 314"/>
    <w:unhideWhenUsed/>
    <w:qFormat/>
    <w:uiPriority w:val="99"/>
    <w:rPr>
      <w:rFonts w:ascii="Times New Roman" w:hAnsi="Times New Roman" w:eastAsia="宋体" w:cs="Times New Roman"/>
      <w:kern w:val="2"/>
      <w:sz w:val="21"/>
      <w:szCs w:val="24"/>
      <w:lang w:val="en-US" w:eastAsia="zh-CN" w:bidi="ar-SA"/>
    </w:rPr>
  </w:style>
  <w:style w:type="paragraph" w:styleId="318">
    <w:name w:val="List Paragraph"/>
    <w:basedOn w:val="1"/>
    <w:qFormat/>
    <w:uiPriority w:val="1"/>
    <w:pPr>
      <w:ind w:firstLine="420" w:firstLineChars="200"/>
    </w:pPr>
  </w:style>
  <w:style w:type="character" w:customStyle="1" w:styleId="319">
    <w:name w:val="正文文本 Char4"/>
    <w:qFormat/>
    <w:uiPriority w:val="0"/>
    <w:rPr>
      <w:rFonts w:eastAsia="宋体"/>
      <w:kern w:val="2"/>
      <w:sz w:val="21"/>
      <w:szCs w:val="24"/>
      <w:lang w:val="en-US" w:eastAsia="zh-CN" w:bidi="ar-SA"/>
    </w:rPr>
  </w:style>
  <w:style w:type="character" w:customStyle="1" w:styleId="320">
    <w:name w:val="标题 2 Char2"/>
    <w:qFormat/>
    <w:uiPriority w:val="0"/>
    <w:rPr>
      <w:rFonts w:ascii="Cambria" w:hAnsi="Cambria"/>
      <w:b/>
      <w:bCs/>
      <w:kern w:val="2"/>
      <w:sz w:val="32"/>
      <w:szCs w:val="32"/>
    </w:rPr>
  </w:style>
  <w:style w:type="character" w:customStyle="1" w:styleId="321">
    <w:name w:val="标题 1 Char3"/>
    <w:qFormat/>
    <w:uiPriority w:val="9"/>
    <w:rPr>
      <w:rFonts w:ascii="Times New Roman" w:hAnsi="Times New Roman" w:eastAsia="宋体" w:cs="Times New Roman"/>
      <w:b/>
      <w:bCs/>
      <w:kern w:val="44"/>
      <w:sz w:val="44"/>
      <w:szCs w:val="44"/>
    </w:rPr>
  </w:style>
  <w:style w:type="character" w:customStyle="1" w:styleId="322">
    <w:name w:val="标题 1 Char2"/>
    <w:qFormat/>
    <w:uiPriority w:val="0"/>
    <w:rPr>
      <w:b/>
      <w:bCs/>
      <w:kern w:val="44"/>
      <w:sz w:val="44"/>
      <w:szCs w:val="44"/>
    </w:rPr>
  </w:style>
  <w:style w:type="character" w:customStyle="1" w:styleId="323">
    <w:name w:val="标题 3 Char2"/>
    <w:qFormat/>
    <w:uiPriority w:val="0"/>
    <w:rPr>
      <w:rFonts w:eastAsia="宋体"/>
      <w:b/>
      <w:bCs/>
      <w:kern w:val="2"/>
      <w:sz w:val="32"/>
      <w:szCs w:val="32"/>
      <w:lang w:val="en-US" w:eastAsia="zh-CN" w:bidi="ar-SA"/>
    </w:rPr>
  </w:style>
  <w:style w:type="character" w:customStyle="1" w:styleId="324">
    <w:name w:val="未处理的提及1"/>
    <w:autoRedefine/>
    <w:qFormat/>
    <w:uiPriority w:val="99"/>
    <w:rPr>
      <w:color w:val="808080"/>
      <w:shd w:val="clear" w:color="auto" w:fill="E6E6E6"/>
    </w:rPr>
  </w:style>
  <w:style w:type="paragraph" w:customStyle="1" w:styleId="325">
    <w:name w:val="List Paragraph_2053445d-0ea7-4fc6-805c-24e9551bff14"/>
    <w:basedOn w:val="1"/>
    <w:autoRedefine/>
    <w:qFormat/>
    <w:uiPriority w:val="99"/>
    <w:pPr>
      <w:ind w:firstLine="420" w:firstLineChars="200"/>
    </w:pPr>
    <w:rPr>
      <w:sz w:val="28"/>
      <w:szCs w:val="28"/>
    </w:rPr>
  </w:style>
  <w:style w:type="paragraph" w:customStyle="1" w:styleId="326">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2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2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9">
    <w:name w:val="修订4"/>
    <w:hidden/>
    <w:unhideWhenUsed/>
    <w:qFormat/>
    <w:uiPriority w:val="99"/>
    <w:rPr>
      <w:rFonts w:ascii="Times New Roman" w:hAnsi="Times New Roman" w:eastAsia="宋体" w:cs="Times New Roman"/>
      <w:kern w:val="2"/>
      <w:sz w:val="21"/>
      <w:szCs w:val="24"/>
      <w:lang w:val="en-US" w:eastAsia="zh-CN" w:bidi="ar-SA"/>
    </w:rPr>
  </w:style>
  <w:style w:type="table" w:customStyle="1" w:styleId="33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1">
    <w:name w:val="Table Paragraph"/>
    <w:basedOn w:val="1"/>
    <w:qFormat/>
    <w:uiPriority w:val="1"/>
    <w:pPr>
      <w:autoSpaceDE w:val="0"/>
      <w:autoSpaceDN w:val="0"/>
      <w:jc w:val="left"/>
    </w:pPr>
    <w:rPr>
      <w:rFonts w:ascii="方正书宋_GBK" w:hAnsi="方正书宋_GBK" w:eastAsia="方正书宋_GBK" w:cs="方正书宋_GBK"/>
      <w:kern w:val="0"/>
      <w:sz w:val="22"/>
      <w:szCs w:val="22"/>
      <w:lang w:eastAsia="en-US"/>
    </w:rPr>
  </w:style>
  <w:style w:type="paragraph" w:customStyle="1" w:styleId="332">
    <w:name w:val="Body text|2"/>
    <w:basedOn w:val="1"/>
    <w:qFormat/>
    <w:uiPriority w:val="0"/>
    <w:pPr>
      <w:spacing w:after="360"/>
      <w:jc w:val="center"/>
    </w:pPr>
    <w:rPr>
      <w:rFonts w:ascii="宋体" w:hAnsi="宋体" w:eastAsia="宋体" w:cs="宋体"/>
      <w:sz w:val="26"/>
      <w:szCs w:val="26"/>
      <w:lang w:val="zh-TW" w:eastAsia="zh-TW" w:bidi="zh-TW"/>
    </w:rPr>
  </w:style>
  <w:style w:type="paragraph" w:customStyle="1" w:styleId="333">
    <w:name w:val="Other|1"/>
    <w:basedOn w:val="1"/>
    <w:qFormat/>
    <w:uiPriority w:val="0"/>
    <w:pPr>
      <w:spacing w:line="480" w:lineRule="auto"/>
      <w:ind w:firstLine="400"/>
    </w:pPr>
    <w:rPr>
      <w:rFonts w:ascii="宋体" w:hAnsi="宋体" w:eastAsia="宋体" w:cs="宋体"/>
      <w:sz w:val="20"/>
      <w:szCs w:val="20"/>
      <w:lang w:val="zh-TW" w:eastAsia="zh-TW" w:bidi="zh-TW"/>
    </w:rPr>
  </w:style>
  <w:style w:type="paragraph" w:customStyle="1" w:styleId="334">
    <w:name w:val="Table caption|1"/>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19244</Words>
  <Characters>20751</Characters>
  <Lines>3269</Lines>
  <Paragraphs>2882</Paragraphs>
  <TotalTime>34</TotalTime>
  <ScaleCrop>false</ScaleCrop>
  <LinksUpToDate>false</LinksUpToDate>
  <CharactersWithSpaces>23041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2023-06-06T11:00:00Z</dcterms:created>
  <dc:creator>USER</dc:creator>
  <cp:lastModifiedBy>李小蜗</cp:lastModifiedBy>
  <cp:lastPrinted>2026-04-09T15:28:00Z</cp:lastPrinted>
  <dcterms:modified xsi:type="dcterms:W3CDTF">2026-04-29T02:51:06Z</dcterms:modified>
  <dc:title>第一卷</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1434E118C627442DAD3603E3D2B06CA0_13</vt:lpwstr>
  </property>
  <property fmtid="{D5CDD505-2E9C-101B-9397-08002B2CF9AE}" pid="4" name="KSOTemplateDocerSaveRecord">
    <vt:lpwstr>eyJoZGlkIjoiNWJlYjY5MWY5OWZhOGIxOTJhMzgxNGExYzI4MzYxNjgiLCJ1c2VySWQiOiIxMTUxNTU0MTczIn0=</vt:lpwstr>
  </property>
</Properties>
</file>