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221852" w:rsidRPr="00221852">
        <w:rPr>
          <w:rFonts w:ascii="方正仿宋_GBK" w:eastAsia="方正仿宋_GBK" w:hAnsi="宋体" w:hint="eastAsia"/>
          <w:sz w:val="36"/>
          <w:szCs w:val="36"/>
        </w:rPr>
        <w:t>垫江县桂阳中心幼儿园总园消防喷淋、沙池维修及分园舞台背景墙维修工程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AF1" w:rsidRDefault="00225AF1" w:rsidP="0024496E">
      <w:r>
        <w:separator/>
      </w:r>
    </w:p>
  </w:endnote>
  <w:endnote w:type="continuationSeparator" w:id="1">
    <w:p w:rsidR="00225AF1" w:rsidRDefault="00225AF1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AF1" w:rsidRDefault="00225AF1" w:rsidP="0024496E">
      <w:r>
        <w:separator/>
      </w:r>
    </w:p>
  </w:footnote>
  <w:footnote w:type="continuationSeparator" w:id="1">
    <w:p w:rsidR="00225AF1" w:rsidRDefault="00225AF1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1852"/>
    <w:rsid w:val="00225AF1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BC62A1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246</Characters>
  <Application>Microsoft Office Word</Application>
  <DocSecurity>0</DocSecurity>
  <Lines>2</Lines>
  <Paragraphs>1</Paragraphs>
  <ScaleCrop>false</ScaleCrop>
  <Company>微软用户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2026-06-08T02:35:00Z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