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农业泵阀厂房牛腿</w:t>
      </w:r>
      <w:r>
        <w:rPr>
          <w:rFonts w:hint="eastAsia" w:eastAsia="方正小标宋_GBK"/>
          <w:sz w:val="44"/>
          <w:szCs w:val="44"/>
        </w:rPr>
        <w:t>招标</w:t>
      </w:r>
      <w:r>
        <w:rPr>
          <w:rFonts w:eastAsia="方正小标宋_GBK"/>
          <w:sz w:val="44"/>
          <w:szCs w:val="44"/>
        </w:rPr>
        <w:t>公告</w:t>
      </w:r>
    </w:p>
    <w:p w14:paraId="6208651F">
      <w:pPr>
        <w:pStyle w:val="3"/>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53BE919C">
      <w:pPr>
        <w:spacing w:line="560" w:lineRule="exact"/>
        <w:ind w:firstLine="640" w:firstLineChars="200"/>
        <w:rPr>
          <w:rFonts w:eastAsia="仿宋"/>
          <w:kern w:val="0"/>
          <w:sz w:val="32"/>
          <w:szCs w:val="32"/>
          <w:highlight w:val="none"/>
        </w:rPr>
      </w:pPr>
      <w:r>
        <w:rPr>
          <w:rFonts w:eastAsia="仿宋"/>
          <w:kern w:val="0"/>
          <w:sz w:val="32"/>
          <w:szCs w:val="32"/>
        </w:rPr>
        <w:t>1.项目名称</w:t>
      </w:r>
      <w:r>
        <w:rPr>
          <w:rFonts w:hint="eastAsia" w:eastAsia="仿宋"/>
          <w:kern w:val="0"/>
          <w:sz w:val="32"/>
          <w:szCs w:val="32"/>
          <w:highlight w:val="none"/>
        </w:rPr>
        <w:t>：农业泵阀厂房牛腿</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重庆市垫江高新区桂阳组团天香路、天马路交叉口北侧</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：农业泵阀厂房（2#、3#、4#、6#楼）牛腿工程施工，包含零星钢构件、金属构件运输、化学锚栓、除锈及钢结构防腐蚀等施工项目。</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lang w:eastAsia="zh"/>
          <w:woUserID w:val="0"/>
        </w:rPr>
      </w:pPr>
      <w:r>
        <w:rPr>
          <w:rFonts w:hint="eastAsia" w:eastAsia="仿宋"/>
          <w:bCs/>
          <w:kern w:val="0"/>
          <w:sz w:val="32"/>
          <w:szCs w:val="32"/>
          <w:highlight w:val="none"/>
        </w:rPr>
        <w:t>2.本工程实行发包范围内的</w:t>
      </w:r>
      <w:r>
        <w:rPr>
          <w:rFonts w:hint="eastAsia" w:eastAsia="仿宋"/>
          <w:bCs/>
          <w:kern w:val="0"/>
          <w:sz w:val="32"/>
          <w:szCs w:val="32"/>
          <w:highlight w:val="none"/>
          <w:lang w:eastAsia="zh"/>
          <w:woUserID w:val="1"/>
        </w:rPr>
        <w:t>固定综合单价</w:t>
      </w:r>
      <w:r>
        <w:rPr>
          <w:rFonts w:hint="eastAsia" w:eastAsia="仿宋"/>
          <w:bCs/>
          <w:kern w:val="0"/>
          <w:sz w:val="32"/>
          <w:szCs w:val="32"/>
          <w:highlight w:val="none"/>
        </w:rPr>
        <w:t>合同。最高限价为：437852.14元（大写：</w:t>
      </w:r>
      <w:r>
        <w:rPr>
          <w:rFonts w:hint="eastAsia" w:eastAsia="仿宋"/>
          <w:bCs/>
          <w:kern w:val="0"/>
          <w:sz w:val="32"/>
          <w:szCs w:val="32"/>
          <w:highlight w:val="none"/>
          <w:lang w:val="en-US" w:eastAsia="zh-CN"/>
        </w:rPr>
        <w:t>肆拾叁万柒仟捌佰伍拾贰元壹角肆分</w:t>
      </w:r>
      <w:r>
        <w:rPr>
          <w:rFonts w:hint="eastAsia" w:eastAsia="仿宋"/>
          <w:bCs/>
          <w:kern w:val="0"/>
          <w:sz w:val="32"/>
          <w:szCs w:val="32"/>
          <w:highlight w:val="none"/>
        </w:rPr>
        <w:t>），（其中安全文明施工费为13472.79元（大写：</w:t>
      </w:r>
      <w:r>
        <w:rPr>
          <w:rFonts w:hint="eastAsia" w:eastAsia="仿宋"/>
          <w:bCs/>
          <w:kern w:val="0"/>
          <w:sz w:val="32"/>
          <w:szCs w:val="32"/>
          <w:highlight w:val="none"/>
          <w:lang w:val="en-US" w:eastAsia="zh-CN"/>
        </w:rPr>
        <w:t>壹万叁仟肆佰柒拾贰元柒角玖分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投标人需结合工程报价须知，综合考虑报价。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120日历天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2"/>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1.具备建筑行政主管部门颁发的建筑工程施工总承包三级及以上资质。</w:t>
      </w:r>
    </w:p>
    <w:p w14:paraId="0929B4EF">
      <w:pPr>
        <w:pStyle w:val="2"/>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rPr>
        <w:t>：</w:t>
      </w:r>
      <w:r>
        <w:rPr>
          <w:rFonts w:hint="eastAsia" w:eastAsia="仿宋"/>
          <w:bCs/>
          <w:kern w:val="0"/>
          <w:sz w:val="32"/>
          <w:szCs w:val="32"/>
          <w:highlight w:val="none"/>
          <w:lang w:val="en-US" w:eastAsia="zh-CN"/>
        </w:rPr>
        <w:t>8700.00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农业泵阀厂房牛腿</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14107886">
      <w:pPr>
        <w:keepNext w:val="0"/>
        <w:keepLines w:val="0"/>
        <w:widowControl w:val="0"/>
        <w:suppressLineNumbers w:val="0"/>
        <w:spacing w:before="0" w:beforeAutospacing="0" w:after="0" w:afterAutospacing="0" w:line="560" w:lineRule="exact"/>
        <w:ind w:left="0" w:right="0" w:firstLine="628" w:firstLineChars="200"/>
        <w:jc w:val="left"/>
        <w:rPr>
          <w:rFonts w:hint="eastAsia" w:ascii="仿宋" w:hAnsi="仿宋" w:eastAsia="仿宋" w:cs="仿宋"/>
          <w:spacing w:val="-3"/>
          <w:kern w:val="2"/>
          <w:sz w:val="32"/>
          <w:szCs w:val="32"/>
          <w:woUserID w:val="2"/>
        </w:rPr>
      </w:pPr>
      <w:r>
        <w:rPr>
          <w:rFonts w:hint="eastAsia" w:ascii="仿宋" w:hAnsi="仿宋" w:eastAsia="仿宋" w:cs="仿宋"/>
          <w:spacing w:val="-3"/>
          <w:kern w:val="2"/>
          <w:sz w:val="32"/>
          <w:szCs w:val="32"/>
          <w:lang w:val="en-US" w:eastAsia="zh-CN" w:bidi="ar"/>
          <w:woUserID w:val="2"/>
        </w:rPr>
        <w:t>（3）不予退还保证金</w:t>
      </w:r>
      <w:r>
        <w:rPr>
          <w:rFonts w:hint="eastAsia" w:ascii="仿宋" w:hAnsi="仿宋" w:eastAsia="仿宋" w:cs="仿宋"/>
          <w:b w:val="0"/>
          <w:spacing w:val="-3"/>
          <w:kern w:val="2"/>
          <w:sz w:val="32"/>
          <w:szCs w:val="32"/>
          <w:lang w:val="en-US" w:eastAsia="zh-CN" w:bidi="ar"/>
          <w:woUserID w:val="2"/>
        </w:rPr>
        <w:t>情形</w:t>
      </w:r>
      <w:r>
        <w:rPr>
          <w:rFonts w:hint="eastAsia" w:ascii="仿宋" w:hAnsi="仿宋" w:eastAsia="仿宋" w:cs="仿宋"/>
          <w:spacing w:val="-3"/>
          <w:kern w:val="2"/>
          <w:sz w:val="32"/>
          <w:szCs w:val="32"/>
          <w:lang w:val="en-US" w:eastAsia="zh-CN" w:bidi="ar"/>
          <w:woUserID w:val="2"/>
        </w:rPr>
        <w:t>：</w:t>
      </w:r>
    </w:p>
    <w:p w14:paraId="50D0FBA9">
      <w:pPr>
        <w:keepNext w:val="0"/>
        <w:keepLines w:val="0"/>
        <w:widowControl/>
        <w:suppressLineNumbers w:val="0"/>
        <w:autoSpaceDE w:val="0"/>
        <w:autoSpaceDN/>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woUserID w:val="2"/>
        </w:rPr>
      </w:pPr>
      <w:r>
        <w:rPr>
          <w:rFonts w:hint="eastAsia" w:ascii="仿宋" w:hAnsi="仿宋" w:eastAsia="仿宋" w:cs="仿宋"/>
          <w:spacing w:val="-3"/>
          <w:kern w:val="2"/>
          <w:sz w:val="32"/>
          <w:szCs w:val="32"/>
          <w:lang w:val="en-US" w:eastAsia="zh-CN" w:bidi="ar"/>
          <w:woUserID w:val="2"/>
        </w:rPr>
        <w:t>有下列情形之一的，投标保证金以现金形式交纳的将不予退还，以保函形式交纳的由保函开立人支付与投标保证金等额的款项：</w:t>
      </w:r>
    </w:p>
    <w:p w14:paraId="2A15D654">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woUserID w:val="2"/>
        </w:rPr>
      </w:pPr>
      <w:r>
        <w:rPr>
          <w:rFonts w:hint="eastAsia" w:ascii="仿宋" w:hAnsi="仿宋" w:eastAsia="仿宋" w:cs="仿宋"/>
          <w:kern w:val="0"/>
          <w:sz w:val="32"/>
          <w:szCs w:val="32"/>
          <w:lang w:val="en-US" w:eastAsia="zh-CN" w:bidi="ar"/>
          <w:woUserID w:val="2"/>
        </w:rPr>
        <w:t>投标人在规定的投标有效期内撤销或修改其投标文件；</w:t>
      </w:r>
    </w:p>
    <w:p w14:paraId="14D9E25A">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woUserID w:val="2"/>
        </w:rPr>
      </w:pPr>
      <w:r>
        <w:rPr>
          <w:rFonts w:hint="eastAsia" w:ascii="仿宋" w:hAnsi="仿宋" w:eastAsia="仿宋" w:cs="仿宋"/>
          <w:kern w:val="0"/>
          <w:sz w:val="32"/>
          <w:szCs w:val="32"/>
          <w:lang w:val="en-US" w:eastAsia="zh-CN" w:bidi="ar"/>
          <w:woUserID w:val="2"/>
        </w:rPr>
        <w:t>中标人在收到中标通知书后，无正当理由不与招标人订立合同，在签订合同时向招标人提出附加条件，或者不按照招标文件要求提交履约保证金；</w:t>
      </w:r>
    </w:p>
    <w:p w14:paraId="4D804E27">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0"/>
          <w:sz w:val="32"/>
          <w:szCs w:val="32"/>
          <w:lang w:val="en-US" w:eastAsia="zh-CN" w:bidi="ar"/>
          <w:woUserID w:val="2"/>
        </w:rPr>
        <w:t>投标人属于或视为相互串通投标或者与招标人串通投标；</w:t>
      </w:r>
    </w:p>
    <w:p w14:paraId="10D95149">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2"/>
          <w:sz w:val="32"/>
          <w:szCs w:val="32"/>
          <w:lang w:val="en-US" w:eastAsia="zh-CN" w:bidi="ar"/>
          <w:woUserID w:val="2"/>
        </w:rPr>
        <w:t>不同投标人的投标保证金虽然经由投标人自己的基本账户转出，但所需资金来自同一单位或者个人的账户；</w:t>
      </w:r>
    </w:p>
    <w:p w14:paraId="585A5710">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2"/>
          <w:sz w:val="32"/>
          <w:szCs w:val="32"/>
          <w:lang w:val="en-US" w:eastAsia="zh-CN" w:bidi="ar"/>
          <w:woUserID w:val="2"/>
        </w:rPr>
        <w:t>参加投标活动的人员为同一标段或者未划分标段的同一招标项目的其他投标人的在职人员；</w:t>
      </w:r>
    </w:p>
    <w:p w14:paraId="36FA9718">
      <w:pPr>
        <w:numPr>
          <w:ilvl w:val="0"/>
          <w:numId w:val="2"/>
        </w:numPr>
        <w:autoSpaceDE w:val="0"/>
        <w:autoSpaceDN w:val="0"/>
        <w:adjustRightInd w:val="0"/>
        <w:snapToGrid w:val="0"/>
        <w:spacing w:line="360" w:lineRule="auto"/>
        <w:ind w:firstLine="640" w:firstLineChars="200"/>
        <w:jc w:val="both"/>
      </w:pPr>
      <w:r>
        <w:rPr>
          <w:rFonts w:hint="eastAsia" w:ascii="仿宋" w:hAnsi="仿宋" w:eastAsia="仿宋" w:cs="仿宋"/>
          <w:kern w:val="0"/>
          <w:sz w:val="32"/>
          <w:szCs w:val="32"/>
          <w:lang w:val="en-US" w:eastAsia="zh-CN" w:bidi="ar"/>
          <w:woUserID w:val="2"/>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农业泵阀厂房牛腿</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农业泵阀厂房牛腿</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6</w:t>
      </w:r>
      <w:r>
        <w:rPr>
          <w:rFonts w:eastAsia="仿宋"/>
          <w:b/>
          <w:bCs/>
          <w:kern w:val="0"/>
          <w:sz w:val="30"/>
          <w:szCs w:val="30"/>
          <w:u w:val="single"/>
        </w:rPr>
        <w:t>月</w:t>
      </w:r>
      <w:r>
        <w:rPr>
          <w:rFonts w:hint="eastAsia" w:eastAsia="仿宋"/>
          <w:b/>
          <w:bCs/>
          <w:kern w:val="0"/>
          <w:sz w:val="30"/>
          <w:szCs w:val="30"/>
          <w:u w:val="single"/>
          <w:lang w:val="en-US" w:eastAsia="zh-CN"/>
        </w:rPr>
        <w:t>15</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45F880A">
      <w:pPr>
        <w:pStyle w:val="3"/>
        <w:autoSpaceDE/>
        <w:autoSpaceDN/>
        <w:spacing w:afterAutospacing="0" w:line="560" w:lineRule="exact"/>
        <w:ind w:left="0" w:leftChars="0"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SA"/>
          <w:woUserID w:val="0"/>
        </w:rPr>
      </w:pPr>
      <w:r>
        <w:rPr>
          <w:rFonts w:hint="eastAsia" w:ascii="Times New Roman" w:eastAsia="方正仿宋_GBK" w:cs="Times New Roman"/>
          <w:b w:val="0"/>
          <w:kern w:val="2"/>
          <w:sz w:val="32"/>
          <w:szCs w:val="32"/>
          <w:highlight w:val="none"/>
        </w:rPr>
        <w:t>工程完工经验收合格后，凭项目增值税专票一次性支付实际完成合同范围工程量产值（且不超过合同金额）的80%；经审计后支付至审定金额的97%，剩余3%作为工程质量保修金；工程质量保修金</w:t>
      </w:r>
      <w:r>
        <w:rPr>
          <w:rFonts w:hint="eastAsia" w:ascii="Times New Roman" w:eastAsia="方正仿宋_GBK" w:cs="Times New Roman"/>
          <w:b w:val="0"/>
          <w:kern w:val="2"/>
          <w:sz w:val="32"/>
          <w:szCs w:val="32"/>
        </w:rPr>
        <w:t>在缺陷责任期（24个月）满后一次性无息支付。</w:t>
      </w:r>
    </w:p>
    <w:p w14:paraId="3BB60DB3">
      <w:pPr>
        <w:widowControl/>
        <w:shd w:val="clear" w:color="auto" w:fill="FFFFFF"/>
        <w:spacing w:after="0" w:afterAutospacing="0"/>
        <w:ind w:firstLine="640" w:firstLineChars="200"/>
        <w:rPr>
          <w:rFonts w:ascii="Times New Roman" w:eastAsia="方正黑体_GBK" w:cs="Times New Roman"/>
          <w:b w:val="0"/>
          <w:bCs/>
          <w:kern w:val="0"/>
          <w:sz w:val="32"/>
          <w:szCs w:val="32"/>
          <w:shd w:val="clear" w:color="auto" w:fill="FFFFFF"/>
        </w:rPr>
      </w:pPr>
      <w:r>
        <w:rPr>
          <w:rFonts w:hint="eastAsia" w:ascii="Times New Roman" w:hAnsi="Times New Roman" w:eastAsia="方正仿宋_GBK" w:cs="Times New Roman"/>
          <w:b w:val="0"/>
          <w:snapToGrid/>
          <w:spacing w:val="0"/>
          <w:kern w:val="2"/>
          <w:sz w:val="32"/>
          <w:szCs w:val="32"/>
          <w:highlight w:val="none"/>
          <w:vertAlign w:val="baseline"/>
          <w:lang w:val="en-US" w:eastAsia="zh-CN" w:bidi="ar-SA"/>
          <w:woUserID w:val="0"/>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highlight w:val="none"/>
          <w:vertAlign w:val="baseline"/>
          <w:lang w:val="en-US" w:eastAsia="zh-CN" w:bidi="ar-SA"/>
          <w:woUserID w:val="0"/>
        </w:rPr>
        <w:t xml:space="preserve">                </w:t>
      </w:r>
      <w:r>
        <w:rPr>
          <w:rFonts w:ascii="Times New Roman" w:eastAsia="方正黑体_GBK" w:cs="Times New Roman"/>
          <w:b w:val="0"/>
          <w:bCs/>
          <w:kern w:val="0"/>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0A6F5730">
      <w:pPr>
        <w:pStyle w:val="10"/>
        <w:spacing w:after="0" w:line="558" w:lineRule="exact"/>
        <w:ind w:firstLine="643" w:firstLineChars="200"/>
        <w:jc w:val="both"/>
        <w:rPr>
          <w:rFonts w:hint="eastAsia" w:ascii="方正仿宋_GBK" w:hAnsi="Times New Roman" w:eastAsia="方正仿宋_GBK" w:cs="Times New Roman"/>
          <w:b/>
          <w:bCs w:val="0"/>
          <w:color w:val="auto"/>
          <w:kern w:val="0"/>
          <w:sz w:val="32"/>
          <w:szCs w:val="32"/>
          <w:highlight w:val="none"/>
          <w:woUserID w:val="0"/>
        </w:rPr>
      </w:pPr>
      <w:r>
        <w:rPr>
          <w:rFonts w:hint="eastAsia" w:ascii="方正仿宋_GBK" w:eastAsia="方正仿宋_GBK"/>
          <w:color w:val="auto"/>
          <w:kern w:val="0"/>
          <w:sz w:val="32"/>
          <w:szCs w:val="32"/>
          <w:highlight w:val="none"/>
          <w:lang w:val="en-US" w:eastAsia="zh-CN"/>
        </w:rPr>
        <w:t>1.</w:t>
      </w:r>
      <w:r>
        <w:rPr>
          <w:rFonts w:hint="eastAsia" w:ascii="方正仿宋_GBK" w:hAnsi="Times New Roman" w:eastAsia="方正仿宋_GBK" w:cs="Times New Roman"/>
          <w:color w:val="auto"/>
          <w:kern w:val="0"/>
          <w:sz w:val="32"/>
          <w:szCs w:val="32"/>
          <w:highlight w:val="none"/>
          <w:lang w:eastAsia="zh-CN"/>
        </w:rPr>
        <w:t>合同结算价=核定工程量*综合单价±Σ罚金、违约金及其他费用。</w:t>
      </w:r>
      <w:r>
        <w:rPr>
          <w:rFonts w:hint="eastAsia" w:ascii="方正仿宋_GBK" w:hAnsi="Times New Roman" w:eastAsia="方正仿宋_GBK" w:cs="Times New Roman"/>
          <w:b/>
          <w:bCs w:val="0"/>
          <w:color w:val="auto"/>
          <w:kern w:val="0"/>
          <w:sz w:val="32"/>
          <w:szCs w:val="32"/>
          <w:highlight w:val="none"/>
          <w:lang w:val="en-US" w:eastAsia="zh-CN" w:bidi="ar"/>
          <w:woUserID w:val="0"/>
        </w:rPr>
        <w:t>各部分的结算原则如下：</w:t>
      </w:r>
    </w:p>
    <w:p w14:paraId="662F6EEF">
      <w:pPr>
        <w:pStyle w:val="3"/>
        <w:widowControl/>
        <w:spacing w:after="0" w:afterAutospacing="0"/>
        <w:ind w:left="0" w:firstLine="640" w:firstLineChars="200"/>
        <w:rPr>
          <w:rFonts w:hint="eastAsia" w:ascii="方正仿宋_GBK" w:hAnsi="Times New Roman" w:eastAsia="方正仿宋_GBK" w:cs="宋体"/>
          <w:b w:val="0"/>
          <w:bCs/>
          <w:kern w:val="0"/>
          <w:sz w:val="32"/>
          <w:szCs w:val="32"/>
          <w:woUserID w:val="2"/>
        </w:rPr>
      </w:pPr>
      <w:r>
        <w:rPr>
          <w:rFonts w:hint="eastAsia" w:ascii="方正仿宋_GBK" w:hAnsi="Times New Roman" w:eastAsia="方正仿宋_GBK" w:cs="宋体"/>
          <w:b w:val="0"/>
          <w:bCs/>
          <w:kern w:val="0"/>
          <w:sz w:val="32"/>
          <w:szCs w:val="32"/>
          <w:woUserID w:val="0"/>
        </w:rPr>
        <w:t>2.分部分项工程量清单结算原则：</w:t>
      </w:r>
    </w:p>
    <w:p w14:paraId="7AC986F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2.1分部分项工程量清单结算价=分部分项工程量清单中子项综合单价（中标工程量清单综合单价）×子项工程量。</w:t>
      </w:r>
    </w:p>
    <w:p w14:paraId="44284D9B">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①子项工程量：按《建设工程工程量清单计价规范》〔GB50500-2013〕、《重庆市建设工程工程量清单计价规则》〔CQJJGZ-2013〕、《重庆市建设工程工程量计算规则》（CQJLGZ-2013）约定的计量规则计算的实际完成合格工程量；</w:t>
      </w:r>
    </w:p>
    <w:p w14:paraId="7495DBDA">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②子项综合单价确定办法：为中标工程量清单中提供的子项综合单价。</w:t>
      </w:r>
    </w:p>
    <w:p w14:paraId="7E610A44">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3.措施费</w:t>
      </w:r>
    </w:p>
    <w:p w14:paraId="6815F0D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3.1施工组织措施项目费：按2018年《重庆市建设工程费用定额》规定的费率计算。</w:t>
      </w:r>
    </w:p>
    <w:p w14:paraId="6BB8C3B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3.2施工技术措施项目费：按中标工程量清单综合单价×实际完成合格的工程量，据实计算。</w:t>
      </w:r>
    </w:p>
    <w:p w14:paraId="563089ED">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4.安全文明施工费：经验收合格后，按2018年《重庆市建设工程费用定额》规定的费率计算。</w:t>
      </w:r>
    </w:p>
    <w:p w14:paraId="05D05392">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9B2F33C">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5.1.中标工程量清单中有对应的项目，按照中标工程量清单对应的综合单价计价；</w:t>
      </w:r>
    </w:p>
    <w:p w14:paraId="3914D0F5">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6884B8F">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6.施工过程中，招标人和投标人双方应严格按垫江府办发〔2021〕12号等文件执行及相关规范、规定进行工程增减变更签单。</w:t>
      </w:r>
    </w:p>
    <w:p w14:paraId="60CC8046">
      <w:pPr>
        <w:pStyle w:val="3"/>
        <w:spacing w:after="0" w:afterAutospacing="0"/>
        <w:ind w:firstLine="640" w:firstLineChars="200"/>
        <w:rPr>
          <w:rFonts w:hint="eastAsia" w:ascii="方正仿宋_GBK" w:eastAsia="方正仿宋_GBK"/>
          <w:b/>
          <w:bCs w:val="0"/>
          <w:color w:val="auto"/>
          <w:kern w:val="0"/>
          <w:sz w:val="32"/>
          <w:szCs w:val="32"/>
          <w:highlight w:val="none"/>
        </w:rPr>
      </w:pPr>
      <w:r>
        <w:rPr>
          <w:rFonts w:hint="eastAsia" w:ascii="方正仿宋_GBK" w:hAnsi="方正仿宋_GBK" w:eastAsia="方正仿宋_GBK" w:cs="方正仿宋_GBK"/>
          <w:b w:val="0"/>
          <w:kern w:val="0"/>
          <w:sz w:val="32"/>
          <w:szCs w:val="32"/>
          <w:woUserID w:val="0"/>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4"/>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4"/>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4"/>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4"/>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4"/>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4"/>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4"/>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32B9480">
      <w:pPr>
        <w:pStyle w:val="4"/>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附件七：农业泵阀厂房牛腿报价须知</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6</w:t>
      </w:r>
      <w:r>
        <w:rPr>
          <w:rFonts w:eastAsia="仿宋"/>
          <w:kern w:val="0"/>
          <w:sz w:val="32"/>
          <w:szCs w:val="32"/>
        </w:rPr>
        <w:t>月</w:t>
      </w:r>
      <w:r>
        <w:rPr>
          <w:rFonts w:hint="eastAsia" w:eastAsia="仿宋"/>
          <w:kern w:val="0"/>
          <w:sz w:val="32"/>
          <w:szCs w:val="32"/>
          <w:u w:val="single"/>
          <w:lang w:val="en-US" w:eastAsia="zh-CN"/>
        </w:rPr>
        <w:t>9</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农业泵阀厂房牛腿</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2"/>
        <w:rPr>
          <w:rFonts w:eastAsia="方正小标宋_GBK"/>
          <w:sz w:val="28"/>
          <w:szCs w:val="28"/>
        </w:rPr>
      </w:pPr>
    </w:p>
    <w:p w14:paraId="5BB79163">
      <w:pPr>
        <w:pStyle w:val="2"/>
        <w:rPr>
          <w:rFonts w:eastAsia="方正小标宋_GBK"/>
          <w:sz w:val="28"/>
          <w:szCs w:val="28"/>
        </w:rPr>
      </w:pPr>
    </w:p>
    <w:p w14:paraId="7623B74E">
      <w:pPr>
        <w:rPr>
          <w:rFonts w:eastAsia="方正小标宋_GBK"/>
          <w:sz w:val="28"/>
          <w:szCs w:val="28"/>
        </w:rPr>
      </w:pPr>
    </w:p>
    <w:p w14:paraId="2E9431C6">
      <w:pPr>
        <w:pStyle w:val="3"/>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农业泵阀厂房牛腿</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3"/>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3"/>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3"/>
        <w:rPr>
          <w:rFonts w:ascii="Times New Roman" w:eastAsia="方正仿宋_GBK" w:cs="Times New Roman"/>
          <w:sz w:val="32"/>
          <w:szCs w:val="32"/>
        </w:rPr>
      </w:pPr>
    </w:p>
    <w:p w14:paraId="55AB336F">
      <w:pPr>
        <w:pStyle w:val="3"/>
        <w:rPr>
          <w:rFonts w:ascii="Times New Roman" w:eastAsia="方正仿宋_GBK" w:cs="Times New Roman"/>
          <w:sz w:val="32"/>
          <w:szCs w:val="32"/>
        </w:rPr>
      </w:pPr>
    </w:p>
    <w:p w14:paraId="6C43655A">
      <w:pPr>
        <w:pStyle w:val="3"/>
        <w:rPr>
          <w:rFonts w:ascii="Times New Roman" w:eastAsia="方正仿宋_GBK" w:cs="Times New Roman"/>
          <w:sz w:val="32"/>
          <w:szCs w:val="32"/>
        </w:rPr>
      </w:pPr>
    </w:p>
    <w:p w14:paraId="4E05DA96">
      <w:pPr>
        <w:pStyle w:val="3"/>
        <w:rPr>
          <w:rFonts w:ascii="Times New Roman" w:eastAsia="方正仿宋_GBK" w:cs="Times New Roman"/>
          <w:sz w:val="32"/>
          <w:szCs w:val="32"/>
        </w:rPr>
      </w:pPr>
    </w:p>
    <w:p w14:paraId="1DC4EDAA">
      <w:pPr>
        <w:pStyle w:val="3"/>
        <w:rPr>
          <w:rFonts w:ascii="Times New Roman" w:eastAsia="方正仿宋_GBK" w:cs="Times New Roman"/>
          <w:sz w:val="32"/>
          <w:szCs w:val="32"/>
        </w:rPr>
      </w:pPr>
    </w:p>
    <w:p w14:paraId="74CA9481">
      <w:pPr>
        <w:pStyle w:val="3"/>
        <w:rPr>
          <w:rFonts w:ascii="Times New Roman" w:eastAsia="方正仿宋_GBK" w:cs="Times New Roman"/>
          <w:sz w:val="32"/>
          <w:szCs w:val="32"/>
        </w:rPr>
      </w:pPr>
    </w:p>
    <w:p w14:paraId="2B2A615F">
      <w:pPr>
        <w:pStyle w:val="3"/>
        <w:rPr>
          <w:rFonts w:ascii="Times New Roman" w:eastAsia="方正仿宋_GBK" w:cs="Times New Roman"/>
          <w:sz w:val="32"/>
          <w:szCs w:val="32"/>
        </w:rPr>
      </w:pPr>
    </w:p>
    <w:p w14:paraId="2ABCEDB1">
      <w:pPr>
        <w:pStyle w:val="3"/>
        <w:rPr>
          <w:rFonts w:ascii="Times New Roman" w:eastAsia="方正仿宋_GBK" w:cs="Times New Roman"/>
          <w:sz w:val="32"/>
          <w:szCs w:val="32"/>
        </w:rPr>
      </w:pPr>
    </w:p>
    <w:p w14:paraId="15461F4D">
      <w:pPr>
        <w:pStyle w:val="3"/>
        <w:rPr>
          <w:rFonts w:ascii="Times New Roman" w:eastAsia="方正仿宋_GBK" w:cs="Times New Roman"/>
          <w:sz w:val="32"/>
          <w:szCs w:val="32"/>
        </w:rPr>
      </w:pPr>
    </w:p>
    <w:p w14:paraId="6CADABF9">
      <w:pPr>
        <w:pStyle w:val="3"/>
        <w:rPr>
          <w:rFonts w:ascii="Times New Roman" w:eastAsia="方正仿宋_GBK" w:cs="Times New Roman"/>
          <w:sz w:val="32"/>
          <w:szCs w:val="32"/>
        </w:rPr>
      </w:pPr>
    </w:p>
    <w:p w14:paraId="3FD99348">
      <w:pPr>
        <w:pStyle w:val="3"/>
        <w:rPr>
          <w:rFonts w:ascii="Times New Roman" w:eastAsia="方正仿宋_GBK" w:cs="Times New Roman"/>
          <w:sz w:val="32"/>
          <w:szCs w:val="32"/>
        </w:rPr>
      </w:pPr>
    </w:p>
    <w:p w14:paraId="51F7DD50">
      <w:pPr>
        <w:pStyle w:val="2"/>
        <w:jc w:val="left"/>
        <w:rPr>
          <w:rFonts w:eastAsia="方正小标宋_GBK"/>
          <w:b w:val="0"/>
          <w:color w:val="000000" w:themeColor="text1"/>
          <w:sz w:val="28"/>
          <w:szCs w:val="28"/>
          <w14:textFill>
            <w14:solidFill>
              <w14:schemeClr w14:val="tx1"/>
            </w14:solidFill>
          </w14:textFill>
        </w:rPr>
      </w:pPr>
    </w:p>
    <w:p w14:paraId="5B2EB3E4">
      <w:pPr>
        <w:pStyle w:val="2"/>
        <w:jc w:val="left"/>
        <w:rPr>
          <w:rFonts w:eastAsia="方正小标宋_GBK"/>
          <w:b w:val="0"/>
          <w:color w:val="000000" w:themeColor="text1"/>
          <w:sz w:val="28"/>
          <w:szCs w:val="28"/>
          <w14:textFill>
            <w14:solidFill>
              <w14:schemeClr w14:val="tx1"/>
            </w14:solidFill>
          </w14:textFill>
        </w:rPr>
      </w:pPr>
    </w:p>
    <w:p w14:paraId="02B14F60">
      <w:pPr>
        <w:pStyle w:val="2"/>
        <w:jc w:val="left"/>
        <w:rPr>
          <w:rFonts w:eastAsia="方正小标宋_GBK"/>
          <w:b w:val="0"/>
          <w:color w:val="000000" w:themeColor="text1"/>
          <w:sz w:val="28"/>
          <w:szCs w:val="28"/>
          <w14:textFill>
            <w14:solidFill>
              <w14:schemeClr w14:val="tx1"/>
            </w14:solidFill>
          </w14:textFill>
        </w:rPr>
      </w:pPr>
    </w:p>
    <w:p w14:paraId="5E1DB9B0">
      <w:pPr>
        <w:pStyle w:val="2"/>
        <w:jc w:val="left"/>
        <w:rPr>
          <w:rFonts w:eastAsia="方正小标宋_GBK"/>
          <w:b w:val="0"/>
          <w:color w:val="000000" w:themeColor="text1"/>
          <w:sz w:val="28"/>
          <w:szCs w:val="28"/>
          <w14:textFill>
            <w14:solidFill>
              <w14:schemeClr w14:val="tx1"/>
            </w14:solidFill>
          </w14:textFill>
        </w:rPr>
      </w:pPr>
    </w:p>
    <w:p w14:paraId="6D46696F">
      <w:pPr>
        <w:pStyle w:val="2"/>
        <w:jc w:val="left"/>
        <w:rPr>
          <w:rFonts w:eastAsia="方正小标宋_GBK"/>
          <w:b w:val="0"/>
          <w:color w:val="000000" w:themeColor="text1"/>
          <w:sz w:val="28"/>
          <w:szCs w:val="28"/>
          <w14:textFill>
            <w14:solidFill>
              <w14:schemeClr w14:val="tx1"/>
            </w14:solidFill>
          </w14:textFill>
        </w:rPr>
      </w:pPr>
    </w:p>
    <w:p w14:paraId="26FBBE87">
      <w:pPr>
        <w:pStyle w:val="2"/>
        <w:jc w:val="left"/>
        <w:rPr>
          <w:rFonts w:eastAsia="方正小标宋_GBK"/>
          <w:b w:val="0"/>
          <w:color w:val="000000" w:themeColor="text1"/>
          <w:sz w:val="28"/>
          <w:szCs w:val="28"/>
          <w14:textFill>
            <w14:solidFill>
              <w14:schemeClr w14:val="tx1"/>
            </w14:solidFill>
          </w14:textFill>
        </w:rPr>
      </w:pPr>
    </w:p>
    <w:p w14:paraId="61A8CA49">
      <w:pPr>
        <w:pStyle w:val="2"/>
        <w:jc w:val="left"/>
        <w:rPr>
          <w:rFonts w:eastAsia="方正小标宋_GBK"/>
          <w:b w:val="0"/>
          <w:color w:val="000000" w:themeColor="text1"/>
          <w:sz w:val="28"/>
          <w:szCs w:val="28"/>
          <w14:textFill>
            <w14:solidFill>
              <w14:schemeClr w14:val="tx1"/>
            </w14:solidFill>
          </w14:textFill>
        </w:rPr>
      </w:pPr>
    </w:p>
    <w:p w14:paraId="7C4ACECA">
      <w:pPr>
        <w:pStyle w:val="2"/>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2"/>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2"/>
        <w:jc w:val="left"/>
        <w:rPr>
          <w:rFonts w:eastAsia="方正小标宋_GBK"/>
          <w:b w:val="0"/>
          <w:color w:val="000000" w:themeColor="text1"/>
          <w:sz w:val="28"/>
          <w:szCs w:val="28"/>
          <w14:textFill>
            <w14:solidFill>
              <w14:schemeClr w14:val="tx1"/>
            </w14:solidFill>
          </w14:textFill>
        </w:rPr>
      </w:pPr>
    </w:p>
    <w:p w14:paraId="0232EE75">
      <w:pPr>
        <w:pStyle w:val="2"/>
        <w:jc w:val="left"/>
        <w:rPr>
          <w:rFonts w:eastAsia="方正小标宋_GBK"/>
          <w:b w:val="0"/>
          <w:color w:val="000000" w:themeColor="text1"/>
          <w:sz w:val="28"/>
          <w:szCs w:val="28"/>
          <w14:textFill>
            <w14:solidFill>
              <w14:schemeClr w14:val="tx1"/>
            </w14:solidFill>
          </w14:textFill>
        </w:rPr>
      </w:pPr>
    </w:p>
    <w:p w14:paraId="3552D623">
      <w:pPr>
        <w:pStyle w:val="2"/>
        <w:jc w:val="left"/>
        <w:rPr>
          <w:rFonts w:eastAsia="方正小标宋_GBK"/>
          <w:b w:val="0"/>
          <w:color w:val="000000" w:themeColor="text1"/>
          <w:sz w:val="28"/>
          <w:szCs w:val="28"/>
          <w14:textFill>
            <w14:solidFill>
              <w14:schemeClr w14:val="tx1"/>
            </w14:solidFill>
          </w14:textFill>
        </w:rPr>
      </w:pPr>
    </w:p>
    <w:p w14:paraId="34B967E8">
      <w:pPr>
        <w:pStyle w:val="2"/>
        <w:jc w:val="left"/>
        <w:rPr>
          <w:rFonts w:eastAsia="方正小标宋_GBK"/>
          <w:b w:val="0"/>
          <w:color w:val="000000" w:themeColor="text1"/>
          <w:sz w:val="28"/>
          <w:szCs w:val="28"/>
          <w14:textFill>
            <w14:solidFill>
              <w14:schemeClr w14:val="tx1"/>
            </w14:solidFill>
          </w14:textFill>
        </w:rPr>
      </w:pPr>
    </w:p>
    <w:p w14:paraId="202C195D">
      <w:pPr>
        <w:pStyle w:val="2"/>
        <w:jc w:val="left"/>
        <w:rPr>
          <w:rFonts w:eastAsia="方正小标宋_GBK"/>
          <w:b w:val="0"/>
          <w:color w:val="000000" w:themeColor="text1"/>
          <w:sz w:val="28"/>
          <w:szCs w:val="28"/>
          <w14:textFill>
            <w14:solidFill>
              <w14:schemeClr w14:val="tx1"/>
            </w14:solidFill>
          </w14:textFill>
        </w:rPr>
      </w:pPr>
    </w:p>
    <w:p w14:paraId="55EBBB8B">
      <w:pPr>
        <w:pStyle w:val="2"/>
        <w:jc w:val="left"/>
        <w:rPr>
          <w:rFonts w:eastAsia="方正小标宋_GBK"/>
          <w:b w:val="0"/>
          <w:color w:val="000000" w:themeColor="text1"/>
          <w:sz w:val="28"/>
          <w:szCs w:val="28"/>
          <w14:textFill>
            <w14:solidFill>
              <w14:schemeClr w14:val="tx1"/>
            </w14:solidFill>
          </w14:textFill>
        </w:rPr>
      </w:pPr>
    </w:p>
    <w:p w14:paraId="46ECFC6E">
      <w:pPr>
        <w:pStyle w:val="2"/>
        <w:jc w:val="left"/>
        <w:rPr>
          <w:rFonts w:eastAsia="方正小标宋_GBK"/>
          <w:b w:val="0"/>
          <w:color w:val="000000" w:themeColor="text1"/>
          <w:sz w:val="28"/>
          <w:szCs w:val="28"/>
          <w14:textFill>
            <w14:solidFill>
              <w14:schemeClr w14:val="tx1"/>
            </w14:solidFill>
          </w14:textFill>
        </w:rPr>
      </w:pPr>
    </w:p>
    <w:p w14:paraId="0C436D32">
      <w:pPr>
        <w:pStyle w:val="2"/>
        <w:jc w:val="left"/>
        <w:rPr>
          <w:rFonts w:eastAsia="方正小标宋_GBK"/>
          <w:b w:val="0"/>
          <w:color w:val="000000" w:themeColor="text1"/>
          <w:sz w:val="28"/>
          <w:szCs w:val="28"/>
          <w14:textFill>
            <w14:solidFill>
              <w14:schemeClr w14:val="tx1"/>
            </w14:solidFill>
          </w14:textFill>
        </w:rPr>
      </w:pPr>
    </w:p>
    <w:p w14:paraId="0EC35B05">
      <w:pPr>
        <w:pStyle w:val="2"/>
        <w:jc w:val="left"/>
        <w:rPr>
          <w:rFonts w:eastAsia="方正小标宋_GBK"/>
          <w:b w:val="0"/>
          <w:color w:val="000000" w:themeColor="text1"/>
          <w:sz w:val="28"/>
          <w:szCs w:val="28"/>
          <w14:textFill>
            <w14:solidFill>
              <w14:schemeClr w14:val="tx1"/>
            </w14:solidFill>
          </w14:textFill>
        </w:rPr>
      </w:pPr>
    </w:p>
    <w:p w14:paraId="073FCE72"/>
    <w:p w14:paraId="7E03B284">
      <w:pPr>
        <w:pStyle w:val="3"/>
      </w:pPr>
    </w:p>
    <w:p w14:paraId="2741F1B8">
      <w:pPr>
        <w:pStyle w:val="3"/>
      </w:pPr>
    </w:p>
    <w:p w14:paraId="72E40482">
      <w:pPr>
        <w:pStyle w:val="2"/>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3"/>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3"/>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3"/>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67D193C">
      <w:pPr>
        <w:spacing w:line="560" w:lineRule="exact"/>
        <w:ind w:firstLine="640" w:firstLineChars="200"/>
        <w:rPr>
          <w:rFonts w:hint="eastAsia" w:eastAsia="仿宋"/>
          <w:kern w:val="0"/>
          <w:sz w:val="32"/>
          <w:szCs w:val="32"/>
        </w:rPr>
      </w:pPr>
      <w:r>
        <w:rPr>
          <w:rFonts w:eastAsia="仿宋"/>
          <w:kern w:val="0"/>
          <w:sz w:val="32"/>
          <w:szCs w:val="32"/>
        </w:rPr>
        <w:t>1.项目名称：</w:t>
      </w:r>
      <w:r>
        <w:rPr>
          <w:rFonts w:hint="eastAsia" w:eastAsia="仿宋"/>
          <w:kern w:val="0"/>
          <w:sz w:val="32"/>
          <w:szCs w:val="32"/>
        </w:rPr>
        <w:t>农业泵阀厂房牛腿</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重庆市垫江高新区桂阳组团天香路、天马路交叉口北侧</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3.工程范围：农业泵阀厂房（2#、3#、4#、6#楼）牛腿工程施工，包含零星钢构件、金属构件运输、化学锚栓、除锈及钢结构防腐蚀等施工项目。</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w:t>
      </w:r>
      <w:r>
        <w:rPr>
          <w:rFonts w:hint="eastAsia" w:ascii="方正仿宋_GBK" w:hAnsi="方正仿宋_GBK" w:eastAsia="方正仿宋_GBK" w:cs="方正仿宋_GBK"/>
          <w:kern w:val="2"/>
          <w:sz w:val="32"/>
          <w:szCs w:val="32"/>
          <w:lang w:val="en-US" w:eastAsia="zh" w:bidi="ar"/>
          <w:woUserID w:val="1"/>
        </w:rPr>
        <w:t>综合单价</w:t>
      </w:r>
      <w:r>
        <w:rPr>
          <w:rFonts w:hint="eastAsia" w:eastAsia="仿宋"/>
          <w:bCs/>
          <w:kern w:val="0"/>
          <w:sz w:val="32"/>
          <w:szCs w:val="32"/>
        </w:rPr>
        <w:t>合同。</w:t>
      </w:r>
      <w:r>
        <w:rPr>
          <w:rFonts w:hint="eastAsia" w:eastAsia="仿宋"/>
          <w:bCs/>
          <w:kern w:val="0"/>
          <w:sz w:val="32"/>
          <w:szCs w:val="32"/>
          <w:lang w:eastAsia="zh"/>
          <w:woUserID w:val="1"/>
        </w:rPr>
        <w:t>暂定合同金额</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EC45A26">
      <w:pPr>
        <w:spacing w:line="560" w:lineRule="exact"/>
        <w:ind w:firstLine="640" w:firstLineChars="200"/>
        <w:rPr>
          <w:rFonts w:eastAsia="仿宋"/>
          <w:b/>
          <w:kern w:val="0"/>
          <w:sz w:val="32"/>
          <w:szCs w:val="32"/>
        </w:rPr>
      </w:pPr>
      <w:r>
        <w:rPr>
          <w:rFonts w:hint="eastAsia" w:eastAsia="仿宋"/>
          <w:bCs/>
          <w:kern w:val="0"/>
          <w:sz w:val="32"/>
          <w:szCs w:val="32"/>
          <w:lang w:eastAsia="zh"/>
          <w:woUserID w:val="1"/>
        </w:rPr>
        <w:t>4.该项目合同金额，</w:t>
      </w:r>
      <w:r>
        <w:rPr>
          <w:rFonts w:hint="eastAsia" w:eastAsia="仿宋"/>
          <w:bCs/>
          <w:kern w:val="0"/>
          <w:sz w:val="32"/>
          <w:szCs w:val="32"/>
          <w:lang w:val="en-US" w:eastAsia="zh-CN"/>
          <w:woUserID w:val="1"/>
        </w:rPr>
        <w:t>需</w:t>
      </w:r>
      <w:r>
        <w:rPr>
          <w:rFonts w:hint="eastAsia" w:eastAsia="仿宋"/>
          <w:bCs/>
          <w:kern w:val="0"/>
          <w:sz w:val="32"/>
          <w:szCs w:val="32"/>
          <w:lang w:eastAsia="zh"/>
          <w:woUserID w:val="1"/>
        </w:rPr>
        <w:t>满足工程报价须知要求。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120日历天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农业泵阀厂房牛腿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597E5661">
      <w:pPr>
        <w:pStyle w:val="10"/>
        <w:spacing w:after="0" w:line="558" w:lineRule="exact"/>
        <w:ind w:firstLine="643" w:firstLineChars="200"/>
        <w:jc w:val="both"/>
        <w:rPr>
          <w:rFonts w:hint="default" w:ascii="方正仿宋_GBK" w:eastAsia="方正仿宋_GBK"/>
          <w:color w:val="auto"/>
          <w:kern w:val="0"/>
          <w:sz w:val="32"/>
          <w:szCs w:val="32"/>
          <w:highlight w:val="none"/>
          <w:lang w:val="en-US" w:eastAsia="zh-CN"/>
        </w:rPr>
      </w:pPr>
      <w:r>
        <w:rPr>
          <w:rFonts w:hint="eastAsia" w:ascii="方正仿宋_GBK" w:eastAsia="方正仿宋_GBK"/>
          <w:color w:val="auto"/>
          <w:kern w:val="0"/>
          <w:sz w:val="32"/>
          <w:szCs w:val="32"/>
          <w:highlight w:val="none"/>
          <w:lang w:val="en-US" w:eastAsia="zh-CN"/>
        </w:rPr>
        <w:t xml:space="preserve">1.合同结算价=核定工程量*综合单价±Σ罚金、违约金及其他费用。各部分的结算原则如下：                                                                                                             </w:t>
      </w:r>
    </w:p>
    <w:p w14:paraId="571962B4">
      <w:pPr>
        <w:pStyle w:val="3"/>
        <w:keepNext w:val="0"/>
        <w:keepLines w:val="0"/>
        <w:widowControl/>
        <w:suppressLineNumbers w:val="0"/>
        <w:spacing w:after="0" w:afterAutospacing="0"/>
        <w:ind w:left="0" w:firstLine="640" w:firstLineChars="200"/>
        <w:rPr>
          <w:rFonts w:hint="eastAsia" w:ascii="方正仿宋_GBK" w:hAnsi="Times New Roman" w:eastAsia="方正仿宋_GBK" w:cs="宋体"/>
          <w:b w:val="0"/>
          <w:bCs/>
          <w:kern w:val="0"/>
          <w:sz w:val="32"/>
          <w:szCs w:val="32"/>
        </w:rPr>
      </w:pPr>
      <w:r>
        <w:rPr>
          <w:rFonts w:hint="eastAsia" w:ascii="方正仿宋_GBK" w:hAnsi="方正仿宋_GBK" w:eastAsia="方正仿宋_GBK" w:cs="方正仿宋_GBK"/>
          <w:b w:val="0"/>
          <w:bCs/>
          <w:kern w:val="0"/>
          <w:sz w:val="32"/>
          <w:szCs w:val="32"/>
        </w:rPr>
        <w:t>2.分部分项工程量清单结算原则：</w:t>
      </w:r>
    </w:p>
    <w:p w14:paraId="66F0CB6B">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2.1分部分项工程量清单结算价=分部分项工程量清单中子项综合单价（中标工程量清单综合单价）×子项工程量。</w:t>
      </w:r>
    </w:p>
    <w:p w14:paraId="37FE37B3">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2ED10B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②子项综合单价确定办法：为中标工程量清单中提供的子项综合单价。</w:t>
      </w:r>
    </w:p>
    <w:p w14:paraId="2370B9D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3.措施费</w:t>
      </w:r>
    </w:p>
    <w:p w14:paraId="67424A75">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3.1施工组织措施项目费：按2018年《重庆市建设工程费用定额》规定的费率计算。</w:t>
      </w:r>
    </w:p>
    <w:p w14:paraId="35942C7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3.2施工技术措施项目费：按中标工程量清单综合单价×实际完成合格的工程量，据实计算。</w:t>
      </w:r>
    </w:p>
    <w:p w14:paraId="694CB3B4">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4.安全文明施工费：经验收合格后，按2018年《重庆市建设工程费用定额》规定的费率计算。</w:t>
      </w:r>
    </w:p>
    <w:p w14:paraId="5AACBBF2">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F710D07">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5.1.中标工程量清单中有对应的项目，按照中标工程量清单对应的综合单价计价；</w:t>
      </w:r>
    </w:p>
    <w:p w14:paraId="5C34BA40">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5E6AA93E">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6.施工过程中，招标人和投标人双方应严格按垫江府办发〔2021〕12号等文件执行及相关规范、规定进行工程增减变更签单。</w:t>
      </w:r>
    </w:p>
    <w:p w14:paraId="0D381E9B">
      <w:pPr>
        <w:pStyle w:val="3"/>
        <w:widowControl/>
        <w:spacing w:after="0" w:afterAutospacing="0"/>
        <w:ind w:left="0" w:firstLine="640" w:firstLineChars="200"/>
        <w:rPr>
          <w:rFonts w:hint="eastAsia" w:ascii="方正仿宋_GBK" w:hAnsi="Times New Roman" w:eastAsia="方正仿宋_GBK" w:cs="宋体"/>
          <w:b/>
          <w:bCs w:val="0"/>
          <w:kern w:val="0"/>
          <w:sz w:val="32"/>
          <w:szCs w:val="32"/>
        </w:rPr>
      </w:pPr>
      <w:r>
        <w:rPr>
          <w:rFonts w:hint="eastAsia" w:ascii="方正仿宋_GBK" w:hAnsi="方正仿宋_GBK" w:eastAsia="方正仿宋_GBK" w:cs="方正仿宋_GBK"/>
          <w:b w:val="0"/>
          <w:kern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40396041">
      <w:pPr>
        <w:pStyle w:val="3"/>
        <w:spacing w:after="0" w:afterAutospacing="0" w:line="560" w:lineRule="exact"/>
        <w:ind w:firstLine="640" w:firstLineChars="200"/>
        <w:rPr>
          <w:rFonts w:hint="eastAsia" w:ascii="Times New Roman" w:hAnsi="Times New Roman" w:eastAsia="方正仿宋_GBK" w:cs="Times New Roman"/>
          <w:b w:val="0"/>
          <w:kern w:val="2"/>
          <w:sz w:val="32"/>
          <w:szCs w:val="32"/>
          <w:lang w:val="en-US" w:eastAsia="zh-CN"/>
          <w:woUserID w:val="0"/>
        </w:rPr>
      </w:pPr>
      <w:r>
        <w:rPr>
          <w:rFonts w:hint="eastAsia" w:ascii="Times New Roman" w:hAnsi="Times New Roman" w:eastAsia="方正仿宋_GBK" w:cs="Times New Roman"/>
          <w:b w:val="0"/>
          <w:kern w:val="2"/>
          <w:sz w:val="32"/>
          <w:szCs w:val="32"/>
          <w:lang w:val="en-US" w:eastAsia="zh-CN"/>
          <w:woUserID w:val="0"/>
        </w:rPr>
        <w:t>工程完工经验收合格后，凭项目增值税专票一次性支付实际完成合同范围工程量产值（且不超过合同金额）的80%；经审计后支付至审定金额的97%，剩余3%作为工程质量保修金；工程质量保修金在缺陷责任期（24个月）满后一次性无息支付。</w:t>
      </w:r>
    </w:p>
    <w:p w14:paraId="60BA9251">
      <w:pPr>
        <w:spacing w:line="556" w:lineRule="exact"/>
        <w:ind w:firstLine="640" w:firstLineChars="200"/>
        <w:jc w:val="left"/>
        <w:rPr>
          <w:rFonts w:eastAsia="仿宋"/>
          <w:b/>
          <w:kern w:val="0"/>
          <w:sz w:val="32"/>
          <w:szCs w:val="32"/>
        </w:rPr>
      </w:pPr>
      <w:r>
        <w:rPr>
          <w:rFonts w:hint="eastAsia" w:ascii="Times New Roman" w:hAnsi="Times New Roman" w:eastAsia="方正仿宋_GBK" w:cs="Times New Roman"/>
          <w:b w:val="0"/>
          <w:kern w:val="2"/>
          <w:sz w:val="32"/>
          <w:szCs w:val="32"/>
          <w:lang w:val="en-US" w:eastAsia="zh-CN"/>
          <w:woUserID w:val="0"/>
        </w:rPr>
        <w:t xml:space="preserve">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 </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 xml:space="preserve">甲方：（公章）              </w:t>
      </w:r>
      <w:bookmarkStart w:id="0" w:name="_GoBack"/>
      <w:bookmarkEnd w:id="0"/>
      <w:r>
        <w:rPr>
          <w:rFonts w:eastAsia="仿宋"/>
          <w:kern w:val="0"/>
          <w:sz w:val="32"/>
          <w:szCs w:val="32"/>
        </w:rPr>
        <w:t>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720EB190-CF92-4B67-8CD4-3580AA49455D}"/>
  </w:font>
  <w:font w:name="方正小标宋_GBK">
    <w:panose1 w:val="03000509000000000000"/>
    <w:charset w:val="86"/>
    <w:family w:val="script"/>
    <w:pitch w:val="default"/>
    <w:sig w:usb0="00000001" w:usb1="080E0000" w:usb2="00000000" w:usb3="00000000" w:csb0="00040000" w:csb1="00000000"/>
    <w:embedRegular r:id="rId2" w:fontKey="{46DD0AEE-F805-4270-956F-669696B1BD41}"/>
  </w:font>
  <w:font w:name="方正黑体_GBK">
    <w:panose1 w:val="03000509000000000000"/>
    <w:charset w:val="86"/>
    <w:family w:val="script"/>
    <w:pitch w:val="default"/>
    <w:sig w:usb0="00000001" w:usb1="080E0000" w:usb2="00000000" w:usb3="00000000" w:csb0="00040000" w:csb1="00000000"/>
    <w:embedRegular r:id="rId3" w:fontKey="{7B9BE614-4D9D-45F0-9EBE-4B1635EDAF8E}"/>
  </w:font>
  <w:font w:name="仿宋">
    <w:panose1 w:val="02010609060101010101"/>
    <w:charset w:val="86"/>
    <w:family w:val="modern"/>
    <w:pitch w:val="default"/>
    <w:sig w:usb0="800002BF" w:usb1="38CF7CFA" w:usb2="00000016" w:usb3="00000000" w:csb0="00040001" w:csb1="00000000"/>
    <w:embedRegular r:id="rId4" w:fontKey="{D64EA7EE-74B8-4E25-A48D-D77503C6D5CC}"/>
  </w:font>
  <w:font w:name="方正楷体_GBK">
    <w:panose1 w:val="03000509000000000000"/>
    <w:charset w:val="86"/>
    <w:family w:val="script"/>
    <w:pitch w:val="default"/>
    <w:sig w:usb0="00000001" w:usb1="080E0000" w:usb2="00000000" w:usb3="00000000" w:csb0="00040000" w:csb1="00000000"/>
    <w:embedRegular r:id="rId5" w:fontKey="{2C097A93-DD90-4954-B0C8-82A541FC80E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abstractNum w:abstractNumId="4">
    <w:nsid w:val="7D7E7B3E"/>
    <w:multiLevelType w:val="multilevel"/>
    <w:tmpl w:val="7D7E7B3E"/>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4"/>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46E4225"/>
    <w:rsid w:val="072B6AED"/>
    <w:rsid w:val="07D93108"/>
    <w:rsid w:val="07FE66CB"/>
    <w:rsid w:val="086C0B10"/>
    <w:rsid w:val="092C7268"/>
    <w:rsid w:val="09766452"/>
    <w:rsid w:val="0A4800D1"/>
    <w:rsid w:val="0A8530D4"/>
    <w:rsid w:val="0B5D195B"/>
    <w:rsid w:val="0C686768"/>
    <w:rsid w:val="0CE44165"/>
    <w:rsid w:val="0D9E6986"/>
    <w:rsid w:val="0DAC3269"/>
    <w:rsid w:val="0E0802A4"/>
    <w:rsid w:val="0E1E1875"/>
    <w:rsid w:val="0E3712EA"/>
    <w:rsid w:val="0EC51CF1"/>
    <w:rsid w:val="0ECA37AB"/>
    <w:rsid w:val="0F76123D"/>
    <w:rsid w:val="0FF94348"/>
    <w:rsid w:val="10B671BF"/>
    <w:rsid w:val="10F30745"/>
    <w:rsid w:val="10F5798F"/>
    <w:rsid w:val="11014F88"/>
    <w:rsid w:val="126C789F"/>
    <w:rsid w:val="128F4316"/>
    <w:rsid w:val="145B3167"/>
    <w:rsid w:val="14D56A06"/>
    <w:rsid w:val="15560578"/>
    <w:rsid w:val="15DC3220"/>
    <w:rsid w:val="16810BF3"/>
    <w:rsid w:val="169E17A5"/>
    <w:rsid w:val="17FF3B30"/>
    <w:rsid w:val="18221CE1"/>
    <w:rsid w:val="18886FB2"/>
    <w:rsid w:val="1916390C"/>
    <w:rsid w:val="1991739F"/>
    <w:rsid w:val="1AD8193D"/>
    <w:rsid w:val="1B356450"/>
    <w:rsid w:val="1B397CEE"/>
    <w:rsid w:val="1B5F120C"/>
    <w:rsid w:val="1B6B0221"/>
    <w:rsid w:val="1D1D719C"/>
    <w:rsid w:val="1D320E99"/>
    <w:rsid w:val="1DB00010"/>
    <w:rsid w:val="1E2817AF"/>
    <w:rsid w:val="1F110BF9"/>
    <w:rsid w:val="1F6E788C"/>
    <w:rsid w:val="1FBD4004"/>
    <w:rsid w:val="201C7BDE"/>
    <w:rsid w:val="2051214F"/>
    <w:rsid w:val="20910808"/>
    <w:rsid w:val="21C845C6"/>
    <w:rsid w:val="23D3770B"/>
    <w:rsid w:val="23FF4BC4"/>
    <w:rsid w:val="23FF75FB"/>
    <w:rsid w:val="249C309C"/>
    <w:rsid w:val="262D66A1"/>
    <w:rsid w:val="26A10E3D"/>
    <w:rsid w:val="274C0DA9"/>
    <w:rsid w:val="274C3018"/>
    <w:rsid w:val="28006992"/>
    <w:rsid w:val="286D451B"/>
    <w:rsid w:val="29183639"/>
    <w:rsid w:val="29A15228"/>
    <w:rsid w:val="29C65DEF"/>
    <w:rsid w:val="2A5E151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12E7D5E"/>
    <w:rsid w:val="323036BF"/>
    <w:rsid w:val="326F1DF0"/>
    <w:rsid w:val="32F170E0"/>
    <w:rsid w:val="3318555E"/>
    <w:rsid w:val="33945FB2"/>
    <w:rsid w:val="344277BC"/>
    <w:rsid w:val="34DC407D"/>
    <w:rsid w:val="35026D15"/>
    <w:rsid w:val="3594754A"/>
    <w:rsid w:val="35F42D38"/>
    <w:rsid w:val="37830498"/>
    <w:rsid w:val="37B54749"/>
    <w:rsid w:val="38455ACD"/>
    <w:rsid w:val="38463F61"/>
    <w:rsid w:val="386D6DD1"/>
    <w:rsid w:val="38D66316"/>
    <w:rsid w:val="39397ACC"/>
    <w:rsid w:val="399C796E"/>
    <w:rsid w:val="3B442094"/>
    <w:rsid w:val="3B9401DD"/>
    <w:rsid w:val="3C6F6217"/>
    <w:rsid w:val="3D43192A"/>
    <w:rsid w:val="3D624A2B"/>
    <w:rsid w:val="3D6C37F6"/>
    <w:rsid w:val="3D7006BA"/>
    <w:rsid w:val="3DFE7B71"/>
    <w:rsid w:val="3E045AE2"/>
    <w:rsid w:val="3E126451"/>
    <w:rsid w:val="3E9E1A93"/>
    <w:rsid w:val="3ED41958"/>
    <w:rsid w:val="3EF16DFD"/>
    <w:rsid w:val="3F1D3BAA"/>
    <w:rsid w:val="3F4C7741"/>
    <w:rsid w:val="3FED1C66"/>
    <w:rsid w:val="40BC3386"/>
    <w:rsid w:val="40CB4E3C"/>
    <w:rsid w:val="426B4687"/>
    <w:rsid w:val="42F9448E"/>
    <w:rsid w:val="43370708"/>
    <w:rsid w:val="438256B6"/>
    <w:rsid w:val="43880F63"/>
    <w:rsid w:val="44356037"/>
    <w:rsid w:val="44414978"/>
    <w:rsid w:val="44823C05"/>
    <w:rsid w:val="456A4DC4"/>
    <w:rsid w:val="4577783A"/>
    <w:rsid w:val="45CF7CEC"/>
    <w:rsid w:val="465B470D"/>
    <w:rsid w:val="46A53EA3"/>
    <w:rsid w:val="46BB0831"/>
    <w:rsid w:val="478B2DD0"/>
    <w:rsid w:val="483E6094"/>
    <w:rsid w:val="48EC5AF0"/>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6332FB1"/>
    <w:rsid w:val="56E6209D"/>
    <w:rsid w:val="582C7CB7"/>
    <w:rsid w:val="587F428B"/>
    <w:rsid w:val="59194CEE"/>
    <w:rsid w:val="59682F71"/>
    <w:rsid w:val="59DA1D3B"/>
    <w:rsid w:val="5A8B33BB"/>
    <w:rsid w:val="5AD14B46"/>
    <w:rsid w:val="5B584E6A"/>
    <w:rsid w:val="5B925F49"/>
    <w:rsid w:val="5D54416C"/>
    <w:rsid w:val="5D8317ED"/>
    <w:rsid w:val="5DB04EEC"/>
    <w:rsid w:val="5DC40CAC"/>
    <w:rsid w:val="5E983CFD"/>
    <w:rsid w:val="5EAC7024"/>
    <w:rsid w:val="5EB427B5"/>
    <w:rsid w:val="5EB86749"/>
    <w:rsid w:val="5F5F59EA"/>
    <w:rsid w:val="60163727"/>
    <w:rsid w:val="60482704"/>
    <w:rsid w:val="60B27BCD"/>
    <w:rsid w:val="612C5B43"/>
    <w:rsid w:val="615B12C7"/>
    <w:rsid w:val="61C9443A"/>
    <w:rsid w:val="62152854"/>
    <w:rsid w:val="624E511F"/>
    <w:rsid w:val="626A0BA2"/>
    <w:rsid w:val="636C18B0"/>
    <w:rsid w:val="638341A4"/>
    <w:rsid w:val="641E704E"/>
    <w:rsid w:val="65554CF2"/>
    <w:rsid w:val="65A25A5D"/>
    <w:rsid w:val="65C47781"/>
    <w:rsid w:val="6703281A"/>
    <w:rsid w:val="67F58715"/>
    <w:rsid w:val="68354966"/>
    <w:rsid w:val="684A6664"/>
    <w:rsid w:val="697B284D"/>
    <w:rsid w:val="69AC6EAA"/>
    <w:rsid w:val="69E14DA6"/>
    <w:rsid w:val="6A683739"/>
    <w:rsid w:val="6A8676FB"/>
    <w:rsid w:val="6ACE4725"/>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E03EAC"/>
    <w:rsid w:val="75363586"/>
    <w:rsid w:val="764F64BE"/>
    <w:rsid w:val="76832CAA"/>
    <w:rsid w:val="7697080C"/>
    <w:rsid w:val="76CF11D6"/>
    <w:rsid w:val="775B3689"/>
    <w:rsid w:val="778B45A3"/>
    <w:rsid w:val="77F62960"/>
    <w:rsid w:val="77FDAD5C"/>
    <w:rsid w:val="78157349"/>
    <w:rsid w:val="78961451"/>
    <w:rsid w:val="79295E21"/>
    <w:rsid w:val="799C2A97"/>
    <w:rsid w:val="7ACF6F0F"/>
    <w:rsid w:val="7B476E13"/>
    <w:rsid w:val="7B587A97"/>
    <w:rsid w:val="7B6F75DD"/>
    <w:rsid w:val="7BFCC1E1"/>
    <w:rsid w:val="7D216878"/>
    <w:rsid w:val="7DB83C18"/>
    <w:rsid w:val="7DB928E6"/>
    <w:rsid w:val="7E576BC1"/>
    <w:rsid w:val="7E81304E"/>
    <w:rsid w:val="7E976F4E"/>
    <w:rsid w:val="7EB268B9"/>
    <w:rsid w:val="7F54171E"/>
    <w:rsid w:val="7F9F7995"/>
    <w:rsid w:val="7FC1232D"/>
    <w:rsid w:val="7FDE0DA4"/>
    <w:rsid w:val="7FEF9BF0"/>
    <w:rsid w:val="B477FDD2"/>
    <w:rsid w:val="BE7FADF2"/>
    <w:rsid w:val="DEAB39CC"/>
    <w:rsid w:val="EDBF2331"/>
    <w:rsid w:val="EDFF0F21"/>
    <w:rsid w:val="EFD72F83"/>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unhideWhenUsed/>
    <w:qFormat/>
    <w:uiPriority w:val="99"/>
    <w:pPr>
      <w:jc w:val="center"/>
    </w:pPr>
    <w:rPr>
      <w:b/>
      <w:color w:val="FF0000"/>
      <w:sz w:val="44"/>
      <w:szCs w:val="44"/>
    </w:rPr>
  </w:style>
  <w:style w:type="paragraph" w:styleId="4">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2"/>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3"/>
    <w:qFormat/>
    <w:uiPriority w:val="99"/>
    <w:rPr>
      <w:rFonts w:ascii="仿宋_GB2312" w:hAnsi="Times New Roman" w:eastAsia="仿宋_GB2312" w:cs="宋体"/>
      <w:b/>
      <w:kern w:val="0"/>
      <w:sz w:val="24"/>
      <w:szCs w:val="24"/>
    </w:rPr>
  </w:style>
  <w:style w:type="character" w:customStyle="1" w:styleId="15">
    <w:name w:val="正文文本 字符"/>
    <w:basedOn w:val="13"/>
    <w:link w:val="2"/>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8099</Words>
  <Characters>8469</Characters>
  <Lines>1</Lines>
  <Paragraphs>1</Paragraphs>
  <TotalTime>18</TotalTime>
  <ScaleCrop>false</ScaleCrop>
  <LinksUpToDate>false</LinksUpToDate>
  <CharactersWithSpaces>9225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2026-06-09T09:25:35Z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EFB495D02DF9D48DFDD3276A9A3B3B69_43</vt:lpwstr>
  </property>
  <property fmtid="{D5CDD505-2E9C-101B-9397-08002B2CF9AE}" pid="4" name="KSOTemplateDocerSaveRecord">
    <vt:lpwstr>eyJoZGlkIjoiYjA3YmNiY2YzYjNkZWFkN2JjMGQ1YWY5MGEzY2UzMTYiLCJ1c2VySWQiOiI0MjQ1NDExNDIifQ==</vt:lpwstr>
  </property>
</Properties>
</file>