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E5049">
      <w:pPr>
        <w:pStyle w:val="12"/>
        <w:rPr>
          <w:rFonts w:ascii="仿宋" w:hAnsi="仿宋" w:eastAsia="仿宋" w:cs="仿宋"/>
          <w:color w:val="auto"/>
          <w:lang w:eastAsia="zh-CN"/>
        </w:rPr>
      </w:pPr>
    </w:p>
    <w:p w14:paraId="427FE25D">
      <w:pPr>
        <w:spacing w:line="360" w:lineRule="auto"/>
        <w:jc w:val="center"/>
        <w:rPr>
          <w:rFonts w:ascii="宋体" w:hAnsi="宋体" w:cs="宋体"/>
          <w:b/>
          <w:bCs/>
          <w:color w:val="auto"/>
          <w:sz w:val="48"/>
          <w:szCs w:val="48"/>
        </w:rPr>
      </w:pPr>
      <w:r>
        <w:rPr>
          <w:rFonts w:ascii="宋体" w:hAnsi="宋体" w:cs="宋体"/>
          <w:b/>
          <w:bCs/>
          <w:color w:val="auto"/>
          <w:sz w:val="48"/>
          <w:szCs w:val="48"/>
        </w:rPr>
        <w:t>垫江县卫生健康委员会</w:t>
      </w:r>
    </w:p>
    <w:p w14:paraId="1283EF99">
      <w:pPr>
        <w:spacing w:line="360" w:lineRule="auto"/>
        <w:jc w:val="center"/>
        <w:rPr>
          <w:rFonts w:ascii="宋体" w:hAnsi="宋体" w:cs="宋体"/>
          <w:b/>
          <w:bCs/>
          <w:color w:val="auto"/>
          <w:sz w:val="48"/>
          <w:szCs w:val="48"/>
        </w:rPr>
      </w:pPr>
      <w:r>
        <w:rPr>
          <w:rFonts w:ascii="宋体" w:hAnsi="宋体" w:cs="宋体"/>
          <w:b/>
          <w:bCs/>
          <w:color w:val="auto"/>
          <w:sz w:val="48"/>
          <w:szCs w:val="48"/>
          <w:lang w:val="en-US" w:eastAsia="zh-CN"/>
        </w:rPr>
        <w:t>卫生专网</w:t>
      </w:r>
      <w:r>
        <w:rPr>
          <w:rFonts w:ascii="宋体" w:hAnsi="宋体" w:cs="宋体"/>
          <w:b/>
          <w:bCs/>
          <w:color w:val="auto"/>
          <w:sz w:val="48"/>
          <w:szCs w:val="48"/>
        </w:rPr>
        <w:t>服务</w:t>
      </w:r>
      <w:r>
        <w:rPr>
          <w:rFonts w:ascii="宋体" w:hAnsi="宋体" w:cs="宋体"/>
          <w:b/>
          <w:bCs/>
          <w:color w:val="auto"/>
          <w:sz w:val="48"/>
          <w:szCs w:val="48"/>
          <w:lang w:val="en-US" w:eastAsia="zh-CN"/>
        </w:rPr>
        <w:t>采购</w:t>
      </w:r>
      <w:r>
        <w:rPr>
          <w:rFonts w:ascii="宋体" w:hAnsi="宋体" w:cs="宋体"/>
          <w:b/>
          <w:bCs/>
          <w:color w:val="auto"/>
          <w:sz w:val="48"/>
          <w:szCs w:val="48"/>
        </w:rPr>
        <w:t>项目</w:t>
      </w:r>
    </w:p>
    <w:p w14:paraId="365677D3">
      <w:pPr>
        <w:spacing w:line="360" w:lineRule="auto"/>
        <w:rPr>
          <w:rFonts w:ascii="宋体" w:hAnsi="宋体" w:cs="宋体"/>
          <w:b/>
          <w:bCs/>
          <w:color w:val="auto"/>
          <w:sz w:val="48"/>
          <w:szCs w:val="48"/>
        </w:rPr>
      </w:pPr>
    </w:p>
    <w:p w14:paraId="6BFC2145">
      <w:pPr>
        <w:snapToGrid w:val="0"/>
        <w:spacing w:line="360" w:lineRule="auto"/>
        <w:jc w:val="center"/>
        <w:rPr>
          <w:rFonts w:ascii="宋体" w:hAnsi="宋体" w:cs="宋体"/>
          <w:b/>
          <w:color w:val="auto"/>
          <w:sz w:val="72"/>
          <w:szCs w:val="72"/>
        </w:rPr>
      </w:pPr>
      <w:r>
        <w:rPr>
          <w:rFonts w:ascii="宋体" w:hAnsi="宋体" w:cs="宋体"/>
          <w:b/>
          <w:color w:val="auto"/>
          <w:sz w:val="72"/>
          <w:szCs w:val="72"/>
        </w:rPr>
        <w:t>竞采文件</w:t>
      </w:r>
    </w:p>
    <w:p w14:paraId="7AC0BEC2">
      <w:pPr>
        <w:rPr>
          <w:color w:val="auto"/>
        </w:rPr>
      </w:pPr>
    </w:p>
    <w:p w14:paraId="0F4882FF">
      <w:pPr>
        <w:rPr>
          <w:color w:val="auto"/>
        </w:rPr>
      </w:pPr>
    </w:p>
    <w:p w14:paraId="09139203">
      <w:pPr>
        <w:rPr>
          <w:color w:val="auto"/>
        </w:rPr>
      </w:pPr>
    </w:p>
    <w:p w14:paraId="4F205FF9">
      <w:pPr>
        <w:rPr>
          <w:color w:val="auto"/>
        </w:rPr>
      </w:pPr>
    </w:p>
    <w:p w14:paraId="69EEE207">
      <w:pPr>
        <w:rPr>
          <w:color w:val="auto"/>
        </w:rPr>
      </w:pPr>
    </w:p>
    <w:p w14:paraId="73F57A1E">
      <w:pPr>
        <w:rPr>
          <w:color w:val="auto"/>
        </w:rPr>
      </w:pPr>
    </w:p>
    <w:p w14:paraId="0E3CA65F">
      <w:pPr>
        <w:rPr>
          <w:color w:val="auto"/>
        </w:rPr>
      </w:pPr>
    </w:p>
    <w:p w14:paraId="2FFF1FD9">
      <w:pPr>
        <w:snapToGrid w:val="0"/>
        <w:spacing w:line="480" w:lineRule="auto"/>
        <w:jc w:val="center"/>
        <w:rPr>
          <w:rFonts w:ascii="宋体" w:hAnsi="宋体" w:cs="宋体"/>
          <w:b/>
          <w:color w:val="auto"/>
          <w:sz w:val="36"/>
          <w:szCs w:val="36"/>
        </w:rPr>
      </w:pPr>
    </w:p>
    <w:p w14:paraId="1D2DB193">
      <w:pPr>
        <w:snapToGrid w:val="0"/>
        <w:spacing w:line="480" w:lineRule="auto"/>
        <w:jc w:val="center"/>
        <w:rPr>
          <w:rFonts w:ascii="宋体" w:hAnsi="宋体" w:cs="宋体"/>
          <w:b/>
          <w:color w:val="auto"/>
          <w:sz w:val="36"/>
          <w:szCs w:val="36"/>
        </w:rPr>
      </w:pPr>
    </w:p>
    <w:p w14:paraId="1A63D14C">
      <w:pPr>
        <w:snapToGrid w:val="0"/>
        <w:spacing w:line="480" w:lineRule="auto"/>
        <w:jc w:val="center"/>
        <w:rPr>
          <w:rFonts w:ascii="宋体" w:hAnsi="宋体" w:cs="宋体"/>
          <w:b/>
          <w:color w:val="auto"/>
          <w:sz w:val="36"/>
          <w:szCs w:val="36"/>
        </w:rPr>
      </w:pPr>
    </w:p>
    <w:p w14:paraId="0D856BD2">
      <w:pPr>
        <w:snapToGrid w:val="0"/>
        <w:spacing w:line="480" w:lineRule="auto"/>
        <w:jc w:val="center"/>
        <w:rPr>
          <w:rFonts w:ascii="宋体" w:hAnsi="宋体" w:cs="宋体"/>
          <w:b/>
          <w:color w:val="auto"/>
          <w:sz w:val="36"/>
          <w:szCs w:val="36"/>
        </w:rPr>
      </w:pPr>
      <w:r>
        <w:rPr>
          <w:rFonts w:ascii="宋体" w:hAnsi="宋体" w:cs="宋体"/>
          <w:b/>
          <w:color w:val="auto"/>
          <w:sz w:val="36"/>
          <w:szCs w:val="36"/>
        </w:rPr>
        <w:t>垫江县卫生健康委员会</w:t>
      </w:r>
    </w:p>
    <w:p w14:paraId="20EBFC67">
      <w:pPr>
        <w:snapToGrid w:val="0"/>
        <w:spacing w:line="480" w:lineRule="auto"/>
        <w:jc w:val="center"/>
        <w:rPr>
          <w:rFonts w:ascii="宋体" w:hAnsi="宋体" w:cs="宋体"/>
          <w:b/>
          <w:color w:val="auto"/>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240" w:right="1486" w:bottom="1440" w:left="1380" w:header="851" w:footer="992" w:gutter="0"/>
          <w:pgNumType w:fmt="decimal"/>
          <w:cols w:space="720" w:num="1"/>
          <w:formProt w:val="0"/>
          <w:docGrid w:type="lines" w:linePitch="312" w:charSpace="0"/>
        </w:sectPr>
      </w:pPr>
      <w:r>
        <w:rPr>
          <w:rFonts w:ascii="宋体" w:hAnsi="宋体" w:cs="宋体"/>
          <w:b/>
          <w:color w:val="auto"/>
          <w:sz w:val="36"/>
          <w:szCs w:val="36"/>
        </w:rPr>
        <w:t xml:space="preserve"> 202</w:t>
      </w:r>
      <w:r>
        <w:rPr>
          <w:rFonts w:hint="eastAsia" w:ascii="宋体" w:hAnsi="宋体" w:cs="宋体"/>
          <w:b/>
          <w:color w:val="auto"/>
          <w:sz w:val="36"/>
          <w:szCs w:val="36"/>
          <w:lang w:val="en-US" w:eastAsia="zh-CN"/>
        </w:rPr>
        <w:t>6</w:t>
      </w:r>
      <w:r>
        <w:rPr>
          <w:rFonts w:ascii="宋体" w:hAnsi="宋体" w:cs="宋体"/>
          <w:b/>
          <w:color w:val="auto"/>
          <w:sz w:val="36"/>
          <w:szCs w:val="36"/>
        </w:rPr>
        <w:t>年</w:t>
      </w:r>
      <w:r>
        <w:rPr>
          <w:rFonts w:hint="default" w:ascii="宋体" w:hAnsi="宋体" w:cs="宋体"/>
          <w:b/>
          <w:color w:val="auto"/>
          <w:sz w:val="36"/>
          <w:szCs w:val="36"/>
          <w:lang w:val="en-US" w:eastAsia="zh-CN"/>
        </w:rPr>
        <w:t>7</w:t>
      </w:r>
      <w:r>
        <w:rPr>
          <w:rFonts w:ascii="宋体" w:hAnsi="宋体" w:cs="宋体"/>
          <w:b/>
          <w:color w:val="auto"/>
          <w:sz w:val="36"/>
          <w:szCs w:val="36"/>
        </w:rPr>
        <w:t>月</w:t>
      </w:r>
    </w:p>
    <w:p w14:paraId="185CDCFC">
      <w:pPr>
        <w:spacing w:line="440" w:lineRule="exact"/>
        <w:rPr>
          <w:rFonts w:ascii="仿宋" w:hAnsi="仿宋" w:eastAsia="仿宋" w:cs="仿宋"/>
          <w:color w:val="auto"/>
        </w:rPr>
      </w:pPr>
    </w:p>
    <w:p w14:paraId="232BA31F">
      <w:pPr>
        <w:pStyle w:val="10"/>
        <w:numPr>
          <w:ilvl w:val="0"/>
          <w:numId w:val="0"/>
        </w:numPr>
        <w:ind w:left="0" w:firstLine="0"/>
        <w:outlineLvl w:val="0"/>
        <w:rPr>
          <w:rFonts w:ascii="仿宋" w:hAnsi="仿宋" w:eastAsia="仿宋" w:cs="仿宋"/>
          <w:color w:val="auto"/>
          <w:lang w:val="en-US" w:eastAsia="zh-CN"/>
        </w:rPr>
      </w:pPr>
      <w:bookmarkStart w:id="0" w:name="_Toc12914"/>
      <w:bookmarkStart w:id="1" w:name="_Toc13235"/>
      <w:bookmarkStart w:id="2" w:name="_Toc12434"/>
      <w:r>
        <w:rPr>
          <w:rFonts w:ascii="仿宋" w:hAnsi="仿宋" w:eastAsia="仿宋" w:cs="仿宋"/>
          <w:color w:val="auto"/>
        </w:rPr>
        <w:t xml:space="preserve"> </w:t>
      </w:r>
      <w:r>
        <w:rPr>
          <w:rFonts w:ascii="仿宋" w:hAnsi="仿宋" w:eastAsia="仿宋" w:cs="仿宋"/>
          <w:color w:val="auto"/>
          <w:lang w:val="en-US" w:eastAsia="zh-CN"/>
        </w:rPr>
        <w:t>一、项目概况</w:t>
      </w:r>
      <w:bookmarkEnd w:id="0"/>
      <w:bookmarkEnd w:id="1"/>
      <w:bookmarkEnd w:id="2"/>
    </w:p>
    <w:tbl>
      <w:tblPr>
        <w:tblStyle w:val="18"/>
        <w:tblW w:w="8467" w:type="dxa"/>
        <w:jc w:val="center"/>
        <w:tblLayout w:type="fixed"/>
        <w:tblCellMar>
          <w:top w:w="0" w:type="dxa"/>
          <w:left w:w="108" w:type="dxa"/>
          <w:bottom w:w="0" w:type="dxa"/>
          <w:right w:w="108" w:type="dxa"/>
        </w:tblCellMar>
      </w:tblPr>
      <w:tblGrid>
        <w:gridCol w:w="3288"/>
        <w:gridCol w:w="1888"/>
        <w:gridCol w:w="649"/>
        <w:gridCol w:w="858"/>
        <w:gridCol w:w="1784"/>
      </w:tblGrid>
      <w:tr w14:paraId="765E7D09">
        <w:tblPrEx>
          <w:tblCellMar>
            <w:top w:w="0" w:type="dxa"/>
            <w:left w:w="108" w:type="dxa"/>
            <w:bottom w:w="0" w:type="dxa"/>
            <w:right w:w="108" w:type="dxa"/>
          </w:tblCellMar>
        </w:tblPrEx>
        <w:trPr>
          <w:trHeight w:val="855" w:hRule="atLeast"/>
          <w:jc w:val="center"/>
        </w:trPr>
        <w:tc>
          <w:tcPr>
            <w:tcW w:w="3288" w:type="dxa"/>
            <w:tcBorders>
              <w:top w:val="single" w:color="000000" w:sz="4" w:space="0"/>
              <w:left w:val="single" w:color="000000" w:sz="4" w:space="0"/>
              <w:bottom w:val="single" w:color="000000" w:sz="4" w:space="0"/>
              <w:right w:val="single" w:color="000000" w:sz="4" w:space="0"/>
            </w:tcBorders>
            <w:vAlign w:val="center"/>
          </w:tcPr>
          <w:p w14:paraId="058C135F">
            <w:pPr>
              <w:suppressAutoHyphens/>
              <w:spacing w:before="0" w:after="0" w:line="400" w:lineRule="exact"/>
              <w:jc w:val="center"/>
              <w:rPr>
                <w:rFonts w:ascii="仿宋" w:hAnsi="仿宋" w:eastAsia="仿宋" w:cs="仿宋"/>
                <w:b/>
                <w:bCs/>
                <w:color w:val="auto"/>
                <w:sz w:val="24"/>
              </w:rPr>
            </w:pPr>
            <w:r>
              <w:rPr>
                <w:rFonts w:ascii="仿宋" w:hAnsi="仿宋" w:eastAsia="仿宋" w:cs="仿宋"/>
                <w:b/>
                <w:bCs/>
                <w:color w:val="auto"/>
                <w:sz w:val="24"/>
              </w:rPr>
              <w:t>项目名称</w:t>
            </w:r>
          </w:p>
        </w:tc>
        <w:tc>
          <w:tcPr>
            <w:tcW w:w="1888" w:type="dxa"/>
            <w:tcBorders>
              <w:top w:val="single" w:color="000000" w:sz="4" w:space="0"/>
              <w:left w:val="single" w:color="000000" w:sz="4" w:space="0"/>
              <w:bottom w:val="single" w:color="000000" w:sz="4" w:space="0"/>
              <w:right w:val="single" w:color="000000" w:sz="4" w:space="0"/>
            </w:tcBorders>
            <w:vAlign w:val="center"/>
          </w:tcPr>
          <w:p w14:paraId="50AEBF34">
            <w:pPr>
              <w:suppressAutoHyphens/>
              <w:spacing w:before="0" w:after="0" w:line="400" w:lineRule="exact"/>
              <w:jc w:val="center"/>
              <w:rPr>
                <w:rFonts w:ascii="仿宋" w:hAnsi="仿宋" w:eastAsia="仿宋" w:cs="仿宋"/>
                <w:b/>
                <w:bCs/>
                <w:color w:val="auto"/>
                <w:sz w:val="24"/>
                <w:lang w:val="en-US" w:eastAsia="zh-CN"/>
              </w:rPr>
            </w:pPr>
            <w:r>
              <w:rPr>
                <w:rFonts w:ascii="仿宋" w:hAnsi="仿宋" w:eastAsia="仿宋" w:cs="仿宋"/>
                <w:b/>
                <w:bCs/>
                <w:color w:val="auto"/>
                <w:sz w:val="24"/>
                <w:lang w:val="en-US" w:eastAsia="zh-CN"/>
              </w:rPr>
              <w:t>参数</w:t>
            </w:r>
          </w:p>
        </w:tc>
        <w:tc>
          <w:tcPr>
            <w:tcW w:w="649" w:type="dxa"/>
            <w:tcBorders>
              <w:top w:val="single" w:color="000000" w:sz="4" w:space="0"/>
              <w:left w:val="single" w:color="000000" w:sz="4" w:space="0"/>
              <w:bottom w:val="single" w:color="000000" w:sz="4" w:space="0"/>
              <w:right w:val="single" w:color="000000" w:sz="4" w:space="0"/>
            </w:tcBorders>
            <w:vAlign w:val="center"/>
          </w:tcPr>
          <w:p w14:paraId="136644C4">
            <w:pPr>
              <w:suppressAutoHyphens/>
              <w:spacing w:before="0" w:after="0" w:line="400" w:lineRule="exact"/>
              <w:jc w:val="center"/>
              <w:rPr>
                <w:rFonts w:ascii="仿宋" w:hAnsi="仿宋" w:eastAsia="仿宋" w:cs="仿宋"/>
                <w:b/>
                <w:bCs/>
                <w:color w:val="auto"/>
                <w:sz w:val="24"/>
                <w:lang w:val="en-US" w:eastAsia="zh-CN"/>
              </w:rPr>
            </w:pPr>
            <w:r>
              <w:rPr>
                <w:rFonts w:ascii="仿宋" w:hAnsi="仿宋" w:eastAsia="仿宋" w:cs="仿宋"/>
                <w:b/>
                <w:bCs/>
                <w:color w:val="auto"/>
                <w:sz w:val="24"/>
                <w:lang w:val="en-US" w:eastAsia="zh-CN"/>
              </w:rPr>
              <w:t>数量</w:t>
            </w:r>
          </w:p>
        </w:tc>
        <w:tc>
          <w:tcPr>
            <w:tcW w:w="858" w:type="dxa"/>
            <w:tcBorders>
              <w:top w:val="single" w:color="000000" w:sz="4" w:space="0"/>
              <w:left w:val="single" w:color="000000" w:sz="4" w:space="0"/>
              <w:bottom w:val="single" w:color="000000" w:sz="4" w:space="0"/>
              <w:right w:val="single" w:color="000000" w:sz="4" w:space="0"/>
            </w:tcBorders>
            <w:vAlign w:val="center"/>
          </w:tcPr>
          <w:p w14:paraId="6B4245FB">
            <w:pPr>
              <w:suppressAutoHyphens/>
              <w:spacing w:before="0" w:after="0" w:line="400" w:lineRule="exact"/>
              <w:jc w:val="center"/>
              <w:rPr>
                <w:rFonts w:ascii="仿宋" w:hAnsi="仿宋" w:eastAsia="仿宋" w:cs="仿宋"/>
                <w:b/>
                <w:bCs/>
                <w:color w:val="auto"/>
                <w:sz w:val="24"/>
              </w:rPr>
            </w:pPr>
            <w:r>
              <w:rPr>
                <w:rFonts w:ascii="仿宋" w:hAnsi="仿宋" w:eastAsia="仿宋" w:cs="仿宋"/>
                <w:b/>
                <w:bCs/>
                <w:color w:val="auto"/>
                <w:sz w:val="24"/>
              </w:rPr>
              <w:t>资金来源</w:t>
            </w:r>
          </w:p>
        </w:tc>
        <w:tc>
          <w:tcPr>
            <w:tcW w:w="1784" w:type="dxa"/>
            <w:tcBorders>
              <w:top w:val="single" w:color="000000" w:sz="4" w:space="0"/>
              <w:left w:val="single" w:color="000000" w:sz="4" w:space="0"/>
              <w:bottom w:val="single" w:color="000000" w:sz="4" w:space="0"/>
              <w:right w:val="single" w:color="000000" w:sz="4" w:space="0"/>
            </w:tcBorders>
            <w:vAlign w:val="center"/>
          </w:tcPr>
          <w:p w14:paraId="0135FA1E">
            <w:pPr>
              <w:suppressAutoHyphens/>
              <w:spacing w:before="0" w:after="0" w:line="400" w:lineRule="exact"/>
              <w:jc w:val="center"/>
              <w:rPr>
                <w:rFonts w:ascii="仿宋" w:hAnsi="仿宋" w:eastAsia="仿宋" w:cs="仿宋"/>
                <w:b/>
                <w:bCs/>
                <w:color w:val="auto"/>
                <w:sz w:val="24"/>
              </w:rPr>
            </w:pPr>
            <w:r>
              <w:rPr>
                <w:rFonts w:ascii="仿宋" w:hAnsi="仿宋" w:eastAsia="仿宋" w:cs="仿宋"/>
                <w:b/>
                <w:bCs/>
                <w:color w:val="auto"/>
                <w:sz w:val="24"/>
              </w:rPr>
              <w:t>成交供应商</w:t>
            </w:r>
          </w:p>
          <w:p w14:paraId="3A1C8F29">
            <w:pPr>
              <w:suppressAutoHyphens/>
              <w:spacing w:before="0" w:after="0" w:line="400" w:lineRule="exact"/>
              <w:jc w:val="center"/>
              <w:rPr>
                <w:rFonts w:ascii="仿宋" w:hAnsi="仿宋" w:eastAsia="仿宋" w:cs="仿宋"/>
                <w:b/>
                <w:bCs/>
                <w:color w:val="auto"/>
                <w:sz w:val="24"/>
              </w:rPr>
            </w:pPr>
            <w:r>
              <w:rPr>
                <w:rFonts w:ascii="仿宋" w:hAnsi="仿宋" w:eastAsia="仿宋" w:cs="仿宋"/>
                <w:b/>
                <w:bCs/>
                <w:color w:val="auto"/>
                <w:sz w:val="24"/>
              </w:rPr>
              <w:t>数量（名）</w:t>
            </w:r>
          </w:p>
        </w:tc>
      </w:tr>
      <w:tr w14:paraId="6F0E1A7A">
        <w:tblPrEx>
          <w:tblCellMar>
            <w:top w:w="0" w:type="dxa"/>
            <w:left w:w="108" w:type="dxa"/>
            <w:bottom w:w="0" w:type="dxa"/>
            <w:right w:w="108" w:type="dxa"/>
          </w:tblCellMar>
        </w:tblPrEx>
        <w:trPr>
          <w:trHeight w:val="567" w:hRule="atLeast"/>
          <w:jc w:val="center"/>
        </w:trPr>
        <w:tc>
          <w:tcPr>
            <w:tcW w:w="3288" w:type="dxa"/>
            <w:tcBorders>
              <w:top w:val="single" w:color="000000" w:sz="4" w:space="0"/>
              <w:left w:val="single" w:color="000000" w:sz="4" w:space="0"/>
              <w:bottom w:val="single" w:color="000000" w:sz="4" w:space="0"/>
              <w:right w:val="single" w:color="000000" w:sz="4" w:space="0"/>
            </w:tcBorders>
            <w:vAlign w:val="center"/>
          </w:tcPr>
          <w:p w14:paraId="09F7C939">
            <w:pPr>
              <w:suppressAutoHyphens/>
              <w:spacing w:before="0" w:after="0"/>
              <w:jc w:val="center"/>
              <w:rPr>
                <w:rFonts w:ascii="仿宋" w:hAnsi="仿宋" w:eastAsia="仿宋" w:cs="仿宋"/>
                <w:color w:val="auto"/>
                <w:szCs w:val="28"/>
              </w:rPr>
            </w:pPr>
            <w:r>
              <w:rPr>
                <w:rFonts w:ascii="仿宋" w:hAnsi="仿宋" w:eastAsia="仿宋" w:cs="仿宋"/>
                <w:color w:val="auto"/>
                <w:szCs w:val="28"/>
              </w:rPr>
              <w:t>卫生专网服务</w:t>
            </w:r>
          </w:p>
        </w:tc>
        <w:tc>
          <w:tcPr>
            <w:tcW w:w="1888" w:type="dxa"/>
            <w:tcBorders>
              <w:top w:val="single" w:color="000000" w:sz="4" w:space="0"/>
              <w:left w:val="single" w:color="000000" w:sz="4" w:space="0"/>
              <w:bottom w:val="single" w:color="000000" w:sz="4" w:space="0"/>
              <w:right w:val="single" w:color="000000" w:sz="4" w:space="0"/>
            </w:tcBorders>
            <w:vAlign w:val="center"/>
          </w:tcPr>
          <w:p w14:paraId="65791652">
            <w:pPr>
              <w:suppressAutoHyphens/>
              <w:spacing w:before="0" w:after="0"/>
              <w:jc w:val="center"/>
              <w:rPr>
                <w:rFonts w:ascii="仿宋" w:hAnsi="仿宋" w:eastAsia="仿宋" w:cs="仿宋"/>
                <w:color w:val="auto"/>
                <w:kern w:val="2"/>
                <w:sz w:val="21"/>
                <w:szCs w:val="28"/>
                <w:lang w:val="en-US" w:eastAsia="zh-CN" w:bidi="ar-SA"/>
              </w:rPr>
            </w:pPr>
            <w:r>
              <w:rPr>
                <w:rFonts w:ascii="仿宋" w:hAnsi="仿宋" w:eastAsia="仿宋" w:cs="仿宋"/>
                <w:color w:val="auto"/>
                <w:szCs w:val="28"/>
                <w:lang w:val="en-US" w:eastAsia="zh-CN"/>
              </w:rPr>
              <w:t>100M专网光纤</w:t>
            </w:r>
          </w:p>
        </w:tc>
        <w:tc>
          <w:tcPr>
            <w:tcW w:w="649" w:type="dxa"/>
            <w:tcBorders>
              <w:top w:val="single" w:color="000000" w:sz="4" w:space="0"/>
              <w:left w:val="single" w:color="000000" w:sz="4" w:space="0"/>
              <w:bottom w:val="single" w:color="000000" w:sz="4" w:space="0"/>
              <w:right w:val="single" w:color="000000" w:sz="4" w:space="0"/>
            </w:tcBorders>
            <w:vAlign w:val="center"/>
          </w:tcPr>
          <w:p w14:paraId="563D2229">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32</w:t>
            </w: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14:paraId="4BC84A1C">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自筹</w:t>
            </w:r>
          </w:p>
        </w:tc>
        <w:tc>
          <w:tcPr>
            <w:tcW w:w="1784" w:type="dxa"/>
            <w:vMerge w:val="restart"/>
            <w:tcBorders>
              <w:top w:val="single" w:color="000000" w:sz="4" w:space="0"/>
              <w:left w:val="single" w:color="000000" w:sz="4" w:space="0"/>
              <w:bottom w:val="single" w:color="000000" w:sz="4" w:space="0"/>
              <w:right w:val="single" w:color="000000" w:sz="4" w:space="0"/>
            </w:tcBorders>
            <w:vAlign w:val="center"/>
          </w:tcPr>
          <w:p w14:paraId="69FAD39C">
            <w:pPr>
              <w:suppressAutoHyphens/>
              <w:spacing w:before="0" w:after="0"/>
              <w:jc w:val="center"/>
              <w:rPr>
                <w:rFonts w:ascii="仿宋" w:hAnsi="仿宋" w:eastAsia="仿宋" w:cs="仿宋"/>
                <w:color w:val="auto"/>
                <w:szCs w:val="28"/>
              </w:rPr>
            </w:pPr>
            <w:r>
              <w:rPr>
                <w:rFonts w:ascii="仿宋" w:hAnsi="仿宋" w:eastAsia="仿宋" w:cs="仿宋"/>
                <w:color w:val="auto"/>
                <w:szCs w:val="28"/>
              </w:rPr>
              <w:t>1</w:t>
            </w:r>
          </w:p>
        </w:tc>
      </w:tr>
      <w:tr w14:paraId="683307F4">
        <w:tblPrEx>
          <w:tblCellMar>
            <w:top w:w="0" w:type="dxa"/>
            <w:left w:w="108" w:type="dxa"/>
            <w:bottom w:w="0" w:type="dxa"/>
            <w:right w:w="108" w:type="dxa"/>
          </w:tblCellMar>
        </w:tblPrEx>
        <w:trPr>
          <w:trHeight w:val="615" w:hRule="atLeast"/>
          <w:jc w:val="center"/>
        </w:trPr>
        <w:tc>
          <w:tcPr>
            <w:tcW w:w="3288" w:type="dxa"/>
            <w:tcBorders>
              <w:top w:val="single" w:color="000000" w:sz="4" w:space="0"/>
              <w:left w:val="single" w:color="000000" w:sz="4" w:space="0"/>
              <w:bottom w:val="single" w:color="000000" w:sz="4" w:space="0"/>
              <w:right w:val="single" w:color="000000" w:sz="4" w:space="0"/>
            </w:tcBorders>
            <w:vAlign w:val="center"/>
          </w:tcPr>
          <w:p w14:paraId="5137B99D">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卫健委卫生专网汇聚主端</w:t>
            </w:r>
          </w:p>
        </w:tc>
        <w:tc>
          <w:tcPr>
            <w:tcW w:w="1888" w:type="dxa"/>
            <w:tcBorders>
              <w:top w:val="single" w:color="000000" w:sz="4" w:space="0"/>
              <w:left w:val="single" w:color="000000" w:sz="4" w:space="0"/>
              <w:bottom w:val="single" w:color="000000" w:sz="4" w:space="0"/>
              <w:right w:val="single" w:color="000000" w:sz="4" w:space="0"/>
            </w:tcBorders>
            <w:vAlign w:val="center"/>
          </w:tcPr>
          <w:p w14:paraId="36EA48DE">
            <w:pPr>
              <w:suppressAutoHyphens/>
              <w:spacing w:before="0" w:after="0"/>
              <w:jc w:val="center"/>
              <w:rPr>
                <w:rFonts w:ascii="仿宋" w:hAnsi="仿宋" w:eastAsia="仿宋" w:cs="仿宋"/>
                <w:color w:val="auto"/>
                <w:kern w:val="2"/>
                <w:sz w:val="21"/>
                <w:szCs w:val="28"/>
                <w:lang w:val="en-US" w:eastAsia="zh-CN" w:bidi="ar-SA"/>
              </w:rPr>
            </w:pPr>
            <w:r>
              <w:rPr>
                <w:rFonts w:ascii="仿宋" w:hAnsi="仿宋" w:eastAsia="仿宋" w:cs="仿宋"/>
                <w:color w:val="auto"/>
                <w:szCs w:val="28"/>
                <w:lang w:val="en-US" w:eastAsia="zh-CN"/>
              </w:rPr>
              <w:t>100M专网光纤</w:t>
            </w:r>
          </w:p>
        </w:tc>
        <w:tc>
          <w:tcPr>
            <w:tcW w:w="649" w:type="dxa"/>
            <w:tcBorders>
              <w:top w:val="single" w:color="000000" w:sz="4" w:space="0"/>
              <w:left w:val="single" w:color="000000" w:sz="4" w:space="0"/>
              <w:bottom w:val="single" w:color="000000" w:sz="4" w:space="0"/>
              <w:right w:val="single" w:color="000000" w:sz="4" w:space="0"/>
            </w:tcBorders>
            <w:vAlign w:val="center"/>
          </w:tcPr>
          <w:p w14:paraId="7AFD7C05">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1</w:t>
            </w: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14:paraId="53BB528E">
            <w:pPr>
              <w:suppressAutoHyphens/>
              <w:spacing w:before="0" w:after="0"/>
              <w:jc w:val="center"/>
              <w:rPr>
                <w:rFonts w:ascii="仿宋" w:hAnsi="仿宋" w:eastAsia="仿宋" w:cs="仿宋"/>
                <w:color w:val="auto"/>
                <w:szCs w:val="28"/>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vAlign w:val="center"/>
          </w:tcPr>
          <w:p w14:paraId="4CB1C56F">
            <w:pPr>
              <w:suppressAutoHyphens/>
              <w:spacing w:before="0" w:after="0"/>
              <w:jc w:val="center"/>
              <w:rPr>
                <w:rFonts w:ascii="仿宋" w:hAnsi="仿宋" w:eastAsia="仿宋" w:cs="仿宋"/>
                <w:color w:val="auto"/>
                <w:szCs w:val="28"/>
              </w:rPr>
            </w:pPr>
          </w:p>
        </w:tc>
      </w:tr>
      <w:tr w14:paraId="13A80B6A">
        <w:tblPrEx>
          <w:tblCellMar>
            <w:top w:w="0" w:type="dxa"/>
            <w:left w:w="108" w:type="dxa"/>
            <w:bottom w:w="0" w:type="dxa"/>
            <w:right w:w="108" w:type="dxa"/>
          </w:tblCellMar>
        </w:tblPrEx>
        <w:trPr>
          <w:trHeight w:val="615" w:hRule="atLeast"/>
          <w:jc w:val="center"/>
        </w:trPr>
        <w:tc>
          <w:tcPr>
            <w:tcW w:w="3288" w:type="dxa"/>
            <w:tcBorders>
              <w:top w:val="single" w:color="000000" w:sz="4" w:space="0"/>
              <w:left w:val="single" w:color="000000" w:sz="4" w:space="0"/>
              <w:bottom w:val="single" w:color="000000" w:sz="4" w:space="0"/>
              <w:right w:val="single" w:color="000000" w:sz="4" w:space="0"/>
            </w:tcBorders>
            <w:vAlign w:val="center"/>
          </w:tcPr>
          <w:p w14:paraId="4277CDCC">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卫健委外网</w:t>
            </w:r>
          </w:p>
        </w:tc>
        <w:tc>
          <w:tcPr>
            <w:tcW w:w="1888" w:type="dxa"/>
            <w:tcBorders>
              <w:top w:val="single" w:color="000000" w:sz="4" w:space="0"/>
              <w:left w:val="single" w:color="000000" w:sz="4" w:space="0"/>
              <w:bottom w:val="single" w:color="000000" w:sz="4" w:space="0"/>
              <w:right w:val="single" w:color="000000" w:sz="4" w:space="0"/>
            </w:tcBorders>
            <w:vAlign w:val="center"/>
          </w:tcPr>
          <w:p w14:paraId="3D2BB2A9">
            <w:pPr>
              <w:suppressAutoHyphens/>
              <w:spacing w:before="0" w:after="0"/>
              <w:jc w:val="center"/>
              <w:rPr>
                <w:rFonts w:ascii="仿宋" w:hAnsi="仿宋" w:eastAsia="仿宋" w:cs="仿宋"/>
                <w:color w:val="auto"/>
                <w:kern w:val="2"/>
                <w:sz w:val="21"/>
                <w:szCs w:val="28"/>
                <w:lang w:val="en-US" w:eastAsia="zh-CN" w:bidi="ar-SA"/>
              </w:rPr>
            </w:pPr>
            <w:r>
              <w:rPr>
                <w:rFonts w:ascii="仿宋" w:hAnsi="仿宋" w:eastAsia="仿宋" w:cs="仿宋"/>
                <w:color w:val="auto"/>
                <w:szCs w:val="28"/>
                <w:lang w:val="en-US" w:eastAsia="zh-CN"/>
              </w:rPr>
              <w:t>100M互联网光纤</w:t>
            </w:r>
          </w:p>
        </w:tc>
        <w:tc>
          <w:tcPr>
            <w:tcW w:w="649" w:type="dxa"/>
            <w:tcBorders>
              <w:top w:val="single" w:color="000000" w:sz="4" w:space="0"/>
              <w:left w:val="single" w:color="000000" w:sz="4" w:space="0"/>
              <w:bottom w:val="single" w:color="000000" w:sz="4" w:space="0"/>
              <w:right w:val="single" w:color="000000" w:sz="4" w:space="0"/>
            </w:tcBorders>
            <w:vAlign w:val="center"/>
          </w:tcPr>
          <w:p w14:paraId="3F245224">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1</w:t>
            </w: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14:paraId="77986169">
            <w:pPr>
              <w:suppressAutoHyphens/>
              <w:spacing w:before="0" w:after="0"/>
              <w:jc w:val="center"/>
              <w:rPr>
                <w:rFonts w:ascii="仿宋" w:hAnsi="仿宋" w:eastAsia="仿宋" w:cs="仿宋"/>
                <w:color w:val="auto"/>
                <w:szCs w:val="28"/>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vAlign w:val="center"/>
          </w:tcPr>
          <w:p w14:paraId="29E6C0D6">
            <w:pPr>
              <w:suppressAutoHyphens/>
              <w:spacing w:before="0" w:after="0"/>
              <w:jc w:val="center"/>
              <w:rPr>
                <w:rFonts w:ascii="仿宋" w:hAnsi="仿宋" w:eastAsia="仿宋" w:cs="仿宋"/>
                <w:color w:val="auto"/>
                <w:szCs w:val="28"/>
              </w:rPr>
            </w:pPr>
          </w:p>
        </w:tc>
      </w:tr>
      <w:tr w14:paraId="17252A74">
        <w:tblPrEx>
          <w:tblCellMar>
            <w:top w:w="0" w:type="dxa"/>
            <w:left w:w="108" w:type="dxa"/>
            <w:bottom w:w="0" w:type="dxa"/>
            <w:right w:w="108" w:type="dxa"/>
          </w:tblCellMar>
        </w:tblPrEx>
        <w:trPr>
          <w:trHeight w:val="577" w:hRule="atLeast"/>
          <w:jc w:val="center"/>
        </w:trPr>
        <w:tc>
          <w:tcPr>
            <w:tcW w:w="3288" w:type="dxa"/>
            <w:tcBorders>
              <w:top w:val="single" w:color="000000" w:sz="4" w:space="0"/>
              <w:left w:val="single" w:color="000000" w:sz="4" w:space="0"/>
              <w:bottom w:val="single" w:color="000000" w:sz="4" w:space="0"/>
              <w:right w:val="single" w:color="000000" w:sz="4" w:space="0"/>
            </w:tcBorders>
            <w:vAlign w:val="center"/>
          </w:tcPr>
          <w:p w14:paraId="2482F0DE">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接入市卫健委专线</w:t>
            </w:r>
          </w:p>
        </w:tc>
        <w:tc>
          <w:tcPr>
            <w:tcW w:w="1888" w:type="dxa"/>
            <w:tcBorders>
              <w:top w:val="single" w:color="000000" w:sz="4" w:space="0"/>
              <w:left w:val="single" w:color="000000" w:sz="4" w:space="0"/>
              <w:bottom w:val="single" w:color="000000" w:sz="4" w:space="0"/>
              <w:right w:val="single" w:color="000000" w:sz="4" w:space="0"/>
            </w:tcBorders>
            <w:vAlign w:val="center"/>
          </w:tcPr>
          <w:p w14:paraId="0A3E3AC4">
            <w:pPr>
              <w:suppressAutoHyphens/>
              <w:spacing w:before="0" w:after="0"/>
              <w:jc w:val="center"/>
              <w:rPr>
                <w:rFonts w:ascii="仿宋" w:hAnsi="仿宋" w:eastAsia="仿宋" w:cs="仿宋"/>
                <w:color w:val="auto"/>
                <w:kern w:val="2"/>
                <w:sz w:val="21"/>
                <w:szCs w:val="28"/>
                <w:lang w:val="en-US" w:eastAsia="zh-CN" w:bidi="ar-SA"/>
              </w:rPr>
            </w:pPr>
            <w:r>
              <w:rPr>
                <w:rFonts w:ascii="仿宋" w:hAnsi="仿宋" w:eastAsia="仿宋" w:cs="仿宋"/>
                <w:color w:val="auto"/>
                <w:szCs w:val="28"/>
                <w:lang w:val="en-US" w:eastAsia="zh-CN"/>
              </w:rPr>
              <w:t>100M专网光纤</w:t>
            </w:r>
          </w:p>
        </w:tc>
        <w:tc>
          <w:tcPr>
            <w:tcW w:w="649" w:type="dxa"/>
            <w:tcBorders>
              <w:top w:val="single" w:color="000000" w:sz="4" w:space="0"/>
              <w:left w:val="single" w:color="000000" w:sz="4" w:space="0"/>
              <w:bottom w:val="single" w:color="000000" w:sz="4" w:space="0"/>
              <w:right w:val="single" w:color="000000" w:sz="4" w:space="0"/>
            </w:tcBorders>
            <w:vAlign w:val="center"/>
          </w:tcPr>
          <w:p w14:paraId="5C928DC7">
            <w:pPr>
              <w:suppressAutoHyphens/>
              <w:spacing w:before="0" w:after="0"/>
              <w:jc w:val="center"/>
              <w:rPr>
                <w:rFonts w:ascii="仿宋" w:hAnsi="仿宋" w:eastAsia="仿宋" w:cs="仿宋"/>
                <w:color w:val="auto"/>
                <w:szCs w:val="28"/>
                <w:lang w:val="en-US" w:eastAsia="zh-CN"/>
              </w:rPr>
            </w:pPr>
            <w:r>
              <w:rPr>
                <w:rFonts w:ascii="仿宋" w:hAnsi="仿宋" w:eastAsia="仿宋" w:cs="仿宋"/>
                <w:color w:val="auto"/>
                <w:szCs w:val="28"/>
                <w:lang w:val="en-US" w:eastAsia="zh-CN"/>
              </w:rPr>
              <w:t>1</w:t>
            </w: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14:paraId="75941B27">
            <w:pPr>
              <w:suppressAutoHyphens/>
              <w:spacing w:before="0" w:after="0"/>
              <w:jc w:val="center"/>
              <w:rPr>
                <w:rFonts w:ascii="仿宋" w:hAnsi="仿宋" w:eastAsia="仿宋" w:cs="仿宋"/>
                <w:color w:val="auto"/>
                <w:szCs w:val="28"/>
                <w:lang w:val="en-US" w:eastAsia="zh-CN"/>
              </w:rPr>
            </w:pPr>
          </w:p>
        </w:tc>
        <w:tc>
          <w:tcPr>
            <w:tcW w:w="1784" w:type="dxa"/>
            <w:vMerge w:val="continue"/>
            <w:tcBorders>
              <w:top w:val="single" w:color="000000" w:sz="4" w:space="0"/>
              <w:left w:val="single" w:color="000000" w:sz="4" w:space="0"/>
              <w:bottom w:val="single" w:color="000000" w:sz="4" w:space="0"/>
              <w:right w:val="single" w:color="000000" w:sz="4" w:space="0"/>
            </w:tcBorders>
            <w:vAlign w:val="center"/>
          </w:tcPr>
          <w:p w14:paraId="2994F40A">
            <w:pPr>
              <w:suppressAutoHyphens/>
              <w:spacing w:before="0" w:after="0"/>
              <w:jc w:val="center"/>
              <w:rPr>
                <w:rFonts w:ascii="仿宋" w:hAnsi="仿宋" w:eastAsia="仿宋" w:cs="仿宋"/>
                <w:color w:val="auto"/>
                <w:szCs w:val="28"/>
              </w:rPr>
            </w:pPr>
          </w:p>
        </w:tc>
      </w:tr>
    </w:tbl>
    <w:p w14:paraId="5B62AA90">
      <w:pPr>
        <w:pStyle w:val="10"/>
        <w:numPr>
          <w:ilvl w:val="0"/>
          <w:numId w:val="0"/>
        </w:numPr>
        <w:ind w:left="0" w:firstLine="141"/>
        <w:outlineLvl w:val="0"/>
        <w:rPr>
          <w:rFonts w:hint="eastAsia" w:ascii="仿宋" w:hAnsi="仿宋" w:eastAsia="方正仿宋_GBK" w:cs="仿宋"/>
          <w:color w:val="auto"/>
          <w:lang w:val="en-US" w:eastAsia="zh-CN"/>
        </w:rPr>
      </w:pPr>
      <w:r>
        <w:t>采购资金预算：</w:t>
      </w:r>
      <w:r>
        <w:rPr>
          <w:rFonts w:hint="eastAsia"/>
          <w:lang w:val="en-US" w:eastAsia="zh-CN"/>
        </w:rPr>
        <w:t>420000</w:t>
      </w:r>
      <w:r>
        <w:t>元</w:t>
      </w:r>
    </w:p>
    <w:p w14:paraId="4EB8A989">
      <w:pPr>
        <w:pStyle w:val="10"/>
        <w:numPr>
          <w:ilvl w:val="0"/>
          <w:numId w:val="0"/>
        </w:numPr>
        <w:ind w:left="0" w:firstLine="141"/>
        <w:outlineLvl w:val="0"/>
        <w:rPr>
          <w:rFonts w:ascii="仿宋" w:hAnsi="仿宋" w:eastAsia="仿宋" w:cs="仿宋"/>
          <w:color w:val="auto"/>
          <w:lang w:val="en-US" w:eastAsia="zh-CN"/>
        </w:rPr>
      </w:pPr>
      <w:bookmarkStart w:id="3" w:name="_Toc28674"/>
      <w:bookmarkStart w:id="4" w:name="_Toc17922"/>
      <w:bookmarkStart w:id="5" w:name="_Toc16818"/>
      <w:bookmarkStart w:id="6" w:name="_Toc26791"/>
      <w:r>
        <w:rPr>
          <w:rFonts w:ascii="仿宋" w:hAnsi="仿宋" w:eastAsia="仿宋" w:cs="仿宋"/>
          <w:color w:val="auto"/>
          <w:lang w:val="en-US" w:eastAsia="zh-CN"/>
        </w:rPr>
        <w:t>二、资格条件</w:t>
      </w:r>
      <w:bookmarkEnd w:id="3"/>
      <w:bookmarkEnd w:id="4"/>
      <w:bookmarkEnd w:id="5"/>
      <w:bookmarkEnd w:id="6"/>
    </w:p>
    <w:p w14:paraId="4A5B308E">
      <w:pPr>
        <w:spacing w:line="400" w:lineRule="exact"/>
        <w:ind w:firstLine="520"/>
        <w:rPr>
          <w:rFonts w:ascii="仿宋" w:hAnsi="仿宋" w:eastAsia="仿宋" w:cs="仿宋"/>
          <w:color w:val="auto"/>
          <w:sz w:val="26"/>
          <w:szCs w:val="26"/>
        </w:rPr>
      </w:pPr>
      <w:r>
        <w:rPr>
          <w:rFonts w:ascii="仿宋" w:hAnsi="仿宋" w:eastAsia="仿宋" w:cs="仿宋"/>
          <w:color w:val="auto"/>
          <w:sz w:val="26"/>
          <w:szCs w:val="26"/>
        </w:rPr>
        <w:t>（一）基本资格条件</w:t>
      </w:r>
    </w:p>
    <w:p w14:paraId="2F0D3AC4">
      <w:pPr>
        <w:spacing w:line="400" w:lineRule="exact"/>
        <w:ind w:firstLine="480"/>
        <w:rPr>
          <w:rFonts w:ascii="仿宋" w:hAnsi="仿宋" w:eastAsia="仿宋" w:cs="仿宋"/>
          <w:color w:val="auto"/>
          <w:sz w:val="24"/>
        </w:rPr>
      </w:pPr>
      <w:r>
        <w:rPr>
          <w:rFonts w:ascii="仿宋" w:hAnsi="仿宋" w:eastAsia="仿宋" w:cs="仿宋"/>
          <w:color w:val="auto"/>
          <w:sz w:val="24"/>
        </w:rPr>
        <w:t>1、具有独立承担民事责任的能力；</w:t>
      </w:r>
    </w:p>
    <w:p w14:paraId="53450088">
      <w:pPr>
        <w:spacing w:line="400" w:lineRule="exact"/>
        <w:ind w:firstLine="480"/>
        <w:rPr>
          <w:rFonts w:ascii="仿宋" w:hAnsi="仿宋" w:eastAsia="仿宋" w:cs="仿宋"/>
          <w:color w:val="auto"/>
          <w:sz w:val="24"/>
        </w:rPr>
      </w:pPr>
      <w:r>
        <w:rPr>
          <w:rFonts w:ascii="仿宋" w:hAnsi="仿宋" w:eastAsia="仿宋" w:cs="仿宋"/>
          <w:color w:val="auto"/>
          <w:sz w:val="24"/>
        </w:rPr>
        <w:t>2、具有良好的商业信誉和健全的财务会计制度；</w:t>
      </w:r>
    </w:p>
    <w:p w14:paraId="1B4B9243">
      <w:pPr>
        <w:spacing w:line="400" w:lineRule="exact"/>
        <w:ind w:firstLine="480"/>
        <w:rPr>
          <w:rFonts w:ascii="仿宋" w:hAnsi="仿宋" w:eastAsia="仿宋" w:cs="仿宋"/>
          <w:color w:val="auto"/>
          <w:sz w:val="24"/>
        </w:rPr>
      </w:pPr>
      <w:r>
        <w:rPr>
          <w:rFonts w:ascii="仿宋" w:hAnsi="仿宋" w:eastAsia="仿宋" w:cs="仿宋"/>
          <w:color w:val="auto"/>
          <w:sz w:val="24"/>
        </w:rPr>
        <w:t>3、具有履行合同所必需的设备和专业技术能力；</w:t>
      </w:r>
    </w:p>
    <w:p w14:paraId="4D4A48F7">
      <w:pPr>
        <w:spacing w:line="400" w:lineRule="exact"/>
        <w:ind w:firstLine="480"/>
        <w:rPr>
          <w:rFonts w:ascii="仿宋" w:hAnsi="仿宋" w:eastAsia="仿宋" w:cs="仿宋"/>
          <w:color w:val="auto"/>
          <w:sz w:val="24"/>
        </w:rPr>
      </w:pPr>
      <w:r>
        <w:rPr>
          <w:rFonts w:ascii="仿宋" w:hAnsi="仿宋" w:eastAsia="仿宋" w:cs="仿宋"/>
          <w:color w:val="auto"/>
          <w:sz w:val="24"/>
        </w:rPr>
        <w:t>4、有依法缴纳税收和社会保障资金的良好记录；</w:t>
      </w:r>
    </w:p>
    <w:p w14:paraId="1D22A45A">
      <w:pPr>
        <w:spacing w:line="400" w:lineRule="exact"/>
        <w:ind w:firstLine="480"/>
        <w:rPr>
          <w:rFonts w:ascii="仿宋" w:hAnsi="仿宋" w:eastAsia="仿宋" w:cs="仿宋"/>
          <w:color w:val="auto"/>
          <w:sz w:val="24"/>
        </w:rPr>
      </w:pPr>
      <w:r>
        <w:rPr>
          <w:rFonts w:ascii="仿宋" w:hAnsi="仿宋" w:eastAsia="仿宋" w:cs="仿宋"/>
          <w:color w:val="auto"/>
          <w:sz w:val="24"/>
        </w:rPr>
        <w:t>5、参加政府采购活动前三年内，在经营活动中没有重大违法记录；</w:t>
      </w:r>
    </w:p>
    <w:p w14:paraId="46A469AE">
      <w:pPr>
        <w:spacing w:line="400" w:lineRule="exact"/>
        <w:ind w:firstLine="480"/>
        <w:rPr>
          <w:rFonts w:ascii="仿宋" w:hAnsi="仿宋" w:eastAsia="仿宋" w:cs="仿宋"/>
          <w:color w:val="auto"/>
          <w:sz w:val="24"/>
        </w:rPr>
      </w:pPr>
      <w:r>
        <w:rPr>
          <w:rFonts w:ascii="仿宋" w:hAnsi="仿宋" w:eastAsia="仿宋" w:cs="仿宋"/>
          <w:color w:val="auto"/>
          <w:sz w:val="24"/>
        </w:rPr>
        <w:t>6、法律、行政法规规定的其他条件。</w:t>
      </w:r>
    </w:p>
    <w:p w14:paraId="3ABCB475">
      <w:pPr>
        <w:spacing w:line="400" w:lineRule="exact"/>
        <w:ind w:firstLine="520"/>
        <w:rPr>
          <w:rFonts w:ascii="仿宋" w:hAnsi="仿宋" w:eastAsia="仿宋" w:cs="仿宋"/>
          <w:color w:val="auto"/>
          <w:sz w:val="26"/>
          <w:szCs w:val="26"/>
        </w:rPr>
      </w:pPr>
      <w:r>
        <w:rPr>
          <w:rFonts w:ascii="仿宋" w:hAnsi="仿宋" w:eastAsia="仿宋" w:cs="仿宋"/>
          <w:color w:val="auto"/>
          <w:sz w:val="26"/>
          <w:szCs w:val="26"/>
        </w:rPr>
        <w:t>（二）特定资格条件</w:t>
      </w:r>
    </w:p>
    <w:p w14:paraId="14BEBAA8">
      <w:pPr>
        <w:spacing w:line="400" w:lineRule="exact"/>
        <w:ind w:firstLine="480"/>
        <w:rPr>
          <w:rFonts w:hint="default" w:ascii="仿宋" w:hAnsi="仿宋" w:eastAsia="仿宋" w:cs="仿宋"/>
          <w:color w:val="FF0000"/>
          <w:sz w:val="24"/>
          <w:highlight w:val="none"/>
        </w:rPr>
      </w:pPr>
      <w:r>
        <w:rPr>
          <w:rFonts w:ascii="仿宋" w:hAnsi="仿宋" w:eastAsia="仿宋" w:cs="仿宋"/>
          <w:color w:val="FF0000"/>
          <w:sz w:val="24"/>
          <w:highlight w:val="none"/>
        </w:rPr>
        <w:t xml:space="preserve"> </w:t>
      </w:r>
      <w:r>
        <w:rPr>
          <w:rFonts w:ascii="仿宋" w:hAnsi="仿宋" w:eastAsia="仿宋" w:cs="仿宋"/>
          <w:color w:val="auto"/>
          <w:sz w:val="24"/>
          <w:highlight w:val="none"/>
        </w:rPr>
        <w:t xml:space="preserve"> 供应商或供应商所属集团公司须具有有效的《中华人民共和国基础电信业务经营许可证》（提供证书复印件并加盖供应商公章）。</w:t>
      </w:r>
    </w:p>
    <w:p w14:paraId="510BCFED">
      <w:pPr>
        <w:pStyle w:val="10"/>
        <w:numPr>
          <w:ilvl w:val="0"/>
          <w:numId w:val="0"/>
        </w:numPr>
        <w:ind w:left="0" w:firstLine="141"/>
        <w:outlineLvl w:val="0"/>
        <w:rPr>
          <w:rFonts w:ascii="仿宋" w:hAnsi="仿宋" w:eastAsia="仿宋" w:cs="仿宋"/>
          <w:color w:val="auto"/>
          <w:lang w:val="en-US" w:eastAsia="zh-CN"/>
        </w:rPr>
      </w:pPr>
      <w:bookmarkStart w:id="7" w:name="_Toc834"/>
      <w:bookmarkStart w:id="8" w:name="_Toc27060"/>
      <w:bookmarkStart w:id="9" w:name="_Toc24244"/>
      <w:bookmarkStart w:id="10" w:name="_Toc14384"/>
      <w:bookmarkStart w:id="11" w:name="_Toc21908"/>
      <w:r>
        <w:rPr>
          <w:rFonts w:ascii="仿宋" w:hAnsi="仿宋" w:eastAsia="仿宋" w:cs="仿宋"/>
          <w:color w:val="auto"/>
          <w:lang w:val="en-US" w:eastAsia="zh-CN"/>
        </w:rPr>
        <w:t>三、项目</w:t>
      </w:r>
      <w:bookmarkEnd w:id="7"/>
      <w:bookmarkEnd w:id="8"/>
      <w:bookmarkEnd w:id="9"/>
      <w:bookmarkEnd w:id="10"/>
      <w:bookmarkEnd w:id="11"/>
      <w:r>
        <w:rPr>
          <w:rFonts w:ascii="仿宋" w:hAnsi="仿宋" w:eastAsia="仿宋" w:cs="仿宋"/>
          <w:color w:val="auto"/>
          <w:lang w:val="en-US" w:eastAsia="zh-CN"/>
        </w:rPr>
        <w:t>服务需求</w:t>
      </w:r>
    </w:p>
    <w:p w14:paraId="6255DFA9">
      <w:pPr>
        <w:pStyle w:val="17"/>
        <w:spacing w:before="40" w:after="40" w:line="400" w:lineRule="exact"/>
        <w:ind w:left="0" w:firstLine="241"/>
        <w:rPr>
          <w:rFonts w:ascii="仿宋" w:hAnsi="仿宋" w:eastAsia="仿宋" w:cs="仿宋"/>
          <w:color w:val="auto"/>
          <w:kern w:val="2"/>
          <w:sz w:val="24"/>
          <w:szCs w:val="24"/>
          <w:lang w:eastAsia="zh-CN"/>
        </w:rPr>
      </w:pPr>
      <w:r>
        <w:rPr>
          <w:rFonts w:ascii="仿宋" w:hAnsi="仿宋" w:eastAsia="仿宋" w:cs="仿宋"/>
          <w:color w:val="auto"/>
          <w:kern w:val="2"/>
          <w:sz w:val="24"/>
          <w:szCs w:val="24"/>
          <w:lang w:eastAsia="zh-CN"/>
        </w:rPr>
        <w:t>（一）项目内容</w:t>
      </w:r>
    </w:p>
    <w:p w14:paraId="2CD52105">
      <w:pPr>
        <w:pStyle w:val="16"/>
        <w:ind w:firstLine="420"/>
        <w:rPr>
          <w:color w:val="auto"/>
          <w:lang w:val="en-US" w:eastAsia="zh-CN"/>
        </w:rPr>
      </w:pPr>
      <w:r>
        <w:rPr>
          <w:rFonts w:ascii="仿宋" w:hAnsi="仿宋" w:eastAsia="仿宋" w:cs="仿宋"/>
          <w:color w:val="auto"/>
          <w:kern w:val="2"/>
          <w:sz w:val="24"/>
          <w:szCs w:val="24"/>
          <w:lang w:eastAsia="zh-CN"/>
        </w:rPr>
        <w:t>提供</w:t>
      </w:r>
      <w:r>
        <w:rPr>
          <w:rFonts w:ascii="仿宋" w:hAnsi="仿宋" w:eastAsia="仿宋" w:cs="仿宋"/>
          <w:color w:val="auto"/>
          <w:kern w:val="2"/>
          <w:sz w:val="24"/>
          <w:szCs w:val="24"/>
          <w:lang w:val="en-US" w:eastAsia="zh-CN"/>
        </w:rPr>
        <w:t>接入</w:t>
      </w:r>
      <w:r>
        <w:rPr>
          <w:rFonts w:ascii="仿宋" w:hAnsi="仿宋" w:eastAsia="仿宋" w:cs="仿宋"/>
          <w:color w:val="auto"/>
          <w:kern w:val="2"/>
          <w:sz w:val="24"/>
          <w:szCs w:val="24"/>
          <w:lang w:eastAsia="zh-CN"/>
        </w:rPr>
        <w:t>垫江县所有</w:t>
      </w:r>
      <w:r>
        <w:rPr>
          <w:rFonts w:ascii="仿宋" w:hAnsi="仿宋" w:eastAsia="仿宋" w:cs="仿宋"/>
          <w:color w:val="auto"/>
          <w:kern w:val="2"/>
          <w:sz w:val="24"/>
          <w:szCs w:val="24"/>
          <w:lang w:val="en-US" w:eastAsia="zh-CN"/>
        </w:rPr>
        <w:t>乡镇</w:t>
      </w:r>
      <w:r>
        <w:rPr>
          <w:rFonts w:hint="eastAsia" w:ascii="仿宋" w:hAnsi="仿宋" w:eastAsia="仿宋" w:cs="仿宋"/>
          <w:color w:val="auto"/>
          <w:kern w:val="2"/>
          <w:sz w:val="24"/>
          <w:szCs w:val="24"/>
          <w:lang w:val="en-US" w:eastAsia="zh-CN"/>
        </w:rPr>
        <w:t>（</w:t>
      </w:r>
      <w:r>
        <w:rPr>
          <w:rFonts w:hint="eastAsia" w:ascii="仿宋" w:hAnsi="仿宋" w:eastAsia="仿宋" w:cs="仿宋"/>
          <w:color w:val="auto"/>
          <w:kern w:val="2"/>
          <w:sz w:val="24"/>
          <w:szCs w:val="24"/>
          <w:highlight w:val="none"/>
          <w:lang w:val="en-US" w:eastAsia="zh-CN"/>
        </w:rPr>
        <w:t>街道</w:t>
      </w:r>
      <w:r>
        <w:rPr>
          <w:rFonts w:hint="eastAsia" w:ascii="仿宋" w:hAnsi="仿宋" w:eastAsia="仿宋" w:cs="仿宋"/>
          <w:color w:val="auto"/>
          <w:kern w:val="2"/>
          <w:sz w:val="24"/>
          <w:szCs w:val="24"/>
          <w:lang w:val="en-US" w:eastAsia="zh-CN"/>
        </w:rPr>
        <w:t>）</w:t>
      </w:r>
      <w:r>
        <w:rPr>
          <w:rFonts w:ascii="仿宋" w:hAnsi="仿宋" w:eastAsia="仿宋" w:cs="仿宋"/>
          <w:color w:val="auto"/>
          <w:kern w:val="2"/>
          <w:sz w:val="24"/>
          <w:szCs w:val="24"/>
          <w:lang w:val="en-US" w:eastAsia="zh-CN"/>
        </w:rPr>
        <w:t>卫生院</w:t>
      </w:r>
      <w:r>
        <w:rPr>
          <w:rFonts w:hint="eastAsia" w:ascii="仿宋" w:hAnsi="仿宋" w:eastAsia="仿宋" w:cs="仿宋"/>
          <w:color w:val="auto"/>
          <w:kern w:val="2"/>
          <w:sz w:val="24"/>
          <w:szCs w:val="24"/>
          <w:lang w:val="en-US" w:eastAsia="zh-CN"/>
        </w:rPr>
        <w:t>、</w:t>
      </w:r>
      <w:r>
        <w:rPr>
          <w:rFonts w:ascii="仿宋" w:hAnsi="仿宋" w:eastAsia="仿宋" w:cs="仿宋"/>
          <w:color w:val="auto"/>
          <w:kern w:val="2"/>
          <w:sz w:val="24"/>
          <w:szCs w:val="24"/>
          <w:lang w:val="en-US" w:eastAsia="zh-CN"/>
        </w:rPr>
        <w:t>垫江县人民医院</w:t>
      </w:r>
      <w:r>
        <w:rPr>
          <w:rFonts w:hint="default" w:ascii="仿宋" w:hAnsi="仿宋" w:eastAsia="仿宋" w:cs="仿宋"/>
          <w:color w:val="auto"/>
          <w:kern w:val="2"/>
          <w:sz w:val="24"/>
          <w:szCs w:val="24"/>
          <w:lang w:val="en-US" w:eastAsia="zh-CN" w:bidi="ar-SA"/>
        </w:rPr>
        <w:t>及相关单位</w:t>
      </w:r>
      <w:r>
        <w:rPr>
          <w:rFonts w:ascii="仿宋" w:hAnsi="仿宋" w:eastAsia="仿宋" w:cs="仿宋"/>
          <w:color w:val="auto"/>
          <w:kern w:val="2"/>
          <w:sz w:val="24"/>
          <w:szCs w:val="24"/>
          <w:lang w:val="en-US" w:eastAsia="zh-CN"/>
        </w:rPr>
        <w:t>专网，垫江县卫生健康委员会接入市卫健委专网及外网等服务，具体服务清单如下：</w:t>
      </w:r>
    </w:p>
    <w:tbl>
      <w:tblPr>
        <w:tblStyle w:val="18"/>
        <w:tblW w:w="4950" w:type="pct"/>
        <w:tblInd w:w="0" w:type="dxa"/>
        <w:tblLayout w:type="fixed"/>
        <w:tblCellMar>
          <w:top w:w="0" w:type="dxa"/>
          <w:left w:w="108" w:type="dxa"/>
          <w:bottom w:w="0" w:type="dxa"/>
          <w:right w:w="108" w:type="dxa"/>
        </w:tblCellMar>
      </w:tblPr>
      <w:tblGrid>
        <w:gridCol w:w="7178"/>
        <w:gridCol w:w="1985"/>
      </w:tblGrid>
      <w:tr w14:paraId="336DCFD9">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60F2">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单位名称</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C65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数量</w:t>
            </w:r>
          </w:p>
        </w:tc>
      </w:tr>
      <w:tr w14:paraId="028AE440">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7E18">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卫健委外网</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9CF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6C61E8D">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1C10">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接入市卫健委专线</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36FA">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74E3EA55">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25C6">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highlight w:val="none"/>
                <w:u w:val="none"/>
                <w:lang w:val="en-US" w:eastAsia="zh-CN" w:bidi="ar-SA"/>
              </w:rPr>
              <w:t>垫江县</w:t>
            </w:r>
            <w:r>
              <w:rPr>
                <w:rFonts w:hint="eastAsia" w:ascii="仿宋" w:hAnsi="仿宋" w:eastAsia="仿宋" w:cs="仿宋"/>
                <w:i w:val="0"/>
                <w:iCs w:val="0"/>
                <w:color w:val="000000"/>
                <w:kern w:val="0"/>
                <w:sz w:val="24"/>
                <w:szCs w:val="24"/>
                <w:highlight w:val="none"/>
                <w:u w:val="none"/>
                <w:lang w:val="en-US" w:eastAsia="zh-CN" w:bidi="ar-SA"/>
              </w:rPr>
              <w:t>人民医院</w:t>
            </w:r>
            <w:r>
              <w:rPr>
                <w:rFonts w:ascii="仿宋" w:hAnsi="仿宋" w:eastAsia="仿宋" w:cs="仿宋"/>
                <w:i w:val="0"/>
                <w:iCs w:val="0"/>
                <w:color w:val="000000"/>
                <w:kern w:val="0"/>
                <w:sz w:val="24"/>
                <w:szCs w:val="24"/>
                <w:highlight w:val="none"/>
                <w:u w:val="none"/>
                <w:lang w:val="en-US" w:eastAsia="zh-CN" w:bidi="ar-SA"/>
              </w:rPr>
              <w:t>机房</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D86">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2E053465">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AA8">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垫江县沙河卫生院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066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A6AF32E">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BCB">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垫江县包家卫生院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0D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7F968BA">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04C">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垫江县杠家卫生院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5640">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4EE36CFC">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9A64">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垫江县永安卫生院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7844">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4E4F85EA">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631">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垫江县普顺卫生院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422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2431ADBB">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34C">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垫江县周嘉中心卫生院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971">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09DEEECA">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794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垫江县高安中心卫生院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4CB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77D07D02">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3BD5">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垫江县鹤游中心卫生院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CDD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B9321ED">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3970">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垫江县曹回卫生院回龙门诊部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F61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3C2ED8ED">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8A15">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垫江县长龙卫生院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9E6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1AD9A036">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B7F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垫江县白家卫生院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7B5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192408D4">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F30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垫江县新民中心卫生院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E1C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5CBB8685">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0440">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highlight w:val="none"/>
                <w:lang w:val="en-US" w:eastAsia="zh-CN" w:bidi="ar-SA"/>
              </w:rPr>
              <w:t>垫江县</w:t>
            </w:r>
            <w:r>
              <w:rPr>
                <w:rStyle w:val="30"/>
                <w:rFonts w:hint="eastAsia"/>
                <w:highlight w:val="none"/>
                <w:lang w:val="en-US" w:eastAsia="zh-CN" w:bidi="ar-SA"/>
              </w:rPr>
              <w:t>三溪</w:t>
            </w:r>
            <w:r>
              <w:rPr>
                <w:rStyle w:val="30"/>
                <w:highlight w:val="none"/>
                <w:lang w:val="en-US" w:eastAsia="zh-CN" w:bidi="ar-SA"/>
              </w:rPr>
              <w:t>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339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5900CBC7">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EDC7">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垫江县沙坪卫生院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110B">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32B00485">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96FA">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垫江县澄溪卫生院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909">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551BFA8B">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E23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垫江县砚台卫生院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0A01">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055D1EE8">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462">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垫江县妇幼保健院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0886">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3D79FE6">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ED1">
            <w:pPr>
              <w:keepNext w:val="0"/>
              <w:keepLines w:val="0"/>
              <w:widowControl/>
              <w:suppressAutoHyphens/>
              <w:spacing w:before="0"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SA"/>
              </w:rPr>
              <w:t>卫健委五楼到县医院机房</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326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5182E0E4">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903D">
            <w:pPr>
              <w:keepNext w:val="0"/>
              <w:keepLines w:val="0"/>
              <w:widowControl/>
              <w:suppressAutoHyphens/>
              <w:spacing w:before="0" w:after="0"/>
              <w:jc w:val="center"/>
              <w:textAlignment w:val="center"/>
              <w:rPr>
                <w:rFonts w:hint="default" w:ascii="仿宋" w:hAnsi="仿宋" w:eastAsia="仿宋" w:cs="仿宋"/>
                <w:i w:val="0"/>
                <w:iCs w:val="0"/>
                <w:color w:val="000000"/>
                <w:sz w:val="24"/>
                <w:szCs w:val="24"/>
                <w:u w:val="none"/>
                <w:lang w:val="en-US"/>
              </w:rPr>
            </w:pPr>
            <w:r>
              <w:rPr>
                <w:rStyle w:val="30"/>
                <w:lang w:val="en-US" w:eastAsia="zh-CN" w:bidi="ar-SA"/>
              </w:rPr>
              <w:t>桂溪</w:t>
            </w:r>
            <w:r>
              <w:rPr>
                <w:rStyle w:val="30"/>
                <w:rFonts w:hint="eastAsia"/>
                <w:lang w:val="en-US" w:eastAsia="zh-CN" w:bidi="ar-SA"/>
              </w:rPr>
              <w:t>社区</w:t>
            </w:r>
            <w:r>
              <w:rPr>
                <w:rStyle w:val="30"/>
                <w:lang w:val="en-US" w:eastAsia="zh-CN" w:bidi="ar-SA"/>
              </w:rPr>
              <w:t>卫生</w:t>
            </w:r>
            <w:r>
              <w:rPr>
                <w:rStyle w:val="30"/>
                <w:rFonts w:hint="eastAsia"/>
                <w:lang w:val="en-US" w:eastAsia="zh-CN" w:bidi="ar-SA"/>
              </w:rPr>
              <w:t>服务中心</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B04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04AD984">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6319">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垫江县疾控中心</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B7C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43E3DDDE">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CA73">
            <w:pPr>
              <w:keepNext w:val="0"/>
              <w:keepLines w:val="0"/>
              <w:widowControl/>
              <w:suppressAutoHyphens/>
              <w:spacing w:before="0" w:after="0"/>
              <w:jc w:val="center"/>
              <w:textAlignment w:val="center"/>
              <w:rPr>
                <w:rFonts w:hint="default" w:ascii="仿宋" w:hAnsi="仿宋" w:eastAsia="仿宋" w:cs="仿宋"/>
                <w:i w:val="0"/>
                <w:iCs w:val="0"/>
                <w:color w:val="000000"/>
                <w:sz w:val="24"/>
                <w:szCs w:val="24"/>
                <w:u w:val="none"/>
                <w:lang w:val="en-US"/>
              </w:rPr>
            </w:pPr>
            <w:r>
              <w:rPr>
                <w:rStyle w:val="30"/>
                <w:rFonts w:hint="eastAsia"/>
                <w:lang w:val="en-US" w:eastAsia="zh-CN" w:bidi="ar-SA"/>
              </w:rPr>
              <w:t>渝东卫校</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56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288729FD">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9B37">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垫江县永平卫生院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1A8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48E07DC1">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587">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垫江县沙坪卫生院武安门诊部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B90">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7BADE9B2">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90E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垫江县高峰卫生院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A518">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08782ACD">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06C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垫江县太平卫生院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5B10">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173C273">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686F">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垫江县五洞中心卫生院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12C">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2F107DA">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093">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垫江县黄沙卫生院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8EA8">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13314466">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4CF2">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垫江县大石卫生院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4E9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7C10A671">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CFB">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垫江县桂溪卫生院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5D8">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6A6D0997">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BD86">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垫江县裴兴卫生院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8FE">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14D2D8F8">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73F4">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Style w:val="30"/>
                <w:lang w:val="en-US" w:eastAsia="zh-CN" w:bidi="ar-SA"/>
              </w:rPr>
              <w:t>垫江县曹回卫生院</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9BC">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r w14:paraId="7F6F5021">
        <w:tblPrEx>
          <w:tblCellMar>
            <w:top w:w="0" w:type="dxa"/>
            <w:left w:w="108" w:type="dxa"/>
            <w:bottom w:w="0" w:type="dxa"/>
            <w:right w:w="108" w:type="dxa"/>
          </w:tblCellMar>
        </w:tblPrEx>
        <w:trPr>
          <w:trHeight w:val="285" w:hRule="atLeast"/>
        </w:trPr>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EBD">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垫江县桂阳社区卫生服务中心</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B77">
            <w:pPr>
              <w:keepNext w:val="0"/>
              <w:keepLines w:val="0"/>
              <w:widowControl/>
              <w:suppressAutoHyphens/>
              <w:spacing w:before="0" w:after="0"/>
              <w:jc w:val="center"/>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SA"/>
              </w:rPr>
              <w:t>1</w:t>
            </w:r>
          </w:p>
        </w:tc>
      </w:tr>
    </w:tbl>
    <w:p w14:paraId="53F02184">
      <w:pPr>
        <w:snapToGrid w:val="0"/>
        <w:spacing w:line="400" w:lineRule="exact"/>
        <w:ind w:firstLine="241"/>
        <w:rPr>
          <w:rFonts w:ascii="仿宋" w:hAnsi="仿宋" w:eastAsia="仿宋" w:cs="仿宋"/>
          <w:b/>
          <w:smallCaps/>
          <w:color w:val="auto"/>
          <w:sz w:val="24"/>
        </w:rPr>
      </w:pPr>
    </w:p>
    <w:p w14:paraId="60DC29FA">
      <w:pPr>
        <w:snapToGrid w:val="0"/>
        <w:spacing w:line="400" w:lineRule="exact"/>
        <w:ind w:firstLine="241"/>
        <w:rPr>
          <w:rFonts w:ascii="仿宋" w:hAnsi="仿宋" w:eastAsia="仿宋" w:cs="仿宋"/>
          <w:b/>
          <w:smallCaps/>
          <w:color w:val="auto"/>
          <w:sz w:val="24"/>
        </w:rPr>
      </w:pPr>
      <w:r>
        <w:rPr>
          <w:rFonts w:ascii="仿宋" w:hAnsi="仿宋" w:eastAsia="仿宋" w:cs="仿宋"/>
          <w:b/>
          <w:smallCaps/>
          <w:color w:val="auto"/>
          <w:sz w:val="24"/>
        </w:rPr>
        <w:t>（二）服务要求</w:t>
      </w:r>
    </w:p>
    <w:p w14:paraId="5450EAC2">
      <w:pPr>
        <w:pStyle w:val="12"/>
        <w:keepNext w:val="0"/>
        <w:keepLines w:val="0"/>
        <w:pageBreakBefore w:val="0"/>
        <w:widowControl w:val="0"/>
        <w:overflowPunct/>
        <w:bidi w:val="0"/>
        <w:snapToGrid/>
        <w:ind w:firstLine="48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lang w:eastAsia="zh-CN"/>
        </w:rPr>
        <w:t>1、自合同签订之日起</w:t>
      </w:r>
      <w:r>
        <w:rPr>
          <w:rFonts w:ascii="仿宋" w:hAnsi="仿宋" w:eastAsia="仿宋" w:cs="仿宋"/>
          <w:color w:val="auto"/>
          <w:sz w:val="24"/>
          <w:szCs w:val="24"/>
          <w:lang w:val="en-US" w:eastAsia="zh-CN"/>
        </w:rPr>
        <w:t>5</w:t>
      </w:r>
      <w:r>
        <w:rPr>
          <w:rFonts w:ascii="仿宋" w:hAnsi="仿宋" w:eastAsia="仿宋" w:cs="仿宋"/>
          <w:color w:val="auto"/>
          <w:sz w:val="24"/>
          <w:szCs w:val="24"/>
          <w:lang w:eastAsia="zh-CN"/>
        </w:rPr>
        <w:t>个工作日内完成数据专线的安装调试。</w:t>
      </w:r>
    </w:p>
    <w:p w14:paraId="71DE5211">
      <w:pPr>
        <w:pStyle w:val="12"/>
        <w:keepNext w:val="0"/>
        <w:keepLines w:val="0"/>
        <w:pageBreakBefore w:val="0"/>
        <w:widowControl w:val="0"/>
        <w:overflowPunct/>
        <w:bidi w:val="0"/>
        <w:snapToGrid/>
        <w:ind w:firstLine="48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2、服务期限内，成交供应商对其提供的光纤线路应免费负责维护，并保障网络稳定。</w:t>
      </w:r>
    </w:p>
    <w:p w14:paraId="7FFBBA3B">
      <w:pPr>
        <w:keepNext w:val="0"/>
        <w:keepLines w:val="0"/>
        <w:pageBreakBefore w:val="0"/>
        <w:widowControl w:val="0"/>
        <w:overflowPunct/>
        <w:bidi w:val="0"/>
        <w:snapToGrid/>
        <w:textAlignment w:val="auto"/>
        <w:rPr>
          <w:rFonts w:hint="default" w:ascii="仿宋" w:hAnsi="仿宋" w:eastAsia="仿宋" w:cs="仿宋"/>
          <w:color w:val="auto"/>
          <w:sz w:val="24"/>
        </w:rPr>
      </w:pPr>
      <w:r>
        <w:rPr>
          <w:rFonts w:ascii="仿宋" w:hAnsi="仿宋" w:eastAsia="仿宋" w:cs="仿宋"/>
          <w:color w:val="auto"/>
          <w:sz w:val="24"/>
        </w:rPr>
        <w:t xml:space="preserve">   </w:t>
      </w:r>
      <w:r>
        <w:rPr>
          <w:rFonts w:ascii="仿宋" w:hAnsi="仿宋" w:eastAsia="仿宋" w:cs="仿宋"/>
          <w:color w:val="auto"/>
          <w:sz w:val="24"/>
          <w:lang w:val="en-US" w:eastAsia="zh-CN"/>
        </w:rPr>
        <w:t xml:space="preserve"> 3</w:t>
      </w:r>
      <w:r>
        <w:rPr>
          <w:rFonts w:ascii="仿宋" w:hAnsi="仿宋" w:eastAsia="仿宋" w:cs="仿宋"/>
          <w:color w:val="auto"/>
          <w:sz w:val="24"/>
        </w:rPr>
        <w:t>、卫生专网作为全市关键基础设施，必须严格遵守“专网专用”原则，</w:t>
      </w:r>
      <w:r>
        <w:rPr>
          <w:rFonts w:hint="default" w:ascii="仿宋" w:hAnsi="仿宋" w:eastAsia="仿宋" w:cs="仿宋"/>
          <w:color w:val="auto"/>
          <w:sz w:val="24"/>
        </w:rPr>
        <w:t>接入终端应支持安全、稳定的网络接入方式，接入终端应支持安全、稳定的网络接入方式。如确需通过同一终端承载多种业务，应确保不同网络之间的安全隔离，并符合国家网络安全等级保护相关要求。</w:t>
      </w:r>
    </w:p>
    <w:p w14:paraId="69094106">
      <w:pPr>
        <w:keepNext w:val="0"/>
        <w:keepLines w:val="0"/>
        <w:pageBreakBefore w:val="0"/>
        <w:widowControl w:val="0"/>
        <w:overflowPunct/>
        <w:bidi w:val="0"/>
        <w:snapToGrid/>
        <w:ind w:firstLine="480"/>
        <w:textAlignment w:val="auto"/>
        <w:rPr>
          <w:rFonts w:ascii="仿宋" w:hAnsi="仿宋" w:eastAsia="仿宋" w:cs="仿宋"/>
          <w:color w:val="auto"/>
          <w:sz w:val="24"/>
        </w:rPr>
      </w:pPr>
      <w:r>
        <w:rPr>
          <w:rFonts w:ascii="仿宋" w:hAnsi="仿宋" w:eastAsia="仿宋" w:cs="仿宋"/>
          <w:color w:val="auto"/>
          <w:sz w:val="24"/>
          <w:lang w:val="en-US" w:eastAsia="zh-CN"/>
        </w:rPr>
        <w:t>4</w:t>
      </w:r>
      <w:r>
        <w:rPr>
          <w:rFonts w:ascii="仿宋" w:hAnsi="仿宋" w:eastAsia="仿宋" w:cs="仿宋"/>
          <w:color w:val="auto"/>
          <w:sz w:val="24"/>
        </w:rPr>
        <w:t>、卫生专网各接入网点必须遵循“点对点”的组网建设模式。即：通过租用网络运营商的网络链路接入到网络运营商，由网络运营商汇集后接入</w:t>
      </w:r>
      <w:r>
        <w:rPr>
          <w:rFonts w:ascii="仿宋" w:hAnsi="仿宋" w:eastAsia="仿宋" w:cs="仿宋"/>
          <w:color w:val="auto"/>
          <w:sz w:val="24"/>
          <w:lang w:val="en-US" w:eastAsia="zh-CN"/>
        </w:rPr>
        <w:t>垫江县卫生健康委员会</w:t>
      </w:r>
      <w:r>
        <w:rPr>
          <w:rFonts w:ascii="仿宋" w:hAnsi="仿宋" w:eastAsia="仿宋" w:cs="仿宋"/>
          <w:color w:val="auto"/>
          <w:sz w:val="24"/>
        </w:rPr>
        <w:t>。</w:t>
      </w:r>
    </w:p>
    <w:p w14:paraId="3136789D">
      <w:pPr>
        <w:pStyle w:val="10"/>
        <w:numPr>
          <w:ilvl w:val="0"/>
          <w:numId w:val="1"/>
        </w:numPr>
        <w:ind w:firstLine="141"/>
        <w:outlineLvl w:val="0"/>
        <w:rPr>
          <w:rFonts w:ascii="仿宋" w:hAnsi="仿宋" w:eastAsia="仿宋" w:cs="仿宋"/>
          <w:color w:val="auto"/>
        </w:rPr>
      </w:pPr>
      <w:bookmarkStart w:id="12" w:name="_Toc27515"/>
      <w:bookmarkStart w:id="13" w:name="_Toc9075"/>
      <w:bookmarkStart w:id="14" w:name="_Toc2942"/>
      <w:bookmarkStart w:id="15" w:name="_Toc29120"/>
      <w:bookmarkStart w:id="16" w:name="_Toc24500"/>
      <w:r>
        <w:rPr>
          <w:rFonts w:ascii="仿宋" w:hAnsi="仿宋" w:eastAsia="仿宋" w:cs="仿宋"/>
          <w:color w:val="auto"/>
        </w:rPr>
        <w:t>项目商务要求</w:t>
      </w:r>
      <w:bookmarkEnd w:id="12"/>
      <w:bookmarkEnd w:id="13"/>
      <w:bookmarkEnd w:id="14"/>
      <w:bookmarkEnd w:id="15"/>
      <w:bookmarkEnd w:id="16"/>
    </w:p>
    <w:p w14:paraId="4041A78D">
      <w:pPr>
        <w:spacing w:line="400" w:lineRule="exact"/>
        <w:ind w:firstLine="520"/>
        <w:rPr>
          <w:rFonts w:ascii="仿宋" w:hAnsi="仿宋" w:eastAsia="仿宋" w:cs="仿宋"/>
          <w:color w:val="auto"/>
          <w:sz w:val="26"/>
          <w:szCs w:val="26"/>
        </w:rPr>
      </w:pPr>
      <w:bookmarkStart w:id="17" w:name="_Toc344475120"/>
      <w:bookmarkStart w:id="18" w:name="_Toc466546913"/>
      <w:r>
        <w:rPr>
          <w:rFonts w:ascii="仿宋" w:hAnsi="仿宋" w:eastAsia="仿宋" w:cs="仿宋"/>
          <w:color w:val="auto"/>
          <w:sz w:val="26"/>
          <w:szCs w:val="26"/>
        </w:rPr>
        <w:t>（一）</w:t>
      </w:r>
      <w:bookmarkEnd w:id="17"/>
      <w:bookmarkEnd w:id="18"/>
      <w:r>
        <w:rPr>
          <w:rFonts w:ascii="仿宋" w:hAnsi="仿宋" w:eastAsia="仿宋" w:cs="仿宋"/>
          <w:color w:val="auto"/>
          <w:sz w:val="26"/>
          <w:szCs w:val="26"/>
        </w:rPr>
        <w:t>服务期限、地点及验收方式</w:t>
      </w:r>
    </w:p>
    <w:p w14:paraId="4459AB37">
      <w:pPr>
        <w:spacing w:line="400" w:lineRule="exact"/>
        <w:ind w:firstLine="480"/>
        <w:rPr>
          <w:rFonts w:ascii="仿宋" w:hAnsi="仿宋" w:eastAsia="仿宋" w:cs="仿宋"/>
          <w:color w:val="auto"/>
          <w:sz w:val="24"/>
          <w:highlight w:val="yellow"/>
        </w:rPr>
      </w:pPr>
      <w:r>
        <w:rPr>
          <w:rFonts w:ascii="仿宋" w:hAnsi="仿宋" w:eastAsia="仿宋" w:cs="仿宋"/>
          <w:color w:val="auto"/>
          <w:sz w:val="24"/>
        </w:rPr>
        <w:t>1、服务期：自合同签订之日起</w:t>
      </w:r>
      <w:r>
        <w:rPr>
          <w:rFonts w:ascii="仿宋" w:hAnsi="仿宋" w:eastAsia="仿宋" w:cs="仿宋"/>
          <w:color w:val="auto"/>
          <w:sz w:val="24"/>
          <w:lang w:val="en-US" w:eastAsia="zh-CN"/>
        </w:rPr>
        <w:t>5</w:t>
      </w:r>
      <w:r>
        <w:rPr>
          <w:rFonts w:ascii="仿宋" w:hAnsi="仿宋" w:eastAsia="仿宋" w:cs="仿宋"/>
          <w:color w:val="auto"/>
          <w:sz w:val="24"/>
        </w:rPr>
        <w:t>个工作日内完成安装调试，且整个施工过程中，不得影响现有线路正常使用</w:t>
      </w:r>
      <w:r>
        <w:rPr>
          <w:rFonts w:ascii="仿宋" w:hAnsi="仿宋" w:eastAsia="仿宋" w:cs="仿宋"/>
          <w:color w:val="auto"/>
          <w:sz w:val="24"/>
          <w:lang w:eastAsia="zh-CN"/>
        </w:rPr>
        <w:t>，</w:t>
      </w:r>
      <w:r>
        <w:rPr>
          <w:rFonts w:ascii="仿宋" w:hAnsi="仿宋" w:eastAsia="仿宋" w:cs="仿宋"/>
          <w:color w:val="auto"/>
          <w:sz w:val="24"/>
        </w:rPr>
        <w:t>服务期为</w:t>
      </w:r>
      <w:r>
        <w:rPr>
          <w:rFonts w:hint="eastAsia" w:ascii="仿宋" w:hAnsi="仿宋" w:eastAsia="仿宋" w:cs="仿宋"/>
          <w:color w:val="auto"/>
          <w:sz w:val="24"/>
          <w:lang w:val="en-US" w:eastAsia="zh-CN"/>
        </w:rPr>
        <w:t>2年</w:t>
      </w:r>
      <w:r>
        <w:rPr>
          <w:rFonts w:ascii="仿宋" w:hAnsi="仿宋" w:eastAsia="仿宋" w:cs="仿宋"/>
          <w:color w:val="auto"/>
          <w:sz w:val="24"/>
        </w:rPr>
        <w:t>。</w:t>
      </w:r>
    </w:p>
    <w:p w14:paraId="7F235EC9">
      <w:pPr>
        <w:spacing w:line="400" w:lineRule="exact"/>
        <w:ind w:firstLine="480"/>
        <w:rPr>
          <w:rFonts w:ascii="仿宋" w:hAnsi="仿宋" w:eastAsia="仿宋" w:cs="仿宋"/>
          <w:color w:val="auto"/>
          <w:sz w:val="24"/>
        </w:rPr>
      </w:pPr>
      <w:r>
        <w:rPr>
          <w:rFonts w:ascii="仿宋" w:hAnsi="仿宋" w:eastAsia="仿宋" w:cs="仿宋"/>
          <w:color w:val="auto"/>
          <w:sz w:val="24"/>
        </w:rPr>
        <w:t>2、服务地点：采购人指定地点。</w:t>
      </w:r>
    </w:p>
    <w:p w14:paraId="72828C0E">
      <w:pPr>
        <w:spacing w:line="400" w:lineRule="exact"/>
        <w:ind w:firstLine="480"/>
        <w:rPr>
          <w:rFonts w:ascii="仿宋" w:hAnsi="仿宋" w:eastAsia="仿宋" w:cs="仿宋"/>
          <w:color w:val="auto"/>
          <w:sz w:val="24"/>
        </w:rPr>
      </w:pPr>
      <w:r>
        <w:rPr>
          <w:rFonts w:ascii="仿宋" w:hAnsi="仿宋" w:eastAsia="仿宋" w:cs="仿宋"/>
          <w:color w:val="auto"/>
          <w:sz w:val="24"/>
        </w:rPr>
        <w:t>3、验收方式：由采购人组织验收，成交供应商予以协助。</w:t>
      </w:r>
    </w:p>
    <w:p w14:paraId="77FD9B8F">
      <w:pPr>
        <w:spacing w:line="400" w:lineRule="exact"/>
        <w:ind w:firstLine="520"/>
        <w:rPr>
          <w:rFonts w:ascii="仿宋" w:hAnsi="仿宋" w:eastAsia="仿宋" w:cs="仿宋"/>
          <w:color w:val="auto"/>
          <w:sz w:val="26"/>
          <w:szCs w:val="26"/>
        </w:rPr>
      </w:pPr>
      <w:r>
        <w:rPr>
          <w:rFonts w:ascii="仿宋" w:hAnsi="仿宋" w:eastAsia="仿宋" w:cs="仿宋"/>
          <w:color w:val="auto"/>
          <w:sz w:val="26"/>
          <w:szCs w:val="26"/>
        </w:rPr>
        <w:t>（二）质量保证及售后服务保证</w:t>
      </w:r>
    </w:p>
    <w:p w14:paraId="35F291FC">
      <w:pPr>
        <w:spacing w:line="400" w:lineRule="exact"/>
        <w:ind w:firstLine="480"/>
        <w:rPr>
          <w:rFonts w:ascii="仿宋" w:hAnsi="仿宋" w:eastAsia="仿宋" w:cs="仿宋"/>
          <w:color w:val="auto"/>
          <w:sz w:val="24"/>
        </w:rPr>
      </w:pPr>
      <w:r>
        <w:rPr>
          <w:rFonts w:ascii="仿宋" w:hAnsi="仿宋" w:eastAsia="仿宋" w:cs="仿宋"/>
          <w:color w:val="auto"/>
          <w:sz w:val="24"/>
        </w:rPr>
        <w:t>1、质量保证：投标人应明确承诺其在服务期内的服务质量保证。</w:t>
      </w:r>
    </w:p>
    <w:p w14:paraId="460DAE3E">
      <w:pPr>
        <w:spacing w:line="400" w:lineRule="exact"/>
        <w:ind w:firstLine="480"/>
        <w:rPr>
          <w:rFonts w:ascii="仿宋" w:hAnsi="仿宋" w:eastAsia="仿宋" w:cs="仿宋"/>
          <w:color w:val="auto"/>
          <w:sz w:val="24"/>
        </w:rPr>
      </w:pPr>
      <w:r>
        <w:rPr>
          <w:rFonts w:ascii="仿宋" w:hAnsi="仿宋" w:eastAsia="仿宋" w:cs="仿宋"/>
          <w:color w:val="auto"/>
          <w:sz w:val="24"/>
        </w:rPr>
        <w:t>2、验收合格后，成交供应商为采购人提供</w:t>
      </w:r>
      <w:r>
        <w:rPr>
          <w:rFonts w:hint="eastAsia" w:ascii="仿宋" w:hAnsi="仿宋" w:eastAsia="仿宋" w:cs="仿宋"/>
          <w:color w:val="auto"/>
          <w:sz w:val="24"/>
          <w:lang w:eastAsia="zh-CN"/>
        </w:rPr>
        <w:t>2年</w:t>
      </w:r>
      <w:r>
        <w:rPr>
          <w:rFonts w:ascii="仿宋" w:hAnsi="仿宋" w:eastAsia="仿宋" w:cs="仿宋"/>
          <w:color w:val="auto"/>
          <w:sz w:val="24"/>
        </w:rPr>
        <w:t>免费售后服务，具体要求如下：</w:t>
      </w:r>
    </w:p>
    <w:p w14:paraId="304BC4BC">
      <w:pPr>
        <w:spacing w:line="400" w:lineRule="exact"/>
        <w:ind w:firstLine="480"/>
        <w:rPr>
          <w:rFonts w:ascii="仿宋" w:hAnsi="仿宋" w:eastAsia="仿宋" w:cs="仿宋"/>
          <w:color w:val="auto"/>
          <w:sz w:val="24"/>
        </w:rPr>
      </w:pPr>
      <w:r>
        <w:rPr>
          <w:rFonts w:ascii="仿宋" w:hAnsi="仿宋" w:eastAsia="仿宋" w:cs="仿宋"/>
          <w:color w:val="auto"/>
          <w:sz w:val="24"/>
        </w:rPr>
        <w:t>①在线咨询</w:t>
      </w:r>
    </w:p>
    <w:p w14:paraId="600A9734">
      <w:pPr>
        <w:spacing w:line="400" w:lineRule="exact"/>
        <w:ind w:firstLine="480"/>
        <w:rPr>
          <w:rFonts w:ascii="仿宋" w:hAnsi="仿宋" w:eastAsia="仿宋" w:cs="仿宋"/>
          <w:color w:val="auto"/>
          <w:sz w:val="24"/>
        </w:rPr>
      </w:pPr>
      <w:r>
        <w:rPr>
          <w:rFonts w:ascii="仿宋" w:hAnsi="仿宋" w:eastAsia="仿宋" w:cs="仿宋"/>
          <w:color w:val="auto"/>
          <w:sz w:val="24"/>
        </w:rPr>
        <w:t>中标人和制造商应当为采购人提供7×24小时的服务支持。在接到用户的服务要求时，电话响应时间不得超过30分钟，通过电话、QQ、微信等方式解答采购人在使用中遇到的问题，及时为采购人提出解决问题的建议。</w:t>
      </w:r>
    </w:p>
    <w:p w14:paraId="72F0D2AE">
      <w:pPr>
        <w:spacing w:line="400" w:lineRule="exact"/>
        <w:ind w:firstLine="480"/>
        <w:rPr>
          <w:rFonts w:ascii="仿宋" w:hAnsi="仿宋" w:eastAsia="仿宋" w:cs="仿宋"/>
          <w:color w:val="auto"/>
          <w:sz w:val="24"/>
        </w:rPr>
      </w:pPr>
      <w:r>
        <w:rPr>
          <w:rFonts w:ascii="仿宋" w:hAnsi="仿宋" w:eastAsia="仿宋" w:cs="仿宋"/>
          <w:color w:val="auto"/>
          <w:sz w:val="24"/>
        </w:rPr>
        <w:t>②应答时间要求</w:t>
      </w:r>
    </w:p>
    <w:p w14:paraId="2496ADCE">
      <w:pPr>
        <w:spacing w:line="400" w:lineRule="exact"/>
        <w:ind w:firstLine="480"/>
        <w:rPr>
          <w:rFonts w:ascii="仿宋" w:hAnsi="仿宋" w:eastAsia="仿宋" w:cs="仿宋"/>
          <w:color w:val="auto"/>
          <w:sz w:val="24"/>
        </w:rPr>
      </w:pPr>
      <w:r>
        <w:rPr>
          <w:rFonts w:ascii="仿宋" w:hAnsi="仿宋" w:eastAsia="仿宋" w:cs="仿宋"/>
          <w:color w:val="auto"/>
          <w:sz w:val="24"/>
        </w:rPr>
        <w:t>采购人遇到使用问题，在线咨询不能解决的，中标人应在12小时内到达现场进行处理，恢复产品功能，确保产品正常工作。若现场无法排除故障需维修的，供应商应提供同规格备用产品。</w:t>
      </w:r>
    </w:p>
    <w:p w14:paraId="20F07B58">
      <w:pPr>
        <w:spacing w:line="400" w:lineRule="exact"/>
        <w:ind w:firstLine="480"/>
        <w:rPr>
          <w:rFonts w:ascii="仿宋" w:hAnsi="仿宋" w:eastAsia="仿宋" w:cs="仿宋"/>
          <w:color w:val="auto"/>
          <w:sz w:val="24"/>
        </w:rPr>
      </w:pPr>
      <w:r>
        <w:rPr>
          <w:rFonts w:ascii="仿宋" w:hAnsi="仿宋" w:eastAsia="仿宋" w:cs="仿宋"/>
          <w:color w:val="auto"/>
          <w:sz w:val="24"/>
        </w:rPr>
        <w:t>（三）付款方式</w:t>
      </w:r>
    </w:p>
    <w:p w14:paraId="1A2F3D7F">
      <w:pPr>
        <w:spacing w:line="400" w:lineRule="exact"/>
        <w:ind w:firstLine="480"/>
        <w:rPr>
          <w:rFonts w:ascii="仿宋" w:hAnsi="仿宋" w:eastAsia="仿宋" w:cs="仿宋"/>
          <w:color w:val="FF0000"/>
          <w:sz w:val="24"/>
        </w:rPr>
      </w:pPr>
      <w:r>
        <w:rPr>
          <w:rFonts w:ascii="仿宋" w:hAnsi="仿宋" w:eastAsia="仿宋" w:cs="仿宋"/>
          <w:color w:val="auto"/>
          <w:sz w:val="24"/>
        </w:rPr>
        <w:t>采取购买服务的方式按</w:t>
      </w:r>
      <w:r>
        <w:rPr>
          <w:rFonts w:ascii="仿宋" w:hAnsi="仿宋" w:eastAsia="仿宋" w:cs="仿宋"/>
          <w:color w:val="auto"/>
          <w:sz w:val="24"/>
          <w:lang w:val="en-US" w:eastAsia="zh-CN"/>
        </w:rPr>
        <w:t>年</w:t>
      </w:r>
      <w:r>
        <w:rPr>
          <w:rFonts w:ascii="仿宋" w:hAnsi="仿宋" w:eastAsia="仿宋" w:cs="仿宋"/>
          <w:color w:val="auto"/>
          <w:sz w:val="24"/>
        </w:rPr>
        <w:t>支付费用。项目服务完成验收合格后,采购人按合同金额按</w:t>
      </w:r>
      <w:r>
        <w:rPr>
          <w:rFonts w:ascii="仿宋" w:hAnsi="仿宋" w:eastAsia="仿宋" w:cs="仿宋"/>
          <w:color w:val="auto"/>
          <w:sz w:val="24"/>
          <w:lang w:val="en-US" w:eastAsia="zh-CN"/>
        </w:rPr>
        <w:t>年</w:t>
      </w:r>
      <w:r>
        <w:rPr>
          <w:rFonts w:ascii="仿宋" w:hAnsi="仿宋" w:eastAsia="仿宋" w:cs="仿宋"/>
          <w:color w:val="auto"/>
          <w:sz w:val="24"/>
        </w:rPr>
        <w:t>向供应商支付费用。成交供应商向采购人开具发票，采购人在收到发票后30日内对公转账方式无息向成交供应商支付。</w:t>
      </w:r>
    </w:p>
    <w:p w14:paraId="54BAEF78">
      <w:pPr>
        <w:pStyle w:val="10"/>
        <w:numPr>
          <w:ilvl w:val="0"/>
          <w:numId w:val="0"/>
        </w:numPr>
        <w:ind w:left="0" w:firstLine="141"/>
        <w:outlineLvl w:val="0"/>
        <w:rPr>
          <w:rFonts w:ascii="仿宋" w:hAnsi="仿宋" w:eastAsia="仿宋" w:cs="仿宋"/>
          <w:color w:val="auto"/>
          <w:lang w:val="en-US" w:eastAsia="zh-CN"/>
        </w:rPr>
      </w:pPr>
      <w:bookmarkStart w:id="19" w:name="_Toc12398"/>
      <w:bookmarkStart w:id="20" w:name="_Toc7881"/>
      <w:bookmarkStart w:id="21" w:name="_Toc7507"/>
      <w:r>
        <w:rPr>
          <w:rFonts w:ascii="仿宋" w:hAnsi="仿宋" w:eastAsia="仿宋" w:cs="仿宋"/>
          <w:color w:val="auto"/>
          <w:lang w:val="en-US" w:eastAsia="zh-CN"/>
        </w:rPr>
        <w:t>五、</w:t>
      </w:r>
      <w:bookmarkEnd w:id="19"/>
      <w:bookmarkEnd w:id="20"/>
      <w:bookmarkEnd w:id="21"/>
      <w:r>
        <w:rPr>
          <w:rFonts w:ascii="仿宋" w:hAnsi="仿宋" w:eastAsia="仿宋" w:cs="仿宋"/>
          <w:color w:val="auto"/>
        </w:rPr>
        <w:t>知识产权</w:t>
      </w:r>
    </w:p>
    <w:p w14:paraId="1AC10ED0">
      <w:pPr>
        <w:snapToGrid w:val="0"/>
        <w:spacing w:line="400" w:lineRule="exact"/>
        <w:ind w:firstLine="480"/>
        <w:rPr>
          <w:rFonts w:ascii="仿宋" w:hAnsi="仿宋" w:eastAsia="仿宋" w:cs="仿宋"/>
          <w:color w:val="auto"/>
          <w:sz w:val="24"/>
        </w:rPr>
      </w:pPr>
      <w:r>
        <w:rPr>
          <w:rFonts w:ascii="仿宋" w:hAnsi="仿宋" w:eastAsia="仿宋" w:cs="仿宋"/>
          <w:color w:val="auto"/>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3D0B4789">
      <w:pPr>
        <w:pStyle w:val="10"/>
        <w:numPr>
          <w:ilvl w:val="0"/>
          <w:numId w:val="0"/>
        </w:numPr>
        <w:ind w:left="105" w:firstLine="0"/>
        <w:outlineLvl w:val="0"/>
        <w:rPr>
          <w:rFonts w:ascii="仿宋" w:hAnsi="仿宋" w:eastAsia="仿宋" w:cs="仿宋"/>
          <w:color w:val="auto"/>
        </w:rPr>
      </w:pPr>
      <w:bookmarkStart w:id="22" w:name="_Toc4137"/>
      <w:bookmarkStart w:id="23" w:name="_Toc10005"/>
      <w:bookmarkStart w:id="24" w:name="_Toc21469"/>
      <w:r>
        <w:rPr>
          <w:rFonts w:ascii="仿宋" w:hAnsi="仿宋" w:eastAsia="仿宋" w:cs="仿宋"/>
          <w:color w:val="auto"/>
          <w:lang w:eastAsia="zh-CN"/>
        </w:rPr>
        <w:t>六、</w:t>
      </w:r>
      <w:bookmarkEnd w:id="22"/>
      <w:bookmarkEnd w:id="23"/>
      <w:bookmarkEnd w:id="24"/>
      <w:r>
        <w:rPr>
          <w:rFonts w:ascii="仿宋" w:hAnsi="仿宋" w:eastAsia="仿宋" w:cs="仿宋"/>
          <w:color w:val="auto"/>
        </w:rPr>
        <w:t>违约责任</w:t>
      </w:r>
    </w:p>
    <w:p w14:paraId="4C4A1DD6">
      <w:pPr>
        <w:spacing w:line="480" w:lineRule="exact"/>
        <w:ind w:firstLine="480"/>
        <w:rPr>
          <w:rFonts w:ascii="仿宋" w:hAnsi="仿宋" w:eastAsia="仿宋" w:cs="仿宋"/>
          <w:color w:val="auto"/>
          <w:sz w:val="24"/>
        </w:rPr>
      </w:pPr>
      <w:bookmarkStart w:id="25" w:name="_Toc29580"/>
      <w:bookmarkStart w:id="26" w:name="_Toc18998"/>
      <w:bookmarkStart w:id="27" w:name="_Toc1753"/>
      <w:bookmarkStart w:id="28" w:name="_Toc16364"/>
      <w:bookmarkStart w:id="29" w:name="_Toc12163"/>
      <w:r>
        <w:rPr>
          <w:rFonts w:ascii="仿宋" w:hAnsi="仿宋" w:eastAsia="仿宋" w:cs="仿宋"/>
          <w:color w:val="auto"/>
          <w:sz w:val="24"/>
        </w:rPr>
        <w:t>服务期内</w:t>
      </w:r>
      <w:r>
        <w:rPr>
          <w:rFonts w:ascii="仿宋" w:hAnsi="仿宋" w:eastAsia="仿宋" w:cs="仿宋"/>
          <w:color w:val="auto"/>
          <w:sz w:val="24"/>
          <w:lang w:val="en-US" w:eastAsia="zh-CN"/>
        </w:rPr>
        <w:t>非不可抗力导致的</w:t>
      </w:r>
      <w:r>
        <w:rPr>
          <w:rFonts w:ascii="仿宋" w:hAnsi="仿宋" w:eastAsia="仿宋" w:cs="仿宋"/>
          <w:color w:val="auto"/>
          <w:sz w:val="24"/>
        </w:rPr>
        <w:t>线路故障，中标人应当在故障发生后2小时内恢复服务，若中标人超过</w:t>
      </w:r>
      <w:r>
        <w:rPr>
          <w:rFonts w:ascii="仿宋" w:hAnsi="仿宋" w:eastAsia="仿宋" w:cs="仿宋"/>
          <w:color w:val="auto"/>
          <w:sz w:val="24"/>
          <w:lang w:val="en-US" w:eastAsia="zh-CN"/>
        </w:rPr>
        <w:t>12</w:t>
      </w:r>
      <w:r>
        <w:rPr>
          <w:rFonts w:ascii="仿宋" w:hAnsi="仿宋" w:eastAsia="仿宋" w:cs="仿宋"/>
          <w:color w:val="auto"/>
          <w:sz w:val="24"/>
        </w:rPr>
        <w:t>小时未恢复服务的，自超过12小时之时起算</w:t>
      </w:r>
      <w:r>
        <w:rPr>
          <w:rFonts w:hint="eastAsia" w:ascii="仿宋" w:hAnsi="仿宋" w:eastAsia="仿宋" w:cs="仿宋"/>
          <w:color w:val="auto"/>
          <w:sz w:val="24"/>
          <w:lang w:eastAsia="zh-CN"/>
        </w:rPr>
        <w:t>，</w:t>
      </w:r>
      <w:r>
        <w:rPr>
          <w:rFonts w:ascii="仿宋" w:hAnsi="仿宋" w:eastAsia="仿宋" w:cs="仿宋"/>
          <w:color w:val="auto"/>
          <w:sz w:val="24"/>
        </w:rPr>
        <w:t>每超过24小时（不足24小时按24小时计）</w:t>
      </w:r>
      <w:r>
        <w:rPr>
          <w:rFonts w:hint="eastAsia" w:ascii="仿宋" w:hAnsi="仿宋" w:eastAsia="仿宋" w:cs="仿宋"/>
          <w:color w:val="auto"/>
          <w:sz w:val="24"/>
          <w:lang w:eastAsia="zh-CN"/>
        </w:rPr>
        <w:t>，</w:t>
      </w:r>
      <w:r>
        <w:rPr>
          <w:rFonts w:ascii="仿宋" w:hAnsi="仿宋" w:eastAsia="仿宋" w:cs="仿宋"/>
          <w:color w:val="auto"/>
          <w:sz w:val="24"/>
        </w:rPr>
        <w:t>按合同总金额的千分之一</w:t>
      </w:r>
      <w:r>
        <w:rPr>
          <w:rFonts w:hint="eastAsia" w:ascii="仿宋" w:hAnsi="仿宋" w:eastAsia="仿宋" w:cs="仿宋"/>
          <w:color w:val="auto"/>
          <w:sz w:val="24"/>
          <w:lang w:val="en-US" w:eastAsia="zh-CN"/>
        </w:rPr>
        <w:t>向采购人支付</w:t>
      </w:r>
      <w:r>
        <w:rPr>
          <w:rFonts w:ascii="仿宋" w:hAnsi="仿宋" w:eastAsia="仿宋" w:cs="仿宋"/>
          <w:color w:val="auto"/>
          <w:sz w:val="24"/>
        </w:rPr>
        <w:t>违约金，但每日违约金不超过1000元；逾期达3个日历日未解决的，采购人有权解除合同。</w:t>
      </w:r>
    </w:p>
    <w:p w14:paraId="1D265EED">
      <w:pPr>
        <w:pStyle w:val="10"/>
        <w:numPr>
          <w:ilvl w:val="0"/>
          <w:numId w:val="0"/>
        </w:numPr>
        <w:ind w:left="0" w:firstLine="141"/>
        <w:outlineLvl w:val="0"/>
        <w:rPr>
          <w:rFonts w:ascii="仿宋" w:hAnsi="仿宋" w:eastAsia="仿宋" w:cs="仿宋"/>
          <w:color w:val="auto"/>
        </w:rPr>
      </w:pPr>
      <w:r>
        <w:rPr>
          <w:rFonts w:ascii="仿宋" w:hAnsi="仿宋" w:eastAsia="仿宋" w:cs="仿宋"/>
          <w:color w:val="auto"/>
          <w:lang w:eastAsia="zh-CN"/>
        </w:rPr>
        <w:t>七</w:t>
      </w:r>
      <w:r>
        <w:rPr>
          <w:rFonts w:ascii="仿宋" w:hAnsi="仿宋" w:eastAsia="仿宋" w:cs="仿宋"/>
          <w:color w:val="auto"/>
        </w:rPr>
        <w:t>、联系方式</w:t>
      </w:r>
      <w:bookmarkEnd w:id="25"/>
      <w:bookmarkEnd w:id="26"/>
      <w:bookmarkEnd w:id="27"/>
      <w:bookmarkEnd w:id="28"/>
      <w:bookmarkEnd w:id="29"/>
    </w:p>
    <w:p w14:paraId="3A5FBE25">
      <w:pPr>
        <w:spacing w:line="480" w:lineRule="exact"/>
        <w:ind w:firstLine="480"/>
        <w:rPr>
          <w:rFonts w:ascii="仿宋" w:hAnsi="仿宋" w:eastAsia="仿宋" w:cs="仿宋"/>
          <w:color w:val="auto"/>
          <w:sz w:val="24"/>
          <w:highlight w:val="none"/>
        </w:rPr>
      </w:pPr>
      <w:r>
        <w:rPr>
          <w:rFonts w:ascii="仿宋" w:hAnsi="仿宋" w:eastAsia="仿宋" w:cs="仿宋"/>
          <w:color w:val="auto"/>
          <w:sz w:val="24"/>
        </w:rPr>
        <w:t>采购人：</w:t>
      </w:r>
      <w:r>
        <w:rPr>
          <w:rFonts w:ascii="仿宋" w:hAnsi="仿宋" w:eastAsia="仿宋" w:cs="仿宋"/>
          <w:color w:val="auto"/>
          <w:sz w:val="24"/>
          <w:lang w:eastAsia="zh-CN"/>
        </w:rPr>
        <w:t>垫江县卫生健康委员会</w:t>
      </w:r>
    </w:p>
    <w:p w14:paraId="3861338E">
      <w:pPr>
        <w:spacing w:line="480" w:lineRule="exact"/>
        <w:ind w:firstLine="480"/>
        <w:rPr>
          <w:rFonts w:ascii="仿宋" w:hAnsi="仿宋" w:eastAsia="仿宋" w:cs="仿宋"/>
          <w:color w:val="auto"/>
          <w:sz w:val="24"/>
          <w:highlight w:val="none"/>
          <w:lang w:val="en-US" w:eastAsia="zh-CN"/>
        </w:rPr>
      </w:pPr>
      <w:r>
        <w:rPr>
          <w:rFonts w:ascii="仿宋" w:hAnsi="仿宋" w:eastAsia="仿宋" w:cs="仿宋"/>
          <w:color w:val="auto"/>
          <w:sz w:val="24"/>
        </w:rPr>
        <w:t>联系人：</w:t>
      </w:r>
      <w:r>
        <w:rPr>
          <w:rFonts w:ascii="仿宋" w:hAnsi="仿宋" w:eastAsia="仿宋" w:cs="仿宋"/>
          <w:color w:val="auto"/>
          <w:sz w:val="24"/>
          <w:lang w:val="en-US" w:eastAsia="zh-CN"/>
        </w:rPr>
        <w:t>柴庆</w:t>
      </w:r>
    </w:p>
    <w:p w14:paraId="61555F6B">
      <w:pPr>
        <w:spacing w:line="480" w:lineRule="exact"/>
        <w:ind w:firstLine="480"/>
        <w:rPr>
          <w:rFonts w:ascii="仿宋" w:hAnsi="仿宋" w:eastAsia="仿宋" w:cs="仿宋"/>
          <w:color w:val="auto"/>
          <w:sz w:val="24"/>
          <w:highlight w:val="none"/>
          <w:lang w:val="en-US" w:eastAsia="zh-CN"/>
        </w:rPr>
      </w:pPr>
      <w:r>
        <w:rPr>
          <w:rFonts w:ascii="仿宋" w:hAnsi="仿宋" w:eastAsia="仿宋" w:cs="仿宋"/>
          <w:color w:val="auto"/>
          <w:sz w:val="24"/>
        </w:rPr>
        <w:t>电  话：</w:t>
      </w:r>
      <w:r>
        <w:rPr>
          <w:rFonts w:ascii="仿宋" w:hAnsi="仿宋" w:eastAsia="仿宋" w:cs="仿宋"/>
          <w:color w:val="auto"/>
          <w:sz w:val="24"/>
          <w:lang w:val="en-US" w:eastAsia="zh-CN"/>
        </w:rPr>
        <w:t>13896789646</w:t>
      </w:r>
    </w:p>
    <w:p w14:paraId="5010EC87">
      <w:pPr>
        <w:spacing w:line="400" w:lineRule="exact"/>
        <w:ind w:firstLine="480" w:firstLineChars="200"/>
        <w:rPr>
          <w:rFonts w:ascii="仿宋" w:hAnsi="仿宋" w:eastAsia="仿宋" w:cs="仿宋"/>
          <w:color w:val="auto"/>
          <w:sz w:val="24"/>
          <w:highlight w:val="none"/>
          <w:lang w:val="en-US" w:eastAsia="zh-CN"/>
        </w:rPr>
      </w:pPr>
      <w:r>
        <w:rPr>
          <w:rFonts w:ascii="仿宋" w:hAnsi="仿宋" w:eastAsia="仿宋" w:cs="仿宋"/>
          <w:color w:val="auto"/>
          <w:sz w:val="24"/>
        </w:rPr>
        <w:t>地  址：</w:t>
      </w:r>
      <w:r>
        <w:rPr>
          <w:rFonts w:ascii="仿宋" w:hAnsi="仿宋" w:eastAsia="仿宋" w:cs="仿宋"/>
          <w:color w:val="auto"/>
          <w:sz w:val="24"/>
          <w:lang w:val="en-US" w:eastAsia="zh-CN"/>
        </w:rPr>
        <w:t>垫江县桂西大道南段160号</w:t>
      </w:r>
    </w:p>
    <w:p w14:paraId="3C5AEA36">
      <w:pPr>
        <w:pStyle w:val="10"/>
        <w:numPr>
          <w:ilvl w:val="0"/>
          <w:numId w:val="0"/>
        </w:numPr>
        <w:ind w:left="0" w:firstLine="141"/>
        <w:outlineLvl w:val="0"/>
        <w:rPr>
          <w:rFonts w:ascii="仿宋" w:hAnsi="仿宋" w:eastAsia="仿宋" w:cs="仿宋"/>
          <w:color w:val="auto"/>
        </w:rPr>
      </w:pPr>
      <w:bookmarkStart w:id="30" w:name="_Toc27633"/>
      <w:bookmarkStart w:id="31" w:name="_Toc9668"/>
      <w:bookmarkStart w:id="32" w:name="_Toc29466"/>
      <w:bookmarkStart w:id="33" w:name="_Toc7329"/>
      <w:bookmarkStart w:id="34" w:name="_Toc19102"/>
      <w:r>
        <w:rPr>
          <w:rFonts w:ascii="仿宋" w:hAnsi="仿宋" w:eastAsia="仿宋" w:cs="仿宋"/>
          <w:color w:val="auto"/>
          <w:lang w:val="en-US" w:eastAsia="zh-CN"/>
        </w:rPr>
        <w:t>八</w:t>
      </w:r>
      <w:r>
        <w:rPr>
          <w:rFonts w:ascii="仿宋" w:hAnsi="仿宋" w:eastAsia="仿宋" w:cs="仿宋"/>
          <w:color w:val="auto"/>
        </w:rPr>
        <w:t>、其它有关规定</w:t>
      </w:r>
      <w:bookmarkEnd w:id="30"/>
      <w:bookmarkEnd w:id="31"/>
      <w:bookmarkEnd w:id="32"/>
      <w:bookmarkEnd w:id="33"/>
      <w:bookmarkEnd w:id="34"/>
    </w:p>
    <w:p w14:paraId="64067F61">
      <w:pPr>
        <w:spacing w:line="360" w:lineRule="auto"/>
        <w:ind w:firstLine="480"/>
        <w:rPr>
          <w:rFonts w:ascii="仿宋" w:hAnsi="仿宋" w:eastAsia="仿宋" w:cs="仿宋"/>
          <w:color w:val="auto"/>
          <w:sz w:val="24"/>
        </w:rPr>
      </w:pPr>
      <w:r>
        <w:rPr>
          <w:rFonts w:ascii="仿宋" w:hAnsi="仿宋" w:eastAsia="仿宋" w:cs="仿宋"/>
          <w:color w:val="auto"/>
          <w:sz w:val="24"/>
        </w:rPr>
        <w:t>1、凡有意参加比选的供应商，请于公告发布之日起至报名截止时间之前，在</w:t>
      </w:r>
      <w:r>
        <w:rPr>
          <w:rFonts w:hint="eastAsia" w:ascii="仿宋" w:hAnsi="仿宋" w:eastAsia="仿宋" w:cs="仿宋"/>
          <w:color w:val="auto"/>
          <w:sz w:val="24"/>
          <w:lang w:val="en-US" w:eastAsia="zh-CN"/>
        </w:rPr>
        <w:t>垫江县人民政府官</w:t>
      </w:r>
      <w:r>
        <w:rPr>
          <w:rFonts w:ascii="仿宋" w:hAnsi="仿宋" w:eastAsia="仿宋" w:cs="仿宋"/>
          <w:color w:val="auto"/>
          <w:sz w:val="24"/>
        </w:rPr>
        <w:t>网上下载查看本项目需求文件以及变更公告等比选前公布的所有项目资料，无论供应商下载查看与否，均视为已知晓所有比选实质性要求内容。</w:t>
      </w:r>
    </w:p>
    <w:p w14:paraId="6FDFFB52">
      <w:pPr>
        <w:spacing w:line="360" w:lineRule="auto"/>
        <w:ind w:firstLine="480"/>
        <w:rPr>
          <w:rFonts w:ascii="仿宋" w:hAnsi="仿宋" w:eastAsia="仿宋" w:cs="仿宋"/>
          <w:color w:val="auto"/>
          <w:sz w:val="24"/>
        </w:rPr>
      </w:pPr>
      <w:r>
        <w:rPr>
          <w:rFonts w:ascii="仿宋" w:hAnsi="仿宋" w:eastAsia="仿宋" w:cs="仿宋"/>
          <w:color w:val="auto"/>
          <w:sz w:val="24"/>
        </w:rPr>
        <w:t>2、供应商须在202</w:t>
      </w:r>
      <w:r>
        <w:rPr>
          <w:rFonts w:hint="eastAsia" w:ascii="仿宋" w:hAnsi="仿宋" w:eastAsia="仿宋" w:cs="仿宋"/>
          <w:color w:val="auto"/>
          <w:sz w:val="24"/>
          <w:lang w:val="en-US" w:eastAsia="zh-CN"/>
        </w:rPr>
        <w:t>6</w:t>
      </w:r>
      <w:r>
        <w:rPr>
          <w:rFonts w:ascii="仿宋" w:hAnsi="仿宋" w:eastAsia="仿宋" w:cs="仿宋"/>
          <w:color w:val="auto"/>
          <w:sz w:val="24"/>
        </w:rPr>
        <w:t>年</w:t>
      </w:r>
      <w:r>
        <w:rPr>
          <w:rFonts w:hint="eastAsia" w:ascii="仿宋" w:hAnsi="仿宋" w:eastAsia="仿宋" w:cs="仿宋"/>
          <w:color w:val="auto"/>
          <w:sz w:val="24"/>
          <w:lang w:val="en-US" w:eastAsia="zh-CN"/>
        </w:rPr>
        <w:t>7</w:t>
      </w:r>
      <w:r>
        <w:rPr>
          <w:rFonts w:ascii="仿宋" w:hAnsi="仿宋" w:eastAsia="仿宋" w:cs="仿宋"/>
          <w:color w:val="auto"/>
          <w:sz w:val="24"/>
        </w:rPr>
        <w:t>月</w:t>
      </w:r>
      <w:r>
        <w:rPr>
          <w:rFonts w:hint="eastAsia" w:ascii="仿宋" w:hAnsi="仿宋" w:eastAsia="仿宋" w:cs="仿宋"/>
          <w:color w:val="auto"/>
          <w:sz w:val="24"/>
          <w:lang w:val="en-US" w:eastAsia="zh-CN"/>
        </w:rPr>
        <w:t>27</w:t>
      </w:r>
      <w:r>
        <w:rPr>
          <w:rFonts w:ascii="仿宋" w:hAnsi="仿宋" w:eastAsia="仿宋" w:cs="仿宋"/>
          <w:color w:val="auto"/>
          <w:sz w:val="24"/>
        </w:rPr>
        <w:t>日15:00之前将响应文件递交到垫江县</w:t>
      </w:r>
      <w:bookmarkStart w:id="81" w:name="_GoBack"/>
      <w:bookmarkEnd w:id="81"/>
      <w:r>
        <w:rPr>
          <w:rFonts w:ascii="仿宋" w:hAnsi="仿宋" w:eastAsia="仿宋" w:cs="仿宋"/>
          <w:color w:val="auto"/>
          <w:sz w:val="24"/>
        </w:rPr>
        <w:t>卫生健康委员会3楼</w:t>
      </w:r>
      <w:r>
        <w:rPr>
          <w:rFonts w:hint="eastAsia" w:ascii="仿宋" w:hAnsi="仿宋" w:eastAsia="仿宋" w:cs="仿宋"/>
          <w:color w:val="auto"/>
          <w:sz w:val="24"/>
          <w:lang w:val="en-US" w:eastAsia="zh-CN"/>
        </w:rPr>
        <w:t>304办公室</w:t>
      </w:r>
      <w:r>
        <w:rPr>
          <w:rFonts w:ascii="仿宋" w:hAnsi="仿宋" w:eastAsia="仿宋" w:cs="仿宋"/>
          <w:color w:val="auto"/>
          <w:sz w:val="24"/>
        </w:rPr>
        <w:t>，未按要求提供的为无效供应商。</w:t>
      </w:r>
    </w:p>
    <w:p w14:paraId="08CA6412">
      <w:pPr>
        <w:spacing w:line="360" w:lineRule="auto"/>
        <w:ind w:firstLine="480"/>
        <w:rPr>
          <w:rFonts w:ascii="仿宋" w:hAnsi="仿宋" w:eastAsia="仿宋" w:cs="仿宋"/>
          <w:color w:val="auto"/>
          <w:sz w:val="24"/>
        </w:rPr>
      </w:pPr>
      <w:r>
        <w:rPr>
          <w:rFonts w:ascii="仿宋" w:hAnsi="仿宋" w:eastAsia="仿宋" w:cs="仿宋"/>
          <w:color w:val="auto"/>
          <w:sz w:val="24"/>
        </w:rPr>
        <w:t>3、无论比选结果如何，供应商参与本项目的所有费用均由自行承担。</w:t>
      </w:r>
    </w:p>
    <w:p w14:paraId="0A15EC4C">
      <w:pPr>
        <w:spacing w:line="360" w:lineRule="auto"/>
        <w:ind w:firstLine="480"/>
        <w:rPr>
          <w:rFonts w:ascii="仿宋" w:hAnsi="仿宋" w:eastAsia="仿宋" w:cs="仿宋"/>
          <w:color w:val="auto"/>
          <w:sz w:val="24"/>
        </w:rPr>
      </w:pPr>
      <w:r>
        <w:rPr>
          <w:rFonts w:ascii="仿宋" w:hAnsi="仿宋" w:eastAsia="仿宋" w:cs="仿宋"/>
          <w:color w:val="auto"/>
          <w:sz w:val="24"/>
        </w:rPr>
        <w:t>4、中选结果将由采购单位以书面或电话形式通知中选方。</w:t>
      </w:r>
    </w:p>
    <w:p w14:paraId="2B5DE27B">
      <w:pPr>
        <w:pStyle w:val="10"/>
        <w:numPr>
          <w:ilvl w:val="0"/>
          <w:numId w:val="0"/>
        </w:numPr>
        <w:ind w:left="0" w:firstLine="141"/>
        <w:outlineLvl w:val="0"/>
        <w:rPr>
          <w:rFonts w:ascii="仿宋" w:hAnsi="仿宋" w:eastAsia="仿宋" w:cs="仿宋"/>
          <w:color w:val="auto"/>
          <w:kern w:val="2"/>
          <w:szCs w:val="24"/>
        </w:rPr>
      </w:pPr>
      <w:r>
        <w:rPr>
          <w:rFonts w:ascii="仿宋" w:hAnsi="仿宋" w:eastAsia="仿宋" w:cs="仿宋"/>
          <w:color w:val="auto"/>
        </w:rPr>
        <w:t>九</w:t>
      </w:r>
      <w:r>
        <w:rPr>
          <w:rFonts w:ascii="仿宋" w:hAnsi="仿宋" w:eastAsia="仿宋" w:cs="仿宋"/>
          <w:color w:val="auto"/>
          <w:kern w:val="2"/>
          <w:szCs w:val="24"/>
        </w:rPr>
        <w:t>、评选方法</w:t>
      </w:r>
    </w:p>
    <w:p w14:paraId="21CA7FBC">
      <w:pPr>
        <w:spacing w:line="360" w:lineRule="auto"/>
        <w:ind w:firstLine="480"/>
        <w:rPr>
          <w:rFonts w:ascii="仿宋" w:hAnsi="仿宋" w:eastAsia="仿宋" w:cs="仿宋"/>
          <w:color w:val="auto"/>
          <w:sz w:val="24"/>
        </w:rPr>
      </w:pPr>
      <w:bookmarkStart w:id="35" w:name="_Toc28153"/>
      <w:bookmarkStart w:id="36" w:name="_Toc17451"/>
      <w:bookmarkStart w:id="37" w:name="_Toc26584"/>
      <w:bookmarkStart w:id="38" w:name="_Toc12966"/>
      <w:bookmarkStart w:id="39" w:name="_Toc30579"/>
      <w:r>
        <w:rPr>
          <w:rFonts w:ascii="仿宋" w:hAnsi="仿宋" w:eastAsia="仿宋" w:cs="仿宋"/>
          <w:color w:val="auto"/>
          <w:sz w:val="24"/>
        </w:rPr>
        <w:t>采取最低价法。已入围评审的报价供应商，选择报价最低的成为成交供应商</w:t>
      </w:r>
      <w:r>
        <w:rPr>
          <w:rFonts w:hint="eastAsia" w:ascii="仿宋" w:hAnsi="仿宋" w:eastAsia="仿宋" w:cs="仿宋"/>
          <w:color w:val="auto"/>
          <w:sz w:val="24"/>
          <w:lang w:eastAsia="zh-CN"/>
        </w:rPr>
        <w:t>。</w:t>
      </w:r>
      <w:bookmarkEnd w:id="35"/>
      <w:bookmarkEnd w:id="36"/>
      <w:bookmarkEnd w:id="37"/>
      <w:bookmarkEnd w:id="38"/>
      <w:bookmarkEnd w:id="39"/>
      <w:r>
        <w:rPr>
          <w:rFonts w:ascii="仿宋" w:hAnsi="仿宋" w:eastAsia="仿宋" w:cs="仿宋"/>
          <w:color w:val="auto"/>
          <w:sz w:val="24"/>
        </w:rPr>
        <w:t>若出现最低报价相同的情况，由采购人根据供应商的服务方案、售后服务承诺等因素综合确定成交供应商，或采用二次竞价方式确定。</w:t>
      </w:r>
    </w:p>
    <w:p w14:paraId="1A35E662">
      <w:pPr>
        <w:pStyle w:val="10"/>
        <w:numPr>
          <w:ilvl w:val="0"/>
          <w:numId w:val="0"/>
        </w:numPr>
        <w:ind w:left="0" w:firstLine="141"/>
        <w:outlineLvl w:val="0"/>
        <w:rPr>
          <w:rFonts w:ascii="仿宋" w:hAnsi="仿宋" w:eastAsia="仿宋" w:cs="仿宋"/>
          <w:color w:val="auto"/>
          <w:kern w:val="2"/>
          <w:szCs w:val="24"/>
        </w:rPr>
      </w:pPr>
      <w:r>
        <w:rPr>
          <w:rFonts w:ascii="仿宋" w:hAnsi="仿宋" w:eastAsia="仿宋" w:cs="仿宋"/>
          <w:color w:val="auto"/>
        </w:rPr>
        <w:t>十</w:t>
      </w:r>
      <w:r>
        <w:rPr>
          <w:rFonts w:ascii="仿宋" w:hAnsi="仿宋" w:eastAsia="仿宋" w:cs="仿宋"/>
          <w:color w:val="auto"/>
          <w:kern w:val="2"/>
          <w:szCs w:val="24"/>
        </w:rPr>
        <w:t>、其他</w:t>
      </w:r>
    </w:p>
    <w:p w14:paraId="756990C4">
      <w:pPr>
        <w:spacing w:line="360" w:lineRule="auto"/>
        <w:ind w:firstLine="480"/>
        <w:rPr>
          <w:rFonts w:ascii="仿宋" w:hAnsi="仿宋" w:eastAsia="仿宋" w:cs="仿宋"/>
          <w:color w:val="auto"/>
          <w:sz w:val="24"/>
        </w:rPr>
      </w:pPr>
      <w:r>
        <w:rPr>
          <w:rFonts w:ascii="仿宋" w:hAnsi="仿宋" w:eastAsia="仿宋" w:cs="仿宋"/>
          <w:color w:val="auto"/>
          <w:sz w:val="24"/>
        </w:rPr>
        <w:t>1、供应商必须对以上条款和服务承诺明确列出，承诺内容必须达到要求。</w:t>
      </w:r>
    </w:p>
    <w:p w14:paraId="4AC70615">
      <w:pPr>
        <w:spacing w:line="360" w:lineRule="auto"/>
        <w:ind w:firstLine="480"/>
        <w:rPr>
          <w:rFonts w:ascii="仿宋" w:hAnsi="仿宋" w:eastAsia="仿宋" w:cs="仿宋"/>
          <w:color w:val="auto"/>
          <w:sz w:val="24"/>
        </w:rPr>
      </w:pPr>
      <w:r>
        <w:rPr>
          <w:rFonts w:ascii="仿宋" w:hAnsi="仿宋" w:eastAsia="仿宋" w:cs="仿宋"/>
          <w:color w:val="auto"/>
          <w:sz w:val="24"/>
        </w:rPr>
        <w:t>2、其他未尽事宜由供需双方在采购合同中详细约定。</w:t>
      </w:r>
    </w:p>
    <w:p w14:paraId="6EAA05AC">
      <w:pPr>
        <w:spacing w:line="360" w:lineRule="auto"/>
        <w:ind w:firstLine="422"/>
        <w:rPr>
          <w:rFonts w:ascii="宋体" w:hAnsi="宋体" w:cs="宋体"/>
          <w:b/>
          <w:bCs/>
          <w:color w:val="auto"/>
          <w:kern w:val="2"/>
          <w:szCs w:val="28"/>
        </w:rPr>
      </w:pPr>
      <w:r>
        <w:rPr>
          <w:rFonts w:ascii="宋体" w:hAnsi="宋体" w:cs="宋体"/>
          <w:b/>
          <w:bCs/>
          <w:color w:val="auto"/>
          <w:kern w:val="2"/>
          <w:szCs w:val="28"/>
        </w:rPr>
        <w:t>十一、供应商提交响应文件</w:t>
      </w:r>
    </w:p>
    <w:p w14:paraId="4BAF365D">
      <w:pPr>
        <w:spacing w:line="360" w:lineRule="auto"/>
        <w:ind w:firstLine="480"/>
        <w:rPr>
          <w:rFonts w:ascii="仿宋" w:hAnsi="仿宋" w:eastAsia="仿宋" w:cs="仿宋"/>
          <w:color w:val="auto"/>
          <w:sz w:val="24"/>
        </w:rPr>
      </w:pPr>
      <w:r>
        <w:rPr>
          <w:rFonts w:ascii="仿宋" w:hAnsi="仿宋" w:eastAsia="仿宋" w:cs="仿宋"/>
          <w:color w:val="auto"/>
          <w:sz w:val="24"/>
        </w:rPr>
        <w:t>1、供应商线</w:t>
      </w:r>
      <w:r>
        <w:rPr>
          <w:rFonts w:hint="eastAsia" w:ascii="仿宋" w:hAnsi="仿宋" w:eastAsia="仿宋" w:cs="仿宋"/>
          <w:color w:val="auto"/>
          <w:sz w:val="24"/>
          <w:lang w:val="en-US" w:eastAsia="zh-CN"/>
        </w:rPr>
        <w:t>下</w:t>
      </w:r>
      <w:r>
        <w:rPr>
          <w:rFonts w:ascii="仿宋" w:hAnsi="仿宋" w:eastAsia="仿宋" w:cs="仿宋"/>
          <w:color w:val="auto"/>
          <w:sz w:val="24"/>
        </w:rPr>
        <w:t>报名、报价时需上</w:t>
      </w:r>
      <w:r>
        <w:rPr>
          <w:rFonts w:hint="eastAsia" w:ascii="仿宋" w:hAnsi="仿宋" w:eastAsia="仿宋" w:cs="仿宋"/>
          <w:color w:val="auto"/>
          <w:sz w:val="24"/>
          <w:lang w:val="en-US" w:eastAsia="zh-CN"/>
        </w:rPr>
        <w:t>交</w:t>
      </w:r>
      <w:r>
        <w:rPr>
          <w:rFonts w:ascii="仿宋" w:hAnsi="仿宋" w:eastAsia="仿宋" w:cs="仿宋"/>
          <w:color w:val="auto"/>
          <w:sz w:val="24"/>
        </w:rPr>
        <w:t>盖章后的</w:t>
      </w:r>
      <w:r>
        <w:rPr>
          <w:rFonts w:hint="eastAsia" w:ascii="仿宋" w:hAnsi="仿宋" w:eastAsia="仿宋" w:cs="仿宋"/>
          <w:color w:val="auto"/>
          <w:sz w:val="24"/>
          <w:lang w:val="en-US" w:eastAsia="zh-CN"/>
        </w:rPr>
        <w:t>纸质</w:t>
      </w:r>
      <w:r>
        <w:rPr>
          <w:rFonts w:ascii="仿宋" w:hAnsi="仿宋" w:eastAsia="仿宋" w:cs="仿宋"/>
          <w:color w:val="auto"/>
          <w:sz w:val="24"/>
        </w:rPr>
        <w:t>文档一份。</w:t>
      </w:r>
    </w:p>
    <w:p w14:paraId="45BD7B11">
      <w:pPr>
        <w:spacing w:line="360" w:lineRule="auto"/>
        <w:ind w:firstLine="480"/>
        <w:rPr>
          <w:rFonts w:ascii="仿宋" w:hAnsi="仿宋" w:eastAsia="仿宋" w:cs="仿宋"/>
          <w:color w:val="auto"/>
          <w:sz w:val="24"/>
        </w:rPr>
      </w:pPr>
      <w:r>
        <w:rPr>
          <w:rFonts w:ascii="仿宋" w:hAnsi="仿宋" w:eastAsia="仿宋" w:cs="仿宋"/>
          <w:color w:val="auto"/>
          <w:sz w:val="24"/>
        </w:rPr>
        <w:t>2、采购人将以</w:t>
      </w:r>
      <w:r>
        <w:rPr>
          <w:rFonts w:hint="eastAsia" w:ascii="仿宋" w:hAnsi="仿宋" w:eastAsia="仿宋" w:cs="仿宋"/>
          <w:color w:val="auto"/>
          <w:sz w:val="24"/>
          <w:lang w:val="en-US" w:eastAsia="zh-CN"/>
        </w:rPr>
        <w:t>响应文件</w:t>
      </w:r>
      <w:r>
        <w:rPr>
          <w:rFonts w:ascii="仿宋" w:hAnsi="仿宋" w:eastAsia="仿宋" w:cs="仿宋"/>
          <w:color w:val="auto"/>
          <w:sz w:val="24"/>
        </w:rPr>
        <w:t>作为评判依据，供应商纸质响应文件辅助评审。</w:t>
      </w:r>
    </w:p>
    <w:p w14:paraId="3C458709">
      <w:pPr>
        <w:spacing w:line="360" w:lineRule="auto"/>
        <w:ind w:firstLine="480"/>
        <w:rPr>
          <w:rFonts w:ascii="仿宋" w:hAnsi="仿宋" w:eastAsia="仿宋" w:cs="仿宋"/>
          <w:color w:val="auto"/>
          <w:sz w:val="24"/>
        </w:rPr>
      </w:pPr>
      <w:r>
        <w:rPr>
          <w:rFonts w:ascii="仿宋" w:hAnsi="仿宋" w:eastAsia="仿宋" w:cs="仿宋"/>
          <w:color w:val="auto"/>
          <w:sz w:val="24"/>
        </w:rPr>
        <w:t>3、供应商制作的响应文件文档，须按照要求制作，规定签字、盖章的地方必须按其规定签字、盖章，未按要求制作响应文件的进行废标处理。</w:t>
      </w:r>
    </w:p>
    <w:p w14:paraId="5C3A76F5">
      <w:pPr>
        <w:spacing w:line="360" w:lineRule="auto"/>
        <w:ind w:firstLine="480"/>
        <w:rPr>
          <w:rFonts w:ascii="仿宋" w:hAnsi="仿宋" w:eastAsia="仿宋" w:cs="仿宋"/>
          <w:color w:val="auto"/>
          <w:sz w:val="24"/>
        </w:rPr>
      </w:pPr>
      <w:r>
        <w:rPr>
          <w:rFonts w:hint="eastAsia" w:ascii="仿宋" w:hAnsi="仿宋" w:eastAsia="仿宋" w:cs="仿宋"/>
          <w:color w:val="auto"/>
          <w:sz w:val="24"/>
          <w:lang w:val="en-US" w:eastAsia="zh-CN"/>
        </w:rPr>
        <w:t>4.供应商须在2026年7月27日15:00之前将响应文件递交到垫江县卫生健康委员会3楼304办公室。</w:t>
      </w:r>
    </w:p>
    <w:p w14:paraId="31666CF5">
      <w:pPr>
        <w:spacing w:line="360" w:lineRule="auto"/>
        <w:ind w:firstLine="480"/>
        <w:rPr>
          <w:rFonts w:ascii="仿宋" w:hAnsi="仿宋" w:eastAsia="仿宋" w:cs="仿宋"/>
          <w:color w:val="auto"/>
          <w:sz w:val="24"/>
        </w:rPr>
      </w:pPr>
      <w:r>
        <w:br w:type="page"/>
      </w:r>
    </w:p>
    <w:p w14:paraId="32778048">
      <w:pPr>
        <w:pStyle w:val="10"/>
        <w:numPr>
          <w:ilvl w:val="0"/>
          <w:numId w:val="0"/>
        </w:numPr>
        <w:spacing w:before="0" w:after="24"/>
        <w:ind w:left="141" w:firstLine="0"/>
        <w:jc w:val="center"/>
        <w:outlineLvl w:val="0"/>
        <w:rPr>
          <w:rFonts w:ascii="仿宋" w:hAnsi="仿宋" w:eastAsia="仿宋" w:cs="仿宋"/>
          <w:color w:val="auto"/>
        </w:rPr>
      </w:pPr>
      <w:bookmarkStart w:id="40" w:name="_Toc23268"/>
      <w:bookmarkStart w:id="41" w:name="_Toc8267"/>
      <w:bookmarkStart w:id="42" w:name="_Toc29291"/>
      <w:bookmarkStart w:id="43" w:name="_Toc11077"/>
      <w:bookmarkStart w:id="44" w:name="_Toc25242"/>
      <w:bookmarkStart w:id="45" w:name="_Toc3913"/>
      <w:r>
        <w:rPr>
          <w:rFonts w:ascii="仿宋" w:hAnsi="仿宋" w:eastAsia="仿宋" w:cs="仿宋"/>
          <w:color w:val="auto"/>
        </w:rPr>
        <w:t>供应商编制响应文件要求</w:t>
      </w:r>
      <w:bookmarkEnd w:id="40"/>
      <w:bookmarkEnd w:id="41"/>
      <w:bookmarkEnd w:id="42"/>
      <w:bookmarkEnd w:id="43"/>
      <w:bookmarkEnd w:id="44"/>
      <w:bookmarkEnd w:id="45"/>
    </w:p>
    <w:p w14:paraId="1F95ABE8">
      <w:pPr>
        <w:rPr>
          <w:rFonts w:ascii="仿宋" w:hAnsi="仿宋" w:eastAsia="仿宋" w:cs="仿宋"/>
          <w:color w:val="auto"/>
        </w:rPr>
      </w:pPr>
    </w:p>
    <w:p w14:paraId="3E824D6C">
      <w:pPr>
        <w:numPr>
          <w:ilvl w:val="0"/>
          <w:numId w:val="0"/>
        </w:numPr>
        <w:spacing w:line="312" w:lineRule="auto"/>
        <w:ind w:left="0" w:firstLine="0"/>
        <w:outlineLvl w:val="0"/>
        <w:rPr>
          <w:rFonts w:ascii="仿宋" w:hAnsi="仿宋" w:eastAsia="仿宋" w:cs="仿宋"/>
          <w:b/>
          <w:color w:val="auto"/>
          <w:sz w:val="22"/>
          <w:szCs w:val="22"/>
        </w:rPr>
      </w:pPr>
      <w:bookmarkStart w:id="46" w:name="_Toc18376"/>
      <w:bookmarkStart w:id="47" w:name="_Toc4916"/>
      <w:bookmarkStart w:id="48" w:name="_Toc18248"/>
      <w:bookmarkStart w:id="49" w:name="_Toc5722"/>
      <w:bookmarkStart w:id="50" w:name="_Toc28028"/>
      <w:bookmarkStart w:id="51" w:name="_Toc29340"/>
      <w:bookmarkStart w:id="52" w:name="_Toc14721"/>
      <w:bookmarkStart w:id="53" w:name="_Toc1116"/>
      <w:r>
        <w:rPr>
          <w:rFonts w:ascii="仿宋" w:hAnsi="仿宋" w:eastAsia="仿宋" w:cs="仿宋"/>
          <w:color w:val="auto"/>
        </w:rPr>
        <w:t>一、</w:t>
      </w:r>
      <w:r>
        <w:rPr>
          <w:rFonts w:ascii="仿宋" w:hAnsi="仿宋" w:eastAsia="仿宋" w:cs="仿宋"/>
          <w:b/>
          <w:color w:val="auto"/>
          <w:sz w:val="22"/>
          <w:szCs w:val="22"/>
        </w:rPr>
        <w:t>报价</w:t>
      </w:r>
      <w:bookmarkEnd w:id="46"/>
      <w:bookmarkEnd w:id="47"/>
      <w:bookmarkEnd w:id="48"/>
      <w:bookmarkEnd w:id="49"/>
      <w:bookmarkEnd w:id="50"/>
      <w:bookmarkEnd w:id="51"/>
      <w:bookmarkEnd w:id="52"/>
      <w:bookmarkEnd w:id="53"/>
    </w:p>
    <w:p w14:paraId="4279095E">
      <w:pPr>
        <w:widowControl/>
        <w:tabs>
          <w:tab w:val="left" w:pos="6300"/>
        </w:tabs>
        <w:snapToGrid w:val="0"/>
        <w:spacing w:line="520" w:lineRule="exact"/>
        <w:jc w:val="left"/>
        <w:rPr>
          <w:rFonts w:ascii="仿宋" w:hAnsi="仿宋" w:eastAsia="仿宋" w:cs="仿宋"/>
          <w:color w:val="auto"/>
          <w:sz w:val="24"/>
          <w:szCs w:val="28"/>
        </w:rPr>
      </w:pPr>
      <w:r>
        <w:rPr>
          <w:rFonts w:ascii="仿宋" w:hAnsi="仿宋" w:eastAsia="仿宋" w:cs="仿宋"/>
          <w:color w:val="auto"/>
          <w:sz w:val="24"/>
          <w:szCs w:val="28"/>
        </w:rPr>
        <w:t>（一）报价函</w:t>
      </w:r>
    </w:p>
    <w:p w14:paraId="684C425E">
      <w:pPr>
        <w:widowControl/>
        <w:tabs>
          <w:tab w:val="left" w:pos="6300"/>
        </w:tabs>
        <w:snapToGrid w:val="0"/>
        <w:spacing w:line="520" w:lineRule="exact"/>
        <w:ind w:firstLine="482"/>
        <w:jc w:val="center"/>
        <w:rPr>
          <w:rFonts w:ascii="仿宋" w:hAnsi="仿宋" w:eastAsia="仿宋" w:cs="仿宋"/>
          <w:b/>
          <w:bCs/>
          <w:color w:val="auto"/>
          <w:sz w:val="24"/>
          <w:szCs w:val="28"/>
        </w:rPr>
      </w:pPr>
      <w:bookmarkStart w:id="54" w:name="_Toc7533"/>
      <w:bookmarkStart w:id="55" w:name="_Toc16205"/>
      <w:bookmarkStart w:id="56" w:name="_Toc20001"/>
      <w:r>
        <w:rPr>
          <w:rFonts w:ascii="仿宋" w:hAnsi="仿宋" w:eastAsia="仿宋" w:cs="仿宋"/>
          <w:b/>
          <w:bCs/>
          <w:color w:val="auto"/>
          <w:sz w:val="24"/>
          <w:szCs w:val="28"/>
        </w:rPr>
        <w:t>报价函</w:t>
      </w:r>
      <w:bookmarkEnd w:id="54"/>
      <w:bookmarkEnd w:id="55"/>
      <w:bookmarkEnd w:id="56"/>
    </w:p>
    <w:p w14:paraId="17532524">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u w:val="single"/>
        </w:rPr>
        <w:t xml:space="preserve">                     </w:t>
      </w:r>
      <w:r>
        <w:rPr>
          <w:rFonts w:ascii="仿宋" w:hAnsi="仿宋" w:eastAsia="仿宋" w:cs="仿宋"/>
          <w:color w:val="auto"/>
          <w:sz w:val="24"/>
          <w:szCs w:val="28"/>
        </w:rPr>
        <w:t>（采购人名称）：</w:t>
      </w:r>
    </w:p>
    <w:p w14:paraId="50C6E233">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我方收到</w:t>
      </w:r>
      <w:r>
        <w:rPr>
          <w:rFonts w:ascii="仿宋" w:hAnsi="仿宋" w:eastAsia="仿宋" w:cs="仿宋"/>
          <w:color w:val="auto"/>
          <w:sz w:val="24"/>
          <w:szCs w:val="28"/>
          <w:u w:val="single"/>
        </w:rPr>
        <w:t xml:space="preserve">                           </w:t>
      </w:r>
      <w:r>
        <w:rPr>
          <w:rFonts w:ascii="仿宋" w:hAnsi="仿宋" w:eastAsia="仿宋" w:cs="仿宋"/>
          <w:color w:val="auto"/>
          <w:sz w:val="24"/>
          <w:szCs w:val="28"/>
        </w:rPr>
        <w:t>（项目名称）的竞采采购文件，经详细研究，决定参加该项目的竞采。</w:t>
      </w:r>
    </w:p>
    <w:p w14:paraId="77E4DA0D">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1、愿意按照竞采采购文件中的一切要求，提供本项目的技术服务，报价为</w:t>
      </w:r>
    </w:p>
    <w:p w14:paraId="590DC28D">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人民币</w:t>
      </w:r>
      <w:r>
        <w:rPr>
          <w:rFonts w:ascii="仿宋" w:hAnsi="仿宋" w:eastAsia="仿宋" w:cs="仿宋"/>
          <w:color w:val="auto"/>
          <w:sz w:val="24"/>
          <w:szCs w:val="28"/>
          <w:u w:val="single"/>
        </w:rPr>
        <w:t>大写：        元整</w:t>
      </w:r>
      <w:r>
        <w:rPr>
          <w:rFonts w:ascii="仿宋" w:hAnsi="仿宋" w:eastAsia="仿宋" w:cs="仿宋"/>
          <w:color w:val="auto"/>
          <w:sz w:val="24"/>
          <w:szCs w:val="28"/>
        </w:rPr>
        <w:t>；人民币</w:t>
      </w:r>
      <w:r>
        <w:rPr>
          <w:rFonts w:ascii="仿宋" w:hAnsi="仿宋" w:eastAsia="仿宋" w:cs="仿宋"/>
          <w:color w:val="auto"/>
          <w:sz w:val="24"/>
          <w:szCs w:val="28"/>
          <w:u w:val="single"/>
        </w:rPr>
        <w:t>小写：         元</w:t>
      </w:r>
      <w:r>
        <w:rPr>
          <w:rFonts w:ascii="仿宋" w:hAnsi="仿宋" w:eastAsia="仿宋" w:cs="仿宋"/>
          <w:color w:val="auto"/>
          <w:sz w:val="24"/>
          <w:szCs w:val="28"/>
        </w:rPr>
        <w:t>。</w:t>
      </w:r>
    </w:p>
    <w:p w14:paraId="1B7DEF08">
      <w:pPr>
        <w:pStyle w:val="4"/>
        <w:rPr>
          <w:rFonts w:ascii="仿宋" w:hAnsi="仿宋" w:eastAsia="仿宋" w:cs="仿宋"/>
          <w:b w:val="0"/>
          <w:bCs w:val="0"/>
          <w:color w:val="auto"/>
          <w:kern w:val="2"/>
          <w:sz w:val="24"/>
          <w:szCs w:val="28"/>
          <w:lang w:val="en-US" w:eastAsia="zh-CN" w:bidi="ar-SA"/>
        </w:rPr>
      </w:pPr>
      <w:r>
        <w:rPr>
          <w:rFonts w:ascii="仿宋" w:hAnsi="仿宋" w:eastAsia="仿宋" w:cs="仿宋"/>
          <w:b w:val="0"/>
          <w:bCs w:val="0"/>
          <w:color w:val="auto"/>
          <w:kern w:val="2"/>
          <w:sz w:val="24"/>
          <w:szCs w:val="28"/>
          <w:lang w:val="en-US" w:eastAsia="zh-CN" w:bidi="ar-SA"/>
        </w:rPr>
        <w:t>（注：该报价应为包含所有线路租赁、安装调试、售后服务、税金等全部费用的包干价）</w:t>
      </w:r>
    </w:p>
    <w:p w14:paraId="6B43514D">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2、我方现提交的响应文件为：响应文件正本</w:t>
      </w:r>
      <w:r>
        <w:rPr>
          <w:rFonts w:ascii="仿宋" w:hAnsi="仿宋" w:eastAsia="仿宋" w:cs="仿宋"/>
          <w:color w:val="auto"/>
          <w:sz w:val="24"/>
          <w:szCs w:val="28"/>
          <w:u w:val="single"/>
        </w:rPr>
        <w:t xml:space="preserve">    </w:t>
      </w:r>
      <w:r>
        <w:rPr>
          <w:rFonts w:ascii="仿宋" w:hAnsi="仿宋" w:eastAsia="仿宋" w:cs="仿宋"/>
          <w:color w:val="auto"/>
          <w:sz w:val="24"/>
          <w:szCs w:val="28"/>
        </w:rPr>
        <w:t>份，副本</w:t>
      </w:r>
      <w:r>
        <w:rPr>
          <w:rFonts w:ascii="仿宋" w:hAnsi="仿宋" w:eastAsia="仿宋" w:cs="仿宋"/>
          <w:color w:val="auto"/>
          <w:sz w:val="24"/>
          <w:szCs w:val="28"/>
          <w:u w:val="single"/>
        </w:rPr>
        <w:t xml:space="preserve">   </w:t>
      </w:r>
      <w:r>
        <w:rPr>
          <w:rFonts w:ascii="仿宋" w:hAnsi="仿宋" w:eastAsia="仿宋" w:cs="仿宋"/>
          <w:color w:val="auto"/>
          <w:sz w:val="24"/>
          <w:szCs w:val="28"/>
        </w:rPr>
        <w:t>份，电子文件</w:t>
      </w:r>
      <w:r>
        <w:rPr>
          <w:rFonts w:ascii="仿宋" w:hAnsi="仿宋" w:eastAsia="仿宋" w:cs="仿宋"/>
          <w:color w:val="auto"/>
          <w:sz w:val="24"/>
          <w:szCs w:val="28"/>
          <w:u w:val="single"/>
        </w:rPr>
        <w:t xml:space="preserve">   </w:t>
      </w:r>
      <w:r>
        <w:rPr>
          <w:rFonts w:ascii="仿宋" w:hAnsi="仿宋" w:eastAsia="仿宋" w:cs="仿宋"/>
          <w:color w:val="auto"/>
          <w:sz w:val="24"/>
          <w:szCs w:val="28"/>
        </w:rPr>
        <w:t>份。</w:t>
      </w:r>
    </w:p>
    <w:p w14:paraId="1862952A">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3、我方承诺：本次竞采的有效期为90天。</w:t>
      </w:r>
    </w:p>
    <w:p w14:paraId="6499C36F">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4、我方完全理解和接受贵方竞采采购文件的一切规定和要求及评审办法。</w:t>
      </w:r>
    </w:p>
    <w:p w14:paraId="71F4AFBD">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5、在整个竞采采购过程中，我方若有违规行为，接受相关处罚。</w:t>
      </w:r>
    </w:p>
    <w:p w14:paraId="2B555E72">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6、我方若中选，将按照竞采结果签订合同，并且严格履行合同义务，承诺向采购代理机构交纳采购文件规定的采购代理服务费。本承诺函将成为合同不可分割的一部分，与合同具有同等的法律效力。</w:t>
      </w:r>
    </w:p>
    <w:p w14:paraId="24D80647">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7、我方理解，最低报价不是成交的唯一条件。</w:t>
      </w:r>
    </w:p>
    <w:p w14:paraId="18F6DCDB">
      <w:pPr>
        <w:rPr>
          <w:rFonts w:ascii="仿宋" w:hAnsi="仿宋" w:eastAsia="仿宋" w:cs="仿宋"/>
          <w:color w:val="auto"/>
        </w:rPr>
      </w:pPr>
    </w:p>
    <w:p w14:paraId="476B249A">
      <w:pPr>
        <w:rPr>
          <w:rFonts w:ascii="仿宋" w:hAnsi="仿宋" w:eastAsia="仿宋" w:cs="仿宋"/>
          <w:color w:val="auto"/>
        </w:rPr>
      </w:pPr>
    </w:p>
    <w:p w14:paraId="3B4E6372">
      <w:pPr>
        <w:rPr>
          <w:rFonts w:ascii="仿宋" w:hAnsi="仿宋" w:eastAsia="仿宋" w:cs="仿宋"/>
          <w:color w:val="auto"/>
        </w:rPr>
      </w:pPr>
    </w:p>
    <w:p w14:paraId="77BE1919">
      <w:pPr>
        <w:rPr>
          <w:rFonts w:ascii="仿宋" w:hAnsi="仿宋" w:eastAsia="仿宋" w:cs="仿宋"/>
          <w:color w:val="auto"/>
        </w:rPr>
      </w:pPr>
    </w:p>
    <w:p w14:paraId="662C61C5">
      <w:pPr>
        <w:rPr>
          <w:rFonts w:ascii="仿宋" w:hAnsi="仿宋" w:eastAsia="仿宋" w:cs="仿宋"/>
          <w:color w:val="auto"/>
        </w:rPr>
      </w:pPr>
    </w:p>
    <w:p w14:paraId="1889F240">
      <w:pPr>
        <w:widowControl/>
        <w:tabs>
          <w:tab w:val="left" w:pos="6300"/>
        </w:tabs>
        <w:snapToGrid w:val="0"/>
        <w:spacing w:line="520" w:lineRule="exact"/>
        <w:ind w:firstLine="420"/>
        <w:jc w:val="left"/>
        <w:rPr>
          <w:rFonts w:ascii="仿宋" w:hAnsi="仿宋" w:eastAsia="仿宋" w:cs="仿宋"/>
          <w:color w:val="auto"/>
          <w:sz w:val="24"/>
          <w:szCs w:val="28"/>
        </w:rPr>
      </w:pPr>
      <w:r>
        <w:rPr>
          <w:rFonts w:ascii="仿宋" w:hAnsi="仿宋" w:eastAsia="仿宋" w:cs="仿宋"/>
          <w:color w:val="auto"/>
        </w:rPr>
        <w:t xml:space="preserve">                                         </w:t>
      </w:r>
      <w:r>
        <w:rPr>
          <w:rFonts w:ascii="仿宋" w:hAnsi="仿宋" w:eastAsia="仿宋" w:cs="仿宋"/>
          <w:color w:val="auto"/>
          <w:sz w:val="24"/>
          <w:szCs w:val="28"/>
        </w:rPr>
        <w:t xml:space="preserve">     供应商名称（公章）：</w:t>
      </w:r>
    </w:p>
    <w:p w14:paraId="38CB332C">
      <w:pPr>
        <w:widowControl/>
        <w:tabs>
          <w:tab w:val="left" w:pos="6300"/>
        </w:tabs>
        <w:snapToGrid w:val="0"/>
        <w:spacing w:line="520" w:lineRule="exact"/>
        <w:ind w:firstLine="480"/>
        <w:jc w:val="left"/>
        <w:rPr>
          <w:rFonts w:ascii="仿宋" w:hAnsi="仿宋" w:eastAsia="仿宋" w:cs="仿宋"/>
          <w:color w:val="auto"/>
          <w:sz w:val="24"/>
          <w:szCs w:val="28"/>
        </w:rPr>
      </w:pPr>
      <w:r>
        <w:rPr>
          <w:rFonts w:ascii="仿宋" w:hAnsi="仿宋" w:eastAsia="仿宋" w:cs="仿宋"/>
          <w:color w:val="auto"/>
          <w:sz w:val="24"/>
          <w:szCs w:val="28"/>
        </w:rPr>
        <w:t xml:space="preserve">                                             年   月   日</w:t>
      </w:r>
      <w:r>
        <w:br w:type="page"/>
      </w:r>
    </w:p>
    <w:p w14:paraId="077143D4">
      <w:pPr>
        <w:widowControl/>
        <w:numPr>
          <w:ilvl w:val="0"/>
          <w:numId w:val="2"/>
        </w:numPr>
        <w:spacing w:before="0" w:after="0"/>
        <w:jc w:val="left"/>
        <w:textAlignment w:val="center"/>
        <w:rPr>
          <w:rFonts w:ascii="仿宋" w:hAnsi="仿宋" w:eastAsia="仿宋" w:cs="仿宋"/>
          <w:color w:val="auto"/>
          <w:kern w:val="0"/>
          <w:sz w:val="22"/>
          <w:szCs w:val="22"/>
          <w:lang w:bidi="ar-SA"/>
        </w:rPr>
      </w:pPr>
      <w:r>
        <w:rPr>
          <w:rFonts w:ascii="仿宋" w:hAnsi="仿宋" w:eastAsia="仿宋" w:cs="仿宋"/>
          <w:b/>
          <w:color w:val="auto"/>
          <w:sz w:val="22"/>
          <w:szCs w:val="22"/>
        </w:rPr>
        <w:t>明细报价表</w:t>
      </w:r>
    </w:p>
    <w:tbl>
      <w:tblPr>
        <w:tblStyle w:val="18"/>
        <w:tblpPr w:leftFromText="180" w:rightFromText="180" w:vertAnchor="text" w:tblpXSpec="center" w:tblpY="1"/>
        <w:tblOverlap w:val="never"/>
        <w:tblW w:w="9560" w:type="dxa"/>
        <w:jc w:val="center"/>
        <w:tblLayout w:type="fixed"/>
        <w:tblCellMar>
          <w:top w:w="0" w:type="dxa"/>
          <w:left w:w="108" w:type="dxa"/>
          <w:bottom w:w="0" w:type="dxa"/>
          <w:right w:w="108" w:type="dxa"/>
        </w:tblCellMar>
      </w:tblPr>
      <w:tblGrid>
        <w:gridCol w:w="960"/>
        <w:gridCol w:w="1598"/>
        <w:gridCol w:w="3204"/>
        <w:gridCol w:w="1267"/>
        <w:gridCol w:w="1266"/>
        <w:gridCol w:w="1264"/>
      </w:tblGrid>
      <w:tr w14:paraId="04E114E7">
        <w:tblPrEx>
          <w:tblCellMar>
            <w:top w:w="0" w:type="dxa"/>
            <w:left w:w="108" w:type="dxa"/>
            <w:bottom w:w="0" w:type="dxa"/>
            <w:right w:w="108" w:type="dxa"/>
          </w:tblCellMar>
        </w:tblPrEx>
        <w:trPr>
          <w:trHeight w:val="570"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084C9A2">
            <w:pPr>
              <w:suppressAutoHyphens/>
              <w:spacing w:before="0" w:after="0"/>
              <w:jc w:val="center"/>
              <w:rPr>
                <w:rFonts w:ascii="仿宋" w:hAnsi="仿宋" w:eastAsia="仿宋" w:cs="仿宋"/>
                <w:b/>
                <w:bCs/>
                <w:color w:val="auto"/>
              </w:rPr>
            </w:pPr>
            <w:r>
              <w:rPr>
                <w:rFonts w:ascii="仿宋" w:hAnsi="仿宋" w:eastAsia="仿宋" w:cs="仿宋"/>
                <w:b/>
                <w:bCs/>
                <w:color w:val="auto"/>
              </w:rPr>
              <w:t>序号</w:t>
            </w:r>
          </w:p>
        </w:tc>
        <w:tc>
          <w:tcPr>
            <w:tcW w:w="1598" w:type="dxa"/>
            <w:tcBorders>
              <w:top w:val="single" w:color="000000" w:sz="4" w:space="0"/>
              <w:left w:val="single" w:color="000000" w:sz="4" w:space="0"/>
              <w:bottom w:val="single" w:color="000000" w:sz="4" w:space="0"/>
              <w:right w:val="single" w:color="000000" w:sz="4" w:space="0"/>
            </w:tcBorders>
            <w:vAlign w:val="center"/>
          </w:tcPr>
          <w:p w14:paraId="79F5D60E">
            <w:pPr>
              <w:suppressAutoHyphens/>
              <w:spacing w:before="0" w:after="0"/>
              <w:jc w:val="center"/>
              <w:rPr>
                <w:rFonts w:ascii="仿宋" w:hAnsi="仿宋" w:eastAsia="仿宋" w:cs="仿宋"/>
                <w:b/>
                <w:bCs/>
                <w:color w:val="auto"/>
              </w:rPr>
            </w:pPr>
            <w:r>
              <w:rPr>
                <w:rFonts w:ascii="仿宋" w:hAnsi="仿宋" w:eastAsia="仿宋" w:cs="仿宋"/>
                <w:b/>
                <w:bCs/>
                <w:color w:val="auto"/>
              </w:rPr>
              <w:t>名称</w:t>
            </w:r>
          </w:p>
        </w:tc>
        <w:tc>
          <w:tcPr>
            <w:tcW w:w="3204" w:type="dxa"/>
            <w:tcBorders>
              <w:top w:val="single" w:color="000000" w:sz="4" w:space="0"/>
              <w:left w:val="single" w:color="000000" w:sz="4" w:space="0"/>
              <w:bottom w:val="single" w:color="000000" w:sz="4" w:space="0"/>
              <w:right w:val="single" w:color="000000" w:sz="4" w:space="0"/>
            </w:tcBorders>
            <w:vAlign w:val="center"/>
          </w:tcPr>
          <w:p w14:paraId="27A32BDE">
            <w:pPr>
              <w:suppressAutoHyphens/>
              <w:spacing w:before="0" w:after="0"/>
              <w:jc w:val="center"/>
              <w:rPr>
                <w:rFonts w:ascii="仿宋" w:hAnsi="仿宋" w:eastAsia="仿宋" w:cs="仿宋"/>
                <w:b/>
                <w:bCs/>
                <w:color w:val="auto"/>
              </w:rPr>
            </w:pPr>
            <w:r>
              <w:rPr>
                <w:rFonts w:ascii="仿宋" w:hAnsi="仿宋" w:eastAsia="仿宋" w:cs="仿宋"/>
                <w:b/>
                <w:bCs/>
                <w:color w:val="auto"/>
              </w:rPr>
              <w:t>相关信息</w:t>
            </w:r>
          </w:p>
        </w:tc>
        <w:tc>
          <w:tcPr>
            <w:tcW w:w="1267" w:type="dxa"/>
            <w:tcBorders>
              <w:top w:val="single" w:color="000000" w:sz="4" w:space="0"/>
              <w:left w:val="single" w:color="000000" w:sz="4" w:space="0"/>
              <w:bottom w:val="single" w:color="000000" w:sz="4" w:space="0"/>
              <w:right w:val="single" w:color="000000" w:sz="4" w:space="0"/>
            </w:tcBorders>
            <w:vAlign w:val="center"/>
          </w:tcPr>
          <w:p w14:paraId="469B1F89">
            <w:pPr>
              <w:suppressAutoHyphens/>
              <w:spacing w:before="0" w:after="0"/>
              <w:jc w:val="center"/>
              <w:rPr>
                <w:rFonts w:ascii="仿宋" w:hAnsi="仿宋" w:eastAsia="仿宋" w:cs="仿宋"/>
                <w:b/>
                <w:bCs/>
                <w:color w:val="auto"/>
              </w:rPr>
            </w:pPr>
            <w:r>
              <w:rPr>
                <w:rFonts w:ascii="仿宋" w:hAnsi="仿宋" w:eastAsia="仿宋" w:cs="仿宋"/>
                <w:b/>
                <w:bCs/>
                <w:color w:val="auto"/>
              </w:rPr>
              <w:t>数量</w:t>
            </w:r>
          </w:p>
        </w:tc>
        <w:tc>
          <w:tcPr>
            <w:tcW w:w="1266" w:type="dxa"/>
            <w:tcBorders>
              <w:top w:val="single" w:color="000000" w:sz="4" w:space="0"/>
              <w:left w:val="single" w:color="000000" w:sz="4" w:space="0"/>
              <w:bottom w:val="single" w:color="000000" w:sz="4" w:space="0"/>
              <w:right w:val="single" w:color="000000" w:sz="4" w:space="0"/>
            </w:tcBorders>
            <w:vAlign w:val="center"/>
          </w:tcPr>
          <w:p w14:paraId="11A15DB4">
            <w:pPr>
              <w:suppressAutoHyphens/>
              <w:spacing w:before="0" w:after="0"/>
              <w:jc w:val="center"/>
              <w:rPr>
                <w:rFonts w:ascii="仿宋" w:hAnsi="仿宋" w:eastAsia="仿宋" w:cs="仿宋"/>
                <w:b/>
                <w:bCs/>
                <w:color w:val="auto"/>
              </w:rPr>
            </w:pPr>
            <w:r>
              <w:rPr>
                <w:rFonts w:ascii="仿宋" w:hAnsi="仿宋" w:eastAsia="仿宋" w:cs="仿宋"/>
                <w:b/>
                <w:bCs/>
                <w:color w:val="auto"/>
              </w:rPr>
              <w:t>单价</w:t>
            </w:r>
          </w:p>
        </w:tc>
        <w:tc>
          <w:tcPr>
            <w:tcW w:w="1264" w:type="dxa"/>
            <w:tcBorders>
              <w:top w:val="single" w:color="000000" w:sz="4" w:space="0"/>
              <w:left w:val="single" w:color="000000" w:sz="4" w:space="0"/>
              <w:bottom w:val="single" w:color="000000" w:sz="4" w:space="0"/>
              <w:right w:val="single" w:color="000000" w:sz="4" w:space="0"/>
            </w:tcBorders>
            <w:vAlign w:val="center"/>
          </w:tcPr>
          <w:p w14:paraId="66301799">
            <w:pPr>
              <w:suppressAutoHyphens/>
              <w:spacing w:before="0" w:after="0"/>
              <w:jc w:val="center"/>
              <w:rPr>
                <w:rFonts w:ascii="仿宋" w:hAnsi="仿宋" w:eastAsia="仿宋" w:cs="仿宋"/>
                <w:b/>
                <w:bCs/>
                <w:color w:val="auto"/>
              </w:rPr>
            </w:pPr>
            <w:r>
              <w:rPr>
                <w:rFonts w:ascii="仿宋" w:hAnsi="仿宋" w:eastAsia="仿宋" w:cs="仿宋"/>
                <w:b/>
                <w:bCs/>
                <w:color w:val="auto"/>
              </w:rPr>
              <w:t>合计</w:t>
            </w:r>
          </w:p>
        </w:tc>
      </w:tr>
      <w:tr w14:paraId="24AF3B68">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69DAC4C">
            <w:pPr>
              <w:tabs>
                <w:tab w:val="center" w:pos="373"/>
              </w:tabs>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3C073640">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7C05AB80">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7C647C02">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7A2A7362">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57B97836">
            <w:pPr>
              <w:suppressAutoHyphens/>
              <w:spacing w:before="0" w:after="0"/>
              <w:rPr>
                <w:rFonts w:ascii="仿宋" w:hAnsi="仿宋" w:eastAsia="仿宋" w:cs="仿宋"/>
                <w:color w:val="auto"/>
              </w:rPr>
            </w:pPr>
          </w:p>
        </w:tc>
      </w:tr>
      <w:tr w14:paraId="469CF0A7">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48F9DD2">
            <w:pPr>
              <w:tabs>
                <w:tab w:val="left" w:pos="571"/>
              </w:tabs>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60255C36">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1ED09AB0">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208C91E3">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14098703">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29B8BD3E">
            <w:pPr>
              <w:suppressAutoHyphens/>
              <w:spacing w:before="0" w:after="0"/>
              <w:rPr>
                <w:rFonts w:ascii="仿宋" w:hAnsi="仿宋" w:eastAsia="仿宋" w:cs="仿宋"/>
                <w:color w:val="auto"/>
              </w:rPr>
            </w:pPr>
          </w:p>
        </w:tc>
      </w:tr>
      <w:tr w14:paraId="34CC181C">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FA49342">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732AD42A">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5A29627C">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FF2ED62">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3A52C568">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593F4F76">
            <w:pPr>
              <w:suppressAutoHyphens/>
              <w:spacing w:before="0" w:after="0"/>
              <w:rPr>
                <w:rFonts w:ascii="仿宋" w:hAnsi="仿宋" w:eastAsia="仿宋" w:cs="仿宋"/>
                <w:color w:val="auto"/>
              </w:rPr>
            </w:pPr>
          </w:p>
        </w:tc>
      </w:tr>
      <w:tr w14:paraId="093BE105">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DFC3637">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01B97753">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052B00E7">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16517156">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344C9197">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5913F0BD">
            <w:pPr>
              <w:suppressAutoHyphens/>
              <w:spacing w:before="0" w:after="0"/>
              <w:rPr>
                <w:rFonts w:ascii="仿宋" w:hAnsi="仿宋" w:eastAsia="仿宋" w:cs="仿宋"/>
                <w:color w:val="auto"/>
              </w:rPr>
            </w:pPr>
          </w:p>
        </w:tc>
      </w:tr>
      <w:tr w14:paraId="23DA997B">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7B8D8082">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594CBD14">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37F7B875">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0FD8D7F9">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3B4A6CF1">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398617F1">
            <w:pPr>
              <w:suppressAutoHyphens/>
              <w:spacing w:before="0" w:after="0"/>
              <w:rPr>
                <w:rFonts w:ascii="仿宋" w:hAnsi="仿宋" w:eastAsia="仿宋" w:cs="仿宋"/>
                <w:color w:val="auto"/>
              </w:rPr>
            </w:pPr>
          </w:p>
        </w:tc>
      </w:tr>
      <w:tr w14:paraId="27480972">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C3B0BD0">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3FDAE15D">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1F64CB08">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00E28A3F">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7F817C3A">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25693D63">
            <w:pPr>
              <w:suppressAutoHyphens/>
              <w:spacing w:before="0" w:after="0"/>
              <w:rPr>
                <w:rFonts w:ascii="仿宋" w:hAnsi="仿宋" w:eastAsia="仿宋" w:cs="仿宋"/>
                <w:color w:val="auto"/>
              </w:rPr>
            </w:pPr>
          </w:p>
        </w:tc>
      </w:tr>
      <w:tr w14:paraId="69D24622">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5E89B5E">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241F66A4">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2CA99375">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69D1F39A">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7D3E049B">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6912D99A">
            <w:pPr>
              <w:suppressAutoHyphens/>
              <w:spacing w:before="0" w:after="0"/>
              <w:rPr>
                <w:rFonts w:ascii="仿宋" w:hAnsi="仿宋" w:eastAsia="仿宋" w:cs="仿宋"/>
                <w:color w:val="auto"/>
              </w:rPr>
            </w:pPr>
          </w:p>
        </w:tc>
      </w:tr>
      <w:tr w14:paraId="435A114C">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80D4715">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0466B9D8">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1A775E42">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1235ED7E">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50CB310A">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48B5C19D">
            <w:pPr>
              <w:suppressAutoHyphens/>
              <w:spacing w:before="0" w:after="0"/>
              <w:rPr>
                <w:rFonts w:ascii="仿宋" w:hAnsi="仿宋" w:eastAsia="仿宋" w:cs="仿宋"/>
                <w:color w:val="auto"/>
              </w:rPr>
            </w:pPr>
          </w:p>
        </w:tc>
      </w:tr>
      <w:tr w14:paraId="0A21992F">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5D42935D">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67F25E2C">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10E618F8">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0CB665C">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2B953E82">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615DD507">
            <w:pPr>
              <w:suppressAutoHyphens/>
              <w:spacing w:before="0" w:after="0"/>
              <w:rPr>
                <w:rFonts w:ascii="仿宋" w:hAnsi="仿宋" w:eastAsia="仿宋" w:cs="仿宋"/>
                <w:color w:val="auto"/>
              </w:rPr>
            </w:pPr>
          </w:p>
        </w:tc>
      </w:tr>
      <w:tr w14:paraId="613591ED">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44C199F0">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510263A4">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26283F19">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6829CFC1">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4E3EEA4E">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7CEF0C8F">
            <w:pPr>
              <w:suppressAutoHyphens/>
              <w:spacing w:before="0" w:after="0"/>
              <w:rPr>
                <w:rFonts w:ascii="仿宋" w:hAnsi="仿宋" w:eastAsia="仿宋" w:cs="仿宋"/>
                <w:color w:val="auto"/>
              </w:rPr>
            </w:pPr>
          </w:p>
        </w:tc>
      </w:tr>
      <w:tr w14:paraId="63BAD772">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45E4997">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1C6E8857">
            <w:pPr>
              <w:suppressAutoHyphens/>
              <w:spacing w:before="0" w:after="0"/>
              <w:rPr>
                <w:rFonts w:ascii="仿宋" w:hAnsi="仿宋" w:eastAsia="仿宋" w:cs="仿宋"/>
                <w:color w:val="auto"/>
              </w:rPr>
            </w:pPr>
          </w:p>
        </w:tc>
        <w:tc>
          <w:tcPr>
            <w:tcW w:w="3204" w:type="dxa"/>
            <w:tcBorders>
              <w:top w:val="single" w:color="000000" w:sz="4" w:space="0"/>
              <w:left w:val="single" w:color="000000" w:sz="4" w:space="0"/>
              <w:bottom w:val="single" w:color="000000" w:sz="4" w:space="0"/>
              <w:right w:val="single" w:color="000000" w:sz="4" w:space="0"/>
            </w:tcBorders>
          </w:tcPr>
          <w:p w14:paraId="767AEDF7">
            <w:pPr>
              <w:suppressAutoHyphens/>
              <w:spacing w:before="0" w:after="0"/>
              <w:rPr>
                <w:rFonts w:ascii="仿宋" w:hAnsi="仿宋" w:eastAsia="仿宋" w:cs="仿宋"/>
                <w:color w:val="auto"/>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9C495A5">
            <w:pPr>
              <w:suppressAutoHyphens/>
              <w:spacing w:before="0" w:after="0"/>
              <w:rPr>
                <w:rFonts w:ascii="仿宋" w:hAnsi="仿宋" w:eastAsia="仿宋" w:cs="仿宋"/>
                <w:color w:val="auto"/>
              </w:rPr>
            </w:pPr>
          </w:p>
        </w:tc>
        <w:tc>
          <w:tcPr>
            <w:tcW w:w="1266" w:type="dxa"/>
            <w:tcBorders>
              <w:top w:val="single" w:color="000000" w:sz="4" w:space="0"/>
              <w:left w:val="single" w:color="000000" w:sz="4" w:space="0"/>
              <w:bottom w:val="single" w:color="000000" w:sz="4" w:space="0"/>
              <w:right w:val="single" w:color="000000" w:sz="4" w:space="0"/>
            </w:tcBorders>
          </w:tcPr>
          <w:p w14:paraId="6594445A">
            <w:pPr>
              <w:suppressAutoHyphens/>
              <w:spacing w:before="0" w:after="0"/>
              <w:rPr>
                <w:rFonts w:ascii="仿宋" w:hAnsi="仿宋" w:eastAsia="仿宋" w:cs="仿宋"/>
                <w:color w:val="auto"/>
              </w:rPr>
            </w:pPr>
          </w:p>
        </w:tc>
        <w:tc>
          <w:tcPr>
            <w:tcW w:w="1264" w:type="dxa"/>
            <w:tcBorders>
              <w:top w:val="single" w:color="000000" w:sz="4" w:space="0"/>
              <w:left w:val="single" w:color="000000" w:sz="4" w:space="0"/>
              <w:bottom w:val="single" w:color="000000" w:sz="4" w:space="0"/>
              <w:right w:val="single" w:color="000000" w:sz="4" w:space="0"/>
            </w:tcBorders>
          </w:tcPr>
          <w:p w14:paraId="3E9C4EEE">
            <w:pPr>
              <w:suppressAutoHyphens/>
              <w:spacing w:before="0" w:after="0"/>
              <w:rPr>
                <w:rFonts w:ascii="仿宋" w:hAnsi="仿宋" w:eastAsia="仿宋" w:cs="仿宋"/>
                <w:color w:val="auto"/>
              </w:rPr>
            </w:pPr>
          </w:p>
        </w:tc>
      </w:tr>
      <w:tr w14:paraId="2B140BC7">
        <w:tblPrEx>
          <w:tblCellMar>
            <w:top w:w="0" w:type="dxa"/>
            <w:left w:w="108" w:type="dxa"/>
            <w:bottom w:w="0" w:type="dxa"/>
            <w:right w:w="108" w:type="dxa"/>
          </w:tblCellMar>
        </w:tblPrEx>
        <w:trPr>
          <w:trHeight w:val="422" w:hRule="exac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1E15B566">
            <w:pPr>
              <w:suppressAutoHyphens/>
              <w:spacing w:before="0" w:after="0"/>
              <w:rPr>
                <w:rFonts w:ascii="仿宋" w:hAnsi="仿宋" w:eastAsia="仿宋" w:cs="仿宋"/>
                <w:color w:val="auto"/>
              </w:rPr>
            </w:pPr>
          </w:p>
        </w:tc>
        <w:tc>
          <w:tcPr>
            <w:tcW w:w="1598" w:type="dxa"/>
            <w:tcBorders>
              <w:top w:val="single" w:color="000000" w:sz="4" w:space="0"/>
              <w:left w:val="single" w:color="000000" w:sz="4" w:space="0"/>
              <w:bottom w:val="single" w:color="000000" w:sz="4" w:space="0"/>
              <w:right w:val="single" w:color="000000" w:sz="4" w:space="0"/>
            </w:tcBorders>
            <w:vAlign w:val="center"/>
          </w:tcPr>
          <w:p w14:paraId="6994D44D">
            <w:pPr>
              <w:suppressAutoHyphens/>
              <w:spacing w:before="0" w:after="0"/>
              <w:rPr>
                <w:rFonts w:ascii="仿宋" w:hAnsi="仿宋" w:eastAsia="仿宋" w:cs="仿宋"/>
                <w:color w:val="auto"/>
              </w:rPr>
            </w:pPr>
            <w:r>
              <w:rPr>
                <w:rFonts w:ascii="仿宋" w:hAnsi="仿宋" w:eastAsia="仿宋" w:cs="仿宋"/>
                <w:color w:val="auto"/>
              </w:rPr>
              <w:t>总计</w:t>
            </w:r>
          </w:p>
        </w:tc>
        <w:tc>
          <w:tcPr>
            <w:tcW w:w="7001" w:type="dxa"/>
            <w:gridSpan w:val="4"/>
            <w:tcBorders>
              <w:top w:val="single" w:color="000000" w:sz="4" w:space="0"/>
              <w:left w:val="single" w:color="000000" w:sz="4" w:space="0"/>
              <w:bottom w:val="single" w:color="000000" w:sz="4" w:space="0"/>
              <w:right w:val="single" w:color="000000" w:sz="4" w:space="0"/>
            </w:tcBorders>
          </w:tcPr>
          <w:p w14:paraId="2EA01603">
            <w:pPr>
              <w:suppressAutoHyphens/>
              <w:spacing w:before="0" w:after="0"/>
              <w:rPr>
                <w:rFonts w:ascii="仿宋" w:hAnsi="仿宋" w:eastAsia="仿宋" w:cs="仿宋"/>
                <w:color w:val="auto"/>
              </w:rPr>
            </w:pPr>
          </w:p>
        </w:tc>
      </w:tr>
    </w:tbl>
    <w:p w14:paraId="2EA7BF30">
      <w:pPr>
        <w:rPr>
          <w:rFonts w:ascii="仿宋" w:hAnsi="仿宋" w:eastAsia="仿宋" w:cs="仿宋"/>
          <w:color w:val="auto"/>
        </w:rPr>
      </w:pPr>
    </w:p>
    <w:p w14:paraId="09BE1CC0">
      <w:pPr>
        <w:rPr>
          <w:rFonts w:ascii="仿宋" w:hAnsi="仿宋" w:eastAsia="仿宋" w:cs="仿宋"/>
          <w:color w:val="auto"/>
        </w:rPr>
      </w:pPr>
      <w:r>
        <w:rPr>
          <w:rFonts w:ascii="仿宋" w:hAnsi="仿宋" w:eastAsia="仿宋" w:cs="仿宋"/>
          <w:color w:val="auto"/>
        </w:rPr>
        <w:t>注：本表可根据项目实际情况调整，并逐页盖章。</w:t>
      </w:r>
    </w:p>
    <w:p w14:paraId="099C9117">
      <w:pPr>
        <w:rPr>
          <w:rFonts w:ascii="仿宋" w:hAnsi="仿宋" w:eastAsia="仿宋" w:cs="仿宋"/>
          <w:color w:val="auto"/>
        </w:rPr>
      </w:pPr>
    </w:p>
    <w:p w14:paraId="68B62A8F">
      <w:pPr>
        <w:rPr>
          <w:rFonts w:ascii="仿宋" w:hAnsi="仿宋" w:eastAsia="仿宋" w:cs="仿宋"/>
          <w:color w:val="auto"/>
        </w:rPr>
      </w:pPr>
    </w:p>
    <w:p w14:paraId="68968C31">
      <w:pPr>
        <w:rPr>
          <w:rFonts w:ascii="仿宋" w:hAnsi="仿宋" w:eastAsia="仿宋" w:cs="仿宋"/>
          <w:color w:val="auto"/>
        </w:rPr>
      </w:pPr>
    </w:p>
    <w:p w14:paraId="6BC2102E">
      <w:pPr>
        <w:rPr>
          <w:rFonts w:ascii="仿宋" w:hAnsi="仿宋" w:eastAsia="仿宋" w:cs="仿宋"/>
          <w:color w:val="auto"/>
        </w:rPr>
      </w:pPr>
    </w:p>
    <w:p w14:paraId="24D29AEC">
      <w:pPr>
        <w:rPr>
          <w:rFonts w:ascii="仿宋" w:hAnsi="仿宋" w:eastAsia="仿宋" w:cs="仿宋"/>
          <w:color w:val="auto"/>
        </w:rPr>
      </w:pPr>
      <w:r>
        <w:rPr>
          <w:rFonts w:ascii="仿宋" w:hAnsi="仿宋" w:eastAsia="仿宋" w:cs="仿宋"/>
          <w:color w:val="auto"/>
        </w:rPr>
        <w:t xml:space="preserve">                                          供应商名称（公章）：</w:t>
      </w:r>
    </w:p>
    <w:p w14:paraId="43F63BA3">
      <w:pPr>
        <w:rPr>
          <w:rFonts w:ascii="仿宋" w:hAnsi="仿宋" w:eastAsia="仿宋" w:cs="仿宋"/>
          <w:color w:val="auto"/>
        </w:rPr>
      </w:pPr>
      <w:r>
        <w:rPr>
          <w:rFonts w:ascii="仿宋" w:hAnsi="仿宋" w:eastAsia="仿宋" w:cs="仿宋"/>
          <w:color w:val="auto"/>
        </w:rPr>
        <w:t xml:space="preserve">                                             年   月   日</w:t>
      </w:r>
    </w:p>
    <w:p w14:paraId="10459AC6">
      <w:pPr>
        <w:pStyle w:val="3"/>
        <w:spacing w:before="62" w:after="62"/>
        <w:ind w:left="0" w:right="0" w:firstLine="148"/>
        <w:rPr>
          <w:rFonts w:ascii="仿宋" w:hAnsi="仿宋" w:eastAsia="仿宋" w:cs="仿宋"/>
          <w:color w:val="auto"/>
          <w:sz w:val="22"/>
          <w:szCs w:val="22"/>
        </w:rPr>
      </w:pPr>
    </w:p>
    <w:p w14:paraId="3DEC49DB">
      <w:pPr>
        <w:rPr>
          <w:rFonts w:ascii="仿宋" w:hAnsi="仿宋" w:eastAsia="仿宋" w:cs="仿宋"/>
          <w:color w:val="auto"/>
          <w:sz w:val="22"/>
          <w:szCs w:val="22"/>
        </w:rPr>
      </w:pPr>
    </w:p>
    <w:p w14:paraId="38D4FF4E">
      <w:pPr>
        <w:pStyle w:val="3"/>
        <w:spacing w:before="62" w:after="62"/>
        <w:ind w:left="0" w:right="0" w:firstLine="148"/>
        <w:rPr>
          <w:rFonts w:ascii="仿宋" w:hAnsi="仿宋" w:eastAsia="仿宋" w:cs="仿宋"/>
          <w:color w:val="auto"/>
          <w:sz w:val="22"/>
          <w:szCs w:val="22"/>
        </w:rPr>
      </w:pPr>
      <w:r>
        <w:br w:type="page"/>
      </w:r>
    </w:p>
    <w:p w14:paraId="0573D571">
      <w:pPr>
        <w:numPr>
          <w:ilvl w:val="0"/>
          <w:numId w:val="0"/>
        </w:numPr>
        <w:spacing w:before="0" w:after="0" w:line="312" w:lineRule="auto"/>
        <w:ind w:left="0" w:firstLine="0"/>
        <w:outlineLvl w:val="0"/>
        <w:rPr>
          <w:rFonts w:ascii="仿宋" w:hAnsi="仿宋" w:eastAsia="仿宋" w:cs="仿宋"/>
          <w:b/>
          <w:color w:val="auto"/>
          <w:sz w:val="22"/>
          <w:szCs w:val="22"/>
        </w:rPr>
      </w:pPr>
      <w:bookmarkStart w:id="57" w:name="_Toc4943"/>
      <w:bookmarkEnd w:id="57"/>
      <w:bookmarkStart w:id="58" w:name="_Toc26662"/>
      <w:bookmarkEnd w:id="58"/>
      <w:bookmarkStart w:id="59" w:name="_Toc16628"/>
      <w:bookmarkEnd w:id="59"/>
      <w:bookmarkStart w:id="60" w:name="_Toc17206"/>
      <w:bookmarkEnd w:id="60"/>
      <w:bookmarkStart w:id="61" w:name="_Toc8792"/>
      <w:bookmarkEnd w:id="61"/>
      <w:bookmarkStart w:id="62" w:name="_Toc4110"/>
      <w:bookmarkEnd w:id="62"/>
      <w:bookmarkStart w:id="63" w:name="_Toc14067"/>
      <w:bookmarkEnd w:id="63"/>
      <w:bookmarkStart w:id="64" w:name="_Toc8224"/>
      <w:bookmarkEnd w:id="64"/>
      <w:r>
        <w:rPr>
          <w:rFonts w:ascii="仿宋" w:hAnsi="仿宋" w:eastAsia="仿宋" w:cs="仿宋"/>
          <w:b/>
          <w:color w:val="auto"/>
          <w:sz w:val="22"/>
          <w:szCs w:val="22"/>
        </w:rPr>
        <w:t>二、服务方案</w:t>
      </w:r>
    </w:p>
    <w:p w14:paraId="5B3E91A0">
      <w:pPr>
        <w:spacing w:line="312" w:lineRule="auto"/>
        <w:jc w:val="center"/>
        <w:rPr>
          <w:rFonts w:ascii="宋体" w:hAnsi="宋体" w:cs="宋体"/>
          <w:b/>
          <w:i/>
          <w:iCs/>
          <w:color w:val="auto"/>
          <w:szCs w:val="28"/>
          <w:u w:val="single"/>
        </w:rPr>
      </w:pPr>
      <w:r>
        <w:rPr>
          <w:rFonts w:ascii="宋体" w:hAnsi="宋体" w:cs="宋体"/>
          <w:i/>
          <w:iCs/>
          <w:color w:val="auto"/>
          <w:szCs w:val="28"/>
          <w:u w:val="single"/>
        </w:rPr>
        <w:t>服务方案（格式自定）</w:t>
      </w:r>
    </w:p>
    <w:p w14:paraId="0593318B">
      <w:pPr>
        <w:pStyle w:val="12"/>
        <w:rPr>
          <w:rFonts w:ascii="仿宋" w:hAnsi="仿宋" w:eastAsia="仿宋" w:cs="仿宋"/>
          <w:b/>
          <w:color w:val="auto"/>
          <w:sz w:val="22"/>
          <w:szCs w:val="22"/>
          <w:lang w:eastAsia="zh-CN"/>
        </w:rPr>
      </w:pPr>
    </w:p>
    <w:p w14:paraId="7AB19248">
      <w:pPr>
        <w:pStyle w:val="12"/>
        <w:rPr>
          <w:rFonts w:ascii="仿宋" w:hAnsi="仿宋" w:eastAsia="仿宋" w:cs="仿宋"/>
          <w:b/>
          <w:color w:val="auto"/>
          <w:sz w:val="22"/>
          <w:szCs w:val="22"/>
          <w:lang w:eastAsia="zh-CN"/>
        </w:rPr>
      </w:pPr>
    </w:p>
    <w:p w14:paraId="3E03A8B8">
      <w:pPr>
        <w:pStyle w:val="12"/>
        <w:rPr>
          <w:rFonts w:ascii="仿宋" w:hAnsi="仿宋" w:eastAsia="仿宋" w:cs="仿宋"/>
          <w:b/>
          <w:color w:val="auto"/>
          <w:sz w:val="22"/>
          <w:szCs w:val="22"/>
          <w:lang w:eastAsia="zh-CN"/>
        </w:rPr>
      </w:pPr>
      <w:r>
        <w:rPr>
          <w:rFonts w:ascii="仿宋" w:hAnsi="仿宋" w:eastAsia="仿宋" w:cs="仿宋"/>
          <w:b/>
          <w:color w:val="auto"/>
          <w:sz w:val="22"/>
          <w:szCs w:val="22"/>
          <w:lang w:eastAsia="zh-CN"/>
        </w:rPr>
        <w:t>三、资格条件</w:t>
      </w:r>
    </w:p>
    <w:p w14:paraId="3B367B42">
      <w:pPr>
        <w:spacing w:line="312" w:lineRule="auto"/>
        <w:jc w:val="center"/>
        <w:rPr>
          <w:rFonts w:ascii="宋体" w:hAnsi="宋体" w:cs="宋体"/>
          <w:i/>
          <w:iCs/>
          <w:color w:val="auto"/>
          <w:szCs w:val="28"/>
          <w:u w:val="single"/>
        </w:rPr>
      </w:pPr>
      <w:r>
        <w:rPr>
          <w:rFonts w:ascii="宋体" w:hAnsi="宋体" w:cs="宋体"/>
          <w:i/>
          <w:iCs/>
          <w:color w:val="auto"/>
          <w:szCs w:val="28"/>
          <w:u w:val="single"/>
        </w:rPr>
        <w:t>按照采购文件要求提供扫描件</w:t>
      </w:r>
    </w:p>
    <w:p w14:paraId="758538D5">
      <w:pPr>
        <w:rPr>
          <w:color w:val="auto"/>
        </w:rPr>
      </w:pPr>
      <w:bookmarkStart w:id="65" w:name="_Toc4110_副本_1"/>
      <w:bookmarkEnd w:id="65"/>
      <w:bookmarkStart w:id="66" w:name="_Toc26662_副本_1"/>
      <w:bookmarkEnd w:id="66"/>
      <w:bookmarkStart w:id="67" w:name="_Toc4943_副本_1"/>
      <w:bookmarkEnd w:id="67"/>
      <w:bookmarkStart w:id="68" w:name="_Toc16628_副本_1"/>
      <w:bookmarkEnd w:id="68"/>
      <w:bookmarkStart w:id="69" w:name="_Toc17206_副本_1"/>
      <w:bookmarkEnd w:id="69"/>
      <w:bookmarkStart w:id="70" w:name="_Toc8224_副本_1"/>
      <w:bookmarkEnd w:id="70"/>
      <w:bookmarkStart w:id="71" w:name="_Toc14067_副本_1"/>
      <w:bookmarkEnd w:id="71"/>
      <w:bookmarkStart w:id="72" w:name="_Toc8792_副本_1"/>
      <w:bookmarkEnd w:id="72"/>
    </w:p>
    <w:p w14:paraId="3B848C3C">
      <w:pPr>
        <w:rPr>
          <w:rFonts w:ascii="仿宋" w:hAnsi="仿宋" w:eastAsia="仿宋" w:cs="仿宋"/>
          <w:color w:val="auto"/>
          <w:sz w:val="22"/>
          <w:szCs w:val="22"/>
        </w:rPr>
      </w:pPr>
    </w:p>
    <w:p w14:paraId="087EDEB1">
      <w:pPr>
        <w:pStyle w:val="12"/>
        <w:rPr>
          <w:rFonts w:ascii="仿宋" w:hAnsi="仿宋" w:eastAsia="仿宋" w:cs="仿宋"/>
          <w:b/>
          <w:color w:val="auto"/>
          <w:sz w:val="22"/>
          <w:szCs w:val="22"/>
          <w:lang w:eastAsia="zh-CN"/>
        </w:rPr>
      </w:pPr>
      <w:r>
        <w:rPr>
          <w:rFonts w:ascii="仿宋" w:hAnsi="仿宋" w:eastAsia="仿宋" w:cs="仿宋"/>
          <w:b/>
          <w:color w:val="auto"/>
          <w:sz w:val="22"/>
          <w:szCs w:val="22"/>
          <w:lang w:eastAsia="zh-CN"/>
        </w:rPr>
        <w:t>四、其他应提供的资料</w:t>
      </w:r>
    </w:p>
    <w:p w14:paraId="32D3512D">
      <w:pPr>
        <w:tabs>
          <w:tab w:val="left" w:pos="6300"/>
        </w:tabs>
        <w:snapToGrid w:val="0"/>
        <w:spacing w:line="312" w:lineRule="auto"/>
        <w:rPr>
          <w:rFonts w:ascii="宋体" w:hAnsi="宋体" w:cs="宋体"/>
          <w:color w:val="auto"/>
          <w:szCs w:val="28"/>
        </w:rPr>
      </w:pPr>
      <w:r>
        <w:rPr>
          <w:rFonts w:ascii="宋体" w:hAnsi="宋体" w:cs="宋体"/>
          <w:color w:val="auto"/>
          <w:szCs w:val="28"/>
        </w:rPr>
        <w:t>（一）其他资料</w:t>
      </w:r>
    </w:p>
    <w:p w14:paraId="08362347">
      <w:pPr>
        <w:rPr>
          <w:rFonts w:ascii="仿宋" w:hAnsi="仿宋" w:eastAsia="仿宋" w:cs="仿宋"/>
          <w:color w:val="auto"/>
          <w:sz w:val="22"/>
          <w:szCs w:val="22"/>
        </w:rPr>
      </w:pPr>
      <w:r>
        <w:br w:type="page"/>
      </w:r>
    </w:p>
    <w:p w14:paraId="38E34C4D">
      <w:pPr>
        <w:numPr>
          <w:ilvl w:val="0"/>
          <w:numId w:val="0"/>
        </w:numPr>
        <w:spacing w:before="0" w:after="0" w:line="312" w:lineRule="auto"/>
        <w:ind w:left="0" w:firstLine="0"/>
        <w:outlineLvl w:val="0"/>
        <w:rPr>
          <w:rFonts w:ascii="仿宋" w:hAnsi="仿宋" w:eastAsia="仿宋" w:cs="仿宋"/>
          <w:b/>
          <w:color w:val="auto"/>
          <w:sz w:val="22"/>
          <w:szCs w:val="22"/>
        </w:rPr>
      </w:pPr>
      <w:bookmarkStart w:id="73" w:name="_Toc13669"/>
      <w:bookmarkStart w:id="74" w:name="_Toc733"/>
      <w:r>
        <w:rPr>
          <w:rFonts w:ascii="仿宋" w:hAnsi="仿宋" w:eastAsia="仿宋" w:cs="仿宋"/>
          <w:color w:val="auto"/>
          <w:sz w:val="22"/>
          <w:szCs w:val="22"/>
        </w:rPr>
        <w:t>（二）法定代表人身份证明书</w:t>
      </w:r>
      <w:bookmarkEnd w:id="73"/>
      <w:bookmarkEnd w:id="74"/>
      <w:r>
        <w:rPr>
          <w:rFonts w:ascii="仿宋" w:hAnsi="仿宋" w:eastAsia="仿宋" w:cs="仿宋"/>
          <w:color w:val="auto"/>
          <w:sz w:val="22"/>
          <w:szCs w:val="22"/>
        </w:rPr>
        <w:t>（格式）</w:t>
      </w:r>
    </w:p>
    <w:p w14:paraId="0FBEFDC0">
      <w:pPr>
        <w:keepNext/>
        <w:keepLines/>
        <w:spacing w:before="260" w:after="260"/>
        <w:ind w:firstLine="40"/>
        <w:rPr>
          <w:rFonts w:ascii="仿宋" w:hAnsi="仿宋" w:eastAsia="仿宋" w:cs="仿宋"/>
          <w:b/>
          <w:color w:val="auto"/>
          <w:sz w:val="22"/>
          <w:szCs w:val="22"/>
        </w:rPr>
      </w:pPr>
    </w:p>
    <w:p w14:paraId="00776DE8">
      <w:pPr>
        <w:tabs>
          <w:tab w:val="left" w:pos="6300"/>
        </w:tabs>
        <w:snapToGrid w:val="0"/>
        <w:spacing w:line="500" w:lineRule="exact"/>
        <w:ind w:firstLine="480"/>
        <w:jc w:val="center"/>
        <w:rPr>
          <w:rFonts w:ascii="仿宋" w:hAnsi="仿宋" w:eastAsia="仿宋" w:cs="仿宋"/>
          <w:color w:val="auto"/>
          <w:sz w:val="22"/>
          <w:szCs w:val="22"/>
        </w:rPr>
      </w:pPr>
      <w:r>
        <w:rPr>
          <w:rFonts w:ascii="仿宋" w:hAnsi="仿宋" w:eastAsia="仿宋" w:cs="仿宋"/>
          <w:b/>
          <w:bCs/>
          <w:color w:val="auto"/>
          <w:sz w:val="22"/>
          <w:szCs w:val="22"/>
        </w:rPr>
        <w:t>法定代表人身份证明书</w:t>
      </w:r>
    </w:p>
    <w:p w14:paraId="7D56D524">
      <w:pPr>
        <w:tabs>
          <w:tab w:val="left" w:pos="6300"/>
        </w:tabs>
        <w:snapToGrid w:val="0"/>
        <w:spacing w:line="312" w:lineRule="auto"/>
        <w:ind w:firstLine="480"/>
        <w:rPr>
          <w:rFonts w:ascii="仿宋" w:hAnsi="仿宋" w:eastAsia="仿宋" w:cs="仿宋"/>
          <w:color w:val="auto"/>
          <w:sz w:val="22"/>
          <w:szCs w:val="22"/>
        </w:rPr>
      </w:pPr>
    </w:p>
    <w:p w14:paraId="51E73368">
      <w:pPr>
        <w:ind w:firstLine="480"/>
        <w:rPr>
          <w:rFonts w:ascii="仿宋" w:hAnsi="仿宋" w:eastAsia="仿宋" w:cs="仿宋"/>
          <w:color w:val="auto"/>
          <w:sz w:val="22"/>
          <w:szCs w:val="22"/>
          <w:u w:val="single"/>
        </w:rPr>
      </w:pPr>
      <w:r>
        <w:rPr>
          <w:rFonts w:ascii="仿宋" w:hAnsi="仿宋" w:eastAsia="仿宋" w:cs="仿宋"/>
          <w:color w:val="auto"/>
          <w:sz w:val="22"/>
          <w:szCs w:val="22"/>
        </w:rPr>
        <w:t>采购项目名称：</w:t>
      </w:r>
      <w:r>
        <w:rPr>
          <w:rFonts w:ascii="仿宋" w:hAnsi="仿宋" w:eastAsia="仿宋" w:cs="仿宋"/>
          <w:color w:val="auto"/>
          <w:sz w:val="22"/>
          <w:szCs w:val="22"/>
          <w:u w:val="single"/>
        </w:rPr>
        <w:t xml:space="preserve">                                         </w:t>
      </w:r>
      <w:r>
        <w:rPr>
          <w:rFonts w:ascii="仿宋" w:hAnsi="仿宋" w:eastAsia="仿宋" w:cs="仿宋"/>
          <w:color w:val="auto"/>
          <w:sz w:val="22"/>
          <w:szCs w:val="22"/>
        </w:rPr>
        <w:t xml:space="preserve">                                               </w:t>
      </w:r>
    </w:p>
    <w:p w14:paraId="289CB990">
      <w:pPr>
        <w:pStyle w:val="35"/>
        <w:ind w:firstLine="440"/>
        <w:rPr>
          <w:rFonts w:ascii="仿宋" w:hAnsi="仿宋" w:eastAsia="仿宋" w:cs="仿宋"/>
          <w:color w:val="auto"/>
          <w:sz w:val="22"/>
          <w:szCs w:val="22"/>
        </w:rPr>
      </w:pPr>
    </w:p>
    <w:p w14:paraId="10ED0F27">
      <w:pPr>
        <w:pStyle w:val="36"/>
        <w:ind w:firstLine="480"/>
        <w:rPr>
          <w:rFonts w:ascii="仿宋" w:hAnsi="仿宋" w:eastAsia="仿宋" w:cs="仿宋"/>
          <w:color w:val="auto"/>
          <w:sz w:val="22"/>
          <w:szCs w:val="22"/>
        </w:rPr>
      </w:pPr>
      <w:r>
        <w:rPr>
          <w:rFonts w:ascii="仿宋" w:hAnsi="仿宋" w:eastAsia="仿宋" w:cs="仿宋"/>
          <w:color w:val="auto"/>
          <w:sz w:val="22"/>
          <w:szCs w:val="22"/>
        </w:rPr>
        <w:t>致：</w:t>
      </w:r>
      <w:r>
        <w:rPr>
          <w:rFonts w:ascii="仿宋" w:hAnsi="仿宋" w:eastAsia="仿宋" w:cs="仿宋"/>
          <w:color w:val="auto"/>
          <w:sz w:val="22"/>
          <w:szCs w:val="22"/>
          <w:u w:val="single"/>
        </w:rPr>
        <w:t>（采购人名称）</w:t>
      </w:r>
      <w:r>
        <w:rPr>
          <w:rFonts w:ascii="仿宋" w:hAnsi="仿宋" w:eastAsia="仿宋" w:cs="仿宋"/>
          <w:color w:val="auto"/>
          <w:sz w:val="22"/>
          <w:szCs w:val="22"/>
        </w:rPr>
        <w:t>：</w:t>
      </w:r>
    </w:p>
    <w:p w14:paraId="7FD7EED0">
      <w:pPr>
        <w:pStyle w:val="35"/>
        <w:ind w:firstLine="440"/>
        <w:rPr>
          <w:rFonts w:ascii="仿宋" w:hAnsi="仿宋" w:eastAsia="仿宋" w:cs="仿宋"/>
          <w:color w:val="auto"/>
          <w:sz w:val="22"/>
          <w:szCs w:val="22"/>
        </w:rPr>
      </w:pPr>
      <w:r>
        <w:rPr>
          <w:rFonts w:ascii="仿宋" w:hAnsi="仿宋" w:eastAsia="仿宋" w:cs="仿宋"/>
          <w:color w:val="auto"/>
          <w:sz w:val="22"/>
          <w:szCs w:val="22"/>
          <w:u w:val="single"/>
        </w:rPr>
        <w:t xml:space="preserve">（供应商法定代表人姓名） </w:t>
      </w:r>
      <w:r>
        <w:rPr>
          <w:rFonts w:ascii="仿宋" w:hAnsi="仿宋" w:eastAsia="仿宋" w:cs="仿宋"/>
          <w:color w:val="auto"/>
          <w:sz w:val="22"/>
          <w:szCs w:val="22"/>
        </w:rPr>
        <w:t>在</w:t>
      </w:r>
      <w:r>
        <w:rPr>
          <w:rFonts w:ascii="仿宋" w:hAnsi="仿宋" w:eastAsia="仿宋" w:cs="仿宋"/>
          <w:color w:val="auto"/>
          <w:sz w:val="22"/>
          <w:szCs w:val="22"/>
          <w:u w:val="single"/>
        </w:rPr>
        <w:t xml:space="preserve"> （供应商名称） </w:t>
      </w:r>
      <w:r>
        <w:rPr>
          <w:rFonts w:ascii="仿宋" w:hAnsi="仿宋" w:eastAsia="仿宋" w:cs="仿宋"/>
          <w:color w:val="auto"/>
          <w:sz w:val="22"/>
          <w:szCs w:val="22"/>
        </w:rPr>
        <w:t>任</w:t>
      </w:r>
      <w:r>
        <w:rPr>
          <w:rFonts w:ascii="仿宋" w:hAnsi="仿宋" w:eastAsia="仿宋" w:cs="仿宋"/>
          <w:color w:val="auto"/>
          <w:sz w:val="22"/>
          <w:szCs w:val="22"/>
          <w:u w:val="single"/>
        </w:rPr>
        <w:t>（职务名称）</w:t>
      </w:r>
      <w:r>
        <w:rPr>
          <w:rFonts w:ascii="仿宋" w:hAnsi="仿宋" w:eastAsia="仿宋" w:cs="仿宋"/>
          <w:color w:val="auto"/>
          <w:sz w:val="22"/>
          <w:szCs w:val="22"/>
        </w:rPr>
        <w:t>职务，是</w:t>
      </w:r>
      <w:r>
        <w:rPr>
          <w:rFonts w:ascii="仿宋" w:hAnsi="仿宋" w:eastAsia="仿宋" w:cs="仿宋"/>
          <w:color w:val="auto"/>
          <w:sz w:val="22"/>
          <w:szCs w:val="22"/>
          <w:u w:val="single"/>
        </w:rPr>
        <w:t xml:space="preserve">（供应商名称）                       </w:t>
      </w:r>
      <w:r>
        <w:rPr>
          <w:rFonts w:ascii="仿宋" w:hAnsi="仿宋" w:eastAsia="仿宋" w:cs="仿宋"/>
          <w:color w:val="auto"/>
          <w:sz w:val="22"/>
          <w:szCs w:val="22"/>
        </w:rPr>
        <w:t xml:space="preserve"> 的法定代表人。</w:t>
      </w:r>
    </w:p>
    <w:p w14:paraId="577D85C8">
      <w:pPr>
        <w:pStyle w:val="35"/>
        <w:ind w:firstLine="440"/>
        <w:rPr>
          <w:rFonts w:ascii="仿宋" w:hAnsi="仿宋" w:eastAsia="仿宋" w:cs="仿宋"/>
          <w:color w:val="auto"/>
          <w:sz w:val="22"/>
          <w:szCs w:val="22"/>
        </w:rPr>
      </w:pPr>
    </w:p>
    <w:p w14:paraId="36F1C680">
      <w:pPr>
        <w:ind w:firstLine="480"/>
        <w:rPr>
          <w:rFonts w:ascii="仿宋" w:hAnsi="仿宋" w:eastAsia="仿宋" w:cs="仿宋"/>
          <w:color w:val="auto"/>
          <w:sz w:val="22"/>
          <w:szCs w:val="22"/>
        </w:rPr>
      </w:pPr>
      <w:r>
        <w:rPr>
          <w:rFonts w:ascii="仿宋" w:hAnsi="仿宋" w:eastAsia="仿宋" w:cs="仿宋"/>
          <w:color w:val="auto"/>
          <w:sz w:val="22"/>
          <w:szCs w:val="22"/>
        </w:rPr>
        <w:t>特此证明。</w:t>
      </w:r>
    </w:p>
    <w:p w14:paraId="45925E14">
      <w:pPr>
        <w:ind w:firstLine="480"/>
        <w:rPr>
          <w:rFonts w:ascii="仿宋" w:hAnsi="仿宋" w:eastAsia="仿宋" w:cs="仿宋"/>
          <w:color w:val="auto"/>
          <w:sz w:val="22"/>
          <w:szCs w:val="22"/>
        </w:rPr>
      </w:pPr>
    </w:p>
    <w:p w14:paraId="148A81F8">
      <w:pPr>
        <w:ind w:firstLine="480"/>
        <w:rPr>
          <w:rFonts w:ascii="仿宋" w:hAnsi="仿宋" w:eastAsia="仿宋" w:cs="仿宋"/>
          <w:color w:val="auto"/>
          <w:sz w:val="22"/>
          <w:szCs w:val="22"/>
        </w:rPr>
      </w:pPr>
      <w:r>
        <w:rPr>
          <w:rFonts w:ascii="仿宋" w:hAnsi="仿宋" w:eastAsia="仿宋" w:cs="仿宋"/>
          <w:color w:val="auto"/>
          <w:sz w:val="22"/>
          <w:szCs w:val="22"/>
        </w:rPr>
        <w:t xml:space="preserve">                                             （供应商公章）</w:t>
      </w:r>
    </w:p>
    <w:p w14:paraId="03069B1C">
      <w:pPr>
        <w:ind w:firstLine="480"/>
        <w:rPr>
          <w:rFonts w:ascii="仿宋" w:hAnsi="仿宋" w:eastAsia="仿宋" w:cs="仿宋"/>
          <w:color w:val="auto"/>
          <w:sz w:val="22"/>
          <w:szCs w:val="22"/>
        </w:rPr>
      </w:pPr>
    </w:p>
    <w:p w14:paraId="3D467972">
      <w:pPr>
        <w:ind w:firstLine="480"/>
        <w:rPr>
          <w:rFonts w:ascii="仿宋" w:hAnsi="仿宋" w:eastAsia="仿宋" w:cs="仿宋"/>
          <w:color w:val="auto"/>
          <w:sz w:val="22"/>
          <w:szCs w:val="22"/>
        </w:rPr>
      </w:pPr>
      <w:r>
        <w:rPr>
          <w:rFonts w:ascii="仿宋" w:hAnsi="仿宋" w:eastAsia="仿宋" w:cs="仿宋"/>
          <w:color w:val="auto"/>
          <w:sz w:val="22"/>
          <w:szCs w:val="22"/>
        </w:rPr>
        <w:t xml:space="preserve">                                               年   月   日</w:t>
      </w:r>
    </w:p>
    <w:p w14:paraId="16C91FD9">
      <w:pPr>
        <w:tabs>
          <w:tab w:val="left" w:pos="6300"/>
        </w:tabs>
        <w:snapToGrid w:val="0"/>
        <w:spacing w:line="500" w:lineRule="exact"/>
        <w:ind w:firstLine="480"/>
        <w:rPr>
          <w:rFonts w:ascii="仿宋" w:hAnsi="仿宋" w:eastAsia="仿宋" w:cs="仿宋"/>
          <w:color w:val="auto"/>
          <w:sz w:val="22"/>
          <w:szCs w:val="22"/>
        </w:rPr>
      </w:pPr>
    </w:p>
    <w:p w14:paraId="17DCA8AF">
      <w:pPr>
        <w:ind w:firstLine="480"/>
        <w:rPr>
          <w:rFonts w:ascii="仿宋" w:hAnsi="仿宋" w:eastAsia="仿宋" w:cs="仿宋"/>
          <w:color w:val="auto"/>
          <w:sz w:val="22"/>
          <w:szCs w:val="22"/>
        </w:rPr>
      </w:pPr>
      <w:r>
        <w:rPr>
          <w:rFonts w:ascii="仿宋" w:hAnsi="仿宋" w:eastAsia="仿宋" w:cs="仿宋"/>
          <w:color w:val="auto"/>
          <w:sz w:val="22"/>
          <w:szCs w:val="22"/>
        </w:rPr>
        <w:t>（附：法定代表人身份证正反面复印件）</w:t>
      </w:r>
      <w:r>
        <w:br w:type="page"/>
      </w:r>
    </w:p>
    <w:p w14:paraId="2D47977E">
      <w:pPr>
        <w:spacing w:before="0" w:after="0"/>
        <w:rPr>
          <w:rFonts w:ascii="仿宋" w:hAnsi="仿宋" w:eastAsia="仿宋" w:cs="仿宋"/>
          <w:b/>
          <w:color w:val="auto"/>
          <w:sz w:val="22"/>
          <w:szCs w:val="22"/>
        </w:rPr>
      </w:pPr>
      <w:bookmarkStart w:id="75" w:name="_Toc32755"/>
      <w:bookmarkStart w:id="76" w:name="_Toc11349"/>
      <w:r>
        <w:rPr>
          <w:rFonts w:ascii="仿宋" w:hAnsi="仿宋" w:eastAsia="仿宋" w:cs="仿宋"/>
          <w:b/>
          <w:bCs/>
          <w:color w:val="auto"/>
          <w:sz w:val="22"/>
          <w:szCs w:val="22"/>
        </w:rPr>
        <w:t>（</w:t>
      </w:r>
      <w:r>
        <w:rPr>
          <w:rFonts w:ascii="仿宋" w:hAnsi="仿宋" w:eastAsia="仿宋" w:cs="仿宋"/>
          <w:color w:val="auto"/>
          <w:sz w:val="22"/>
          <w:szCs w:val="22"/>
        </w:rPr>
        <w:t>三）法定代表人授权委托书</w:t>
      </w:r>
      <w:bookmarkEnd w:id="75"/>
      <w:bookmarkEnd w:id="76"/>
      <w:r>
        <w:rPr>
          <w:rFonts w:ascii="仿宋" w:hAnsi="仿宋" w:eastAsia="仿宋" w:cs="仿宋"/>
          <w:color w:val="auto"/>
          <w:sz w:val="22"/>
          <w:szCs w:val="22"/>
        </w:rPr>
        <w:t>（格式）</w:t>
      </w:r>
    </w:p>
    <w:p w14:paraId="762557C2">
      <w:pPr>
        <w:tabs>
          <w:tab w:val="left" w:pos="6300"/>
        </w:tabs>
        <w:snapToGrid w:val="0"/>
        <w:spacing w:line="312" w:lineRule="auto"/>
        <w:jc w:val="center"/>
        <w:rPr>
          <w:rFonts w:ascii="仿宋" w:hAnsi="仿宋" w:eastAsia="仿宋" w:cs="仿宋"/>
          <w:color w:val="auto"/>
          <w:sz w:val="22"/>
          <w:szCs w:val="22"/>
        </w:rPr>
      </w:pPr>
    </w:p>
    <w:p w14:paraId="5538BF23">
      <w:pPr>
        <w:pStyle w:val="4"/>
        <w:spacing w:before="31" w:after="31"/>
        <w:ind w:left="0" w:right="0" w:firstLine="464"/>
        <w:jc w:val="center"/>
        <w:rPr>
          <w:rFonts w:ascii="仿宋" w:hAnsi="仿宋" w:eastAsia="仿宋" w:cs="仿宋"/>
          <w:color w:val="auto"/>
          <w:sz w:val="22"/>
          <w:szCs w:val="22"/>
        </w:rPr>
      </w:pPr>
      <w:r>
        <w:rPr>
          <w:rFonts w:ascii="仿宋" w:hAnsi="仿宋" w:eastAsia="仿宋" w:cs="仿宋"/>
          <w:color w:val="auto"/>
          <w:sz w:val="22"/>
          <w:szCs w:val="22"/>
        </w:rPr>
        <w:t>法定代表人授权委托书</w:t>
      </w:r>
    </w:p>
    <w:p w14:paraId="2F5E9A2D">
      <w:pPr>
        <w:snapToGrid w:val="0"/>
        <w:ind w:firstLine="600"/>
        <w:rPr>
          <w:rFonts w:ascii="仿宋" w:hAnsi="仿宋" w:eastAsia="仿宋" w:cs="仿宋"/>
          <w:color w:val="auto"/>
          <w:sz w:val="22"/>
          <w:szCs w:val="22"/>
        </w:rPr>
      </w:pPr>
      <w:r>
        <w:rPr>
          <w:rFonts w:ascii="仿宋" w:hAnsi="仿宋" w:eastAsia="仿宋" w:cs="仿宋"/>
          <w:color w:val="auto"/>
          <w:sz w:val="22"/>
          <w:szCs w:val="22"/>
        </w:rPr>
        <w:t xml:space="preserve">    </w:t>
      </w:r>
    </w:p>
    <w:p w14:paraId="01C37818">
      <w:pPr>
        <w:ind w:firstLine="480"/>
        <w:rPr>
          <w:rFonts w:ascii="仿宋" w:hAnsi="仿宋" w:eastAsia="仿宋" w:cs="仿宋"/>
          <w:color w:val="auto"/>
          <w:sz w:val="22"/>
          <w:szCs w:val="22"/>
          <w:u w:val="single"/>
        </w:rPr>
      </w:pPr>
      <w:r>
        <w:rPr>
          <w:rFonts w:ascii="仿宋" w:hAnsi="仿宋" w:eastAsia="仿宋" w:cs="仿宋"/>
          <w:color w:val="auto"/>
          <w:sz w:val="22"/>
          <w:szCs w:val="22"/>
        </w:rPr>
        <w:t>采购项目名称：</w:t>
      </w:r>
      <w:r>
        <w:rPr>
          <w:rFonts w:ascii="仿宋" w:hAnsi="仿宋" w:eastAsia="仿宋" w:cs="仿宋"/>
          <w:color w:val="auto"/>
          <w:sz w:val="22"/>
          <w:szCs w:val="22"/>
          <w:u w:val="single"/>
        </w:rPr>
        <w:t xml:space="preserve">                                         </w:t>
      </w:r>
    </w:p>
    <w:p w14:paraId="3108342C">
      <w:pPr>
        <w:ind w:firstLine="480"/>
        <w:rPr>
          <w:rFonts w:ascii="仿宋" w:hAnsi="仿宋" w:eastAsia="仿宋" w:cs="仿宋"/>
          <w:color w:val="auto"/>
          <w:sz w:val="22"/>
          <w:szCs w:val="22"/>
        </w:rPr>
      </w:pPr>
    </w:p>
    <w:p w14:paraId="344CC202">
      <w:pPr>
        <w:pStyle w:val="36"/>
        <w:ind w:firstLine="480"/>
        <w:rPr>
          <w:rFonts w:ascii="仿宋" w:hAnsi="仿宋" w:eastAsia="仿宋" w:cs="仿宋"/>
          <w:color w:val="auto"/>
          <w:sz w:val="22"/>
          <w:szCs w:val="22"/>
        </w:rPr>
      </w:pPr>
      <w:r>
        <w:rPr>
          <w:rFonts w:ascii="仿宋" w:hAnsi="仿宋" w:eastAsia="仿宋" w:cs="仿宋"/>
          <w:color w:val="auto"/>
          <w:sz w:val="22"/>
          <w:szCs w:val="22"/>
        </w:rPr>
        <w:t>致：</w:t>
      </w:r>
      <w:r>
        <w:rPr>
          <w:rFonts w:ascii="仿宋" w:hAnsi="仿宋" w:eastAsia="仿宋" w:cs="仿宋"/>
          <w:color w:val="auto"/>
          <w:sz w:val="22"/>
          <w:szCs w:val="22"/>
          <w:u w:val="single"/>
        </w:rPr>
        <w:t>（采购人名称）</w:t>
      </w:r>
      <w:r>
        <w:rPr>
          <w:rFonts w:ascii="仿宋" w:hAnsi="仿宋" w:eastAsia="仿宋" w:cs="仿宋"/>
          <w:color w:val="auto"/>
          <w:sz w:val="22"/>
          <w:szCs w:val="22"/>
        </w:rPr>
        <w:t>：</w:t>
      </w:r>
    </w:p>
    <w:p w14:paraId="339E9CC3">
      <w:pPr>
        <w:pStyle w:val="36"/>
        <w:ind w:firstLine="480"/>
        <w:rPr>
          <w:rFonts w:ascii="仿宋" w:hAnsi="仿宋" w:eastAsia="仿宋" w:cs="仿宋"/>
          <w:color w:val="auto"/>
          <w:sz w:val="22"/>
          <w:szCs w:val="22"/>
        </w:rPr>
      </w:pPr>
      <w:r>
        <w:rPr>
          <w:rFonts w:ascii="仿宋" w:hAnsi="仿宋" w:eastAsia="仿宋" w:cs="仿宋"/>
          <w:color w:val="auto"/>
          <w:sz w:val="22"/>
          <w:szCs w:val="22"/>
          <w:u w:val="single"/>
        </w:rPr>
        <w:t xml:space="preserve">（供应商法定代表人名称） </w:t>
      </w:r>
      <w:r>
        <w:rPr>
          <w:rFonts w:ascii="仿宋" w:hAnsi="仿宋" w:eastAsia="仿宋" w:cs="仿宋"/>
          <w:color w:val="auto"/>
          <w:sz w:val="22"/>
          <w:szCs w:val="22"/>
        </w:rPr>
        <w:t>是</w:t>
      </w:r>
      <w:r>
        <w:rPr>
          <w:rFonts w:ascii="仿宋" w:hAnsi="仿宋" w:eastAsia="仿宋" w:cs="仿宋"/>
          <w:color w:val="auto"/>
          <w:sz w:val="22"/>
          <w:szCs w:val="22"/>
          <w:u w:val="single"/>
        </w:rPr>
        <w:t>（供应商名称）</w:t>
      </w:r>
      <w:r>
        <w:rPr>
          <w:rFonts w:ascii="仿宋" w:hAnsi="仿宋" w:eastAsia="仿宋" w:cs="仿宋"/>
          <w:color w:val="auto"/>
          <w:sz w:val="22"/>
          <w:szCs w:val="22"/>
        </w:rPr>
        <w:t>的法定代表人，特授权</w:t>
      </w:r>
      <w:r>
        <w:rPr>
          <w:rFonts w:ascii="仿宋" w:hAnsi="仿宋" w:eastAsia="仿宋" w:cs="仿宋"/>
          <w:color w:val="auto"/>
          <w:sz w:val="22"/>
          <w:szCs w:val="22"/>
          <w:u w:val="single"/>
        </w:rPr>
        <w:t>（被授权人姓名及身份证代码、电话）</w:t>
      </w:r>
      <w:r>
        <w:rPr>
          <w:rFonts w:ascii="仿宋" w:hAnsi="仿宋" w:eastAsia="仿宋" w:cs="仿宋"/>
          <w:color w:val="auto"/>
          <w:sz w:val="22"/>
          <w:szCs w:val="22"/>
        </w:rPr>
        <w:t>代表我单位全权办理上述项目的竞采、签约等具体工作，并签署全部有关文件、协议及合同。</w:t>
      </w:r>
    </w:p>
    <w:p w14:paraId="7047E63E">
      <w:pPr>
        <w:pStyle w:val="36"/>
        <w:ind w:firstLine="480"/>
        <w:rPr>
          <w:rFonts w:ascii="仿宋" w:hAnsi="仿宋" w:eastAsia="仿宋" w:cs="仿宋"/>
          <w:color w:val="auto"/>
          <w:sz w:val="22"/>
          <w:szCs w:val="22"/>
        </w:rPr>
      </w:pPr>
      <w:r>
        <w:rPr>
          <w:rFonts w:ascii="仿宋" w:hAnsi="仿宋" w:eastAsia="仿宋" w:cs="仿宋"/>
          <w:color w:val="auto"/>
          <w:sz w:val="22"/>
          <w:szCs w:val="22"/>
        </w:rPr>
        <w:t>我单位对被授权人的签名负全部责任。</w:t>
      </w:r>
    </w:p>
    <w:p w14:paraId="4B50A1F7">
      <w:pPr>
        <w:pStyle w:val="36"/>
        <w:ind w:firstLine="480"/>
        <w:rPr>
          <w:rFonts w:ascii="仿宋" w:hAnsi="仿宋" w:eastAsia="仿宋" w:cs="仿宋"/>
          <w:color w:val="auto"/>
          <w:sz w:val="22"/>
          <w:szCs w:val="22"/>
        </w:rPr>
      </w:pPr>
      <w:r>
        <w:rPr>
          <w:rFonts w:ascii="仿宋" w:hAnsi="仿宋" w:eastAsia="仿宋" w:cs="仿宋"/>
          <w:color w:val="auto"/>
          <w:sz w:val="22"/>
          <w:szCs w:val="22"/>
        </w:rPr>
        <w:t>在撤销授权的书面通知以前，本授权书一直有效。被授权人在授权书有效期内签署的所有文件不因授权的撤销而失效。</w:t>
      </w:r>
    </w:p>
    <w:p w14:paraId="1156C20D">
      <w:pPr>
        <w:pStyle w:val="36"/>
        <w:ind w:left="480" w:hanging="480"/>
        <w:rPr>
          <w:rFonts w:ascii="仿宋" w:hAnsi="仿宋" w:eastAsia="仿宋" w:cs="仿宋"/>
          <w:color w:val="auto"/>
          <w:sz w:val="22"/>
          <w:szCs w:val="22"/>
        </w:rPr>
      </w:pPr>
    </w:p>
    <w:p w14:paraId="3BC5904F">
      <w:pPr>
        <w:pStyle w:val="36"/>
        <w:ind w:left="420"/>
        <w:rPr>
          <w:rFonts w:ascii="仿宋" w:hAnsi="仿宋" w:eastAsia="仿宋" w:cs="仿宋"/>
          <w:color w:val="auto"/>
          <w:sz w:val="22"/>
          <w:szCs w:val="22"/>
        </w:rPr>
      </w:pPr>
      <w:r>
        <w:rPr>
          <w:rFonts w:ascii="仿宋" w:hAnsi="仿宋" w:eastAsia="仿宋" w:cs="仿宋"/>
          <w:color w:val="auto"/>
          <w:sz w:val="22"/>
          <w:szCs w:val="22"/>
        </w:rPr>
        <w:t>被授权人：                                 供应商法定代表人：</w:t>
      </w:r>
    </w:p>
    <w:p w14:paraId="4A59FE74">
      <w:pPr>
        <w:pStyle w:val="36"/>
        <w:ind w:left="480" w:hanging="480"/>
        <w:rPr>
          <w:rFonts w:ascii="仿宋" w:hAnsi="仿宋" w:eastAsia="仿宋" w:cs="仿宋"/>
          <w:color w:val="auto"/>
          <w:sz w:val="22"/>
          <w:szCs w:val="22"/>
        </w:rPr>
      </w:pPr>
      <w:r>
        <w:rPr>
          <w:rFonts w:ascii="仿宋" w:hAnsi="仿宋" w:eastAsia="仿宋" w:cs="仿宋"/>
          <w:color w:val="auto"/>
          <w:sz w:val="22"/>
          <w:szCs w:val="22"/>
        </w:rPr>
        <w:t xml:space="preserve">     （签字或盖章）                                （签字或盖章）</w:t>
      </w:r>
    </w:p>
    <w:p w14:paraId="38B67982">
      <w:pPr>
        <w:ind w:firstLine="480"/>
        <w:rPr>
          <w:rFonts w:ascii="仿宋" w:hAnsi="仿宋" w:eastAsia="仿宋" w:cs="仿宋"/>
          <w:color w:val="auto"/>
          <w:sz w:val="22"/>
          <w:szCs w:val="22"/>
        </w:rPr>
      </w:pPr>
    </w:p>
    <w:p w14:paraId="2815DF35">
      <w:pPr>
        <w:ind w:firstLine="480"/>
        <w:rPr>
          <w:rFonts w:ascii="仿宋" w:hAnsi="仿宋" w:eastAsia="仿宋" w:cs="仿宋"/>
          <w:color w:val="auto"/>
          <w:sz w:val="22"/>
          <w:szCs w:val="22"/>
        </w:rPr>
      </w:pPr>
      <w:r>
        <w:rPr>
          <w:rFonts w:ascii="仿宋" w:hAnsi="仿宋" w:eastAsia="仿宋" w:cs="仿宋"/>
          <w:color w:val="auto"/>
          <w:sz w:val="22"/>
          <w:szCs w:val="22"/>
        </w:rPr>
        <w:t>（附：被授权人身份证正反面复印件）</w:t>
      </w:r>
    </w:p>
    <w:p w14:paraId="232EBF73">
      <w:pPr>
        <w:ind w:firstLine="480"/>
        <w:rPr>
          <w:rFonts w:ascii="仿宋" w:hAnsi="仿宋" w:eastAsia="仿宋" w:cs="仿宋"/>
          <w:color w:val="auto"/>
          <w:sz w:val="22"/>
          <w:szCs w:val="22"/>
        </w:rPr>
      </w:pPr>
    </w:p>
    <w:p w14:paraId="2AEDFA90">
      <w:pPr>
        <w:ind w:firstLine="480"/>
        <w:rPr>
          <w:rFonts w:ascii="仿宋" w:hAnsi="仿宋" w:eastAsia="仿宋" w:cs="仿宋"/>
          <w:color w:val="auto"/>
          <w:sz w:val="22"/>
          <w:szCs w:val="22"/>
        </w:rPr>
      </w:pPr>
    </w:p>
    <w:p w14:paraId="1CBEB292">
      <w:pPr>
        <w:ind w:firstLine="5610"/>
        <w:rPr>
          <w:rFonts w:ascii="仿宋" w:hAnsi="仿宋" w:eastAsia="仿宋" w:cs="仿宋"/>
          <w:color w:val="auto"/>
          <w:sz w:val="22"/>
          <w:szCs w:val="22"/>
        </w:rPr>
      </w:pPr>
      <w:r>
        <w:rPr>
          <w:rFonts w:ascii="仿宋" w:hAnsi="仿宋" w:eastAsia="仿宋" w:cs="仿宋"/>
          <w:color w:val="auto"/>
          <w:sz w:val="22"/>
          <w:szCs w:val="22"/>
        </w:rPr>
        <w:t>（供应商公章）</w:t>
      </w:r>
    </w:p>
    <w:p w14:paraId="39AA1212">
      <w:pPr>
        <w:ind w:firstLine="480"/>
        <w:rPr>
          <w:rFonts w:ascii="仿宋" w:hAnsi="仿宋" w:eastAsia="仿宋" w:cs="仿宋"/>
          <w:color w:val="auto"/>
          <w:sz w:val="22"/>
          <w:szCs w:val="22"/>
        </w:rPr>
      </w:pPr>
      <w:r>
        <w:rPr>
          <w:rFonts w:ascii="仿宋" w:hAnsi="仿宋" w:eastAsia="仿宋" w:cs="仿宋"/>
          <w:color w:val="auto"/>
          <w:sz w:val="22"/>
          <w:szCs w:val="22"/>
        </w:rPr>
        <w:t xml:space="preserve">                                                年   月   日</w:t>
      </w:r>
    </w:p>
    <w:p w14:paraId="7F86800F">
      <w:pPr>
        <w:tabs>
          <w:tab w:val="left" w:pos="6300"/>
        </w:tabs>
        <w:snapToGrid w:val="0"/>
        <w:spacing w:line="312" w:lineRule="auto"/>
        <w:ind w:right="480" w:firstLine="570"/>
        <w:jc w:val="right"/>
        <w:rPr>
          <w:rFonts w:ascii="仿宋" w:hAnsi="仿宋" w:eastAsia="仿宋" w:cs="仿宋"/>
          <w:color w:val="auto"/>
          <w:sz w:val="22"/>
          <w:szCs w:val="22"/>
        </w:rPr>
      </w:pPr>
      <w:r>
        <w:rPr>
          <w:rFonts w:ascii="仿宋" w:hAnsi="仿宋" w:eastAsia="仿宋" w:cs="仿宋"/>
          <w:color w:val="auto"/>
          <w:sz w:val="22"/>
          <w:szCs w:val="22"/>
        </w:rPr>
        <w:t xml:space="preserve">                                        </w:t>
      </w:r>
    </w:p>
    <w:p w14:paraId="0E1B7BCF">
      <w:pPr>
        <w:tabs>
          <w:tab w:val="left" w:pos="6300"/>
        </w:tabs>
        <w:snapToGrid w:val="0"/>
        <w:spacing w:line="312" w:lineRule="auto"/>
        <w:ind w:right="480" w:firstLine="570"/>
        <w:jc w:val="right"/>
        <w:rPr>
          <w:rFonts w:ascii="仿宋" w:hAnsi="仿宋" w:eastAsia="仿宋" w:cs="仿宋"/>
          <w:color w:val="auto"/>
          <w:sz w:val="22"/>
          <w:szCs w:val="22"/>
        </w:rPr>
      </w:pPr>
    </w:p>
    <w:p w14:paraId="6AA2D773">
      <w:pPr>
        <w:tabs>
          <w:tab w:val="left" w:pos="6300"/>
        </w:tabs>
        <w:snapToGrid w:val="0"/>
        <w:spacing w:line="312" w:lineRule="auto"/>
        <w:ind w:right="480" w:firstLine="570"/>
        <w:jc w:val="right"/>
        <w:rPr>
          <w:rFonts w:ascii="仿宋" w:hAnsi="仿宋" w:eastAsia="仿宋" w:cs="仿宋"/>
          <w:color w:val="auto"/>
          <w:sz w:val="22"/>
          <w:szCs w:val="22"/>
        </w:rPr>
      </w:pPr>
      <w:r>
        <w:br w:type="page"/>
      </w:r>
    </w:p>
    <w:p w14:paraId="4828508E">
      <w:pPr>
        <w:spacing w:before="0" w:after="0" w:line="312" w:lineRule="auto"/>
        <w:rPr>
          <w:rFonts w:ascii="仿宋" w:hAnsi="仿宋" w:eastAsia="仿宋" w:cs="仿宋"/>
          <w:b/>
          <w:color w:val="auto"/>
          <w:sz w:val="22"/>
          <w:szCs w:val="22"/>
        </w:rPr>
      </w:pPr>
      <w:bookmarkStart w:id="77" w:name="_Toc14898"/>
      <w:bookmarkStart w:id="78" w:name="_Toc14764"/>
      <w:r>
        <w:rPr>
          <w:rFonts w:ascii="仿宋" w:hAnsi="仿宋" w:eastAsia="仿宋" w:cs="仿宋"/>
          <w:b/>
          <w:color w:val="auto"/>
          <w:sz w:val="22"/>
          <w:szCs w:val="22"/>
        </w:rPr>
        <w:t>（</w:t>
      </w:r>
      <w:bookmarkEnd w:id="77"/>
      <w:bookmarkEnd w:id="78"/>
      <w:r>
        <w:rPr>
          <w:rFonts w:ascii="仿宋" w:hAnsi="仿宋" w:eastAsia="仿宋" w:cs="仿宋"/>
          <w:color w:val="auto"/>
          <w:sz w:val="22"/>
          <w:szCs w:val="22"/>
        </w:rPr>
        <w:t>四）基本资格条件承诺函</w:t>
      </w:r>
    </w:p>
    <w:p w14:paraId="5102D223">
      <w:pPr>
        <w:tabs>
          <w:tab w:val="left" w:pos="6300"/>
        </w:tabs>
        <w:snapToGrid w:val="0"/>
        <w:spacing w:line="500" w:lineRule="exact"/>
        <w:ind w:firstLine="480"/>
        <w:rPr>
          <w:rFonts w:ascii="仿宋" w:hAnsi="仿宋" w:eastAsia="仿宋" w:cs="仿宋"/>
          <w:color w:val="auto"/>
          <w:sz w:val="22"/>
          <w:szCs w:val="22"/>
        </w:rPr>
      </w:pPr>
    </w:p>
    <w:p w14:paraId="1E1A0810">
      <w:pPr>
        <w:tabs>
          <w:tab w:val="left" w:pos="6300"/>
        </w:tabs>
        <w:snapToGrid w:val="0"/>
        <w:spacing w:line="530" w:lineRule="exact"/>
        <w:jc w:val="center"/>
        <w:rPr>
          <w:rFonts w:ascii="仿宋" w:hAnsi="仿宋" w:eastAsia="仿宋" w:cs="仿宋"/>
          <w:color w:val="auto"/>
          <w:sz w:val="22"/>
          <w:szCs w:val="22"/>
        </w:rPr>
      </w:pPr>
      <w:r>
        <w:rPr>
          <w:rFonts w:ascii="仿宋" w:hAnsi="仿宋" w:eastAsia="仿宋" w:cs="仿宋"/>
          <w:color w:val="auto"/>
          <w:sz w:val="22"/>
          <w:szCs w:val="22"/>
        </w:rPr>
        <w:t>基本资格条件承诺函</w:t>
      </w:r>
    </w:p>
    <w:p w14:paraId="51C42FED">
      <w:pPr>
        <w:tabs>
          <w:tab w:val="left" w:pos="6300"/>
        </w:tabs>
        <w:snapToGrid w:val="0"/>
        <w:spacing w:line="530" w:lineRule="exact"/>
        <w:rPr>
          <w:rFonts w:ascii="仿宋" w:hAnsi="仿宋" w:eastAsia="仿宋" w:cs="仿宋"/>
          <w:color w:val="auto"/>
          <w:sz w:val="22"/>
          <w:szCs w:val="22"/>
        </w:rPr>
      </w:pPr>
    </w:p>
    <w:p w14:paraId="095210DD">
      <w:pPr>
        <w:tabs>
          <w:tab w:val="left" w:pos="6300"/>
        </w:tabs>
        <w:snapToGrid w:val="0"/>
        <w:spacing w:line="530" w:lineRule="exact"/>
        <w:ind w:firstLine="220"/>
        <w:rPr>
          <w:rFonts w:ascii="仿宋" w:hAnsi="仿宋" w:eastAsia="仿宋" w:cs="仿宋"/>
          <w:color w:val="auto"/>
          <w:sz w:val="22"/>
          <w:szCs w:val="22"/>
        </w:rPr>
      </w:pPr>
      <w:r>
        <w:rPr>
          <w:rFonts w:ascii="仿宋" w:hAnsi="仿宋" w:eastAsia="仿宋" w:cs="仿宋"/>
          <w:color w:val="auto"/>
          <w:sz w:val="22"/>
          <w:szCs w:val="22"/>
        </w:rPr>
        <w:t>致</w:t>
      </w:r>
      <w:r>
        <w:rPr>
          <w:rFonts w:ascii="仿宋" w:hAnsi="仿宋" w:eastAsia="仿宋" w:cs="仿宋"/>
          <w:color w:val="auto"/>
          <w:sz w:val="22"/>
          <w:szCs w:val="22"/>
          <w:u w:val="single"/>
        </w:rPr>
        <w:t xml:space="preserve">                   </w:t>
      </w:r>
      <w:r>
        <w:rPr>
          <w:rFonts w:ascii="仿宋" w:hAnsi="仿宋" w:eastAsia="仿宋" w:cs="仿宋"/>
          <w:color w:val="auto"/>
          <w:sz w:val="22"/>
          <w:szCs w:val="22"/>
        </w:rPr>
        <w:t>（采购</w:t>
      </w:r>
      <w:r>
        <w:rPr>
          <w:rFonts w:hint="eastAsia" w:ascii="仿宋" w:hAnsi="仿宋" w:eastAsia="仿宋" w:cs="仿宋"/>
          <w:color w:val="auto"/>
          <w:sz w:val="22"/>
          <w:szCs w:val="22"/>
          <w:lang w:eastAsia="zh-CN"/>
        </w:rPr>
        <w:t>人</w:t>
      </w:r>
      <w:r>
        <w:rPr>
          <w:rFonts w:ascii="仿宋" w:hAnsi="仿宋" w:eastAsia="仿宋" w:cs="仿宋"/>
          <w:color w:val="auto"/>
          <w:sz w:val="22"/>
          <w:szCs w:val="22"/>
        </w:rPr>
        <w:t>名称）：</w:t>
      </w:r>
    </w:p>
    <w:p w14:paraId="18689A43">
      <w:pPr>
        <w:tabs>
          <w:tab w:val="left" w:pos="6300"/>
        </w:tabs>
        <w:snapToGrid w:val="0"/>
        <w:spacing w:line="530" w:lineRule="exact"/>
        <w:ind w:firstLine="880"/>
        <w:rPr>
          <w:rFonts w:ascii="仿宋" w:hAnsi="仿宋" w:eastAsia="仿宋" w:cs="仿宋"/>
          <w:color w:val="auto"/>
          <w:sz w:val="22"/>
          <w:szCs w:val="22"/>
        </w:rPr>
      </w:pPr>
      <w:r>
        <w:rPr>
          <w:rFonts w:ascii="仿宋" w:hAnsi="仿宋" w:eastAsia="仿宋" w:cs="仿宋"/>
          <w:color w:val="auto"/>
          <w:sz w:val="22"/>
          <w:szCs w:val="22"/>
          <w:u w:val="single"/>
        </w:rPr>
        <w:t xml:space="preserve">                      </w:t>
      </w:r>
      <w:r>
        <w:rPr>
          <w:rFonts w:ascii="仿宋" w:hAnsi="仿宋" w:eastAsia="仿宋" w:cs="仿宋"/>
          <w:color w:val="auto"/>
          <w:sz w:val="22"/>
          <w:szCs w:val="22"/>
        </w:rPr>
        <w:t>（供应商名称）郑重承诺：</w:t>
      </w:r>
    </w:p>
    <w:p w14:paraId="4812A3FA">
      <w:pPr>
        <w:spacing w:line="530" w:lineRule="exact"/>
        <w:ind w:left="210" w:firstLine="660"/>
        <w:rPr>
          <w:rFonts w:ascii="仿宋" w:hAnsi="仿宋" w:eastAsia="仿宋" w:cs="仿宋"/>
          <w:color w:val="auto"/>
          <w:sz w:val="22"/>
          <w:szCs w:val="22"/>
        </w:rPr>
      </w:pPr>
      <w:r>
        <w:rPr>
          <w:rFonts w:ascii="仿宋" w:hAnsi="仿宋" w:eastAsia="仿宋" w:cs="仿宋"/>
          <w:color w:val="auto"/>
          <w:sz w:val="22"/>
          <w:szCs w:val="22"/>
        </w:rPr>
        <w:t>1.我方具有良好的商业信誉和健全的财务会计制度，具有履行合同所必需的设备和专业技术能力，具</w:t>
      </w:r>
      <w:r>
        <w:rPr>
          <w:rFonts w:ascii="仿宋" w:hAnsi="仿宋" w:eastAsia="仿宋" w:cs="仿宋"/>
          <w:color w:val="auto"/>
          <w:sz w:val="22"/>
          <w:szCs w:val="22"/>
          <w:lang w:val="zh-CN"/>
        </w:rPr>
        <w:t>有依法缴纳税收和社会保障金的良好记录</w:t>
      </w:r>
      <w:r>
        <w:rPr>
          <w:rFonts w:ascii="仿宋" w:hAnsi="仿宋" w:eastAsia="仿宋" w:cs="仿宋"/>
          <w:color w:val="auto"/>
          <w:sz w:val="22"/>
          <w:szCs w:val="22"/>
        </w:rPr>
        <w:t>，参加本项目采购活动前三年内无重大违法活动记录。</w:t>
      </w:r>
    </w:p>
    <w:p w14:paraId="37CB10E2">
      <w:pPr>
        <w:spacing w:line="530" w:lineRule="exact"/>
        <w:ind w:left="210" w:firstLine="660"/>
        <w:rPr>
          <w:rFonts w:ascii="仿宋" w:hAnsi="仿宋" w:eastAsia="仿宋" w:cs="仿宋"/>
          <w:color w:val="auto"/>
          <w:sz w:val="22"/>
          <w:szCs w:val="22"/>
        </w:rPr>
      </w:pPr>
      <w:r>
        <w:rPr>
          <w:rFonts w:ascii="仿宋" w:hAnsi="仿宋" w:eastAsia="仿宋" w:cs="仿宋"/>
          <w:color w:val="auto"/>
          <w:sz w:val="22"/>
          <w:szCs w:val="22"/>
        </w:rPr>
        <w:t>2.我方未列入在信用中国网站（www.creditchina.gov.cn）“失信被执行人”、“重大税收违法案件当事人名单”中，也未列入中国政府采购网（www.ccgp.gov.cn）“政府采购严重违法失信行为记录名单”中。</w:t>
      </w:r>
    </w:p>
    <w:p w14:paraId="717195EB">
      <w:pPr>
        <w:spacing w:line="530" w:lineRule="exact"/>
        <w:ind w:left="210" w:firstLine="660"/>
        <w:rPr>
          <w:rFonts w:ascii="仿宋" w:hAnsi="仿宋" w:eastAsia="仿宋" w:cs="仿宋"/>
          <w:color w:val="auto"/>
          <w:sz w:val="22"/>
          <w:szCs w:val="22"/>
        </w:rPr>
      </w:pPr>
      <w:r>
        <w:rPr>
          <w:rFonts w:ascii="仿宋" w:hAnsi="仿宋" w:eastAsia="仿宋" w:cs="仿宋"/>
          <w:color w:val="auto"/>
          <w:sz w:val="22"/>
          <w:szCs w:val="22"/>
        </w:rPr>
        <w:t>3.我方在采购项目评审（评标）环节结束后，随时接受采购人、采购代理机构的检查验证，配合提供相关证明材料，证明符合《中华人民共和国政府采购法》规定的供应商基本资格条件。</w:t>
      </w:r>
    </w:p>
    <w:p w14:paraId="7736CCC9">
      <w:pPr>
        <w:tabs>
          <w:tab w:val="left" w:pos="6300"/>
        </w:tabs>
        <w:snapToGrid w:val="0"/>
        <w:spacing w:line="530" w:lineRule="exact"/>
        <w:ind w:left="210" w:firstLine="660"/>
        <w:rPr>
          <w:rFonts w:ascii="仿宋" w:hAnsi="仿宋" w:eastAsia="仿宋" w:cs="仿宋"/>
          <w:color w:val="auto"/>
          <w:sz w:val="22"/>
          <w:szCs w:val="22"/>
        </w:rPr>
      </w:pPr>
      <w:r>
        <w:rPr>
          <w:rFonts w:ascii="仿宋" w:hAnsi="仿宋" w:eastAsia="仿宋" w:cs="仿宋"/>
          <w:color w:val="auto"/>
          <w:sz w:val="22"/>
          <w:szCs w:val="22"/>
        </w:rPr>
        <w:t>我方对以上承诺负全部法律责任。</w:t>
      </w:r>
    </w:p>
    <w:p w14:paraId="18E85662">
      <w:pPr>
        <w:tabs>
          <w:tab w:val="left" w:pos="6300"/>
        </w:tabs>
        <w:snapToGrid w:val="0"/>
        <w:spacing w:line="530" w:lineRule="exact"/>
        <w:ind w:left="210" w:firstLine="660"/>
        <w:rPr>
          <w:rFonts w:ascii="仿宋" w:hAnsi="仿宋" w:eastAsia="仿宋" w:cs="仿宋"/>
          <w:color w:val="auto"/>
          <w:sz w:val="22"/>
          <w:szCs w:val="22"/>
        </w:rPr>
      </w:pPr>
      <w:r>
        <w:rPr>
          <w:rFonts w:ascii="仿宋" w:hAnsi="仿宋" w:eastAsia="仿宋" w:cs="仿宋"/>
          <w:color w:val="auto"/>
          <w:sz w:val="22"/>
          <w:szCs w:val="22"/>
        </w:rPr>
        <w:t>特此承诺。</w:t>
      </w:r>
    </w:p>
    <w:p w14:paraId="733C66BB">
      <w:pPr>
        <w:tabs>
          <w:tab w:val="left" w:pos="6300"/>
        </w:tabs>
        <w:snapToGrid w:val="0"/>
        <w:spacing w:line="530" w:lineRule="exact"/>
        <w:rPr>
          <w:rFonts w:ascii="仿宋" w:hAnsi="仿宋" w:eastAsia="仿宋" w:cs="仿宋"/>
          <w:color w:val="auto"/>
          <w:sz w:val="22"/>
          <w:szCs w:val="22"/>
        </w:rPr>
      </w:pPr>
    </w:p>
    <w:p w14:paraId="42025181">
      <w:pPr>
        <w:tabs>
          <w:tab w:val="left" w:pos="6300"/>
        </w:tabs>
        <w:snapToGrid w:val="0"/>
        <w:spacing w:line="360" w:lineRule="auto"/>
        <w:jc w:val="right"/>
        <w:rPr>
          <w:rFonts w:ascii="仿宋" w:hAnsi="仿宋" w:eastAsia="仿宋" w:cs="仿宋"/>
          <w:color w:val="auto"/>
          <w:sz w:val="22"/>
          <w:szCs w:val="22"/>
        </w:rPr>
      </w:pPr>
      <w:r>
        <w:rPr>
          <w:rFonts w:ascii="仿宋" w:hAnsi="仿宋" w:eastAsia="仿宋" w:cs="仿宋"/>
          <w:color w:val="auto"/>
          <w:sz w:val="22"/>
          <w:szCs w:val="22"/>
        </w:rPr>
        <w:t xml:space="preserve">（供应商公章）    </w:t>
      </w:r>
    </w:p>
    <w:p w14:paraId="53E6605F">
      <w:pPr>
        <w:tabs>
          <w:tab w:val="left" w:pos="6300"/>
        </w:tabs>
        <w:snapToGrid w:val="0"/>
        <w:spacing w:line="312" w:lineRule="auto"/>
        <w:ind w:firstLine="7040"/>
        <w:rPr>
          <w:rFonts w:ascii="仿宋" w:hAnsi="仿宋" w:eastAsia="仿宋" w:cs="仿宋"/>
          <w:color w:val="auto"/>
          <w:sz w:val="22"/>
          <w:szCs w:val="22"/>
        </w:rPr>
      </w:pPr>
      <w:r>
        <w:rPr>
          <w:rFonts w:ascii="仿宋" w:hAnsi="仿宋" w:eastAsia="仿宋" w:cs="仿宋"/>
          <w:color w:val="auto"/>
          <w:sz w:val="22"/>
          <w:szCs w:val="22"/>
        </w:rPr>
        <w:t xml:space="preserve">年   月   日  </w:t>
      </w:r>
    </w:p>
    <w:p w14:paraId="2C1444CD">
      <w:pPr>
        <w:tabs>
          <w:tab w:val="left" w:pos="6300"/>
        </w:tabs>
        <w:snapToGrid w:val="0"/>
        <w:spacing w:line="312" w:lineRule="auto"/>
        <w:rPr>
          <w:rFonts w:ascii="仿宋" w:hAnsi="仿宋" w:eastAsia="仿宋" w:cs="仿宋"/>
          <w:color w:val="auto"/>
          <w:sz w:val="22"/>
          <w:szCs w:val="22"/>
        </w:rPr>
      </w:pPr>
    </w:p>
    <w:p w14:paraId="737BD704">
      <w:pPr>
        <w:tabs>
          <w:tab w:val="left" w:pos="6300"/>
        </w:tabs>
        <w:snapToGrid w:val="0"/>
        <w:spacing w:line="312" w:lineRule="auto"/>
        <w:rPr>
          <w:rFonts w:ascii="仿宋" w:hAnsi="仿宋" w:eastAsia="仿宋" w:cs="仿宋"/>
          <w:color w:val="auto"/>
          <w:sz w:val="22"/>
          <w:szCs w:val="22"/>
        </w:rPr>
      </w:pPr>
    </w:p>
    <w:p w14:paraId="28E78C31">
      <w:pPr>
        <w:tabs>
          <w:tab w:val="left" w:pos="6300"/>
        </w:tabs>
        <w:snapToGrid w:val="0"/>
        <w:spacing w:line="312" w:lineRule="auto"/>
        <w:rPr>
          <w:rFonts w:ascii="仿宋" w:hAnsi="仿宋" w:eastAsia="仿宋" w:cs="仿宋"/>
          <w:color w:val="auto"/>
          <w:sz w:val="22"/>
          <w:szCs w:val="22"/>
        </w:rPr>
      </w:pPr>
    </w:p>
    <w:p w14:paraId="214C5161">
      <w:pPr>
        <w:numPr>
          <w:ilvl w:val="0"/>
          <w:numId w:val="0"/>
        </w:numPr>
        <w:tabs>
          <w:tab w:val="left" w:pos="6300"/>
        </w:tabs>
        <w:snapToGrid w:val="0"/>
        <w:spacing w:line="312" w:lineRule="auto"/>
        <w:ind w:left="0" w:firstLine="0"/>
        <w:outlineLvl w:val="0"/>
        <w:rPr>
          <w:rFonts w:ascii="仿宋" w:hAnsi="仿宋" w:eastAsia="仿宋" w:cs="仿宋"/>
          <w:color w:val="auto"/>
          <w:sz w:val="22"/>
          <w:szCs w:val="22"/>
        </w:rPr>
      </w:pPr>
    </w:p>
    <w:p w14:paraId="08730A61">
      <w:pPr>
        <w:spacing w:line="280" w:lineRule="exact"/>
        <w:rPr>
          <w:rFonts w:ascii="仿宋" w:hAnsi="仿宋" w:eastAsia="仿宋" w:cs="仿宋"/>
          <w:color w:val="auto"/>
          <w:sz w:val="22"/>
          <w:szCs w:val="22"/>
        </w:rPr>
      </w:pPr>
      <w:bookmarkStart w:id="79" w:name="_Toc20091"/>
      <w:bookmarkEnd w:id="79"/>
      <w:bookmarkStart w:id="80" w:name="_Toc207"/>
      <w:bookmarkEnd w:id="80"/>
    </w:p>
    <w:sectPr>
      <w:headerReference r:id="rId11" w:type="first"/>
      <w:footerReference r:id="rId13" w:type="first"/>
      <w:headerReference r:id="rId10" w:type="default"/>
      <w:footerReference r:id="rId12" w:type="default"/>
      <w:pgSz w:w="11906" w:h="16838"/>
      <w:pgMar w:top="1240" w:right="1486" w:bottom="1440" w:left="1380" w:header="851" w:footer="992"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1"/>
    <w:family w:val="roman"/>
    <w:pitch w:val="default"/>
    <w:sig w:usb0="A00006FF" w:usb1="4000205B" w:usb2="00000010" w:usb3="00000000" w:csb0="2000019F" w:csb1="00000000"/>
  </w:font>
  <w:font w:name="仿宋_GB2312">
    <w:altName w:val="仿宋"/>
    <w:panose1 w:val="00000000000000000000"/>
    <w:charset w:val="01"/>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altName w:val="Arial"/>
    <w:panose1 w:val="00000000000000000000"/>
    <w:charset w:val="01"/>
    <w:family w:val="roman"/>
    <w:pitch w:val="default"/>
    <w:sig w:usb0="00000000" w:usb1="00000000" w:usb2="00000000" w:usb3="00000000" w:csb0="00000000" w:csb1="00000000"/>
  </w:font>
  <w:font w:name="Liberation Sans">
    <w:altName w:val="Segoe Print"/>
    <w:panose1 w:val="020B0604020202020204"/>
    <w:charset w:val="01"/>
    <w:family w:val="roman"/>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文泉驿正黑">
    <w:altName w:val="方正黑体_GBK"/>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C829">
    <w:pPr>
      <w:pStyle w:val="8"/>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06C4">
    <w:pPr>
      <w:pStyle w:val="8"/>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DE1F">
    <w:pPr>
      <w:pStyle w:val="8"/>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F1DA">
    <w:pPr>
      <w:pStyle w:val="8"/>
      <w:ind w:firstLine="4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8A0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F079">
    <w:pPr>
      <w:pStyle w:val="9"/>
      <w:pBdr>
        <w:bottom w:val="none" w:color="auto" w:sz="0" w:space="0"/>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07AA">
    <w:pPr>
      <w:pStyle w:val="9"/>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A856">
    <w:pPr>
      <w:pStyle w:val="9"/>
      <w:pBdr>
        <w:bottom w:val="none" w:color="auto" w:sz="0" w:space="0"/>
      </w:pBd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4605">
    <w:pPr>
      <w:pStyle w:val="9"/>
      <w:pBdr>
        <w:bottom w:val="none" w:color="auto" w:sz="0" w:space="0"/>
      </w:pBd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59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4"/>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GQ4MzgzN2NmZWYxOTQ0ZmU5Mjk2NWFiNjUwNmEifQ=="/>
  </w:docVars>
  <w:rsids>
    <w:rsidRoot w:val="00000000"/>
    <w:rsid w:val="02250E17"/>
    <w:rsid w:val="2AC52E19"/>
    <w:rsid w:val="2E7F9B74"/>
    <w:rsid w:val="339A6A30"/>
    <w:rsid w:val="3FBCE50D"/>
    <w:rsid w:val="42AF50EE"/>
    <w:rsid w:val="4B722C56"/>
    <w:rsid w:val="4D662315"/>
    <w:rsid w:val="4FC4192F"/>
    <w:rsid w:val="501E2A13"/>
    <w:rsid w:val="524B08A8"/>
    <w:rsid w:val="574FA4D1"/>
    <w:rsid w:val="5FE459EE"/>
    <w:rsid w:val="673E3B3A"/>
    <w:rsid w:val="76B80C3C"/>
    <w:rsid w:val="77C40FF2"/>
    <w:rsid w:val="7EBD45FD"/>
    <w:rsid w:val="DF7B3C8B"/>
    <w:rsid w:val="EFF76131"/>
    <w:rsid w:val="FFF7E913"/>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keepNext/>
      <w:keepLines/>
      <w:widowControl w:val="0"/>
      <w:snapToGrid w:val="0"/>
      <w:spacing w:before="20" w:after="20" w:line="380" w:lineRule="atLeast"/>
      <w:ind w:left="0" w:right="0" w:firstLine="140"/>
      <w:outlineLvl w:val="1"/>
    </w:pPr>
    <w:rPr>
      <w:rFonts w:ascii="宋体" w:hAnsi="宋体" w:eastAsia="黑体"/>
      <w:b/>
      <w:bCs/>
      <w:sz w:val="30"/>
    </w:rPr>
  </w:style>
  <w:style w:type="paragraph" w:styleId="3">
    <w:name w:val="heading 3"/>
    <w:basedOn w:val="1"/>
    <w:next w:val="1"/>
    <w:autoRedefine/>
    <w:qFormat/>
    <w:uiPriority w:val="0"/>
    <w:pPr>
      <w:keepNext/>
      <w:keepLines/>
      <w:widowControl w:val="0"/>
      <w:spacing w:before="20" w:after="20" w:line="380" w:lineRule="atLeast"/>
      <w:ind w:left="0" w:right="0" w:firstLine="60"/>
      <w:outlineLvl w:val="2"/>
    </w:pPr>
    <w:rPr>
      <w:rFonts w:ascii="Verdana" w:hAnsi="Verdana" w:eastAsia="黑体" w:cs="Times New Roman"/>
      <w:b/>
      <w:bCs/>
      <w:kern w:val="2"/>
      <w:sz w:val="27"/>
      <w:szCs w:val="32"/>
      <w:lang w:val="en-US" w:eastAsia="zh-CN" w:bidi="ar-SA"/>
    </w:rPr>
  </w:style>
  <w:style w:type="paragraph" w:styleId="4">
    <w:name w:val="heading 4"/>
    <w:basedOn w:val="1"/>
    <w:next w:val="1"/>
    <w:qFormat/>
    <w:uiPriority w:val="0"/>
    <w:pPr>
      <w:keepNext/>
      <w:keepLines/>
      <w:widowControl w:val="0"/>
      <w:tabs>
        <w:tab w:val="left" w:pos="720"/>
      </w:tabs>
      <w:spacing w:before="10" w:after="10" w:line="380" w:lineRule="atLeast"/>
      <w:ind w:left="0" w:right="0" w:firstLine="200"/>
      <w:outlineLvl w:val="3"/>
    </w:pPr>
    <w:rPr>
      <w:rFonts w:ascii="Arial" w:hAnsi="Arial" w:eastAsia="黑体" w:cs="Times New Roman"/>
      <w:b/>
      <w:bCs/>
      <w:kern w:val="2"/>
      <w:sz w:val="25"/>
      <w:szCs w:val="24"/>
      <w:lang w:val="en-US" w:eastAsia="zh-CN"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napToGrid w:val="0"/>
      <w:spacing w:line="360" w:lineRule="auto"/>
      <w:ind w:firstLine="420"/>
    </w:pPr>
    <w:rPr>
      <w:sz w:val="24"/>
    </w:rPr>
  </w:style>
  <w:style w:type="paragraph" w:styleId="6">
    <w:name w:val="caption"/>
    <w:basedOn w:val="1"/>
    <w:qFormat/>
    <w:uiPriority w:val="0"/>
    <w:pPr>
      <w:suppressLineNumbers/>
      <w:spacing w:before="120" w:after="120"/>
    </w:pPr>
    <w:rPr>
      <w:i/>
      <w:iCs/>
      <w:sz w:val="24"/>
      <w:szCs w:val="24"/>
    </w:rPr>
  </w:style>
  <w:style w:type="paragraph" w:styleId="7">
    <w:name w:val="Salutation"/>
    <w:basedOn w:val="1"/>
    <w:next w:val="1"/>
    <w:qFormat/>
    <w:uiPriority w:val="0"/>
  </w:style>
  <w:style w:type="paragraph" w:styleId="8">
    <w:name w:val="footer"/>
    <w:basedOn w:val="1"/>
    <w:qFormat/>
    <w:uiPriority w:val="0"/>
    <w:pPr>
      <w:tabs>
        <w:tab w:val="center" w:pos="4140"/>
        <w:tab w:val="right" w:pos="8300"/>
      </w:tabs>
      <w:snapToGrid w:val="0"/>
      <w:spacing w:before="0" w:after="0" w:line="320" w:lineRule="atLeast"/>
      <w:ind w:firstLine="200"/>
    </w:pPr>
    <w:rPr>
      <w:rFonts w:ascii="Times New Roman" w:hAnsi="Times New Roman" w:eastAsia="宋体" w:cs="Times New Roman"/>
      <w:b/>
      <w:bCs/>
      <w:kern w:val="2"/>
      <w:sz w:val="21"/>
      <w:szCs w:val="20"/>
      <w:lang w:val="en-US" w:eastAsia="zh-CN" w:bidi="ar-SA"/>
    </w:rPr>
  </w:style>
  <w:style w:type="paragraph" w:styleId="9">
    <w:name w:val="header"/>
    <w:basedOn w:val="1"/>
    <w:link w:val="23"/>
    <w:qFormat/>
    <w:uiPriority w:val="0"/>
    <w:pPr>
      <w:pBdr>
        <w:bottom w:val="single" w:color="000000" w:sz="6" w:space="1"/>
      </w:pBdr>
      <w:tabs>
        <w:tab w:val="center" w:pos="4140"/>
        <w:tab w:val="right" w:pos="8300"/>
      </w:tabs>
      <w:snapToGrid w:val="0"/>
      <w:spacing w:before="0" w:after="0" w:line="320" w:lineRule="atLeast"/>
      <w:ind w:firstLine="200"/>
      <w:jc w:val="center"/>
    </w:pPr>
    <w:rPr>
      <w:rFonts w:ascii="仿宋_GB2312" w:hAnsi="仿宋_GB2312" w:eastAsia="仿宋_GB2312"/>
      <w:sz w:val="32"/>
      <w:szCs w:val="20"/>
    </w:rPr>
  </w:style>
  <w:style w:type="paragraph" w:styleId="10">
    <w:name w:val="toc 1"/>
    <w:basedOn w:val="1"/>
    <w:next w:val="1"/>
    <w:link w:val="24"/>
    <w:qFormat/>
    <w:uiPriority w:val="0"/>
    <w:pPr>
      <w:tabs>
        <w:tab w:val="right" w:leader="dot" w:pos="9120"/>
      </w:tabs>
      <w:spacing w:before="24" w:after="24"/>
      <w:ind w:firstLine="120"/>
    </w:pPr>
    <w:rPr>
      <w:rFonts w:eastAsia="方正仿宋_GBK"/>
      <w:b/>
      <w:kern w:val="0"/>
      <w:sz w:val="28"/>
      <w:szCs w:val="20"/>
    </w:rPr>
  </w:style>
  <w:style w:type="paragraph" w:styleId="11">
    <w:name w:val="List"/>
    <w:basedOn w:val="12"/>
    <w:qFormat/>
    <w:uiPriority w:val="0"/>
  </w:style>
  <w:style w:type="paragraph" w:customStyle="1" w:styleId="12">
    <w:name w:val="Body Text"/>
    <w:basedOn w:val="1"/>
    <w:next w:val="13"/>
    <w:autoRedefine/>
    <w:qFormat/>
    <w:uiPriority w:val="0"/>
    <w:pPr>
      <w:jc w:val="both"/>
      <w:textAlignment w:val="baseline"/>
    </w:pPr>
    <w:rPr>
      <w:rFonts w:ascii="仿宋_GB2312" w:hAnsi="仿宋_GB2312" w:eastAsia="仿宋_GB2312"/>
      <w:kern w:val="2"/>
      <w:sz w:val="32"/>
      <w:lang w:val="en-US" w:eastAsia="zh-CN" w:bidi="ar-SA"/>
    </w:rPr>
  </w:style>
  <w:style w:type="paragraph" w:customStyle="1" w:styleId="13">
    <w:name w:val="Body Text Indent"/>
    <w:basedOn w:val="1"/>
    <w:autoRedefine/>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14">
    <w:name w:val="Normal (Web)"/>
    <w:basedOn w:val="1"/>
    <w:qFormat/>
    <w:uiPriority w:val="0"/>
    <w:pPr>
      <w:spacing w:beforeAutospacing="1" w:afterAutospacing="1"/>
    </w:pPr>
    <w:rPr>
      <w:rFonts w:ascii="Arial Unicode MS" w:hAnsi="Arial Unicode MS" w:eastAsia="Arial Unicode MS" w:cs="Times New Roman"/>
      <w:kern w:val="0"/>
    </w:rPr>
  </w:style>
  <w:style w:type="paragraph" w:styleId="15">
    <w:name w:val="Title"/>
    <w:basedOn w:val="1"/>
    <w:next w:val="1"/>
    <w:qFormat/>
    <w:uiPriority w:val="0"/>
    <w:pPr>
      <w:spacing w:before="240" w:after="60"/>
      <w:jc w:val="center"/>
      <w:outlineLvl w:val="0"/>
    </w:pPr>
    <w:rPr>
      <w:rFonts w:ascii="Arial" w:hAnsi="Arial" w:eastAsia="宋体" w:cs="Arial"/>
      <w:b/>
      <w:bCs/>
      <w:sz w:val="32"/>
      <w:szCs w:val="32"/>
    </w:rPr>
  </w:style>
  <w:style w:type="paragraph" w:styleId="16">
    <w:name w:val="Body Text First Indent"/>
    <w:basedOn w:val="1"/>
    <w:next w:val="1"/>
    <w:qFormat/>
    <w:uiPriority w:val="0"/>
    <w:pPr>
      <w:widowControl w:val="0"/>
      <w:spacing w:line="360" w:lineRule="auto"/>
    </w:pPr>
    <w:rPr>
      <w:rFonts w:ascii="宋体" w:hAnsi="宋体"/>
    </w:rPr>
  </w:style>
  <w:style w:type="paragraph" w:styleId="17">
    <w:name w:val="Body Text First Indent 2"/>
    <w:basedOn w:val="13"/>
    <w:next w:val="16"/>
    <w:qFormat/>
    <w:uiPriority w:val="0"/>
    <w:rPr>
      <w:sz w:val="18"/>
      <w:szCs w:val="18"/>
    </w:rPr>
  </w:style>
  <w:style w:type="character" w:styleId="20">
    <w:name w:val="page number"/>
    <w:qFormat/>
    <w:uiPriority w:val="0"/>
    <w:rPr>
      <w:rFonts w:ascii="Times New Roman" w:hAnsi="Times New Roman" w:eastAsia="宋体" w:cs="Times New Roman"/>
      <w:lang w:val="en-US" w:eastAsia="en-US" w:bidi="ar-SA"/>
    </w:rPr>
  </w:style>
  <w:style w:type="character" w:styleId="21">
    <w:name w:val="Hyperlink"/>
    <w:qFormat/>
    <w:uiPriority w:val="0"/>
    <w:rPr>
      <w:color w:val="0000FF"/>
      <w:u w:val="single"/>
    </w:rPr>
  </w:style>
  <w:style w:type="character" w:customStyle="1" w:styleId="22">
    <w:name w:val="标题 2 Char"/>
    <w:qFormat/>
    <w:uiPriority w:val="0"/>
    <w:rPr>
      <w:rFonts w:ascii="宋体" w:hAnsi="宋体" w:eastAsia="黑体" w:cs="Times New Roman"/>
      <w:b/>
      <w:bCs/>
      <w:kern w:val="2"/>
      <w:sz w:val="30"/>
      <w:szCs w:val="24"/>
      <w:lang w:val="en-US" w:eastAsia="zh-CN" w:bidi="ar-SA"/>
    </w:rPr>
  </w:style>
  <w:style w:type="character" w:customStyle="1" w:styleId="23">
    <w:name w:val="页眉 Char"/>
    <w:link w:val="9"/>
    <w:qFormat/>
    <w:uiPriority w:val="0"/>
    <w:rPr>
      <w:rFonts w:ascii="仿宋_GB2312" w:hAnsi="仿宋_GB2312" w:eastAsia="仿宋_GB2312" w:cs="Times New Roman"/>
      <w:kern w:val="2"/>
      <w:sz w:val="32"/>
      <w:szCs w:val="20"/>
      <w:lang w:val="en-US" w:eastAsia="zh-CN" w:bidi="ar-SA"/>
    </w:rPr>
  </w:style>
  <w:style w:type="character" w:customStyle="1" w:styleId="24">
    <w:name w:val="目录 1 Char"/>
    <w:link w:val="10"/>
    <w:qFormat/>
    <w:uiPriority w:val="0"/>
    <w:rPr>
      <w:rFonts w:ascii="Calibri" w:hAnsi="Calibri" w:eastAsia="方正仿宋_GBK"/>
      <w:b/>
      <w:sz w:val="28"/>
    </w:rPr>
  </w:style>
  <w:style w:type="character" w:customStyle="1" w:styleId="25">
    <w:name w:val="font51"/>
    <w:basedOn w:val="19"/>
    <w:qFormat/>
    <w:uiPriority w:val="0"/>
    <w:rPr>
      <w:rFonts w:ascii="仿宋" w:hAnsi="仿宋" w:eastAsia="仿宋" w:cs="仿宋"/>
      <w:color w:val="FF0000"/>
      <w:sz w:val="24"/>
      <w:szCs w:val="24"/>
      <w:u w:val="none"/>
    </w:rPr>
  </w:style>
  <w:style w:type="character" w:customStyle="1" w:styleId="26">
    <w:name w:val="font41"/>
    <w:basedOn w:val="19"/>
    <w:qFormat/>
    <w:uiPriority w:val="0"/>
    <w:rPr>
      <w:rFonts w:ascii="Calibri" w:hAnsi="Calibri" w:cs="Calibri"/>
      <w:color w:val="000000"/>
      <w:sz w:val="18"/>
      <w:szCs w:val="18"/>
      <w:u w:val="none"/>
    </w:rPr>
  </w:style>
  <w:style w:type="character" w:customStyle="1" w:styleId="27">
    <w:name w:val="font61"/>
    <w:basedOn w:val="19"/>
    <w:qFormat/>
    <w:uiPriority w:val="0"/>
    <w:rPr>
      <w:rFonts w:ascii="宋体" w:hAnsi="宋体" w:eastAsia="宋体" w:cs="宋体"/>
      <w:color w:val="000000"/>
      <w:sz w:val="18"/>
      <w:szCs w:val="18"/>
      <w:u w:val="none"/>
    </w:rPr>
  </w:style>
  <w:style w:type="character" w:customStyle="1" w:styleId="28">
    <w:name w:val="font11"/>
    <w:basedOn w:val="19"/>
    <w:qFormat/>
    <w:uiPriority w:val="0"/>
    <w:rPr>
      <w:rFonts w:ascii="仿宋" w:hAnsi="仿宋" w:eastAsia="仿宋" w:cs="仿宋"/>
      <w:color w:val="000000"/>
      <w:sz w:val="24"/>
      <w:szCs w:val="24"/>
      <w:u w:val="none"/>
    </w:rPr>
  </w:style>
  <w:style w:type="character" w:customStyle="1" w:styleId="29">
    <w:name w:val="font21"/>
    <w:basedOn w:val="19"/>
    <w:qFormat/>
    <w:uiPriority w:val="0"/>
    <w:rPr>
      <w:rFonts w:ascii="仿宋_GB2312" w:hAnsi="仿宋_GB2312" w:eastAsia="仿宋_GB2312" w:cs="仿宋_GB2312"/>
      <w:color w:val="000000"/>
      <w:sz w:val="18"/>
      <w:szCs w:val="18"/>
      <w:u w:val="none"/>
    </w:rPr>
  </w:style>
  <w:style w:type="character" w:customStyle="1" w:styleId="30">
    <w:name w:val="font31"/>
    <w:basedOn w:val="19"/>
    <w:qFormat/>
    <w:uiPriority w:val="0"/>
    <w:rPr>
      <w:rFonts w:ascii="仿宋" w:hAnsi="仿宋" w:eastAsia="仿宋" w:cs="仿宋"/>
      <w:color w:val="000000"/>
      <w:sz w:val="24"/>
      <w:szCs w:val="24"/>
      <w:u w:val="none"/>
    </w:rPr>
  </w:style>
  <w:style w:type="paragraph" w:customStyle="1" w:styleId="31">
    <w:name w:val="标题样式"/>
    <w:basedOn w:val="1"/>
    <w:next w:val="12"/>
    <w:qFormat/>
    <w:uiPriority w:val="0"/>
    <w:pPr>
      <w:keepNext/>
      <w:spacing w:before="240" w:after="120"/>
    </w:pPr>
    <w:rPr>
      <w:rFonts w:ascii="Liberation Sans" w:hAnsi="Liberation Sans" w:eastAsia="文泉驿正黑" w:cs="文泉驿正黑"/>
      <w:sz w:val="28"/>
      <w:szCs w:val="28"/>
    </w:rPr>
  </w:style>
  <w:style w:type="paragraph" w:customStyle="1" w:styleId="32">
    <w:name w:val="索引"/>
    <w:basedOn w:val="1"/>
    <w:qFormat/>
    <w:uiPriority w:val="0"/>
    <w:pPr>
      <w:suppressLineNumbers/>
    </w:pPr>
  </w:style>
  <w:style w:type="paragraph" w:customStyle="1" w:styleId="33">
    <w:name w:val="页眉与页脚"/>
    <w:basedOn w:val="1"/>
    <w:qFormat/>
    <w:uiPriority w:val="0"/>
  </w:style>
  <w:style w:type="paragraph" w:customStyle="1" w:styleId="34">
    <w:name w:val="Default"/>
    <w:qFormat/>
    <w:uiPriority w:val="0"/>
    <w:pPr>
      <w:widowControl w:val="0"/>
      <w:suppressAutoHyphens/>
      <w:bidi w:val="0"/>
      <w:spacing w:before="0" w:after="0"/>
      <w:jc w:val="left"/>
    </w:pPr>
    <w:rPr>
      <w:rFonts w:ascii="宋体" w:hAnsi="宋体" w:eastAsia="宋体" w:cs="Times New Roman"/>
      <w:color w:val="000000"/>
      <w:kern w:val="0"/>
      <w:sz w:val="24"/>
      <w:szCs w:val="20"/>
      <w:lang w:val="en-US" w:eastAsia="zh-CN" w:bidi="ar-SA"/>
    </w:rPr>
  </w:style>
  <w:style w:type="paragraph" w:customStyle="1" w:styleId="35">
    <w:name w:val="身份证明授权委托投标函等行距"/>
    <w:qFormat/>
    <w:uiPriority w:val="0"/>
    <w:pPr>
      <w:widowControl/>
      <w:suppressAutoHyphens/>
      <w:bidi w:val="0"/>
      <w:spacing w:before="0" w:after="0" w:line="560" w:lineRule="exact"/>
      <w:ind w:firstLine="200"/>
      <w:jc w:val="left"/>
    </w:pPr>
    <w:rPr>
      <w:rFonts w:ascii="Times New Roman" w:hAnsi="Times New Roman" w:eastAsia="仿宋_GB2312" w:cs="Times New Roman"/>
      <w:color w:val="auto"/>
      <w:kern w:val="2"/>
      <w:sz w:val="24"/>
      <w:szCs w:val="24"/>
      <w:lang w:val="en-US" w:eastAsia="zh-CN" w:bidi="ar-SA"/>
    </w:rPr>
  </w:style>
  <w:style w:type="paragraph" w:customStyle="1" w:styleId="36">
    <w:name w:val="授权书和信息卡行距"/>
    <w:qFormat/>
    <w:uiPriority w:val="0"/>
    <w:pPr>
      <w:widowControl/>
      <w:suppressAutoHyphens/>
      <w:bidi w:val="0"/>
      <w:spacing w:before="0" w:after="0" w:line="560" w:lineRule="exact"/>
      <w:jc w:val="left"/>
    </w:pPr>
    <w:rPr>
      <w:rFonts w:ascii="Times New Roman" w:hAnsi="Times New Roman" w:eastAsia="仿宋_GB2312" w:cs="Times New Roman"/>
      <w:color w:val="auto"/>
      <w:kern w:val="2"/>
      <w:sz w:val="24"/>
      <w:szCs w:val="24"/>
      <w:lang w:val="en-US" w:eastAsia="zh-CN" w:bidi="ar-SA"/>
    </w:rPr>
  </w:style>
  <w:style w:type="paragraph" w:customStyle="1" w:styleId="37">
    <w:name w:val="正文（GB2312加粗）"/>
    <w:qFormat/>
    <w:uiPriority w:val="0"/>
    <w:pPr>
      <w:widowControl/>
      <w:suppressAutoHyphens/>
      <w:bidi w:val="0"/>
      <w:spacing w:before="0" w:after="0"/>
      <w:ind w:firstLine="200"/>
      <w:jc w:val="left"/>
    </w:pPr>
    <w:rPr>
      <w:rFonts w:ascii="Times New Roman" w:hAnsi="Times New Roman" w:eastAsia="仿宋_GB2312" w:cs="Times New Roman"/>
      <w:b/>
      <w:color w:val="auto"/>
      <w:kern w:val="2"/>
      <w:sz w:val="24"/>
      <w:szCs w:val="24"/>
      <w:lang w:val="en-US" w:eastAsia="zh-CN" w:bidi="ar-SA"/>
    </w:rPr>
  </w:style>
  <w:style w:type="paragraph" w:customStyle="1" w:styleId="38">
    <w:name w:val="WPSOffice手动目录 1"/>
    <w:autoRedefine/>
    <w:qFormat/>
    <w:uiPriority w:val="0"/>
    <w:pPr>
      <w:widowControl/>
      <w:suppressAutoHyphens/>
      <w:bidi w:val="0"/>
      <w:spacing w:before="0" w:after="0"/>
      <w:jc w:val="left"/>
    </w:pPr>
    <w:rPr>
      <w:rFonts w:ascii="Times New Roman" w:hAnsi="Times New Roman" w:eastAsia="宋体" w:cs="Times New Roman"/>
      <w:color w:val="auto"/>
      <w:kern w:val="0"/>
      <w:sz w:val="20"/>
      <w:szCs w:val="20"/>
      <w:lang w:val="en-US" w:eastAsia="zh-CN" w:bidi="ar-SA"/>
    </w:rPr>
  </w:style>
  <w:style w:type="paragraph" w:customStyle="1" w:styleId="39">
    <w:name w:val="框架内容"/>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964</Words>
  <Characters>985</Characters>
  <Paragraphs>229</Paragraphs>
  <TotalTime>1</TotalTime>
  <ScaleCrop>false</ScaleCrop>
  <LinksUpToDate>false</LinksUpToDate>
  <CharactersWithSpaces>993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2023-06-23T19:02:00Z</dcterms:created>
  <dc:creator>Administrator</dc:creator>
  <cp:lastModifiedBy>夏有乔木</cp:lastModifiedBy>
  <cp:lastPrinted>2023-06-23T19:31:00Z</cp:lastPrinted>
  <dcterms:modified xsi:type="dcterms:W3CDTF">2026-07-07T03:36:47Z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D5B1F1E374C44DC4B7C05DA435BE57DC_13</vt:lpwstr>
  </property>
  <property fmtid="{D5CDD505-2E9C-101B-9397-08002B2CF9AE}" pid="3" name="KSOProductBuildVer">
    <vt:lpwstr>2052-12.1.0.26895</vt:lpwstr>
  </property>
  <property fmtid="{D5CDD505-2E9C-101B-9397-08002B2CF9AE}" pid="4" name="KSOTemplateDocerSaveRecord">
    <vt:lpwstr>eyJoZGlkIjoiODgyZjFkYjlmMjFiZjUzN2FmOWUxYjQ3MTQwNjdlZTgiLCJ1c2VySWQiOiIyOTU5Mzg4MjkifQ==</vt:lpwstr>
  </property>
</Properties>
</file>