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B4AD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黑体_GBK" w:cs="Times New Roman"/>
          <w:b/>
          <w:bCs/>
          <w:kern w:val="0"/>
          <w:sz w:val="32"/>
          <w:szCs w:val="32"/>
          <w:lang w:val="en-US" w:eastAsia="zh-CN" w:bidi="ar-SA"/>
        </w:rPr>
      </w:pPr>
      <w:r>
        <w:rPr>
          <w:rFonts w:hint="default" w:ascii="Times New Roman" w:hAnsi="Times New Roman" w:eastAsia="方正小标宋_GBK" w:cs="Times New Roman"/>
          <w:b/>
          <w:bCs/>
          <w:sz w:val="44"/>
          <w:szCs w:val="44"/>
        </w:rPr>
        <w:t>2026年垫江县周嘉镇响水、前丰等2个村 （社区）农村公路建设工程竞争性比选文件</w:t>
      </w:r>
    </w:p>
    <w:p w14:paraId="1802CA8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lang w:val="en-US" w:eastAsia="zh-CN" w:bidi="ar-SA"/>
        </w:rPr>
      </w:pPr>
    </w:p>
    <w:p w14:paraId="6F03991D">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lang w:val="en-US" w:eastAsia="zh-CN" w:bidi="ar-SA"/>
        </w:rPr>
        <w:t>一、</w:t>
      </w:r>
      <w:r>
        <w:rPr>
          <w:rFonts w:hint="eastAsia" w:ascii="方正黑体_GBK" w:hAnsi="方正黑体_GBK" w:eastAsia="方正黑体_GBK" w:cs="方正黑体_GBK"/>
          <w:b w:val="0"/>
          <w:bCs/>
          <w:kern w:val="0"/>
          <w:sz w:val="32"/>
          <w:szCs w:val="32"/>
        </w:rPr>
        <w:t>项目概况</w:t>
      </w:r>
    </w:p>
    <w:p w14:paraId="37BA2927">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本项目是限额以下的工程，根据市县有关文件精神实行公开竞争性发包，建设资金来源为</w:t>
      </w:r>
      <w:r>
        <w:rPr>
          <w:rFonts w:hint="eastAsia" w:eastAsia="方正仿宋_GBK" w:cs="Times New Roman"/>
          <w:sz w:val="32"/>
          <w:szCs w:val="32"/>
          <w:u w:val="none"/>
          <w:lang w:eastAsia="zh-CN"/>
        </w:rPr>
        <w:t>交通</w:t>
      </w:r>
      <w:r>
        <w:rPr>
          <w:rFonts w:eastAsia="方正仿宋_GBK"/>
          <w:color w:val="000000"/>
          <w:kern w:val="0"/>
          <w:sz w:val="32"/>
          <w:szCs w:val="32"/>
          <w:u w:val="none"/>
        </w:rPr>
        <w:t>建设补助及业主自筹</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项目业主</w:t>
      </w:r>
      <w:r>
        <w:rPr>
          <w:rFonts w:hint="default" w:ascii="Times New Roman" w:hAnsi="Times New Roman" w:eastAsia="方正仿宋_GBK" w:cs="Times New Roman"/>
          <w:sz w:val="32"/>
          <w:szCs w:val="32"/>
        </w:rPr>
        <w:t>为</w:t>
      </w:r>
      <w:r>
        <w:rPr>
          <w:rFonts w:eastAsia="方正仿宋_GBK"/>
          <w:color w:val="000000"/>
          <w:kern w:val="0"/>
          <w:sz w:val="32"/>
          <w:szCs w:val="32"/>
        </w:rPr>
        <w:t>垫江县周嘉镇响水村股份经济合作联合社</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项目经</w:t>
      </w:r>
      <w:r>
        <w:rPr>
          <w:rFonts w:eastAsia="方正仿宋_GBK"/>
          <w:color w:val="000000"/>
          <w:kern w:val="0"/>
          <w:sz w:val="32"/>
          <w:szCs w:val="32"/>
        </w:rPr>
        <w:t>由垫江县交通运输委以垫交发〔2026〕127号文下达建设计划，经垫江县发展改革委以垫江发改委发〔2026〕238号文立项批复及垫江发改委发〔2026〕239号文可研批复，并经县交通运输委施工图设计批复</w:t>
      </w:r>
      <w:r>
        <w:rPr>
          <w:rFonts w:hint="eastAsia" w:ascii="Times New Roman" w:hAnsi="Times New Roman" w:eastAsia="方正仿宋_GBK" w:cs="Times New Roman"/>
          <w:color w:val="auto"/>
          <w:sz w:val="32"/>
          <w:szCs w:val="32"/>
          <w:lang w:val="en-US" w:eastAsia="zh-CN"/>
        </w:rPr>
        <w:t>同意实施</w:t>
      </w:r>
      <w:r>
        <w:rPr>
          <w:rFonts w:hint="default" w:ascii="Times New Roman" w:hAnsi="Times New Roman" w:eastAsia="方正仿宋_GBK" w:cs="Times New Roman"/>
          <w:sz w:val="32"/>
          <w:szCs w:val="32"/>
        </w:rPr>
        <w:t>，现已具备招标条件。</w:t>
      </w:r>
    </w:p>
    <w:p w14:paraId="664FC0DF">
      <w:pPr>
        <w:keepNext w:val="0"/>
        <w:keepLines w:val="0"/>
        <w:pageBreakBefore w:val="0"/>
        <w:numPr>
          <w:ilvl w:val="0"/>
          <w:numId w:val="0"/>
        </w:numPr>
        <w:kinsoku/>
        <w:wordWrap/>
        <w:overflowPunct/>
        <w:topLinePunct w:val="0"/>
        <w:bidi w:val="0"/>
        <w:adjustRightInd w:val="0"/>
        <w:snapToGrid w:val="0"/>
        <w:spacing w:line="594" w:lineRule="exact"/>
        <w:ind w:left="0" w:firstLine="643"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b/>
          <w:bCs/>
          <w:kern w:val="0"/>
          <w:sz w:val="32"/>
          <w:szCs w:val="32"/>
          <w:lang w:val="en-US" w:eastAsia="zh-CN" w:bidi="ar-SA"/>
        </w:rPr>
        <w:t>1.</w:t>
      </w:r>
      <w:r>
        <w:rPr>
          <w:rFonts w:hint="default" w:ascii="Times New Roman" w:hAnsi="Times New Roman" w:eastAsia="方正仿宋_GBK" w:cs="Times New Roman"/>
          <w:b/>
          <w:bCs/>
          <w:kern w:val="0"/>
          <w:sz w:val="32"/>
          <w:szCs w:val="32"/>
        </w:rPr>
        <w:t>工程名称：</w:t>
      </w:r>
      <w:r>
        <w:rPr>
          <w:rFonts w:hint="default" w:ascii="Times New Roman" w:hAnsi="Times New Roman" w:eastAsia="方正仿宋_GBK" w:cs="Times New Roman"/>
          <w:kern w:val="0"/>
          <w:sz w:val="32"/>
          <w:szCs w:val="32"/>
        </w:rPr>
        <w:t>2026年垫江县周嘉镇响水、前丰等2个村 （社区） 农村公路建设工程</w:t>
      </w:r>
      <w:r>
        <w:rPr>
          <w:rFonts w:hint="default" w:ascii="Times New Roman" w:hAnsi="Times New Roman" w:eastAsia="方正仿宋_GBK" w:cs="Times New Roman"/>
          <w:kern w:val="0"/>
          <w:sz w:val="32"/>
          <w:szCs w:val="32"/>
          <w:lang w:eastAsia="zh-CN"/>
        </w:rPr>
        <w:t>。</w:t>
      </w:r>
    </w:p>
    <w:p w14:paraId="235AE8CE">
      <w:pPr>
        <w:keepNext w:val="0"/>
        <w:keepLines w:val="0"/>
        <w:pageBreakBefore w:val="0"/>
        <w:numPr>
          <w:ilvl w:val="0"/>
          <w:numId w:val="0"/>
        </w:numPr>
        <w:kinsoku/>
        <w:wordWrap/>
        <w:overflowPunct/>
        <w:topLinePunct w:val="0"/>
        <w:bidi w:val="0"/>
        <w:adjustRightInd w:val="0"/>
        <w:snapToGrid w:val="0"/>
        <w:spacing w:line="594" w:lineRule="exact"/>
        <w:ind w:left="0"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rPr>
        <w:t>2.工程地点：</w:t>
      </w:r>
      <w:r>
        <w:rPr>
          <w:rFonts w:eastAsia="方正仿宋_GBK"/>
          <w:color w:val="000000"/>
          <w:sz w:val="32"/>
          <w:szCs w:val="32"/>
        </w:rPr>
        <w:t>周嘉镇响水村4组、7组，前丰社区1组</w:t>
      </w:r>
      <w:r>
        <w:rPr>
          <w:rFonts w:hint="default" w:ascii="Times New Roman" w:hAnsi="Times New Roman" w:eastAsia="方正仿宋_GBK" w:cs="Times New Roman"/>
          <w:sz w:val="32"/>
          <w:szCs w:val="32"/>
        </w:rPr>
        <w:t>。</w:t>
      </w:r>
    </w:p>
    <w:p w14:paraId="4FED54D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kern w:val="0"/>
          <w:sz w:val="32"/>
          <w:szCs w:val="32"/>
        </w:rPr>
        <w:t>3.工程内容及规模</w:t>
      </w:r>
      <w:r>
        <w:rPr>
          <w:rFonts w:hint="default" w:ascii="Times New Roman" w:hAnsi="Times New Roman" w:eastAsia="方正仿宋_GBK" w:cs="Times New Roman"/>
          <w:b/>
          <w:bCs/>
          <w:kern w:val="0"/>
          <w:sz w:val="32"/>
          <w:szCs w:val="32"/>
          <w:lang w:eastAsia="zh-CN"/>
        </w:rPr>
        <w:t>：</w:t>
      </w:r>
      <w:r>
        <w:rPr>
          <w:rFonts w:hint="eastAsia" w:eastAsia="方正仿宋_GBK"/>
          <w:color w:val="auto"/>
          <w:sz w:val="32"/>
          <w:szCs w:val="32"/>
        </w:rPr>
        <w:t>本项目提供的施工设计图内容以及工程量清单、招标文件、招标文件补遗、答疑、澄清中补充的全部工程内容</w:t>
      </w:r>
      <w:r>
        <w:rPr>
          <w:rFonts w:hint="eastAsia" w:eastAsia="方正仿宋_GBK"/>
          <w:color w:val="auto"/>
          <w:sz w:val="32"/>
          <w:szCs w:val="32"/>
          <w:lang w:eastAsia="zh-CN"/>
        </w:rPr>
        <w:t>（主要包括路基挖填、碎石调平，</w:t>
      </w:r>
      <w:r>
        <w:rPr>
          <w:rFonts w:hint="eastAsia" w:eastAsia="方正仿宋_GBK"/>
          <w:color w:val="auto"/>
          <w:sz w:val="32"/>
          <w:szCs w:val="32"/>
          <w:lang w:val="en-US" w:eastAsia="zh-CN"/>
        </w:rPr>
        <w:t>20cm厚C30砼</w:t>
      </w:r>
      <w:r>
        <w:rPr>
          <w:rFonts w:hint="eastAsia" w:eastAsia="方正仿宋_GBK"/>
          <w:color w:val="auto"/>
          <w:sz w:val="32"/>
          <w:szCs w:val="32"/>
          <w:lang w:eastAsia="zh-CN"/>
        </w:rPr>
        <w:t>硬化</w:t>
      </w:r>
      <w:r>
        <w:rPr>
          <w:rFonts w:hint="eastAsia" w:eastAsia="方正仿宋_GBK"/>
          <w:color w:val="auto"/>
          <w:sz w:val="32"/>
          <w:szCs w:val="32"/>
          <w:lang w:val="en-US" w:eastAsia="zh-CN"/>
        </w:rPr>
        <w:t>3段工长922米、宽4.5米，波形护栏208米，标志牌6块，涵洞工程1处、交叉工程5处等，不含标线，增加第三方竣（交）工验收试验检测</w:t>
      </w:r>
      <w:r>
        <w:rPr>
          <w:rFonts w:hint="eastAsia" w:eastAsia="方正仿宋_GBK"/>
          <w:color w:val="auto"/>
          <w:sz w:val="32"/>
          <w:szCs w:val="32"/>
          <w:lang w:eastAsia="zh-CN"/>
        </w:rPr>
        <w:t>）</w:t>
      </w:r>
      <w:r>
        <w:rPr>
          <w:rFonts w:hint="eastAsia" w:eastAsia="方正仿宋_GBK" w:cs="Times New Roman"/>
          <w:kern w:val="0"/>
          <w:sz w:val="32"/>
          <w:szCs w:val="32"/>
          <w:lang w:eastAsia="zh-CN"/>
        </w:rPr>
        <w:t>，</w:t>
      </w:r>
      <w:r>
        <w:rPr>
          <w:rFonts w:eastAsia="方正仿宋_GBK"/>
          <w:color w:val="000000"/>
          <w:sz w:val="32"/>
          <w:szCs w:val="32"/>
        </w:rPr>
        <w:t>建安造价约43万元</w:t>
      </w:r>
      <w:r>
        <w:rPr>
          <w:rFonts w:hint="eastAsia" w:eastAsia="方正仿宋_GBK"/>
          <w:color w:val="000000"/>
          <w:sz w:val="32"/>
          <w:szCs w:val="32"/>
          <w:lang w:eastAsia="zh-CN"/>
        </w:rPr>
        <w:t>。</w:t>
      </w:r>
      <w:r>
        <w:rPr>
          <w:rFonts w:hint="eastAsia" w:eastAsia="方正仿宋_GBK" w:cs="Times New Roman"/>
          <w:kern w:val="0"/>
          <w:sz w:val="32"/>
          <w:szCs w:val="32"/>
          <w:lang w:val="en-US" w:eastAsia="zh-CN"/>
        </w:rPr>
        <w:t>具体详见</w:t>
      </w:r>
      <w:r>
        <w:rPr>
          <w:rFonts w:hint="eastAsia" w:eastAsia="方正仿宋_GBK" w:cs="Times New Roman"/>
          <w:b/>
          <w:bCs/>
          <w:color w:val="auto"/>
          <w:sz w:val="32"/>
          <w:szCs w:val="32"/>
          <w:lang w:val="en-US" w:eastAsia="zh-CN"/>
        </w:rPr>
        <w:t>四川平纵横工程勘察设计</w:t>
      </w:r>
      <w:r>
        <w:rPr>
          <w:rFonts w:hint="eastAsia" w:ascii="Times New Roman" w:hAnsi="Times New Roman" w:eastAsia="方正仿宋_GBK" w:cs="Times New Roman"/>
          <w:b/>
          <w:bCs/>
          <w:color w:val="auto"/>
          <w:sz w:val="32"/>
          <w:szCs w:val="32"/>
          <w:lang w:val="en-US" w:eastAsia="zh-CN"/>
        </w:rPr>
        <w:t>有限公司</w:t>
      </w:r>
      <w:r>
        <w:rPr>
          <w:rFonts w:hint="eastAsia" w:eastAsia="方正仿宋_GBK" w:cs="Times New Roman"/>
          <w:color w:val="auto"/>
          <w:sz w:val="32"/>
          <w:szCs w:val="32"/>
          <w:lang w:val="en-US" w:eastAsia="zh-CN"/>
        </w:rPr>
        <w:t>提供的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kern w:val="0"/>
          <w:sz w:val="32"/>
          <w:szCs w:val="32"/>
        </w:rPr>
        <w:t>2026年垫江县周嘉镇响水、前丰等2个村 （社区） 农村公路建设工程</w:t>
      </w:r>
      <w:r>
        <w:rPr>
          <w:rFonts w:hint="eastAsia" w:ascii="Times New Roman" w:hAnsi="Times New Roman" w:eastAsia="方正仿宋_GBK" w:cs="Times New Roman"/>
          <w:kern w:val="0"/>
          <w:sz w:val="32"/>
          <w:szCs w:val="32"/>
          <w:lang w:eastAsia="zh-CN"/>
        </w:rPr>
        <w:t>一阶段</w:t>
      </w:r>
      <w:r>
        <w:rPr>
          <w:rFonts w:hint="eastAsia" w:ascii="Times New Roman" w:hAnsi="Times New Roman" w:eastAsia="方正仿宋_GBK" w:cs="Times New Roman"/>
          <w:color w:val="auto"/>
          <w:sz w:val="32"/>
          <w:szCs w:val="32"/>
          <w:lang w:val="en-US" w:eastAsia="zh-CN"/>
        </w:rPr>
        <w:t>施工图设计及预算》</w:t>
      </w:r>
      <w:r>
        <w:rPr>
          <w:rFonts w:hint="eastAsia" w:ascii="Times New Roman" w:hAnsi="Times New Roman" w:eastAsia="方正仿宋_GBK"/>
          <w:sz w:val="32"/>
          <w:szCs w:val="32"/>
        </w:rPr>
        <w:t>。</w:t>
      </w:r>
    </w:p>
    <w:p w14:paraId="0938BC70">
      <w:pPr>
        <w:keepNext w:val="0"/>
        <w:keepLines w:val="0"/>
        <w:pageBreakBefore w:val="0"/>
        <w:tabs>
          <w:tab w:val="left" w:pos="6219"/>
        </w:tabs>
        <w:kinsoku/>
        <w:wordWrap/>
        <w:overflowPunct/>
        <w:topLinePunct w:val="0"/>
        <w:autoSpaceDE w:val="0"/>
        <w:autoSpaceDN w:val="0"/>
        <w:bidi w:val="0"/>
        <w:adjustRightInd w:val="0"/>
        <w:snapToGrid w:val="0"/>
        <w:spacing w:line="594" w:lineRule="exact"/>
        <w:ind w:left="0" w:firstLine="643" w:firstLineChars="200"/>
        <w:jc w:val="left"/>
        <w:rPr>
          <w:rFonts w:hint="default" w:ascii="Times New Roman" w:hAnsi="Times New Roman" w:eastAsia="方正仿宋_GBK" w:cs="Times New Roman"/>
          <w:color w:val="000000"/>
          <w:w w:val="99"/>
          <w:kern w:val="0"/>
          <w:sz w:val="32"/>
          <w:szCs w:val="32"/>
          <w:u w:val="single"/>
          <w:lang w:eastAsia="zh-CN"/>
        </w:rPr>
      </w:pPr>
      <w:r>
        <w:rPr>
          <w:rFonts w:hint="default" w:ascii="Times New Roman" w:hAnsi="Times New Roman" w:eastAsia="方正仿宋_GBK" w:cs="Times New Roman"/>
          <w:b/>
          <w:bCs/>
          <w:kern w:val="0"/>
          <w:sz w:val="32"/>
          <w:szCs w:val="32"/>
        </w:rPr>
        <w:t>4.招标人：</w:t>
      </w:r>
      <w:r>
        <w:rPr>
          <w:rFonts w:eastAsia="方正仿宋_GBK"/>
          <w:color w:val="000000"/>
          <w:kern w:val="0"/>
          <w:sz w:val="32"/>
          <w:szCs w:val="32"/>
        </w:rPr>
        <w:t>垫江县周嘉镇响水村股份经济合作联合社</w:t>
      </w:r>
      <w:r>
        <w:rPr>
          <w:rFonts w:hint="default" w:ascii="Times New Roman" w:hAnsi="Times New Roman" w:eastAsia="方正仿宋_GBK" w:cs="Times New Roman"/>
          <w:kern w:val="0"/>
          <w:sz w:val="32"/>
          <w:szCs w:val="32"/>
          <w:lang w:eastAsia="zh-CN"/>
        </w:rPr>
        <w:t>。</w:t>
      </w:r>
    </w:p>
    <w:p w14:paraId="1409B03F">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二、竞争要求</w:t>
      </w:r>
    </w:p>
    <w:p w14:paraId="5F18177E">
      <w:pPr>
        <w:pStyle w:val="23"/>
        <w:keepNext w:val="0"/>
        <w:keepLines w:val="0"/>
        <w:pageBreakBefore w:val="0"/>
        <w:kinsoku/>
        <w:wordWrap/>
        <w:overflowPunct/>
        <w:topLinePunct w:val="0"/>
        <w:bidi w:val="0"/>
        <w:adjustRightInd w:val="0"/>
        <w:snapToGrid w:val="0"/>
        <w:spacing w:line="594" w:lineRule="exact"/>
        <w:ind w:left="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1.本项目按照《垫江县发展和改革委员会关于进一步</w:t>
      </w:r>
      <w:r>
        <w:rPr>
          <w:rFonts w:hint="eastAsia" w:ascii="Times New Roman" w:hAnsi="Times New Roman" w:eastAsia="方正仿宋_GBK" w:cs="Times New Roman"/>
          <w:kern w:val="0"/>
          <w:sz w:val="32"/>
          <w:szCs w:val="32"/>
          <w:lang w:eastAsia="zh-CN"/>
        </w:rPr>
        <w:t>强化招标人主体责任</w:t>
      </w:r>
      <w:r>
        <w:rPr>
          <w:rFonts w:hint="default" w:ascii="Times New Roman" w:hAnsi="Times New Roman" w:eastAsia="方正仿宋_GBK" w:cs="Times New Roman"/>
          <w:kern w:val="0"/>
          <w:sz w:val="32"/>
          <w:szCs w:val="32"/>
        </w:rPr>
        <w:t>的通知》（垫江发改委发〔202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208</w:t>
      </w:r>
      <w:r>
        <w:rPr>
          <w:rFonts w:hint="default" w:ascii="Times New Roman" w:hAnsi="Times New Roman" w:eastAsia="方正仿宋_GBK" w:cs="Times New Roman"/>
          <w:kern w:val="0"/>
          <w:sz w:val="32"/>
          <w:szCs w:val="32"/>
        </w:rPr>
        <w:t>号）等文件规定实行公开</w:t>
      </w:r>
      <w:r>
        <w:rPr>
          <w:rFonts w:hint="default" w:ascii="Times New Roman" w:hAnsi="Times New Roman" w:eastAsia="方正仿宋_GBK" w:cs="Times New Roman"/>
          <w:kern w:val="0"/>
          <w:sz w:val="32"/>
          <w:szCs w:val="32"/>
          <w:lang w:val="en-US" w:eastAsia="zh-CN"/>
        </w:rPr>
        <w:t>竞争性比选</w:t>
      </w:r>
      <w:r>
        <w:rPr>
          <w:rFonts w:hint="default" w:ascii="Times New Roman" w:hAnsi="Times New Roman" w:eastAsia="方正仿宋_GBK" w:cs="Times New Roman"/>
          <w:kern w:val="0"/>
          <w:sz w:val="32"/>
          <w:szCs w:val="32"/>
        </w:rPr>
        <w:t>招标确定施工承包人。</w:t>
      </w:r>
    </w:p>
    <w:p w14:paraId="5CF581C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2.本项目</w:t>
      </w:r>
      <w:r>
        <w:rPr>
          <w:rFonts w:hint="default" w:ascii="Times New Roman" w:hAnsi="Times New Roman" w:eastAsia="方正仿宋_GBK" w:cs="Times New Roman"/>
          <w:sz w:val="32"/>
          <w:szCs w:val="32"/>
        </w:rPr>
        <w:t>包含</w:t>
      </w:r>
      <w:r>
        <w:rPr>
          <w:rFonts w:hint="default" w:ascii="Times New Roman" w:hAnsi="Times New Roman" w:eastAsia="方正仿宋_GBK" w:cs="Times New Roman"/>
          <w:kern w:val="0"/>
          <w:sz w:val="32"/>
          <w:szCs w:val="32"/>
        </w:rPr>
        <w:t>2026年垫江县周嘉镇响水、前丰等2个村 （社区） 农村公路建设工程</w:t>
      </w:r>
      <w:r>
        <w:rPr>
          <w:rFonts w:hint="default" w:ascii="Times New Roman" w:hAnsi="Times New Roman" w:eastAsia="方正仿宋_GBK" w:cs="Times New Roman"/>
          <w:sz w:val="32"/>
          <w:szCs w:val="32"/>
          <w:lang w:val="en-US" w:eastAsia="zh-CN"/>
        </w:rPr>
        <w:t>施工图设计</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工程量清单全部建设内容</w:t>
      </w:r>
      <w:r>
        <w:rPr>
          <w:rFonts w:hint="eastAsia" w:eastAsia="方正仿宋_GBK" w:cs="Times New Roman"/>
          <w:kern w:val="0"/>
          <w:sz w:val="32"/>
          <w:szCs w:val="32"/>
          <w:lang w:eastAsia="zh-CN"/>
        </w:rPr>
        <w:t>（</w:t>
      </w:r>
      <w:r>
        <w:rPr>
          <w:rFonts w:hint="eastAsia" w:eastAsia="方正仿宋_GBK"/>
          <w:color w:val="auto"/>
          <w:sz w:val="32"/>
          <w:szCs w:val="32"/>
          <w:lang w:val="en-US" w:eastAsia="zh-CN"/>
        </w:rPr>
        <w:t>减少标线施工，增加第三方竣（交）工验收试验检测</w:t>
      </w:r>
      <w:r>
        <w:rPr>
          <w:rFonts w:hint="eastAsia" w:eastAsia="方正仿宋_GBK" w:cs="Times New Roman"/>
          <w:kern w:val="0"/>
          <w:sz w:val="32"/>
          <w:szCs w:val="32"/>
          <w:lang w:eastAsia="zh-CN"/>
        </w:rPr>
        <w:t>）</w:t>
      </w:r>
      <w:r>
        <w:rPr>
          <w:rFonts w:hint="default" w:ascii="Times New Roman" w:hAnsi="Times New Roman" w:eastAsia="方正仿宋_GBK" w:cs="Times New Roman"/>
          <w:sz w:val="32"/>
          <w:szCs w:val="32"/>
        </w:rPr>
        <w:t>。</w:t>
      </w:r>
    </w:p>
    <w:p w14:paraId="03EC29D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3.招标人与中标人必须严格按照要求签订</w:t>
      </w:r>
      <w:r>
        <w:rPr>
          <w:rFonts w:hint="default" w:ascii="Times New Roman" w:hAnsi="Times New Roman" w:eastAsia="方正仿宋_GBK" w:cs="Times New Roman"/>
          <w:kern w:val="0"/>
          <w:sz w:val="32"/>
          <w:szCs w:val="32"/>
          <w:lang w:val="en-US" w:eastAsia="zh-CN"/>
        </w:rPr>
        <w:t>工程</w:t>
      </w:r>
      <w:r>
        <w:rPr>
          <w:rFonts w:hint="default" w:ascii="Times New Roman" w:hAnsi="Times New Roman" w:eastAsia="方正仿宋_GBK" w:cs="Times New Roman"/>
          <w:kern w:val="0"/>
          <w:sz w:val="32"/>
          <w:szCs w:val="32"/>
        </w:rPr>
        <w:t>建设合同。</w:t>
      </w:r>
    </w:p>
    <w:p w14:paraId="39534EB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4.本项目采用</w:t>
      </w:r>
      <w:r>
        <w:rPr>
          <w:rFonts w:hint="eastAsia" w:ascii="Times New Roman" w:hAnsi="Times New Roman" w:eastAsia="方正仿宋_GBK" w:cs="Times New Roman"/>
          <w:color w:val="auto"/>
          <w:sz w:val="32"/>
          <w:szCs w:val="32"/>
          <w:lang w:val="en-US" w:eastAsia="zh-CN"/>
        </w:rPr>
        <w:t>施工总承包方式，清单采用综合单价计价</w:t>
      </w:r>
      <w:r>
        <w:rPr>
          <w:rFonts w:hint="default" w:ascii="Times New Roman" w:hAnsi="Times New Roman" w:eastAsia="方正仿宋_GBK" w:cs="Times New Roman"/>
          <w:kern w:val="0"/>
          <w:sz w:val="32"/>
          <w:szCs w:val="32"/>
        </w:rPr>
        <w:t>。安全文明施工费、</w:t>
      </w:r>
      <w:r>
        <w:rPr>
          <w:rFonts w:hint="eastAsia" w:eastAsia="方正仿宋_GBK"/>
          <w:color w:val="auto"/>
          <w:sz w:val="32"/>
          <w:szCs w:val="32"/>
          <w:lang w:val="en-US" w:eastAsia="zh-CN"/>
        </w:rPr>
        <w:t>竣（交）工验收试验检测费、</w:t>
      </w:r>
      <w:r>
        <w:rPr>
          <w:rFonts w:hint="default" w:ascii="Times New Roman" w:hAnsi="Times New Roman" w:eastAsia="方正仿宋_GBK" w:cs="Times New Roman"/>
          <w:kern w:val="0"/>
          <w:sz w:val="32"/>
          <w:szCs w:val="32"/>
        </w:rPr>
        <w:t>劳动保险费、二次搬运费等一切税费均计算在本次报价内。报价计价原则：</w:t>
      </w:r>
    </w:p>
    <w:p w14:paraId="5093E31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w:t>
      </w:r>
      <w:r>
        <w:rPr>
          <w:rFonts w:hint="eastAsia" w:eastAsia="方正仿宋_GBK" w:cs="Times New Roman"/>
          <w:kern w:val="0"/>
          <w:sz w:val="32"/>
          <w:szCs w:val="32"/>
          <w:lang w:eastAsia="zh-CN"/>
        </w:rPr>
        <w:t>第三方检测、</w:t>
      </w:r>
      <w:r>
        <w:rPr>
          <w:rFonts w:hint="default" w:ascii="Times New Roman" w:hAnsi="Times New Roman" w:eastAsia="方正仿宋_GBK" w:cs="Times New Roman"/>
          <w:kern w:val="0"/>
          <w:sz w:val="32"/>
          <w:szCs w:val="32"/>
        </w:rPr>
        <w:t>施工设备、搬运费、二次搬运费劳务、管理、材料、场地、水电、安装、维护、保险、税金及有关文件规定的其他税费）和拟获得的利润及合同包含的所有风险、责任等各项费用。</w:t>
      </w:r>
    </w:p>
    <w:p w14:paraId="4CFEE66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keepNext w:val="0"/>
        <w:keepLines w:val="0"/>
        <w:pageBreakBefore w:val="0"/>
        <w:kinsoku/>
        <w:wordWrap/>
        <w:overflowPunct/>
        <w:topLinePunct w:val="0"/>
        <w:bidi w:val="0"/>
        <w:adjustRightInd w:val="0"/>
        <w:snapToGrid w:val="0"/>
        <w:spacing w:line="594" w:lineRule="exact"/>
        <w:ind w:left="0" w:firstLine="640" w:firstLineChars="200"/>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4.3本招标项目设</w:t>
      </w:r>
      <w:r>
        <w:rPr>
          <w:rFonts w:hint="default" w:ascii="Times New Roman" w:hAnsi="Times New Roman" w:eastAsia="方正仿宋_GBK" w:cs="Times New Roman"/>
          <w:b/>
          <w:bCs/>
          <w:kern w:val="0"/>
          <w:sz w:val="32"/>
          <w:szCs w:val="32"/>
        </w:rPr>
        <w:t>投标最高限价人民币</w:t>
      </w:r>
      <w:r>
        <w:rPr>
          <w:rFonts w:hint="eastAsia" w:eastAsia="方正仿宋_GBK" w:cs="Times New Roman"/>
          <w:b/>
          <w:bCs/>
          <w:kern w:val="0"/>
          <w:sz w:val="32"/>
          <w:szCs w:val="32"/>
          <w:lang w:val="en-US" w:eastAsia="zh-CN"/>
        </w:rPr>
        <w:t>430000</w:t>
      </w:r>
      <w:r>
        <w:rPr>
          <w:rFonts w:hint="default" w:ascii="Times New Roman" w:hAnsi="Times New Roman" w:eastAsia="方正仿宋_GBK" w:cs="Times New Roman"/>
          <w:b/>
          <w:bCs/>
          <w:sz w:val="32"/>
          <w:szCs w:val="32"/>
        </w:rPr>
        <w:t>元</w:t>
      </w:r>
      <w:r>
        <w:rPr>
          <w:rFonts w:hint="default" w:ascii="Times New Roman" w:hAnsi="Times New Roman" w:eastAsia="方正仿宋_GBK" w:cs="Times New Roman"/>
          <w:sz w:val="32"/>
          <w:szCs w:val="32"/>
        </w:rPr>
        <w:t>（大写人民币</w:t>
      </w:r>
      <w:r>
        <w:rPr>
          <w:rFonts w:hint="eastAsia" w:eastAsia="方正仿宋_GBK" w:cs="Times New Roman"/>
          <w:sz w:val="32"/>
          <w:szCs w:val="32"/>
          <w:lang w:val="en-US" w:eastAsia="zh-CN"/>
        </w:rPr>
        <w:t>肆</w:t>
      </w:r>
      <w:r>
        <w:rPr>
          <w:rFonts w:hint="default" w:ascii="Times New Roman" w:hAnsi="Times New Roman" w:eastAsia="方正仿宋_GBK" w:cs="Times New Roman"/>
          <w:sz w:val="32"/>
          <w:szCs w:val="32"/>
        </w:rPr>
        <w:t>拾</w:t>
      </w:r>
      <w:r>
        <w:rPr>
          <w:rFonts w:hint="eastAsia" w:eastAsia="方正仿宋_GBK" w:cs="Times New Roman"/>
          <w:sz w:val="32"/>
          <w:szCs w:val="32"/>
          <w:lang w:val="en-US" w:eastAsia="zh-CN"/>
        </w:rPr>
        <w:t>叁</w:t>
      </w:r>
      <w:r>
        <w:rPr>
          <w:rFonts w:hint="default" w:ascii="Times New Roman" w:hAnsi="Times New Roman" w:eastAsia="方正仿宋_GBK" w:cs="Times New Roman"/>
          <w:sz w:val="32"/>
          <w:szCs w:val="32"/>
        </w:rPr>
        <w:t>万元）</w:t>
      </w:r>
      <w:r>
        <w:rPr>
          <w:rFonts w:hint="eastAsia" w:eastAsia="方正仿宋_GBK" w:cs="Times New Roman"/>
          <w:sz w:val="32"/>
          <w:szCs w:val="32"/>
          <w:lang w:eastAsia="zh-CN"/>
        </w:rPr>
        <w:t>。</w:t>
      </w:r>
    </w:p>
    <w:p w14:paraId="7E5699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5.投标人应认真预算，合理报价，报价涵盖本次发包的所有建设及安装内容。</w:t>
      </w:r>
    </w:p>
    <w:p w14:paraId="6FAA8C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6.中标后应严格按照招标内容及规模进行施工。</w:t>
      </w:r>
    </w:p>
    <w:p w14:paraId="7A3F047E">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三、工期要求</w:t>
      </w:r>
    </w:p>
    <w:p w14:paraId="3116CEC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本项目工期为</w:t>
      </w:r>
      <w:r>
        <w:rPr>
          <w:rFonts w:hint="default" w:ascii="Times New Roman" w:hAnsi="Times New Roman" w:eastAsia="方正仿宋_GBK" w:cs="Times New Roman"/>
          <w:b/>
          <w:bCs/>
          <w:kern w:val="0"/>
          <w:sz w:val="32"/>
          <w:szCs w:val="32"/>
        </w:rPr>
        <w:t>60日历天</w:t>
      </w:r>
      <w:r>
        <w:rPr>
          <w:rFonts w:hint="default" w:ascii="Times New Roman" w:hAnsi="Times New Roman" w:eastAsia="方正仿宋_GBK" w:cs="Times New Roman"/>
          <w:kern w:val="0"/>
          <w:sz w:val="32"/>
          <w:szCs w:val="32"/>
        </w:rPr>
        <w:t>。</w:t>
      </w:r>
    </w:p>
    <w:p w14:paraId="3CA19D1E">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第一中标人在接到中标通知书后</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个工作日内应签订合同，</w:t>
      </w:r>
      <w:r>
        <w:rPr>
          <w:rFonts w:hint="eastAsia" w:eastAsia="方正仿宋_GBK" w:cs="Times New Roman"/>
          <w:sz w:val="32"/>
          <w:szCs w:val="32"/>
          <w:lang w:eastAsia="zh-CN"/>
        </w:rPr>
        <w:t>合同签订后</w:t>
      </w:r>
      <w:r>
        <w:rPr>
          <w:rFonts w:hint="eastAsia" w:eastAsia="方正仿宋_GBK" w:cs="Times New Roman"/>
          <w:sz w:val="32"/>
          <w:szCs w:val="32"/>
          <w:lang w:val="en-US" w:eastAsia="zh-CN"/>
        </w:rPr>
        <w:t>10日</w:t>
      </w:r>
      <w:r>
        <w:rPr>
          <w:rFonts w:hint="default" w:ascii="Times New Roman" w:hAnsi="Times New Roman" w:eastAsia="方正仿宋_GBK" w:cs="Times New Roman"/>
          <w:sz w:val="32"/>
          <w:szCs w:val="32"/>
        </w:rPr>
        <w:t>开始计算工期。如未能签订合同视为主动放弃，以中标候选人依序递补，但合同金额按第一中标人中标金额签订。</w:t>
      </w:r>
    </w:p>
    <w:p w14:paraId="3259E13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因发包方原因、经审批同意的工程变更或不可抗力致工期顺延外，若工期每延误一天扣承包方工程款</w:t>
      </w:r>
      <w:r>
        <w:rPr>
          <w:rFonts w:hint="default" w:ascii="Times New Roman" w:hAnsi="Times New Roman" w:eastAsia="方正仿宋_GBK" w:cs="Times New Roman"/>
          <w:sz w:val="32"/>
          <w:szCs w:val="32"/>
          <w:lang w:val="en-US" w:eastAsia="zh-CN"/>
        </w:rPr>
        <w:t>伍</w:t>
      </w:r>
      <w:r>
        <w:rPr>
          <w:rFonts w:hint="default" w:ascii="Times New Roman" w:hAnsi="Times New Roman" w:eastAsia="方正仿宋_GBK" w:cs="Times New Roman"/>
          <w:sz w:val="32"/>
          <w:szCs w:val="32"/>
        </w:rPr>
        <w:t>佰元整，累计递减工程款。</w:t>
      </w:r>
    </w:p>
    <w:p w14:paraId="6E015A2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四、安全要求</w:t>
      </w:r>
    </w:p>
    <w:p w14:paraId="22D9D15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在施工过程中，中标人须做到安全施工、文明施工，并做好相应的施工安全公告及警戒标识。施工过程中因安全问题产生的一切费用一概由中标人自行负责。</w:t>
      </w:r>
    </w:p>
    <w:p w14:paraId="05BCC8CF">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五、质量要求</w:t>
      </w:r>
    </w:p>
    <w:p w14:paraId="74AAF96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按照甲方指定区域及建设内容和国家有关现行施工验收规范规定的标准进行竣工验收。随时接受甲方</w:t>
      </w:r>
      <w:r>
        <w:rPr>
          <w:rFonts w:hint="default" w:ascii="Times New Roman" w:hAnsi="Times New Roman" w:eastAsia="方正仿宋_GBK" w:cs="Times New Roman"/>
          <w:kern w:val="0"/>
          <w:sz w:val="32"/>
          <w:szCs w:val="32"/>
          <w:lang w:val="en-US" w:eastAsia="zh-CN"/>
        </w:rPr>
        <w:t>及主管部门</w:t>
      </w:r>
      <w:r>
        <w:rPr>
          <w:rFonts w:hint="default" w:ascii="Times New Roman" w:hAnsi="Times New Roman" w:eastAsia="方正仿宋_GBK" w:cs="Times New Roman"/>
          <w:kern w:val="0"/>
          <w:sz w:val="32"/>
          <w:szCs w:val="32"/>
        </w:rPr>
        <w:t>对施工和材料的监督管理。</w:t>
      </w:r>
    </w:p>
    <w:p w14:paraId="501CCB4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六、投标费用</w:t>
      </w:r>
    </w:p>
    <w:p w14:paraId="6B5DCC2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投标人应承担其编制投标文件及参与投标活动所涉及的一切费用。不管结果如何，投标人独立承担本次竞争性比选活动的所有费用。 </w:t>
      </w:r>
    </w:p>
    <w:p w14:paraId="4752E929">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rPr>
        <w:t>七、竞争保证金</w:t>
      </w:r>
    </w:p>
    <w:p w14:paraId="57FAC9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竞争人在递交竞争文件时，应按本竞争性比选文件规定缴纳竞争保证金，竞争人不按本招标文件规定缴纳竞争保证金的，拒绝接收其竞争文件。</w:t>
      </w:r>
    </w:p>
    <w:p w14:paraId="00A2268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竞争保证金：人民币1</w:t>
      </w:r>
      <w:r>
        <w:rPr>
          <w:rFonts w:hint="eastAsia"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000.00元（大写：壹万元整）。</w:t>
      </w:r>
    </w:p>
    <w:p w14:paraId="2A13CF67">
      <w:pPr>
        <w:adjustRightInd w:val="0"/>
        <w:snapToGrid w:val="0"/>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递交方式：竞争人缴纳投标保证金1</w:t>
      </w:r>
      <w:r>
        <w:rPr>
          <w:rFonts w:hint="eastAsia"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000元人民币</w:t>
      </w:r>
      <w:r>
        <w:rPr>
          <w:rFonts w:hint="eastAsia" w:eastAsia="方正仿宋_GBK" w:cs="Times New Roman"/>
          <w:kern w:val="0"/>
          <w:sz w:val="32"/>
          <w:szCs w:val="32"/>
          <w:lang w:eastAsia="zh-CN"/>
        </w:rPr>
        <w:t>（</w:t>
      </w:r>
      <w:r>
        <w:rPr>
          <w:rFonts w:hint="eastAsia" w:eastAsia="方正仿宋_GBK" w:cs="Times New Roman"/>
          <w:color w:val="FF0000"/>
          <w:kern w:val="0"/>
          <w:sz w:val="32"/>
          <w:szCs w:val="32"/>
          <w:lang w:eastAsia="zh-CN"/>
        </w:rPr>
        <w:t>不接受现金报名</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，投标保证金到账截止时间为202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14</w:t>
      </w:r>
      <w:r>
        <w:rPr>
          <w:rFonts w:hint="default" w:ascii="Times New Roman" w:hAnsi="Times New Roman" w:eastAsia="方正仿宋_GBK" w:cs="Times New Roman"/>
          <w:kern w:val="0"/>
          <w:sz w:val="32"/>
          <w:szCs w:val="32"/>
        </w:rPr>
        <w:t>日</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时</w:t>
      </w:r>
      <w:r>
        <w:rPr>
          <w:rFonts w:hint="eastAsia" w:eastAsia="方正仿宋_GBK" w:cs="Times New Roman"/>
          <w:kern w:val="0"/>
          <w:sz w:val="32"/>
          <w:szCs w:val="32"/>
          <w:lang w:val="en-US" w:eastAsia="zh-CN"/>
        </w:rPr>
        <w:t>00</w:t>
      </w:r>
      <w:r>
        <w:rPr>
          <w:rFonts w:hint="default" w:ascii="Times New Roman" w:hAnsi="Times New Roman" w:eastAsia="方正仿宋_GBK" w:cs="Times New Roman"/>
          <w:kern w:val="0"/>
          <w:sz w:val="32"/>
          <w:szCs w:val="32"/>
        </w:rPr>
        <w:t>分。投标人以转账的方式交纳投标保证金人民币1</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000元至</w:t>
      </w:r>
      <w:r>
        <w:rPr>
          <w:rFonts w:hint="eastAsia" w:eastAsia="方正仿宋_GBK" w:cs="Times New Roman"/>
          <w:kern w:val="0"/>
          <w:sz w:val="32"/>
          <w:szCs w:val="32"/>
          <w:lang w:eastAsia="zh-CN"/>
        </w:rPr>
        <w:t>招标人指定账户</w:t>
      </w:r>
      <w:r>
        <w:rPr>
          <w:rFonts w:hint="default" w:ascii="Times New Roman" w:hAnsi="Times New Roman" w:eastAsia="方正仿宋_GBK" w:cs="Times New Roman"/>
          <w:kern w:val="0"/>
          <w:sz w:val="32"/>
          <w:szCs w:val="32"/>
        </w:rPr>
        <w:t>（账号：31630401040002634，开户行：中国农业银行股份有限公司重庆垫江周嘉支行，开户名：垫江县周嘉镇响水村股份经济合作联合社），打款需备注“周嘉镇响水前丰公路</w:t>
      </w:r>
      <w:r>
        <w:rPr>
          <w:rFonts w:hint="eastAsia" w:eastAsia="方正仿宋_GBK" w:cs="Times New Roman"/>
          <w:kern w:val="0"/>
          <w:sz w:val="32"/>
          <w:szCs w:val="32"/>
          <w:lang w:eastAsia="zh-CN"/>
        </w:rPr>
        <w:t>竞标</w:t>
      </w:r>
      <w:r>
        <w:rPr>
          <w:rFonts w:hint="default" w:ascii="Times New Roman" w:hAnsi="Times New Roman" w:eastAsia="方正仿宋_GBK" w:cs="Times New Roman"/>
          <w:kern w:val="0"/>
          <w:sz w:val="32"/>
          <w:szCs w:val="32"/>
        </w:rPr>
        <w:t>保证金”。</w:t>
      </w:r>
    </w:p>
    <w:p w14:paraId="6209F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退还方式：未进入前三名的竞争候选人，公示期结束5个工作日退还其竞争保证金；进入前三名竞争候选人的竞争保证金在发包人与中标人签订合同后</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个工作日内无息退还。</w:t>
      </w:r>
    </w:p>
    <w:p w14:paraId="4D6120C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4.当出现第一中标候选人放弃中标权益，或不能履行投标承诺的，其缴纳的竞争保证金不予退还。</w:t>
      </w:r>
    </w:p>
    <w:p w14:paraId="0F8B9D8B">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八、投标须知</w:t>
      </w:r>
    </w:p>
    <w:p w14:paraId="4614784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1.本次招标要求投标人</w:t>
      </w:r>
      <w:r>
        <w:rPr>
          <w:rFonts w:hint="default" w:ascii="Times New Roman" w:hAnsi="Times New Roman" w:eastAsia="方正仿宋_GBK" w:cs="Times New Roman"/>
          <w:b/>
          <w:bCs/>
          <w:color w:val="auto"/>
          <w:kern w:val="0"/>
          <w:sz w:val="32"/>
          <w:szCs w:val="32"/>
        </w:rPr>
        <w:t>具备</w:t>
      </w:r>
      <w:bookmarkStart w:id="0" w:name="OLE_LINK8"/>
      <w:r>
        <w:rPr>
          <w:rFonts w:hint="default" w:ascii="Times New Roman" w:hAnsi="Times New Roman" w:eastAsia="方正仿宋_GBK" w:cs="Times New Roman"/>
          <w:b/>
          <w:bCs/>
          <w:color w:val="auto"/>
          <w:kern w:val="0"/>
          <w:sz w:val="32"/>
          <w:szCs w:val="32"/>
        </w:rPr>
        <w:t>有效的</w:t>
      </w:r>
      <w:r>
        <w:rPr>
          <w:rFonts w:hint="eastAsia" w:eastAsia="方正仿宋_GBK" w:cs="Times New Roman"/>
          <w:b/>
          <w:bCs/>
          <w:color w:val="auto"/>
          <w:kern w:val="0"/>
          <w:sz w:val="32"/>
          <w:szCs w:val="32"/>
          <w:lang w:val="en-US" w:eastAsia="zh-CN"/>
        </w:rPr>
        <w:t>公路工程</w:t>
      </w:r>
      <w:r>
        <w:rPr>
          <w:rFonts w:hint="default" w:ascii="Times New Roman" w:hAnsi="Times New Roman" w:eastAsia="方正仿宋_GBK" w:cs="Times New Roman"/>
          <w:b/>
          <w:bCs/>
          <w:color w:val="auto"/>
          <w:kern w:val="0"/>
          <w:sz w:val="32"/>
          <w:szCs w:val="32"/>
        </w:rPr>
        <w:t>施工总承包三级及以上资质</w:t>
      </w:r>
      <w:bookmarkEnd w:id="0"/>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具备有效的安全生产许可证书。市外企业需提交市外企业在本市施工分支机构登记备案证明[提供有效的企业资质证书副本复印件]（所有原件均需备查）。</w:t>
      </w:r>
    </w:p>
    <w:p w14:paraId="1450480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2.参与投标时应提交公司合法有效的资料</w:t>
      </w:r>
      <w:r>
        <w:rPr>
          <w:rFonts w:hint="default" w:ascii="Times New Roman" w:hAnsi="Times New Roman" w:eastAsia="方正仿宋_GBK" w:cs="Times New Roman"/>
          <w:kern w:val="0"/>
          <w:sz w:val="32"/>
          <w:szCs w:val="32"/>
          <w:lang w:eastAsia="zh-CN"/>
        </w:rPr>
        <w:t>：</w:t>
      </w:r>
    </w:p>
    <w:p w14:paraId="5C88D4F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2.1法人代表参与投标的，提交法人代表身份证明书、法人代表身份证复印件、法人代表身份证原件；由委托代理人参与投标的，提交法人代表身份证明书、法人代表身份证复印件、法人代表签字盖章的授权委托书（按附件的规定格式）、委托代理人身份证</w:t>
      </w:r>
      <w:r>
        <w:rPr>
          <w:rFonts w:hint="default" w:ascii="Times New Roman" w:hAnsi="Times New Roman" w:eastAsia="方正仿宋_GBK" w:cs="Times New Roman"/>
          <w:kern w:val="0"/>
          <w:sz w:val="32"/>
          <w:szCs w:val="32"/>
          <w:lang w:val="en-US" w:eastAsia="zh-CN"/>
        </w:rPr>
        <w:t>原件</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
          <w:sz w:val="32"/>
          <w:szCs w:val="32"/>
        </w:rPr>
        <w:t>同时须提供一份以上资料手持件和打款凭证</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或转账银行回单，</w:t>
      </w:r>
      <w:r>
        <w:rPr>
          <w:rFonts w:hint="default" w:ascii="Times New Roman" w:hAnsi="Times New Roman" w:eastAsia="方正仿宋_GBK" w:cs="Times New Roman"/>
          <w:b/>
          <w:color w:val="FF0000"/>
          <w:sz w:val="32"/>
          <w:szCs w:val="32"/>
          <w:lang w:val="en-US" w:eastAsia="zh-CN"/>
        </w:rPr>
        <w:t>并加盖投标单位鲜章</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在开标现场供监督部门核验身份用。</w:t>
      </w:r>
      <w:r>
        <w:rPr>
          <w:rFonts w:hint="default" w:ascii="Times New Roman" w:hAnsi="Times New Roman" w:eastAsia="方正仿宋_GBK" w:cs="Times New Roman"/>
          <w:kern w:val="0"/>
          <w:sz w:val="32"/>
          <w:szCs w:val="32"/>
        </w:rPr>
        <w:tab/>
      </w:r>
    </w:p>
    <w:p w14:paraId="0BA2009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2.2投标人提交的上述资料除法人代表身份证明书、法人代表签字盖章的授权委托书外均收复印件（复印件须加盖公司鲜章），带原件备核查；投标人拟派项目班子成员不得更换和重复任职。</w:t>
      </w:r>
    </w:p>
    <w:p w14:paraId="23F38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2.3带齐上述资料原件备</w:t>
      </w:r>
      <w:r>
        <w:rPr>
          <w:rFonts w:hint="default" w:ascii="Times New Roman" w:hAnsi="Times New Roman" w:eastAsia="方正仿宋_GBK" w:cs="Times New Roman"/>
          <w:color w:val="auto"/>
          <w:kern w:val="0"/>
          <w:sz w:val="32"/>
          <w:szCs w:val="32"/>
        </w:rPr>
        <w:t>审查资质时抽查核验。</w:t>
      </w:r>
    </w:p>
    <w:p w14:paraId="5A187D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2.4信誉要求</w:t>
      </w:r>
    </w:p>
    <w:p w14:paraId="3E7223D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年以来未受到行政主管部门停止招标投标的处罚，或受到停止招标投标的处罚但不在其行政处罚期内的；</w:t>
      </w:r>
    </w:p>
    <w:p w14:paraId="3B1965A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（2）检察机关查询20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年以来无行贿犯罪不良记录。</w:t>
      </w:r>
    </w:p>
    <w:p w14:paraId="3A01B29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3.上述应提交的资格审查资料须装入“资格审查文件袋”内。</w:t>
      </w:r>
    </w:p>
    <w:p w14:paraId="5FE45FF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4.应提交的“投标报价文件袋”内须装入：《确认文书》、《投标报价函》（按附件的规定格式）。</w:t>
      </w:r>
    </w:p>
    <w:p w14:paraId="09EED27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5.“资格审查文件袋”和“投标报价文件袋”须在密封处密封后加盖企业公章，在封面注明投标项目名称、文件袋名称及投标公司名称。在报名时一并提交上述两袋投标文件。</w:t>
      </w:r>
    </w:p>
    <w:p w14:paraId="02E45D0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6.投标过程中，任何人都必须遵守投标纪律，公正廉洁，不得作弊，不得“围标”、“串标”，违者按有关规定处理；</w:t>
      </w:r>
    </w:p>
    <w:p w14:paraId="7C012C0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7.招标人不组织现场踏勘，由投标人自行踏勘。</w:t>
      </w:r>
    </w:p>
    <w:p w14:paraId="2D4321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8.招标人及中标人应完整收集本项目相关资料。</w:t>
      </w:r>
    </w:p>
    <w:p w14:paraId="6DE50677">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九、投标文件作废</w:t>
      </w:r>
      <w:r>
        <w:rPr>
          <w:rFonts w:hint="eastAsia" w:ascii="方正黑体_GBK" w:hAnsi="方正黑体_GBK" w:eastAsia="方正黑体_GBK" w:cs="方正黑体_GBK"/>
          <w:kern w:val="0"/>
          <w:sz w:val="32"/>
          <w:szCs w:val="32"/>
          <w:lang w:val="en-US" w:eastAsia="zh-CN"/>
        </w:rPr>
        <w:t>说明</w:t>
      </w:r>
    </w:p>
    <w:p w14:paraId="7F8DDE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有下列情况之一者，投标文件作废，取消竞争资格；若已中标，取消中标资格</w:t>
      </w:r>
      <w:r>
        <w:rPr>
          <w:rFonts w:hint="default" w:ascii="Times New Roman" w:hAnsi="Times New Roman" w:eastAsia="方正仿宋_GBK" w:cs="Times New Roman"/>
          <w:kern w:val="0"/>
          <w:sz w:val="32"/>
          <w:szCs w:val="32"/>
          <w:lang w:eastAsia="zh-CN"/>
        </w:rPr>
        <w:t>。</w:t>
      </w:r>
    </w:p>
    <w:p w14:paraId="1BBDBA4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1.投标单位未准时参加招标会议或投标文件及相关资料逾期送达的； </w:t>
      </w:r>
    </w:p>
    <w:p w14:paraId="7F54462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2.未能按文件规定密封的或密封后未加盖公章或公章不清晰的； </w:t>
      </w:r>
    </w:p>
    <w:p w14:paraId="1C570E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3.投标须知中规定提交资料不全的； </w:t>
      </w:r>
    </w:p>
    <w:p w14:paraId="50F32FB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4.抽查核验时提交的复印件与原件不一致的；</w:t>
      </w:r>
    </w:p>
    <w:p w14:paraId="2E1191E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6.法律法规规定符合废标条件的。</w:t>
      </w:r>
    </w:p>
    <w:p w14:paraId="0D94026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sz w:val="32"/>
          <w:szCs w:val="32"/>
          <w:shd w:val="clear" w:color="auto" w:fill="FFFFFF"/>
        </w:rPr>
      </w:pPr>
      <w:r>
        <w:rPr>
          <w:rFonts w:hint="eastAsia" w:ascii="方正黑体_GBK" w:hAnsi="方正黑体_GBK" w:eastAsia="方正黑体_GBK" w:cs="方正黑体_GBK"/>
          <w:kern w:val="0"/>
          <w:sz w:val="32"/>
          <w:szCs w:val="32"/>
        </w:rPr>
        <w:t>十、</w:t>
      </w:r>
      <w:r>
        <w:rPr>
          <w:rFonts w:hint="eastAsia" w:ascii="方正黑体_GBK" w:hAnsi="方正黑体_GBK" w:eastAsia="方正黑体_GBK" w:cs="方正黑体_GBK"/>
          <w:bCs/>
          <w:sz w:val="32"/>
          <w:szCs w:val="32"/>
          <w:shd w:val="clear" w:color="auto" w:fill="FFFFFF"/>
        </w:rPr>
        <w:t>评审小组的构成</w:t>
      </w:r>
    </w:p>
    <w:p w14:paraId="0DD5EF7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sz w:val="32"/>
          <w:szCs w:val="32"/>
          <w:shd w:val="clear" w:color="auto" w:fill="FFFFFF"/>
        </w:rPr>
        <w:t>评审小组人员</w:t>
      </w:r>
      <w:r>
        <w:rPr>
          <w:rFonts w:hint="default" w:ascii="Times New Roman" w:hAnsi="Times New Roman" w:eastAsia="方正仿宋_GBK" w:cs="Times New Roman"/>
          <w:kern w:val="0"/>
          <w:sz w:val="32"/>
          <w:szCs w:val="32"/>
          <w:shd w:val="clear" w:color="auto" w:fill="FFFFFF"/>
        </w:rPr>
        <w:t>3人以上，由</w:t>
      </w:r>
      <w:r>
        <w:rPr>
          <w:rFonts w:hint="default" w:ascii="Times New Roman" w:hAnsi="Times New Roman" w:eastAsia="方正仿宋_GBK" w:cs="Times New Roman"/>
          <w:kern w:val="0"/>
          <w:sz w:val="32"/>
          <w:szCs w:val="32"/>
        </w:rPr>
        <w:t>招标人</w:t>
      </w:r>
      <w:r>
        <w:rPr>
          <w:rFonts w:hint="default" w:ascii="Times New Roman" w:hAnsi="Times New Roman" w:eastAsia="方正仿宋_GBK" w:cs="Times New Roman"/>
          <w:kern w:val="0"/>
          <w:sz w:val="32"/>
          <w:szCs w:val="32"/>
          <w:shd w:val="clear" w:color="auto" w:fill="FFFFFF"/>
        </w:rPr>
        <w:t>依法组建。</w:t>
      </w:r>
    </w:p>
    <w:p w14:paraId="42B676A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rPr>
        <w:t>十一、</w:t>
      </w:r>
      <w:r>
        <w:rPr>
          <w:rFonts w:hint="eastAsia" w:ascii="方正黑体_GBK" w:hAnsi="方正黑体_GBK" w:eastAsia="方正黑体_GBK" w:cs="方正黑体_GBK"/>
          <w:bCs/>
          <w:kern w:val="0"/>
          <w:sz w:val="32"/>
          <w:szCs w:val="32"/>
          <w:shd w:val="clear" w:color="auto" w:fill="FFFFFF"/>
        </w:rPr>
        <w:t>定标办法</w:t>
      </w:r>
    </w:p>
    <w:p w14:paraId="37D4B80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1.有三家及以上投标单位按时按规定参与投标的，方可进行资格审查；</w:t>
      </w:r>
    </w:p>
    <w:p w14:paraId="44BE9F9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2.项目有效报价的确定：小于或等于最高限价为项目有效报价。</w:t>
      </w:r>
    </w:p>
    <w:p w14:paraId="75E640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最低报价为中标价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若中标价低于工程最高限价85%的，中标人除须向招标人缴纳履约保证金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银行转账至招标人指定账户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外，还须缴纳低价风险担保金，</w:t>
      </w:r>
      <w:r>
        <w:rPr>
          <w:rFonts w:hint="default" w:ascii="Times New Roman" w:hAnsi="Times New Roman" w:eastAsia="方正仿宋_GBK" w:cs="Times New Roman"/>
          <w:b/>
          <w:bCs/>
          <w:sz w:val="32"/>
          <w:szCs w:val="32"/>
        </w:rPr>
        <w:t>低价风险担保金</w:t>
      </w:r>
      <w:r>
        <w:rPr>
          <w:rFonts w:hint="default" w:ascii="Times New Roman" w:hAnsi="Times New Roman" w:eastAsia="方正仿宋_GBK" w:cs="Times New Roman"/>
          <w:sz w:val="32"/>
          <w:szCs w:val="32"/>
        </w:rPr>
        <w:t>金额为：最高限价与中标价之差。中标公示期满，无投诉或投诉处理后3个工作日内，中标人须</w:t>
      </w:r>
      <w:r>
        <w:rPr>
          <w:rFonts w:hint="eastAsia" w:eastAsia="方正仿宋_GBK" w:cs="Times New Roman"/>
          <w:sz w:val="32"/>
          <w:szCs w:val="32"/>
          <w:lang w:val="en-US" w:eastAsia="zh-CN"/>
        </w:rPr>
        <w:t>提供</w:t>
      </w:r>
      <w:r>
        <w:rPr>
          <w:rFonts w:hint="default" w:ascii="Times New Roman" w:hAnsi="Times New Roman" w:eastAsia="方正仿宋_GBK" w:cs="Times New Roman"/>
          <w:sz w:val="32"/>
          <w:szCs w:val="32"/>
        </w:rPr>
        <w:t>低价风险担保金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特别说明：可提供银行保函、保证保函、担保保函</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，待中标人按合同约定的标的、价款、工期和质量等完成工程建设后，招标人向中标人基本账户一次性无息退还低价风险担保金。</w:t>
      </w:r>
    </w:p>
    <w:p w14:paraId="0BFA465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4.中标价（含税费）为项目建设合同价格，最后结算价以项目竣工验收工程量为准（建设工程量必须达到招标单价核定的工程量，超出部分由中标单位自行负责）。</w:t>
      </w:r>
    </w:p>
    <w:p w14:paraId="6E290F6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5.依据投标报价将投标单位最接近排列选三名中标候选人，二三名中标候选人并列的也按照抓阄产生。</w:t>
      </w:r>
    </w:p>
    <w:p w14:paraId="412F7B5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递选中标人的中标价确定原则：递选中标人的中标价以第一中标候选人的投标报价作为中标价。</w:t>
      </w:r>
    </w:p>
    <w:p w14:paraId="77F4189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递选的中标人仍需交履约保证金。</w:t>
      </w:r>
    </w:p>
    <w:p w14:paraId="02EE0318">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十二、履约保证金</w:t>
      </w:r>
    </w:p>
    <w:p w14:paraId="3FE245F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履约保证金：中标人在中标资格得到确认、签订本工程施工合同前，由中标单位基本账户按中标价的10%转账至指定账户。</w:t>
      </w:r>
    </w:p>
    <w:p w14:paraId="532869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履约保证金的退还：竣工验收合格后一次性无息退还履约保证金。</w:t>
      </w:r>
    </w:p>
    <w:p w14:paraId="0B190325">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十三、领取中标通知书及签订合同</w:t>
      </w:r>
    </w:p>
    <w:p w14:paraId="09F3A9F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1.招标结果经公示</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个工作日无异议后，中标人在公示期结束后的第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个工作日内向招标人</w:t>
      </w:r>
      <w:r>
        <w:rPr>
          <w:rFonts w:hint="default" w:ascii="Times New Roman" w:hAnsi="Times New Roman" w:eastAsia="方正仿宋_GBK" w:cs="Times New Roman"/>
          <w:color w:val="000000"/>
          <w:kern w:val="0"/>
          <w:sz w:val="32"/>
          <w:szCs w:val="32"/>
        </w:rPr>
        <w:t>领取中标通知书。</w:t>
      </w:r>
      <w:r>
        <w:rPr>
          <w:rFonts w:hint="default" w:ascii="Times New Roman" w:hAnsi="Times New Roman" w:eastAsia="方正仿宋_GBK" w:cs="Times New Roman"/>
          <w:kern w:val="0"/>
          <w:sz w:val="32"/>
          <w:szCs w:val="32"/>
        </w:rPr>
        <w:t>自中标通知书发出之日起</w:t>
      </w:r>
      <w:r>
        <w:rPr>
          <w:rFonts w:hint="eastAsia"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个</w:t>
      </w:r>
      <w:r>
        <w:rPr>
          <w:rFonts w:hint="default" w:ascii="Times New Roman" w:hAnsi="Times New Roman" w:eastAsia="方正仿宋_GBK" w:cs="Times New Roman"/>
          <w:kern w:val="0"/>
          <w:sz w:val="32"/>
          <w:szCs w:val="32"/>
        </w:rPr>
        <w:t>工作日内与招标人签订合同。</w:t>
      </w:r>
    </w:p>
    <w:p w14:paraId="1C2B52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2.招标人、中标人均应对所签的每份合同加盖骑缝章；中标人签订合同时必须加盖清晰的合同专用章。</w:t>
      </w:r>
    </w:p>
    <w:p w14:paraId="273524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3.第一中标候选人未书面向招标人提出因不可抗力不能履行投标承诺，未按上述规定时间领取中标通知书及签订合同，将被视为放弃中标权益。</w:t>
      </w:r>
    </w:p>
    <w:p w14:paraId="5C434594">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十四、结算方式及付款方式</w:t>
      </w:r>
    </w:p>
    <w:p w14:paraId="653FB30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当施工过程中，因非承包人原因引起的增加或减少的工程量，在完善相关审批手续后方能实施。工程变量不得超过总工程的价格</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%，若超过则重新招标。在工程结算时结算价根据招标人、工程监督方和施工方共同签字确认的工程变量进行调整</w:t>
      </w:r>
      <w:r>
        <w:rPr>
          <w:rFonts w:hint="default" w:ascii="Times New Roman" w:hAnsi="Times New Roman" w:eastAsia="方正仿宋_GBK" w:cs="Times New Roman"/>
          <w:color w:val="000000"/>
          <w:kern w:val="0"/>
          <w:sz w:val="32"/>
          <w:szCs w:val="32"/>
        </w:rPr>
        <w:t>。</w:t>
      </w:r>
    </w:p>
    <w:p w14:paraId="12908F8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2.付款方式：</w:t>
      </w:r>
    </w:p>
    <w:p w14:paraId="1ECFE5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color w:val="000000" w:themeColor="text1"/>
          <w:kern w:val="0"/>
          <w:sz w:val="32"/>
          <w:szCs w:val="32"/>
        </w:rPr>
      </w:pPr>
      <w:r>
        <w:rPr>
          <w:rFonts w:hint="default" w:ascii="Times New Roman" w:hAnsi="Times New Roman" w:eastAsia="方正仿宋_GBK" w:cs="Times New Roman"/>
          <w:bCs/>
          <w:color w:val="000000" w:themeColor="text1"/>
          <w:sz w:val="32"/>
          <w:szCs w:val="32"/>
        </w:rPr>
        <w:t>1）付款比例：经中标人提出书面申请，该项目验收合格经审计单位审计</w:t>
      </w:r>
      <w:r>
        <w:rPr>
          <w:rFonts w:hint="eastAsia" w:eastAsia="方正仿宋_GBK" w:cs="Times New Roman"/>
          <w:bCs/>
          <w:color w:val="000000" w:themeColor="text1"/>
          <w:sz w:val="32"/>
          <w:szCs w:val="32"/>
          <w:lang w:eastAsia="zh-CN"/>
        </w:rPr>
        <w:t>并通过主管部门审查及资金到位</w:t>
      </w:r>
      <w:r>
        <w:rPr>
          <w:rFonts w:hint="default" w:ascii="Times New Roman" w:hAnsi="Times New Roman" w:eastAsia="方正仿宋_GBK" w:cs="Times New Roman"/>
          <w:bCs/>
          <w:color w:val="000000" w:themeColor="text1"/>
          <w:sz w:val="32"/>
          <w:szCs w:val="32"/>
        </w:rPr>
        <w:t>后，招标人支付该工程</w:t>
      </w:r>
      <w:r>
        <w:rPr>
          <w:rFonts w:hint="default" w:ascii="Times New Roman" w:hAnsi="Times New Roman" w:eastAsia="方正仿宋_GBK" w:cs="Times New Roman"/>
          <w:b/>
          <w:bCs w:val="0"/>
          <w:color w:val="000000" w:themeColor="text1"/>
          <w:sz w:val="32"/>
          <w:szCs w:val="32"/>
        </w:rPr>
        <w:t>审定金额的97%</w:t>
      </w:r>
      <w:r>
        <w:rPr>
          <w:rFonts w:hint="default" w:ascii="Times New Roman" w:hAnsi="Times New Roman" w:eastAsia="方正仿宋_GBK" w:cs="Times New Roman"/>
          <w:bCs/>
          <w:color w:val="000000" w:themeColor="text1"/>
          <w:sz w:val="32"/>
          <w:szCs w:val="32"/>
        </w:rPr>
        <w:t>给中标人，审定金额剩余的3%作为工程质保金；在无质量</w:t>
      </w:r>
      <w:r>
        <w:rPr>
          <w:rFonts w:hint="default" w:ascii="Times New Roman" w:hAnsi="Times New Roman" w:eastAsia="方正仿宋_GBK" w:cs="Times New Roman"/>
          <w:bCs/>
          <w:color w:val="000000" w:themeColor="text1"/>
          <w:sz w:val="32"/>
          <w:szCs w:val="32"/>
          <w:lang w:val="en-US" w:eastAsia="zh-CN"/>
        </w:rPr>
        <w:t>缺陷</w:t>
      </w:r>
      <w:r>
        <w:rPr>
          <w:rFonts w:hint="default" w:ascii="Times New Roman" w:hAnsi="Times New Roman" w:eastAsia="方正仿宋_GBK" w:cs="Times New Roman"/>
          <w:bCs/>
          <w:color w:val="000000" w:themeColor="text1"/>
          <w:sz w:val="32"/>
          <w:szCs w:val="32"/>
        </w:rPr>
        <w:t>的前提下，1年后，招标人无息退还中标人所有的质保金。</w:t>
      </w:r>
    </w:p>
    <w:p w14:paraId="4A01D123">
      <w:pPr>
        <w:keepNext w:val="0"/>
        <w:keepLines w:val="0"/>
        <w:pageBreakBefore w:val="0"/>
        <w:widowControl/>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2）支付方式：</w:t>
      </w:r>
    </w:p>
    <w:p w14:paraId="71852EA9">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（1）中标人按合同</w:t>
      </w:r>
      <w:r>
        <w:rPr>
          <w:rFonts w:hint="default" w:ascii="Times New Roman" w:hAnsi="Times New Roman" w:eastAsia="方正仿宋_GBK" w:cs="Times New Roman"/>
          <w:bCs/>
          <w:sz w:val="32"/>
          <w:szCs w:val="32"/>
          <w:lang w:val="en-US" w:eastAsia="zh-CN"/>
        </w:rPr>
        <w:t>施工内容及工程量</w:t>
      </w:r>
      <w:r>
        <w:rPr>
          <w:rFonts w:hint="default" w:ascii="Times New Roman" w:hAnsi="Times New Roman" w:eastAsia="方正仿宋_GBK" w:cs="Times New Roman"/>
          <w:bCs/>
          <w:sz w:val="32"/>
          <w:szCs w:val="32"/>
        </w:rPr>
        <w:t>完成后，招标人出具项目验收报告。</w:t>
      </w:r>
    </w:p>
    <w:p w14:paraId="02569B88">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（2）中标人向招标人开具发票。</w:t>
      </w:r>
    </w:p>
    <w:p w14:paraId="00425854">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（3）招标人提交</w:t>
      </w:r>
      <w:r>
        <w:rPr>
          <w:rFonts w:hint="default" w:ascii="Times New Roman" w:hAnsi="Times New Roman" w:eastAsia="方正仿宋_GBK" w:cs="Times New Roman"/>
          <w:bCs/>
          <w:sz w:val="32"/>
          <w:szCs w:val="32"/>
          <w:lang w:val="en-US" w:eastAsia="zh-CN"/>
        </w:rPr>
        <w:t>施工</w:t>
      </w:r>
      <w:r>
        <w:rPr>
          <w:rFonts w:hint="default" w:ascii="Times New Roman" w:hAnsi="Times New Roman" w:eastAsia="方正仿宋_GBK" w:cs="Times New Roman"/>
          <w:bCs/>
          <w:sz w:val="32"/>
          <w:szCs w:val="32"/>
        </w:rPr>
        <w:t>合同、验收报告、发票复印件（加盖采购单位财务章）、资金支付委托书等材料，向上级部门申请</w:t>
      </w:r>
      <w:bookmarkStart w:id="1" w:name="OLE_LINK3"/>
      <w:r>
        <w:rPr>
          <w:rFonts w:hint="default" w:ascii="Times New Roman" w:hAnsi="Times New Roman" w:eastAsia="方正仿宋_GBK" w:cs="Times New Roman"/>
          <w:bCs/>
          <w:sz w:val="32"/>
          <w:szCs w:val="32"/>
        </w:rPr>
        <w:t>拨款</w:t>
      </w:r>
      <w:bookmarkEnd w:id="1"/>
      <w:r>
        <w:rPr>
          <w:rFonts w:hint="default" w:ascii="Times New Roman" w:hAnsi="Times New Roman" w:eastAsia="方正仿宋_GBK" w:cs="Times New Roman"/>
          <w:bCs/>
          <w:sz w:val="32"/>
          <w:szCs w:val="32"/>
        </w:rPr>
        <w:t>，待上级部门拨款后，再按审定金额支付给中标人。</w:t>
      </w:r>
    </w:p>
    <w:p w14:paraId="261BECC3">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十五、监督管理</w:t>
      </w:r>
    </w:p>
    <w:p w14:paraId="645839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本次公开招标的全过程接受相关监督部门的监督。</w:t>
      </w:r>
    </w:p>
    <w:p w14:paraId="3AD4CAA2">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十六、资料的获取</w:t>
      </w:r>
    </w:p>
    <w:p w14:paraId="30EDC2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1.凡有意参加投标者，请于即日起本招标公告开始发布至投标截止时间止，各投标人应随时在垫江县人民政府网（http://www.cqsdj.gov.cn）下载招标文件、工程量清单、电子图纸等资料。</w:t>
      </w:r>
    </w:p>
    <w:p w14:paraId="686C94D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本次招标截止时间前公布的所有相关资料，不管投标人领取与否，招标人都视为投标人收到以上资料并全部知晓有关本次竞争性比选过程和事宜，由此产生的一切后果由投标人自负。</w:t>
      </w:r>
    </w:p>
    <w:p w14:paraId="5EE57848">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十七、资料费</w:t>
      </w:r>
    </w:p>
    <w:p w14:paraId="6105225B">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投标人向建设单位缴纳</w:t>
      </w:r>
      <w:r>
        <w:rPr>
          <w:rFonts w:hint="eastAsia" w:eastAsia="方正仿宋_GBK" w:cs="Times New Roman"/>
          <w:kern w:val="0"/>
          <w:sz w:val="32"/>
          <w:szCs w:val="32"/>
          <w:lang w:val="en-US" w:eastAsia="zh-CN"/>
        </w:rPr>
        <w:t>人民币500</w:t>
      </w:r>
      <w:r>
        <w:rPr>
          <w:rFonts w:hint="default" w:ascii="Times New Roman" w:hAnsi="Times New Roman" w:eastAsia="方正仿宋_GBK" w:cs="Times New Roman"/>
          <w:kern w:val="0"/>
          <w:sz w:val="32"/>
          <w:szCs w:val="32"/>
        </w:rPr>
        <w:t>元比选文件资料费，投标资料费到账截止时间为202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14</w:t>
      </w:r>
      <w:r>
        <w:rPr>
          <w:rFonts w:hint="default" w:ascii="Times New Roman" w:hAnsi="Times New Roman" w:eastAsia="方正仿宋_GBK" w:cs="Times New Roman"/>
          <w:kern w:val="0"/>
          <w:sz w:val="32"/>
          <w:szCs w:val="32"/>
        </w:rPr>
        <w:t>日</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时</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分。比选文件资料费转入账户</w:t>
      </w:r>
      <w:r>
        <w:rPr>
          <w:rFonts w:hint="eastAsia" w:eastAsia="方正仿宋_GBK" w:cs="Times New Roman"/>
          <w:kern w:val="0"/>
          <w:sz w:val="32"/>
          <w:szCs w:val="32"/>
          <w:lang w:val="en-US" w:eastAsia="zh-CN"/>
        </w:rPr>
        <w:t>同投标保证金一致</w:t>
      </w:r>
      <w:r>
        <w:rPr>
          <w:rFonts w:hint="default" w:ascii="Times New Roman" w:hAnsi="Times New Roman" w:eastAsia="方正仿宋_GBK" w:cs="Times New Roman"/>
          <w:kern w:val="0"/>
          <w:sz w:val="32"/>
          <w:szCs w:val="32"/>
        </w:rPr>
        <w:t>（账号：31630401040002634，开户行：中国农业银行股份有限公司重庆垫江周嘉支行，开户名：垫江县周嘉镇响水村股份经济合作联合社），打款需备注“周嘉镇响水前丰公路</w:t>
      </w:r>
      <w:r>
        <w:rPr>
          <w:rFonts w:hint="default" w:ascii="Times New Roman" w:hAnsi="Times New Roman" w:eastAsia="方正仿宋_GBK" w:cs="Times New Roman"/>
          <w:kern w:val="0"/>
          <w:sz w:val="32"/>
          <w:szCs w:val="32"/>
          <w:lang w:val="en-US" w:eastAsia="zh-CN"/>
        </w:rPr>
        <w:t>资料费</w:t>
      </w:r>
      <w:r>
        <w:rPr>
          <w:rFonts w:hint="default" w:ascii="Times New Roman" w:hAnsi="Times New Roman" w:eastAsia="方正仿宋_GBK" w:cs="Times New Roman"/>
          <w:kern w:val="0"/>
          <w:sz w:val="32"/>
          <w:szCs w:val="32"/>
        </w:rPr>
        <w:t>”。中标或不中标的投标人均不退还资料费，未按期缴纳资料费的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招标人不接收投标文件。</w:t>
      </w:r>
    </w:p>
    <w:p w14:paraId="6794C925">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投标人在递交投标文件的同时递交资料费纸质转账凭证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或银行转账回单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color w:val="FF0000"/>
          <w:sz w:val="32"/>
          <w:szCs w:val="32"/>
        </w:rPr>
        <w:t>并加盖投标单位鲜章</w:t>
      </w:r>
      <w:r>
        <w:rPr>
          <w:rFonts w:hint="default" w:ascii="Times New Roman" w:hAnsi="Times New Roman" w:eastAsia="方正仿宋_GBK" w:cs="Times New Roman"/>
          <w:sz w:val="32"/>
          <w:szCs w:val="32"/>
        </w:rPr>
        <w:t>，否则拒绝接收其投标文件。</w:t>
      </w:r>
    </w:p>
    <w:p w14:paraId="185DCF3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eastAsia" w:ascii="方正黑体_GBK" w:hAnsi="方正黑体_GBK" w:eastAsia="方正黑体_GBK" w:cs="方正黑体_GBK"/>
          <w:b w:val="0"/>
          <w:bCs/>
          <w:kern w:val="0"/>
          <w:sz w:val="32"/>
          <w:szCs w:val="32"/>
        </w:rPr>
        <w:t>十八、</w:t>
      </w:r>
      <w:r>
        <w:rPr>
          <w:rFonts w:hint="eastAsia" w:ascii="方正黑体_GBK" w:hAnsi="方正黑体_GBK" w:eastAsia="方正黑体_GBK" w:cs="方正黑体_GBK"/>
          <w:b w:val="0"/>
          <w:bCs/>
          <w:color w:val="000000"/>
          <w:kern w:val="0"/>
          <w:sz w:val="32"/>
          <w:szCs w:val="32"/>
        </w:rPr>
        <w:t>招标时间及地点</w:t>
      </w:r>
      <w:r>
        <w:rPr>
          <w:rFonts w:hint="default" w:ascii="Times New Roman" w:hAnsi="Times New Roman" w:eastAsia="方正仿宋_GBK" w:cs="Times New Roman"/>
          <w:b w:val="0"/>
          <w:bCs w:val="0"/>
          <w:color w:val="auto"/>
          <w:sz w:val="32"/>
          <w:szCs w:val="32"/>
        </w:rPr>
        <w:t>（以下涉及时间皆为北京时间）</w:t>
      </w:r>
    </w:p>
    <w:p w14:paraId="35F04E2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z w:val="32"/>
          <w:szCs w:val="32"/>
        </w:rPr>
        <w:t>投标文件获取时间：202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日至202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日。</w:t>
      </w:r>
    </w:p>
    <w:p w14:paraId="587A6CC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sz w:val="32"/>
          <w:szCs w:val="32"/>
        </w:rPr>
        <w:t>投标文件递交及截止时间</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日</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时30分至</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时00分止。</w:t>
      </w:r>
    </w:p>
    <w:p w14:paraId="6F709B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sz w:val="32"/>
          <w:szCs w:val="32"/>
        </w:rPr>
        <w:t>开标时间：202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日</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:00时，</w:t>
      </w:r>
      <w:r>
        <w:rPr>
          <w:rFonts w:hint="default" w:ascii="Times New Roman" w:hAnsi="Times New Roman" w:eastAsia="方正仿宋_GBK" w:cs="Times New Roman"/>
          <w:color w:val="auto"/>
          <w:kern w:val="0"/>
          <w:sz w:val="32"/>
          <w:szCs w:val="32"/>
        </w:rPr>
        <w:t>递交投标文件截止时间即为开标时间，投标人超过截止时间递交的投标文件将不予接收。</w:t>
      </w:r>
    </w:p>
    <w:p w14:paraId="347BF9D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4.开标地点：</w:t>
      </w:r>
      <w:bookmarkStart w:id="2" w:name="OLE_LINK5"/>
      <w:r>
        <w:rPr>
          <w:rFonts w:hint="default" w:ascii="Times New Roman" w:hAnsi="Times New Roman" w:eastAsia="方正仿宋_GBK" w:cs="Times New Roman"/>
          <w:b w:val="0"/>
          <w:bCs/>
          <w:color w:val="auto"/>
          <w:kern w:val="0"/>
          <w:sz w:val="32"/>
          <w:szCs w:val="32"/>
          <w:u w:val="none"/>
        </w:rPr>
        <w:t>垫江县</w:t>
      </w:r>
      <w:bookmarkEnd w:id="2"/>
      <w:r>
        <w:rPr>
          <w:rFonts w:hint="eastAsia" w:eastAsia="方正仿宋_GBK" w:cs="Times New Roman"/>
          <w:b w:val="0"/>
          <w:bCs/>
          <w:color w:val="auto"/>
          <w:kern w:val="0"/>
          <w:sz w:val="32"/>
          <w:szCs w:val="32"/>
          <w:u w:val="none"/>
          <w:lang w:eastAsia="zh-CN"/>
        </w:rPr>
        <w:t>周嘉</w:t>
      </w:r>
      <w:r>
        <w:rPr>
          <w:rFonts w:hint="default" w:ascii="Times New Roman" w:hAnsi="Times New Roman" w:eastAsia="方正仿宋_GBK" w:cs="Times New Roman"/>
          <w:b w:val="0"/>
          <w:bCs/>
          <w:color w:val="auto"/>
          <w:kern w:val="0"/>
          <w:sz w:val="32"/>
          <w:szCs w:val="32"/>
          <w:u w:val="none"/>
        </w:rPr>
        <w:t>镇</w:t>
      </w:r>
      <w:r>
        <w:rPr>
          <w:rFonts w:hint="eastAsia" w:eastAsia="方正仿宋_GBK" w:cs="Times New Roman"/>
          <w:b w:val="0"/>
          <w:bCs/>
          <w:color w:val="auto"/>
          <w:kern w:val="0"/>
          <w:sz w:val="32"/>
          <w:szCs w:val="32"/>
          <w:u w:val="none"/>
          <w:lang w:val="en-US" w:eastAsia="zh-CN"/>
        </w:rPr>
        <w:t>政府主大楼三楼3011</w:t>
      </w:r>
      <w:r>
        <w:rPr>
          <w:rFonts w:hint="default" w:ascii="Times New Roman" w:hAnsi="Times New Roman" w:eastAsia="方正仿宋_GBK" w:cs="Times New Roman"/>
          <w:b w:val="0"/>
          <w:bCs/>
          <w:color w:val="auto"/>
          <w:kern w:val="0"/>
          <w:sz w:val="32"/>
          <w:szCs w:val="32"/>
          <w:u w:val="none"/>
        </w:rPr>
        <w:t>会议室</w:t>
      </w:r>
      <w:r>
        <w:rPr>
          <w:rFonts w:hint="default" w:ascii="Times New Roman" w:hAnsi="Times New Roman" w:eastAsia="方正仿宋_GBK" w:cs="Times New Roman"/>
          <w:b w:val="0"/>
          <w:bCs/>
          <w:color w:val="auto"/>
          <w:kern w:val="0"/>
          <w:sz w:val="32"/>
          <w:szCs w:val="32"/>
          <w:u w:val="none"/>
          <w:lang w:eastAsia="zh-CN"/>
        </w:rPr>
        <w:t>（</w:t>
      </w:r>
      <w:r>
        <w:rPr>
          <w:rFonts w:hint="eastAsia" w:eastAsia="方正仿宋_GBK" w:cs="Times New Roman"/>
          <w:b w:val="0"/>
          <w:bCs/>
          <w:color w:val="auto"/>
          <w:kern w:val="0"/>
          <w:sz w:val="32"/>
          <w:szCs w:val="32"/>
          <w:u w:val="none"/>
          <w:lang w:val="en-US" w:eastAsia="zh-CN"/>
        </w:rPr>
        <w:t>以现场通知为准</w:t>
      </w:r>
      <w:r>
        <w:rPr>
          <w:rFonts w:hint="default" w:ascii="Times New Roman" w:hAnsi="Times New Roman" w:eastAsia="方正仿宋_GBK" w:cs="Times New Roman"/>
          <w:b w:val="0"/>
          <w:bCs/>
          <w:color w:val="auto"/>
          <w:kern w:val="0"/>
          <w:sz w:val="32"/>
          <w:szCs w:val="32"/>
          <w:u w:val="none"/>
          <w:lang w:eastAsia="zh-CN"/>
        </w:rPr>
        <w:t>）</w:t>
      </w:r>
      <w:r>
        <w:rPr>
          <w:rFonts w:hint="default" w:ascii="Times New Roman" w:hAnsi="Times New Roman" w:eastAsia="方正仿宋_GBK" w:cs="Times New Roman"/>
          <w:b w:val="0"/>
          <w:bCs/>
          <w:color w:val="auto"/>
          <w:kern w:val="0"/>
          <w:sz w:val="32"/>
          <w:szCs w:val="32"/>
          <w:u w:val="none"/>
        </w:rPr>
        <w:t>。</w:t>
      </w:r>
    </w:p>
    <w:p w14:paraId="489C291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十九、投标咨询电话</w:t>
      </w:r>
    </w:p>
    <w:p w14:paraId="506176A9">
      <w:pPr>
        <w:adjustRightInd w:val="0"/>
        <w:snapToGrid w:val="0"/>
        <w:spacing w:line="594" w:lineRule="exact"/>
        <w:ind w:firstLine="640" w:firstLineChars="200"/>
        <w:rPr>
          <w:rFonts w:eastAsia="方正仿宋_GBK"/>
          <w:color w:val="000000"/>
          <w:sz w:val="32"/>
          <w:szCs w:val="32"/>
        </w:rPr>
      </w:pPr>
      <w:r>
        <w:rPr>
          <w:rFonts w:hint="default" w:ascii="Times New Roman" w:hAnsi="Times New Roman" w:eastAsia="方正仿宋_GBK" w:cs="Times New Roman"/>
          <w:sz w:val="32"/>
          <w:szCs w:val="32"/>
        </w:rPr>
        <w:t>联系电话：</w:t>
      </w:r>
      <w:r>
        <w:rPr>
          <w:rFonts w:hint="eastAsia" w:eastAsia="方正仿宋_GBK"/>
          <w:color w:val="000000"/>
          <w:sz w:val="32"/>
          <w:szCs w:val="32"/>
        </w:rPr>
        <w:t>15223833977</w:t>
      </w:r>
      <w:r>
        <w:rPr>
          <w:rFonts w:hint="eastAsia" w:eastAsia="方正仿宋_GBK"/>
          <w:color w:val="000000"/>
          <w:sz w:val="32"/>
          <w:szCs w:val="32"/>
          <w:lang w:eastAsia="zh-CN"/>
        </w:rPr>
        <w:t>（</w:t>
      </w:r>
      <w:r>
        <w:rPr>
          <w:rFonts w:hint="eastAsia" w:eastAsia="方正仿宋_GBK"/>
          <w:color w:val="000000"/>
          <w:sz w:val="32"/>
          <w:szCs w:val="32"/>
        </w:rPr>
        <w:t>响水廖</w:t>
      </w:r>
      <w:r>
        <w:rPr>
          <w:rFonts w:eastAsia="方正仿宋_GBK"/>
          <w:color w:val="000000"/>
          <w:sz w:val="32"/>
          <w:szCs w:val="32"/>
        </w:rPr>
        <w:t>先生</w:t>
      </w:r>
      <w:r>
        <w:rPr>
          <w:rFonts w:hint="eastAsia" w:eastAsia="方正仿宋_GBK"/>
          <w:color w:val="000000"/>
          <w:sz w:val="32"/>
          <w:szCs w:val="32"/>
          <w:lang w:eastAsia="zh-CN"/>
        </w:rPr>
        <w:t>）</w:t>
      </w:r>
    </w:p>
    <w:p w14:paraId="47E6F7B3">
      <w:pPr>
        <w:adjustRightInd w:val="0"/>
        <w:snapToGrid w:val="0"/>
        <w:spacing w:line="594" w:lineRule="exact"/>
        <w:ind w:firstLine="640" w:firstLineChars="200"/>
        <w:rPr>
          <w:rFonts w:hint="eastAsia" w:eastAsia="方正仿宋_GBK"/>
          <w:color w:val="000000"/>
          <w:sz w:val="32"/>
          <w:szCs w:val="32"/>
        </w:rPr>
      </w:pPr>
      <w:r>
        <w:rPr>
          <w:rFonts w:hint="eastAsia" w:eastAsia="方正仿宋_GBK"/>
          <w:color w:val="000000"/>
          <w:sz w:val="32"/>
          <w:szCs w:val="32"/>
        </w:rPr>
        <w:t xml:space="preserve">          17726628988</w:t>
      </w:r>
      <w:r>
        <w:rPr>
          <w:rFonts w:hint="eastAsia" w:eastAsia="方正仿宋_GBK"/>
          <w:color w:val="000000"/>
          <w:sz w:val="32"/>
          <w:szCs w:val="32"/>
          <w:lang w:eastAsia="zh-CN"/>
        </w:rPr>
        <w:t>（</w:t>
      </w:r>
      <w:r>
        <w:rPr>
          <w:rFonts w:hint="eastAsia" w:eastAsia="方正仿宋_GBK"/>
          <w:color w:val="000000"/>
          <w:sz w:val="32"/>
          <w:szCs w:val="32"/>
        </w:rPr>
        <w:t>前丰肖先生</w:t>
      </w:r>
      <w:r>
        <w:rPr>
          <w:rFonts w:hint="eastAsia" w:eastAsia="方正仿宋_GBK"/>
          <w:color w:val="000000"/>
          <w:sz w:val="32"/>
          <w:szCs w:val="32"/>
          <w:lang w:eastAsia="zh-CN"/>
        </w:rPr>
        <w:t>）</w:t>
      </w:r>
    </w:p>
    <w:p w14:paraId="2AEED960">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sz w:val="32"/>
          <w:szCs w:val="32"/>
        </w:rPr>
      </w:pPr>
    </w:p>
    <w:p w14:paraId="0AE01E8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2280A2B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附件：投标文件格式 </w:t>
      </w:r>
    </w:p>
    <w:p w14:paraId="32252A8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128CE66B">
      <w:pPr>
        <w:keepNext w:val="0"/>
        <w:keepLines w:val="0"/>
        <w:pageBreakBefore w:val="0"/>
        <w:kinsoku/>
        <w:wordWrap/>
        <w:overflowPunct/>
        <w:topLinePunct w:val="0"/>
        <w:bidi w:val="0"/>
        <w:adjustRightInd w:val="0"/>
        <w:snapToGrid w:val="0"/>
        <w:spacing w:line="594" w:lineRule="exact"/>
        <w:jc w:val="right"/>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rPr>
        <w:t>招标人：垫江县</w:t>
      </w:r>
      <w:r>
        <w:rPr>
          <w:rFonts w:hint="eastAsia" w:eastAsia="方正仿宋_GBK" w:cs="Times New Roman"/>
          <w:kern w:val="0"/>
          <w:sz w:val="32"/>
          <w:szCs w:val="32"/>
          <w:lang w:val="en-US" w:eastAsia="zh-CN"/>
        </w:rPr>
        <w:t>周嘉镇响水村股份经济合作联合社</w:t>
      </w:r>
    </w:p>
    <w:p w14:paraId="3A8CF080">
      <w:pPr>
        <w:keepNext w:val="0"/>
        <w:keepLines w:val="0"/>
        <w:pageBreakBefore w:val="0"/>
        <w:kinsoku/>
        <w:wordWrap/>
        <w:overflowPunct/>
        <w:topLinePunct w:val="0"/>
        <w:bidi w:val="0"/>
        <w:adjustRightInd w:val="0"/>
        <w:snapToGrid w:val="0"/>
        <w:spacing w:line="594" w:lineRule="exact"/>
        <w:ind w:left="0" w:firstLine="640" w:firstLineChars="200"/>
        <w:jc w:val="center"/>
        <w:rPr>
          <w:rFonts w:eastAsia="方正仿宋_GBK"/>
          <w:kern w:val="0"/>
          <w:sz w:val="30"/>
          <w:szCs w:val="30"/>
        </w:rPr>
      </w:pPr>
      <w:r>
        <w:rPr>
          <w:rFonts w:hint="default" w:ascii="Times New Roman" w:hAnsi="Times New Roman" w:eastAsia="方正仿宋_GBK" w:cs="Times New Roman"/>
          <w:iCs/>
          <w:kern w:val="0"/>
          <w:sz w:val="32"/>
          <w:szCs w:val="32"/>
          <w:lang w:val="en-US" w:eastAsia="zh-CN"/>
        </w:rPr>
        <w:t xml:space="preserve">            </w:t>
      </w:r>
      <w:r>
        <w:rPr>
          <w:rFonts w:hint="eastAsia" w:eastAsia="方正仿宋_GBK" w:cs="Times New Roman"/>
          <w:iCs/>
          <w:kern w:val="0"/>
          <w:sz w:val="32"/>
          <w:szCs w:val="32"/>
          <w:lang w:val="en-US" w:eastAsia="zh-CN"/>
        </w:rPr>
        <w:t xml:space="preserve">   </w:t>
      </w:r>
      <w:r>
        <w:rPr>
          <w:rFonts w:hint="default" w:ascii="Times New Roman" w:hAnsi="Times New Roman" w:eastAsia="方正仿宋_GBK" w:cs="Times New Roman"/>
          <w:iCs/>
          <w:kern w:val="0"/>
          <w:sz w:val="32"/>
          <w:szCs w:val="32"/>
          <w:lang w:val="en-US" w:eastAsia="zh-CN"/>
        </w:rPr>
        <w:t xml:space="preserve"> </w:t>
      </w:r>
      <w:r>
        <w:rPr>
          <w:rFonts w:hint="default" w:ascii="Times New Roman" w:hAnsi="Times New Roman" w:eastAsia="方正仿宋_GBK" w:cs="Times New Roman"/>
          <w:iCs/>
          <w:kern w:val="0"/>
          <w:sz w:val="32"/>
          <w:szCs w:val="32"/>
        </w:rPr>
        <w:t>202</w:t>
      </w:r>
      <w:r>
        <w:rPr>
          <w:rFonts w:hint="eastAsia" w:eastAsia="方正仿宋_GBK" w:cs="Times New Roman"/>
          <w:iCs/>
          <w:kern w:val="0"/>
          <w:sz w:val="32"/>
          <w:szCs w:val="32"/>
          <w:lang w:val="en-US" w:eastAsia="zh-CN"/>
        </w:rPr>
        <w:t>6</w:t>
      </w:r>
      <w:r>
        <w:rPr>
          <w:rFonts w:hint="default" w:ascii="Times New Roman" w:hAnsi="Times New Roman" w:eastAsia="方正仿宋_GBK" w:cs="Times New Roman"/>
          <w:iCs/>
          <w:kern w:val="0"/>
          <w:sz w:val="32"/>
          <w:szCs w:val="32"/>
        </w:rPr>
        <w:t>年</w:t>
      </w:r>
      <w:r>
        <w:rPr>
          <w:rFonts w:hint="eastAsia" w:eastAsia="方正仿宋_GBK" w:cs="Times New Roman"/>
          <w:iCs/>
          <w:kern w:val="0"/>
          <w:sz w:val="32"/>
          <w:szCs w:val="32"/>
          <w:lang w:val="en-US" w:eastAsia="zh-CN"/>
        </w:rPr>
        <w:t>7</w:t>
      </w:r>
      <w:r>
        <w:rPr>
          <w:rFonts w:hint="default" w:ascii="Times New Roman" w:hAnsi="Times New Roman" w:eastAsia="方正仿宋_GBK" w:cs="Times New Roman"/>
          <w:iCs/>
          <w:kern w:val="0"/>
          <w:sz w:val="32"/>
          <w:szCs w:val="32"/>
        </w:rPr>
        <w:t>月</w:t>
      </w:r>
      <w:r>
        <w:rPr>
          <w:rFonts w:hint="eastAsia" w:eastAsia="方正仿宋_GBK" w:cs="Times New Roman"/>
          <w:iCs/>
          <w:kern w:val="0"/>
          <w:sz w:val="32"/>
          <w:szCs w:val="32"/>
          <w:lang w:val="en-US" w:eastAsia="zh-CN"/>
        </w:rPr>
        <w:t>7</w:t>
      </w:r>
      <w:r>
        <w:rPr>
          <w:rFonts w:hint="default" w:ascii="Times New Roman" w:hAnsi="Times New Roman" w:eastAsia="方正仿宋_GBK" w:cs="Times New Roman"/>
          <w:iCs/>
          <w:kern w:val="0"/>
          <w:sz w:val="32"/>
          <w:szCs w:val="32"/>
        </w:rPr>
        <w:t>日</w:t>
      </w:r>
    </w:p>
    <w:p w14:paraId="0130A11E">
      <w:pPr>
        <w:autoSpaceDE w:val="0"/>
        <w:autoSpaceDN w:val="0"/>
        <w:adjustRightInd w:val="0"/>
        <w:snapToGrid w:val="0"/>
        <w:spacing w:line="360" w:lineRule="auto"/>
        <w:rPr>
          <w:b/>
          <w:kern w:val="0"/>
          <w:sz w:val="72"/>
          <w:szCs w:val="72"/>
        </w:rPr>
      </w:pPr>
    </w:p>
    <w:p w14:paraId="1E6FFC4A">
      <w:pPr>
        <w:pStyle w:val="5"/>
      </w:pPr>
    </w:p>
    <w:p w14:paraId="133B5C48"/>
    <w:p w14:paraId="6D8F9DEC">
      <w:pPr>
        <w:autoSpaceDE w:val="0"/>
        <w:autoSpaceDN w:val="0"/>
        <w:adjustRightInd w:val="0"/>
        <w:snapToGrid w:val="0"/>
        <w:spacing w:line="360" w:lineRule="auto"/>
        <w:jc w:val="center"/>
        <w:rPr>
          <w:b/>
          <w:kern w:val="0"/>
          <w:sz w:val="72"/>
          <w:szCs w:val="72"/>
        </w:rPr>
      </w:pPr>
    </w:p>
    <w:p w14:paraId="7752FFD5">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41113BB1">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r>
        <w:rPr>
          <w:rFonts w:hint="eastAsia" w:ascii="方正黑体_GBK" w:hAnsi="方正黑体_GBK" w:eastAsia="方正黑体_GBK" w:cs="方正黑体_GBK"/>
          <w:b w:val="0"/>
          <w:bCs/>
          <w:kern w:val="0"/>
          <w:sz w:val="32"/>
          <w:szCs w:val="32"/>
          <w:lang w:val="en-US" w:eastAsia="zh-CN"/>
        </w:rPr>
        <w:t>附件：</w:t>
      </w:r>
    </w:p>
    <w:p w14:paraId="28842AF3">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p>
    <w:p w14:paraId="05E1C1A8">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投标文件格式</w:t>
      </w:r>
    </w:p>
    <w:p w14:paraId="6D4BB99B">
      <w:pPr>
        <w:pStyle w:val="84"/>
      </w:pPr>
    </w:p>
    <w:p w14:paraId="424D6F7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w:t>
      </w:r>
      <w:r>
        <w:rPr>
          <w:rFonts w:hint="eastAsia" w:eastAsia="方正仿宋_GBK"/>
          <w:kern w:val="0"/>
          <w:sz w:val="30"/>
          <w:szCs w:val="30"/>
          <w:lang w:val="en-US" w:eastAsia="zh-CN"/>
        </w:rPr>
        <w:t>.</w:t>
      </w:r>
      <w:r>
        <w:rPr>
          <w:rFonts w:eastAsia="方正仿宋_GBK"/>
          <w:kern w:val="0"/>
          <w:sz w:val="30"/>
          <w:szCs w:val="30"/>
        </w:rPr>
        <w:t>投标函部分</w:t>
      </w:r>
    </w:p>
    <w:p w14:paraId="3274BC2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（1）投标函</w:t>
      </w:r>
    </w:p>
    <w:p w14:paraId="3214840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（2）确认书</w:t>
      </w:r>
    </w:p>
    <w:p w14:paraId="798BDE6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（3）法定代表人身份证明及授权委托书</w:t>
      </w:r>
    </w:p>
    <w:p w14:paraId="5A0B1F6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（4）基本存款账户开户许可证</w:t>
      </w:r>
    </w:p>
    <w:p w14:paraId="40B11C9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w:t>
      </w:r>
      <w:r>
        <w:rPr>
          <w:rFonts w:hint="eastAsia" w:eastAsia="方正仿宋_GBK"/>
          <w:kern w:val="0"/>
          <w:sz w:val="30"/>
          <w:szCs w:val="30"/>
          <w:lang w:val="en-US" w:eastAsia="zh-CN"/>
        </w:rPr>
        <w:t>.</w:t>
      </w:r>
      <w:r>
        <w:rPr>
          <w:rFonts w:eastAsia="方正仿宋_GBK"/>
          <w:kern w:val="0"/>
          <w:sz w:val="30"/>
          <w:szCs w:val="30"/>
        </w:rPr>
        <w:t>资格审查材料</w:t>
      </w:r>
    </w:p>
    <w:p w14:paraId="72144CA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（1）法定代表人身份证明及授权委托书</w:t>
      </w:r>
    </w:p>
    <w:p w14:paraId="34C75CD8">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（2）投标人基本情况</w:t>
      </w:r>
    </w:p>
    <w:p w14:paraId="59CCC2B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（3）派驻本工程人员配备情况表</w:t>
      </w:r>
    </w:p>
    <w:p w14:paraId="490D4027">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（4）信誉声明</w:t>
      </w:r>
    </w:p>
    <w:p w14:paraId="04452BAC">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（5）外地入渝机构要求</w:t>
      </w:r>
    </w:p>
    <w:p w14:paraId="49E66DE5">
      <w:pPr>
        <w:pStyle w:val="56"/>
      </w:pPr>
    </w:p>
    <w:p w14:paraId="5D898E03">
      <w:pPr>
        <w:pStyle w:val="3"/>
        <w:spacing w:line="580" w:lineRule="exact"/>
        <w:rPr>
          <w:rFonts w:ascii="Times New Roman" w:hAnsi="Times New Roman"/>
        </w:rPr>
      </w:pPr>
      <w:bookmarkStart w:id="3" w:name="_Toc384328826"/>
    </w:p>
    <w:p w14:paraId="2A71DFE2">
      <w:pPr>
        <w:pStyle w:val="5"/>
        <w:rPr>
          <w:rFonts w:ascii="Times New Roman" w:hAnsi="Times New Roman" w:cs="Times New Roman"/>
          <w:sz w:val="32"/>
        </w:rPr>
      </w:pPr>
    </w:p>
    <w:p w14:paraId="512890A2">
      <w:pPr>
        <w:pStyle w:val="3"/>
        <w:spacing w:line="580" w:lineRule="exact"/>
        <w:rPr>
          <w:rFonts w:ascii="Times New Roman" w:hAnsi="Times New Roman"/>
        </w:rPr>
      </w:pPr>
    </w:p>
    <w:p w14:paraId="3DC521A9">
      <w:pPr>
        <w:rPr>
          <w:rFonts w:ascii="Times New Roman" w:hAnsi="Times New Roman"/>
        </w:rPr>
      </w:pPr>
    </w:p>
    <w:p w14:paraId="216AC501">
      <w:pPr>
        <w:pStyle w:val="3"/>
        <w:keepNext/>
        <w:keepLines/>
        <w:pageBreakBefore w:val="0"/>
        <w:widowControl w:val="0"/>
        <w:kinsoku/>
        <w:wordWrap/>
        <w:overflowPunct/>
        <w:topLinePunct w:val="0"/>
        <w:autoSpaceDE/>
        <w:autoSpaceDN/>
        <w:bidi w:val="0"/>
        <w:adjustRightInd w:val="0"/>
        <w:snapToGrid w:val="0"/>
        <w:spacing w:before="0" w:after="0" w:line="594" w:lineRule="exact"/>
        <w:textAlignment w:val="auto"/>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1</w:t>
      </w:r>
      <w:r>
        <w:rPr>
          <w:rFonts w:hint="default" w:ascii="Times New Roman" w:hAnsi="Times New Roman" w:eastAsia="方正楷体_GBK" w:cs="Times New Roman"/>
          <w:b w:val="0"/>
          <w:bCs w:val="0"/>
          <w:lang w:val="en-US" w:eastAsia="zh-CN"/>
        </w:rPr>
        <w:t>.</w:t>
      </w:r>
      <w:r>
        <w:rPr>
          <w:rFonts w:hint="default" w:ascii="Times New Roman" w:hAnsi="Times New Roman" w:eastAsia="方正楷体_GBK" w:cs="Times New Roman"/>
          <w:b w:val="0"/>
          <w:bCs w:val="0"/>
        </w:rPr>
        <w:t>投标函部分</w:t>
      </w:r>
      <w:bookmarkEnd w:id="3"/>
    </w:p>
    <w:p w14:paraId="2E6895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b/>
          <w:sz w:val="40"/>
          <w:szCs w:val="44"/>
        </w:rPr>
      </w:pPr>
    </w:p>
    <w:p w14:paraId="100F81B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pacing w:val="-20"/>
          <w:sz w:val="40"/>
          <w:szCs w:val="44"/>
        </w:rPr>
      </w:pPr>
    </w:p>
    <w:p w14:paraId="247EAA45">
      <w:pPr>
        <w:spacing w:line="580" w:lineRule="exact"/>
        <w:jc w:val="center"/>
        <w:rPr>
          <w:rFonts w:hint="eastAsia" w:ascii="方正黑体_GBK" w:hAnsi="方正黑体_GBK" w:eastAsia="方正黑体_GBK" w:cs="方正黑体_GBK"/>
          <w:b w:val="0"/>
          <w:bCs/>
          <w:spacing w:val="-20"/>
          <w:sz w:val="32"/>
          <w:szCs w:val="32"/>
        </w:rPr>
      </w:pPr>
      <w:r>
        <w:rPr>
          <w:rFonts w:hint="eastAsia" w:ascii="方正黑体_GBK" w:hAnsi="方正黑体_GBK" w:eastAsia="方正黑体_GBK" w:cs="方正黑体_GBK"/>
          <w:b w:val="0"/>
          <w:bCs/>
          <w:spacing w:val="-20"/>
          <w:sz w:val="32"/>
          <w:szCs w:val="32"/>
        </w:rPr>
        <w:t>2026年垫江县周嘉镇响水、前丰等2个村 （社区）农村公路建设工程</w:t>
      </w: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6E22C0A5">
      <w:pPr>
        <w:spacing w:line="580" w:lineRule="exact"/>
        <w:jc w:val="center"/>
        <w:rPr>
          <w:b/>
          <w:sz w:val="30"/>
        </w:rPr>
      </w:pPr>
      <w:r>
        <w:rPr>
          <w:b/>
          <w:sz w:val="30"/>
        </w:rPr>
        <w:t>年        月        日</w:t>
      </w:r>
    </w:p>
    <w:p w14:paraId="1B3C9C76">
      <w:pPr>
        <w:spacing w:line="580" w:lineRule="exact"/>
        <w:jc w:val="center"/>
        <w:rPr>
          <w:b/>
          <w:sz w:val="30"/>
        </w:rPr>
      </w:pPr>
    </w:p>
    <w:p w14:paraId="4D2D1B50">
      <w:pPr>
        <w:spacing w:line="580" w:lineRule="exact"/>
        <w:jc w:val="center"/>
        <w:rPr>
          <w:b/>
          <w:bCs/>
          <w:sz w:val="36"/>
          <w:szCs w:val="36"/>
        </w:rPr>
      </w:pPr>
    </w:p>
    <w:p w14:paraId="758668E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2ACC7D6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rPr>
      </w:pPr>
    </w:p>
    <w:p w14:paraId="6BAD85E8">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szCs w:val="30"/>
        </w:rPr>
      </w:pPr>
    </w:p>
    <w:p w14:paraId="3AF9181D">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（1）投标函</w:t>
      </w:r>
    </w:p>
    <w:p w14:paraId="762F2B80">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（2）确认书</w:t>
      </w:r>
    </w:p>
    <w:p w14:paraId="6A629461">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（3）法定代表人身份证明及授权委托书</w:t>
      </w:r>
    </w:p>
    <w:p w14:paraId="669E3487">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55629C06">
      <w:pPr>
        <w:pStyle w:val="84"/>
        <w:spacing w:line="580" w:lineRule="exact"/>
        <w:rPr>
          <w:rFonts w:ascii="Times New Roman" w:hAnsi="Times New Roman" w:eastAsia="方正仿宋_GBK"/>
          <w:sz w:val="30"/>
          <w:szCs w:val="30"/>
        </w:rPr>
      </w:pPr>
    </w:p>
    <w:p w14:paraId="1F059792">
      <w:pPr>
        <w:spacing w:line="580" w:lineRule="exact"/>
        <w:rPr>
          <w:rFonts w:eastAsia="方正仿宋_GBK"/>
          <w:sz w:val="30"/>
          <w:szCs w:val="30"/>
        </w:rPr>
      </w:pPr>
    </w:p>
    <w:p w14:paraId="14E37366">
      <w:pPr>
        <w:pStyle w:val="84"/>
        <w:spacing w:line="580" w:lineRule="exact"/>
        <w:rPr>
          <w:rFonts w:ascii="Times New Roman" w:hAnsi="Times New Roman" w:eastAsia="方正仿宋_GBK"/>
          <w:sz w:val="30"/>
          <w:szCs w:val="30"/>
        </w:rPr>
      </w:pPr>
    </w:p>
    <w:p w14:paraId="23D22641">
      <w:pPr>
        <w:spacing w:line="580" w:lineRule="exact"/>
        <w:rPr>
          <w:rFonts w:eastAsia="方正仿宋_GBK"/>
          <w:sz w:val="30"/>
          <w:szCs w:val="30"/>
        </w:rPr>
      </w:pPr>
    </w:p>
    <w:p w14:paraId="5ADAAEDF">
      <w:pPr>
        <w:pStyle w:val="84"/>
        <w:spacing w:line="580" w:lineRule="exact"/>
        <w:rPr>
          <w:rFonts w:ascii="Times New Roman" w:hAnsi="Times New Roman" w:eastAsia="方正仿宋_GBK"/>
          <w:sz w:val="30"/>
          <w:szCs w:val="30"/>
        </w:rPr>
      </w:pPr>
    </w:p>
    <w:p w14:paraId="1BAF1485">
      <w:pPr>
        <w:pStyle w:val="84"/>
        <w:spacing w:line="580" w:lineRule="exact"/>
        <w:rPr>
          <w:rFonts w:ascii="Times New Roman" w:hAnsi="Times New Roman" w:eastAsia="方正仿宋_GBK"/>
          <w:sz w:val="30"/>
          <w:szCs w:val="30"/>
        </w:rPr>
      </w:pPr>
    </w:p>
    <w:p w14:paraId="1652874E">
      <w:pPr>
        <w:spacing w:line="580" w:lineRule="exact"/>
        <w:rPr>
          <w:b/>
          <w:kern w:val="0"/>
          <w:sz w:val="30"/>
          <w:szCs w:val="30"/>
        </w:rPr>
      </w:pPr>
    </w:p>
    <w:p w14:paraId="13406092">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（1）投 标 报 价 函</w:t>
      </w:r>
    </w:p>
    <w:p w14:paraId="4E7861B0">
      <w:pPr>
        <w:autoSpaceDE w:val="0"/>
        <w:autoSpaceDN w:val="0"/>
        <w:adjustRightInd w:val="0"/>
        <w:spacing w:line="580" w:lineRule="exact"/>
        <w:jc w:val="left"/>
        <w:rPr>
          <w:snapToGrid w:val="0"/>
          <w:kern w:val="0"/>
          <w:sz w:val="30"/>
          <w:szCs w:val="30"/>
        </w:rPr>
      </w:pPr>
    </w:p>
    <w:p w14:paraId="6A27D0AF">
      <w:pPr>
        <w:keepNext w:val="0"/>
        <w:keepLines w:val="0"/>
        <w:pageBreakBefore w:val="0"/>
        <w:widowControl w:val="0"/>
        <w:kinsoku/>
        <w:wordWrap/>
        <w:overflowPunct/>
        <w:topLinePunct w:val="0"/>
        <w:bidi w:val="0"/>
        <w:adjustRightInd w:val="0"/>
        <w:snapToGrid w:val="0"/>
        <w:spacing w:line="500" w:lineRule="exact"/>
        <w:ind w:right="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u w:val="single"/>
        </w:rPr>
        <w:t>垫江县</w:t>
      </w:r>
      <w:r>
        <w:rPr>
          <w:rFonts w:hint="eastAsia" w:eastAsia="方正仿宋_GBK" w:cs="Times New Roman"/>
          <w:kern w:val="0"/>
          <w:sz w:val="30"/>
          <w:szCs w:val="30"/>
          <w:u w:val="single"/>
          <w:lang w:val="en-US" w:eastAsia="zh-CN"/>
        </w:rPr>
        <w:t>周嘉</w:t>
      </w:r>
      <w:r>
        <w:rPr>
          <w:rFonts w:hint="default" w:ascii="Times New Roman" w:hAnsi="Times New Roman" w:eastAsia="方正仿宋_GBK" w:cs="Times New Roman"/>
          <w:kern w:val="0"/>
          <w:sz w:val="30"/>
          <w:szCs w:val="30"/>
          <w:u w:val="single"/>
        </w:rPr>
        <w:t>镇</w:t>
      </w:r>
      <w:r>
        <w:rPr>
          <w:rFonts w:hint="eastAsia" w:eastAsia="方正仿宋_GBK" w:cs="Times New Roman"/>
          <w:kern w:val="0"/>
          <w:sz w:val="30"/>
          <w:szCs w:val="30"/>
          <w:u w:val="single"/>
          <w:lang w:val="en-US" w:eastAsia="zh-CN"/>
        </w:rPr>
        <w:t>响水村股份经济合作联合社</w:t>
      </w:r>
      <w:r>
        <w:rPr>
          <w:rFonts w:hint="default" w:ascii="Times New Roman" w:hAnsi="Times New Roman" w:eastAsia="方正仿宋_GBK" w:cs="Times New Roman"/>
          <w:snapToGrid w:val="0"/>
          <w:kern w:val="0"/>
          <w:sz w:val="30"/>
          <w:szCs w:val="30"/>
        </w:rPr>
        <w:t>：</w:t>
      </w:r>
    </w:p>
    <w:p w14:paraId="64BA6BA7">
      <w:pPr>
        <w:keepNext w:val="0"/>
        <w:keepLines w:val="0"/>
        <w:pageBreakBefore w:val="0"/>
        <w:widowControl w:val="0"/>
        <w:numPr>
          <w:ilvl w:val="0"/>
          <w:numId w:val="0"/>
        </w:numPr>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lang w:val="en-US" w:eastAsia="zh-CN" w:bidi="ar-SA"/>
        </w:rPr>
        <w:t>1．</w:t>
      </w:r>
      <w:r>
        <w:rPr>
          <w:rFonts w:hint="default" w:ascii="Times New Roman" w:hAnsi="Times New Roman" w:eastAsia="方正仿宋_GBK" w:cs="Times New Roman"/>
          <w:snapToGrid w:val="0"/>
          <w:kern w:val="0"/>
          <w:sz w:val="30"/>
          <w:szCs w:val="30"/>
        </w:rPr>
        <w:t>我方已仔细研究了</w:t>
      </w:r>
      <w:r>
        <w:rPr>
          <w:rFonts w:hint="default" w:ascii="Times New Roman" w:hAnsi="Times New Roman" w:eastAsia="方正仿宋_GBK" w:cs="Times New Roman"/>
          <w:snapToGrid w:val="0"/>
          <w:kern w:val="0"/>
          <w:sz w:val="30"/>
          <w:szCs w:val="30"/>
          <w:u w:val="single"/>
        </w:rPr>
        <w:t>2026年垫江县周嘉镇响水、前丰等2个村 （社区）农村公路建设工程</w:t>
      </w:r>
      <w:r>
        <w:rPr>
          <w:rFonts w:hint="default" w:ascii="Times New Roman" w:hAnsi="Times New Roman" w:eastAsia="方正仿宋_GBK" w:cs="Times New Roman"/>
          <w:color w:val="auto"/>
          <w:sz w:val="30"/>
          <w:szCs w:val="30"/>
          <w:u w:val="single"/>
          <w:lang w:val="en-US" w:eastAsia="zh-CN"/>
        </w:rPr>
        <w:t>竞争性比选</w:t>
      </w:r>
      <w:r>
        <w:rPr>
          <w:rFonts w:hint="default" w:ascii="Times New Roman" w:hAnsi="Times New Roman" w:eastAsia="方正仿宋_GBK" w:cs="Times New Roman"/>
          <w:snapToGrid w:val="0"/>
          <w:color w:val="auto"/>
          <w:kern w:val="0"/>
          <w:sz w:val="30"/>
          <w:szCs w:val="30"/>
          <w:u w:val="single"/>
        </w:rPr>
        <w:t>文件</w:t>
      </w:r>
      <w:r>
        <w:rPr>
          <w:rFonts w:hint="default" w:ascii="Times New Roman" w:hAnsi="Times New Roman" w:eastAsia="方正仿宋_GBK" w:cs="Times New Roman"/>
          <w:snapToGrid w:val="0"/>
          <w:kern w:val="0"/>
          <w:sz w:val="30"/>
          <w:szCs w:val="30"/>
        </w:rPr>
        <w:t>的全部内容，愿意以人民币</w:t>
      </w:r>
      <w:r>
        <w:rPr>
          <w:rFonts w:hint="eastAsia" w:eastAsia="方正仿宋_GBK" w:cs="Times New Roman"/>
          <w:snapToGrid w:val="0"/>
          <w:kern w:val="0"/>
          <w:sz w:val="30"/>
          <w:szCs w:val="30"/>
          <w:lang w:val="en-US" w:eastAsia="zh-CN"/>
        </w:rPr>
        <w:t>¥</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元（保留</w:t>
      </w:r>
      <w:r>
        <w:rPr>
          <w:rFonts w:hint="default" w:ascii="Times New Roman" w:hAnsi="Times New Roman" w:eastAsia="方正仿宋_GBK" w:cs="Times New Roman"/>
          <w:snapToGrid w:val="0"/>
          <w:kern w:val="0"/>
          <w:sz w:val="30"/>
          <w:szCs w:val="30"/>
          <w:lang w:val="en-US" w:eastAsia="zh-CN"/>
        </w:rPr>
        <w:t>整数</w:t>
      </w:r>
      <w:r>
        <w:rPr>
          <w:rFonts w:hint="default" w:ascii="Times New Roman" w:hAnsi="Times New Roman" w:eastAsia="方正仿宋_GBK" w:cs="Times New Roman"/>
          <w:snapToGrid w:val="0"/>
          <w:kern w:val="0"/>
          <w:sz w:val="30"/>
          <w:szCs w:val="30"/>
        </w:rPr>
        <w:t>）（大写人民币</w:t>
      </w:r>
      <w:r>
        <w:rPr>
          <w:rFonts w:hint="default" w:ascii="Times New Roman" w:hAnsi="Times New Roman" w:eastAsia="方正仿宋_GBK" w:cs="Times New Roman"/>
          <w:snapToGrid w:val="0"/>
          <w:kern w:val="0"/>
          <w:sz w:val="30"/>
          <w:szCs w:val="30"/>
          <w:u w:val="single"/>
          <w:lang w:val="en-US" w:eastAsia="zh-CN"/>
        </w:rPr>
        <w:t xml:space="preserve">        </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进行报价，工期为60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keepNext w:val="0"/>
        <w:keepLines w:val="0"/>
        <w:pageBreakBefore w:val="0"/>
        <w:widowControl w:val="0"/>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我方承诺在竞争有效期内不修改、撤销竞标文件。</w:t>
      </w:r>
    </w:p>
    <w:p w14:paraId="688529C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如我方中标，承诺：</w:t>
      </w:r>
    </w:p>
    <w:p w14:paraId="10AE843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（1）在收到中标通知书后的规定期限内与你方签订合同。</w:t>
      </w:r>
    </w:p>
    <w:p w14:paraId="7F2659F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（2）按照投标文件规定向你方递交履约担保。</w:t>
      </w:r>
    </w:p>
    <w:p w14:paraId="2995E79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（3）在投标文件规定的期限内完成并移交全部合同工程。</w:t>
      </w:r>
    </w:p>
    <w:p w14:paraId="4E56A95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4</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我方声明，递交的投标文件及有关资料内容完整、真实、准确。</w:t>
      </w:r>
    </w:p>
    <w:p w14:paraId="34D39948">
      <w:pPr>
        <w:keepNext w:val="0"/>
        <w:keepLines w:val="0"/>
        <w:pageBreakBefore w:val="0"/>
        <w:widowControl w:val="0"/>
        <w:tabs>
          <w:tab w:val="left" w:pos="494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5</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（其他补充说明，有的填具体内容，没有填无）。</w:t>
      </w:r>
    </w:p>
    <w:p w14:paraId="603B4B6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投 标 单 位：</w:t>
      </w: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rPr>
        <w:t xml:space="preserve">（盖单位公章） </w:t>
      </w:r>
    </w:p>
    <w:p w14:paraId="21F39EE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法人代表或其委托代理人：</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 xml:space="preserve">（签字） </w:t>
      </w:r>
    </w:p>
    <w:p w14:paraId="44E619AA">
      <w:pPr>
        <w:keepNext w:val="0"/>
        <w:keepLines w:val="0"/>
        <w:pageBreakBefore w:val="0"/>
        <w:widowControl w:val="0"/>
        <w:tabs>
          <w:tab w:val="left" w:pos="785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单位地址：</w:t>
      </w:r>
      <w:r>
        <w:rPr>
          <w:rFonts w:hint="default" w:ascii="Times New Roman" w:hAnsi="Times New Roman" w:eastAsia="方正仿宋_GBK" w:cs="Times New Roman"/>
          <w:snapToGrid w:val="0"/>
          <w:kern w:val="0"/>
          <w:sz w:val="30"/>
          <w:szCs w:val="30"/>
          <w:u w:val="single"/>
        </w:rPr>
        <w:tab/>
      </w:r>
    </w:p>
    <w:p w14:paraId="5B9ACEF1">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单位电话：</w:t>
      </w:r>
      <w:r>
        <w:rPr>
          <w:rFonts w:hint="default" w:ascii="Times New Roman" w:hAnsi="Times New Roman" w:eastAsia="方正仿宋_GBK" w:cs="Times New Roman"/>
          <w:snapToGrid w:val="0"/>
          <w:kern w:val="0"/>
          <w:sz w:val="30"/>
          <w:szCs w:val="30"/>
          <w:u w:val="single"/>
        </w:rPr>
        <w:t>　　　　　　　　　　　　　　　　　　　　</w:t>
      </w:r>
    </w:p>
    <w:p w14:paraId="7ECE2542">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单位传真：</w:t>
      </w:r>
      <w:r>
        <w:rPr>
          <w:rFonts w:hint="default" w:ascii="Times New Roman" w:hAnsi="Times New Roman" w:eastAsia="方正仿宋_GBK" w:cs="Times New Roman"/>
          <w:snapToGrid w:val="0"/>
          <w:kern w:val="0"/>
          <w:sz w:val="30"/>
          <w:szCs w:val="30"/>
          <w:u w:val="single"/>
        </w:rPr>
        <w:t>　　　　　　　　　　　　　　　　　　　　</w:t>
      </w:r>
    </w:p>
    <w:p w14:paraId="517DB620">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邮政编码：</w:t>
      </w:r>
      <w:r>
        <w:rPr>
          <w:rFonts w:hint="default" w:ascii="Times New Roman" w:hAnsi="Times New Roman" w:eastAsia="方正仿宋_GBK" w:cs="Times New Roman"/>
          <w:snapToGrid w:val="0"/>
          <w:w w:val="200"/>
          <w:kern w:val="0"/>
          <w:sz w:val="30"/>
          <w:szCs w:val="30"/>
          <w:u w:val="single"/>
        </w:rPr>
        <w:t xml:space="preserve"> 　　　　　　　　　  </w:t>
      </w:r>
    </w:p>
    <w:p w14:paraId="1867A582">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napToGrid w:val="0"/>
        <w:spacing w:line="500" w:lineRule="exact"/>
        <w:ind w:right="0"/>
        <w:jc w:val="center"/>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202</w:t>
      </w:r>
      <w:r>
        <w:rPr>
          <w:rFonts w:hint="eastAsia" w:eastAsia="方正仿宋_GBK" w:cs="Times New Roman"/>
          <w:snapToGrid w:val="0"/>
          <w:kern w:val="0"/>
          <w:sz w:val="30"/>
          <w:szCs w:val="30"/>
          <w:lang w:val="en-US" w:eastAsia="zh-CN"/>
        </w:rPr>
        <w:t>6</w:t>
      </w:r>
      <w:r>
        <w:rPr>
          <w:rFonts w:hint="default" w:ascii="Times New Roman" w:hAnsi="Times New Roman" w:eastAsia="方正仿宋_GBK" w:cs="Times New Roman"/>
          <w:snapToGrid w:val="0"/>
          <w:kern w:val="0"/>
          <w:sz w:val="30"/>
          <w:szCs w:val="30"/>
        </w:rPr>
        <w:t>年</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月</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日</w:t>
      </w:r>
    </w:p>
    <w:p w14:paraId="7CFC5997">
      <w:pPr>
        <w:spacing w:line="580" w:lineRule="exact"/>
        <w:jc w:val="center"/>
        <w:rPr>
          <w:rFonts w:ascii="Times New Roman" w:hAnsi="Times New Roman" w:eastAsia="宋体" w:cs="Times New Roman"/>
          <w:b/>
          <w:kern w:val="0"/>
          <w:sz w:val="30"/>
          <w:szCs w:val="30"/>
        </w:rPr>
      </w:pPr>
    </w:p>
    <w:p w14:paraId="22EE2374">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（2）确认文书</w:t>
      </w:r>
    </w:p>
    <w:p w14:paraId="4B15884F">
      <w:pPr>
        <w:spacing w:line="580" w:lineRule="exact"/>
        <w:rPr>
          <w:b/>
          <w:kern w:val="0"/>
          <w:sz w:val="30"/>
          <w:szCs w:val="30"/>
        </w:rPr>
      </w:pPr>
    </w:p>
    <w:p w14:paraId="11DA0F65">
      <w:pPr>
        <w:spacing w:line="58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kern w:val="0"/>
          <w:sz w:val="30"/>
          <w:szCs w:val="30"/>
          <w:u w:val="single"/>
        </w:rPr>
        <w:t>垫江县</w:t>
      </w:r>
      <w:r>
        <w:rPr>
          <w:rFonts w:hint="eastAsia" w:eastAsia="方正仿宋_GBK" w:cs="Times New Roman"/>
          <w:kern w:val="0"/>
          <w:sz w:val="30"/>
          <w:szCs w:val="30"/>
          <w:u w:val="single"/>
          <w:lang w:val="en-US" w:eastAsia="zh-CN"/>
        </w:rPr>
        <w:t>周嘉</w:t>
      </w:r>
      <w:r>
        <w:rPr>
          <w:rFonts w:hint="default" w:ascii="Times New Roman" w:hAnsi="Times New Roman" w:eastAsia="方正仿宋_GBK" w:cs="Times New Roman"/>
          <w:kern w:val="0"/>
          <w:sz w:val="30"/>
          <w:szCs w:val="30"/>
          <w:u w:val="single"/>
        </w:rPr>
        <w:t>镇</w:t>
      </w:r>
      <w:r>
        <w:rPr>
          <w:rFonts w:hint="eastAsia" w:eastAsia="方正仿宋_GBK" w:cs="Times New Roman"/>
          <w:kern w:val="0"/>
          <w:sz w:val="30"/>
          <w:szCs w:val="30"/>
          <w:u w:val="single"/>
          <w:lang w:val="en-US" w:eastAsia="zh-CN"/>
        </w:rPr>
        <w:t>响水村股份经济合作联合社</w:t>
      </w:r>
      <w:r>
        <w:rPr>
          <w:rFonts w:hint="default" w:ascii="Times New Roman" w:hAnsi="Times New Roman" w:eastAsia="方正仿宋_GBK" w:cs="Times New Roman"/>
          <w:sz w:val="30"/>
          <w:szCs w:val="30"/>
        </w:rPr>
        <w:t>：</w:t>
      </w:r>
    </w:p>
    <w:p w14:paraId="7C3CC129">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我单位自愿参加</w:t>
      </w:r>
      <w:r>
        <w:rPr>
          <w:rFonts w:hint="default" w:ascii="Times New Roman" w:hAnsi="Times New Roman" w:eastAsia="方正仿宋_GBK" w:cs="Times New Roman"/>
          <w:sz w:val="30"/>
          <w:szCs w:val="30"/>
          <w:u w:val="single"/>
        </w:rPr>
        <w:t>2026年垫江县周嘉镇响水、前丰等2个村 （社区）农村公路建设工程</w:t>
      </w:r>
      <w:r>
        <w:rPr>
          <w:rFonts w:hint="default" w:ascii="Times New Roman" w:hAnsi="Times New Roman" w:eastAsia="方正仿宋_GBK" w:cs="Times New Roman"/>
          <w:sz w:val="30"/>
          <w:szCs w:val="30"/>
        </w:rPr>
        <w:t>的</w:t>
      </w:r>
      <w:r>
        <w:rPr>
          <w:rFonts w:hint="default" w:ascii="Times New Roman" w:hAnsi="Times New Roman" w:eastAsia="方正仿宋_GBK" w:cs="Times New Roman"/>
          <w:kern w:val="0"/>
          <w:sz w:val="30"/>
          <w:szCs w:val="30"/>
        </w:rPr>
        <w:t>竞争性比选</w:t>
      </w:r>
      <w:r>
        <w:rPr>
          <w:rFonts w:hint="default" w:ascii="Times New Roman" w:hAnsi="Times New Roman" w:eastAsia="方正仿宋_GBK" w:cs="Times New Roman"/>
          <w:sz w:val="30"/>
          <w:szCs w:val="30"/>
        </w:rPr>
        <w:t>，对贵单位发出的该工程</w:t>
      </w:r>
      <w:r>
        <w:rPr>
          <w:rFonts w:hint="default" w:ascii="Times New Roman" w:hAnsi="Times New Roman" w:eastAsia="方正仿宋_GBK" w:cs="Times New Roman"/>
          <w:kern w:val="0"/>
          <w:sz w:val="30"/>
          <w:szCs w:val="30"/>
          <w:lang w:val="en-US" w:eastAsia="zh-CN"/>
        </w:rPr>
        <w:t>招标文件</w:t>
      </w:r>
      <w:r>
        <w:rPr>
          <w:rFonts w:hint="default" w:ascii="Times New Roman" w:hAnsi="Times New Roman" w:eastAsia="方正仿宋_GBK" w:cs="Times New Roman"/>
          <w:sz w:val="30"/>
          <w:szCs w:val="30"/>
        </w:rPr>
        <w:t>及相关的补遗资料、通知等全部内容予以确认，并按其要求提交竞标文件。</w:t>
      </w:r>
    </w:p>
    <w:p w14:paraId="75B1F237">
      <w:pPr>
        <w:spacing w:line="580" w:lineRule="exact"/>
        <w:ind w:firstLine="600" w:firstLineChars="200"/>
        <w:rPr>
          <w:rFonts w:hint="default" w:ascii="Times New Roman" w:hAnsi="Times New Roman" w:eastAsia="方正仿宋_GBK" w:cs="Times New Roman"/>
          <w:sz w:val="30"/>
          <w:szCs w:val="30"/>
          <w:u w:val="single"/>
        </w:rPr>
      </w:pPr>
      <w:r>
        <w:rPr>
          <w:rFonts w:hint="default" w:ascii="Times New Roman" w:hAnsi="Times New Roman" w:eastAsia="方正仿宋_GBK" w:cs="Times New Roman"/>
          <w:sz w:val="30"/>
          <w:szCs w:val="30"/>
        </w:rPr>
        <w:t>我公司保证本项目中标后绝不转包给挂靠公司，一旦发现、查实我公司有转包挂靠行为，自愿承担违约责任或违约金。</w:t>
      </w:r>
    </w:p>
    <w:p w14:paraId="2424D541">
      <w:pPr>
        <w:spacing w:line="580" w:lineRule="exact"/>
        <w:rPr>
          <w:rFonts w:hint="default" w:ascii="Times New Roman" w:hAnsi="Times New Roman" w:eastAsia="方正仿宋_GBK" w:cs="Times New Roman"/>
          <w:sz w:val="30"/>
          <w:szCs w:val="30"/>
        </w:rPr>
      </w:pPr>
    </w:p>
    <w:p w14:paraId="13E9F9D0">
      <w:pPr>
        <w:spacing w:line="580" w:lineRule="exact"/>
        <w:rPr>
          <w:rFonts w:hint="default" w:ascii="Times New Roman" w:hAnsi="Times New Roman" w:eastAsia="方正仿宋_GBK" w:cs="Times New Roman"/>
          <w:sz w:val="30"/>
          <w:szCs w:val="30"/>
        </w:rPr>
      </w:pPr>
    </w:p>
    <w:p w14:paraId="47BA137E">
      <w:pPr>
        <w:spacing w:line="580" w:lineRule="exact"/>
        <w:ind w:firstLine="600" w:firstLineChars="200"/>
        <w:rPr>
          <w:rFonts w:hint="default" w:ascii="Times New Roman" w:hAnsi="Times New Roman" w:eastAsia="方正仿宋_GBK" w:cs="Times New Roman"/>
          <w:sz w:val="30"/>
          <w:szCs w:val="30"/>
          <w:u w:val="single"/>
          <w:lang w:val="en-US" w:eastAsia="zh-CN"/>
        </w:rPr>
      </w:pPr>
      <w:r>
        <w:rPr>
          <w:rFonts w:hint="default" w:ascii="Times New Roman" w:hAnsi="Times New Roman" w:eastAsia="方正仿宋_GBK" w:cs="Times New Roman"/>
          <w:sz w:val="30"/>
          <w:szCs w:val="30"/>
        </w:rPr>
        <w:t>投 标 单 位：（盖单位公章）</w:t>
      </w:r>
      <w:r>
        <w:rPr>
          <w:rFonts w:hint="default" w:ascii="Times New Roman" w:hAnsi="Times New Roman" w:eastAsia="方正仿宋_GBK" w:cs="Times New Roman"/>
          <w:sz w:val="30"/>
          <w:szCs w:val="30"/>
          <w:u w:val="single"/>
          <w:lang w:val="en-US" w:eastAsia="zh-CN"/>
        </w:rPr>
        <w:t xml:space="preserve">                         </w:t>
      </w:r>
    </w:p>
    <w:p w14:paraId="4A3F1A47">
      <w:pPr>
        <w:spacing w:line="580" w:lineRule="exact"/>
        <w:rPr>
          <w:rFonts w:hint="default" w:ascii="Times New Roman" w:hAnsi="Times New Roman" w:eastAsia="方正仿宋_GBK" w:cs="Times New Roman"/>
          <w:sz w:val="30"/>
          <w:szCs w:val="30"/>
        </w:rPr>
      </w:pPr>
    </w:p>
    <w:p w14:paraId="319CFD53">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法人代表或其委托代理人：（签字）</w:t>
      </w:r>
      <w:r>
        <w:rPr>
          <w:rFonts w:hint="default" w:ascii="Times New Roman" w:hAnsi="Times New Roman" w:eastAsia="方正仿宋_GBK" w:cs="Times New Roman"/>
          <w:sz w:val="30"/>
          <w:szCs w:val="30"/>
          <w:u w:val="single"/>
          <w:lang w:val="en-US" w:eastAsia="zh-CN"/>
        </w:rPr>
        <w:t xml:space="preserve">                     </w:t>
      </w:r>
    </w:p>
    <w:p w14:paraId="326B4CFB">
      <w:pPr>
        <w:spacing w:line="580" w:lineRule="exact"/>
        <w:rPr>
          <w:rFonts w:hint="default" w:ascii="Times New Roman" w:hAnsi="Times New Roman" w:eastAsia="方正仿宋_GBK" w:cs="Times New Roman"/>
          <w:sz w:val="30"/>
          <w:szCs w:val="30"/>
        </w:rPr>
      </w:pPr>
    </w:p>
    <w:p w14:paraId="1C9A6235">
      <w:pPr>
        <w:wordWrap w:val="0"/>
        <w:spacing w:line="580" w:lineRule="exact"/>
        <w:ind w:right="600" w:firstLine="600" w:firstLineChars="200"/>
        <w:jc w:val="right"/>
        <w:rPr>
          <w:rFonts w:hint="default" w:ascii="Times New Roman" w:hAnsi="Times New Roman" w:eastAsia="方正仿宋_GBK" w:cs="Times New Roman"/>
          <w:sz w:val="30"/>
          <w:szCs w:val="30"/>
        </w:rPr>
      </w:pPr>
    </w:p>
    <w:p w14:paraId="7D7BEFEC">
      <w:pPr>
        <w:spacing w:line="580" w:lineRule="exact"/>
        <w:ind w:right="600" w:firstLine="600" w:firstLineChars="200"/>
        <w:jc w:val="right"/>
        <w:rPr>
          <w:rFonts w:hint="default" w:ascii="Times New Roman" w:hAnsi="Times New Roman" w:eastAsia="方正仿宋_GBK" w:cs="Times New Roman"/>
          <w:sz w:val="30"/>
          <w:szCs w:val="30"/>
        </w:rPr>
      </w:pPr>
    </w:p>
    <w:p w14:paraId="57FF5742">
      <w:pPr>
        <w:spacing w:line="580" w:lineRule="exact"/>
        <w:ind w:right="600" w:firstLine="600" w:firstLineChars="200"/>
        <w:jc w:val="right"/>
        <w:rPr>
          <w:rFonts w:hint="default" w:ascii="Times New Roman" w:hAnsi="Times New Roman" w:eastAsia="方正仿宋_GBK" w:cs="Times New Roman"/>
          <w:sz w:val="30"/>
          <w:szCs w:val="30"/>
        </w:rPr>
      </w:pPr>
    </w:p>
    <w:p w14:paraId="6DE03BEB">
      <w:pPr>
        <w:spacing w:line="580" w:lineRule="exact"/>
        <w:ind w:right="600" w:firstLine="600" w:firstLineChars="200"/>
        <w:jc w:val="right"/>
        <w:rPr>
          <w:rFonts w:hint="default" w:ascii="Times New Roman" w:hAnsi="Times New Roman" w:eastAsia="方正仿宋_GBK" w:cs="Times New Roman"/>
          <w:sz w:val="30"/>
          <w:szCs w:val="30"/>
        </w:rPr>
      </w:pPr>
    </w:p>
    <w:p w14:paraId="0B9E7271">
      <w:pPr>
        <w:spacing w:line="580" w:lineRule="exact"/>
        <w:ind w:right="600" w:firstLine="600" w:firstLineChars="200"/>
        <w:jc w:val="right"/>
        <w:rPr>
          <w:rFonts w:hint="default" w:ascii="Times New Roman" w:hAnsi="Times New Roman" w:eastAsia="方正仿宋_GBK" w:cs="Times New Roman"/>
          <w:sz w:val="30"/>
          <w:szCs w:val="30"/>
        </w:rPr>
      </w:pPr>
    </w:p>
    <w:p w14:paraId="356EA3C8">
      <w:pPr>
        <w:spacing w:line="58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6</w:t>
      </w:r>
      <w:r>
        <w:rPr>
          <w:rFonts w:hint="default" w:ascii="Times New Roman" w:hAnsi="Times New Roman" w:eastAsia="方正仿宋_GBK" w:cs="Times New Roman"/>
          <w:sz w:val="30"/>
          <w:szCs w:val="30"/>
        </w:rPr>
        <w:t>年</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月</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日</w:t>
      </w:r>
    </w:p>
    <w:p w14:paraId="664D7668">
      <w:pPr>
        <w:spacing w:line="580" w:lineRule="exact"/>
        <w:rPr>
          <w:sz w:val="30"/>
          <w:szCs w:val="30"/>
        </w:rPr>
        <w:sectPr>
          <w:footerReference r:id="rId3" w:type="default"/>
          <w:type w:val="nextColumn"/>
          <w:pgSz w:w="11906" w:h="16838"/>
          <w:pgMar w:top="1928" w:right="1446" w:bottom="1644" w:left="1446" w:header="851" w:footer="992" w:gutter="0"/>
          <w:pgNumType w:fmt="numberInDash"/>
          <w:cols w:space="720" w:num="1"/>
        </w:sectPr>
      </w:pPr>
    </w:p>
    <w:p w14:paraId="4E74A7D4">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（3）法定代表人身份证明及授权委托书</w:t>
      </w:r>
    </w:p>
    <w:p w14:paraId="418D1B73">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21E7470F">
      <w:pPr>
        <w:spacing w:line="300" w:lineRule="exact"/>
        <w:rPr>
          <w:szCs w:val="21"/>
        </w:rPr>
      </w:pPr>
    </w:p>
    <w:p w14:paraId="0DF679C6">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2B716D4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0D13AECC">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1F0E112">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8A90D6B">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2303D61B">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6BF4B439">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6E4688D0">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75039574">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6028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ascii="宋体" w:hAnsi="宋体"/>
                      <w:color w:val="FF0000"/>
                      <w:sz w:val="24"/>
                    </w:rPr>
                  </w:pPr>
                </w:p>
                <w:p w14:paraId="51DF6818">
                  <w:pPr>
                    <w:spacing w:line="360" w:lineRule="auto"/>
                    <w:jc w:val="center"/>
                    <w:rPr>
                      <w:rFonts w:hint="eastAsia" w:ascii="方正仿宋_GBK" w:hAnsi="方正仿宋_GBK" w:eastAsia="方正仿宋_GBK" w:cs="方正仿宋_GBK"/>
                      <w:sz w:val="24"/>
                      <w:szCs w:val="24"/>
                    </w:rPr>
                  </w:pPr>
                </w:p>
                <w:p w14:paraId="0D796331">
                  <w:pPr>
                    <w:spacing w:line="360" w:lineRule="auto"/>
                    <w:jc w:val="center"/>
                    <w:rPr>
                      <w:rFonts w:ascii="宋体" w:hAnsi="宋体"/>
                      <w:sz w:val="24"/>
                      <w:szCs w:val="24"/>
                    </w:rPr>
                  </w:pPr>
                  <w:r>
                    <w:rPr>
                      <w:rFonts w:hint="eastAsia" w:ascii="方正仿宋_GBK" w:hAnsi="方正仿宋_GBK" w:eastAsia="方正仿宋_GBK" w:cs="方正仿宋_GBK"/>
                      <w:sz w:val="24"/>
                      <w:szCs w:val="24"/>
                    </w:rPr>
                    <w:t>附：法定代表人身份证复印件</w:t>
                  </w:r>
                </w:p>
                <w:p w14:paraId="5E57BAE0"/>
              </w:txbxContent>
            </v:textbox>
          </v:rect>
        </w:pict>
      </w:r>
      <w:r>
        <w:pict>
          <v:rect id="矩形 4" o:spid="_x0000_s1040" o:spt="1" style="position:absolute;left:0pt;margin-left:216.8pt;margin-top:-0.15pt;height:129.05pt;width:194.25pt;z-index:25166131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ascii="宋体" w:hAnsi="宋体"/>
                      <w:color w:val="FF0000"/>
                      <w:sz w:val="24"/>
                    </w:rPr>
                  </w:pPr>
                </w:p>
                <w:p w14:paraId="4A4F1C0C">
                  <w:pPr>
                    <w:spacing w:line="360" w:lineRule="auto"/>
                    <w:jc w:val="center"/>
                    <w:rPr>
                      <w:rFonts w:hint="eastAsia" w:ascii="宋体" w:hAnsi="宋体"/>
                      <w:sz w:val="24"/>
                      <w:szCs w:val="24"/>
                    </w:rPr>
                  </w:pPr>
                </w:p>
                <w:p w14:paraId="56FF5A5E">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49BFEF1F">
                  <w:pPr>
                    <w:spacing w:line="360" w:lineRule="auto"/>
                    <w:rPr>
                      <w:rFonts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7AD98B35">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62B3E468">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227D9771">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47AC9740">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5BA98CD4">
      <w:pPr>
        <w:widowControl/>
        <w:spacing w:line="580" w:lineRule="exact"/>
        <w:jc w:val="left"/>
        <w:rPr>
          <w:b/>
          <w:sz w:val="36"/>
          <w:szCs w:val="44"/>
        </w:rPr>
        <w:sectPr>
          <w:type w:val="nextColumn"/>
          <w:pgSz w:w="11906" w:h="16838"/>
          <w:pgMar w:top="1928" w:right="1446" w:bottom="1644" w:left="1446" w:header="851" w:footer="992" w:gutter="0"/>
          <w:pgNumType w:fmt="numberInDash"/>
          <w:cols w:space="720" w:num="1"/>
        </w:sectPr>
      </w:pPr>
    </w:p>
    <w:p w14:paraId="03BFA5E6">
      <w:pPr>
        <w:spacing w:line="580" w:lineRule="exact"/>
        <w:jc w:val="center"/>
        <w:rPr>
          <w:kern w:val="0"/>
          <w:szCs w:val="21"/>
        </w:rPr>
      </w:pPr>
      <w:r>
        <w:rPr>
          <w:rFonts w:hint="default" w:ascii="Times New Roman" w:hAnsi="Times New Roman" w:eastAsia="方正小标宋_GBK" w:cs="Times New Roman"/>
          <w:b w:val="0"/>
          <w:bCs/>
          <w:kern w:val="0"/>
          <w:sz w:val="36"/>
          <w:szCs w:val="36"/>
        </w:rPr>
        <w:t xml:space="preserve">授权委托书 </w:t>
      </w:r>
    </w:p>
    <w:p w14:paraId="786C118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w:t>
      </w:r>
      <w:r>
        <w:rPr>
          <w:rFonts w:hint="default" w:ascii="Times New Roman" w:hAnsi="Times New Roman" w:eastAsia="方正仿宋_GBK" w:cs="Times New Roman"/>
          <w:kern w:val="0"/>
          <w:sz w:val="28"/>
          <w:szCs w:val="28"/>
          <w:u w:val="single"/>
        </w:rPr>
        <w:t>（项</w:t>
      </w:r>
      <w:r>
        <w:rPr>
          <w:rFonts w:hint="default" w:ascii="Times New Roman" w:hAnsi="Times New Roman" w:eastAsia="方正仿宋_GBK" w:cs="Times New Roman"/>
          <w:spacing w:val="-1"/>
          <w:kern w:val="0"/>
          <w:sz w:val="28"/>
          <w:szCs w:val="28"/>
          <w:u w:val="single"/>
        </w:rPr>
        <w:t>目</w:t>
      </w:r>
      <w:r>
        <w:rPr>
          <w:rFonts w:hint="default" w:ascii="Times New Roman" w:hAnsi="Times New Roman" w:eastAsia="方正仿宋_GBK" w:cs="Times New Roman"/>
          <w:kern w:val="0"/>
          <w:sz w:val="28"/>
          <w:szCs w:val="28"/>
          <w:u w:val="single"/>
        </w:rPr>
        <w:t>名称）</w:t>
      </w:r>
      <w:r>
        <w:rPr>
          <w:rFonts w:hint="default" w:ascii="Times New Roman" w:hAnsi="Times New Roman" w:eastAsia="方正仿宋_GBK" w:cs="Times New Roman"/>
          <w:kern w:val="0"/>
          <w:sz w:val="28"/>
          <w:szCs w:val="28"/>
        </w:rPr>
        <w:t>的竞标文件、签订合同和处理有关事宜， 其法律后果由我方承担。</w:t>
      </w:r>
    </w:p>
    <w:p w14:paraId="56C4C2CD">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60A24753">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9.15pt;margin-top:5.5pt;height:113.4pt;width:205.8pt;z-index:251662336;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2E5B859C">
                  <w:pPr>
                    <w:spacing w:line="360" w:lineRule="auto"/>
                    <w:rPr>
                      <w:rFonts w:ascii="宋体" w:hAnsi="宋体"/>
                      <w:color w:val="FF0000"/>
                      <w:sz w:val="24"/>
                    </w:rPr>
                  </w:pPr>
                </w:p>
                <w:p w14:paraId="4A712271">
                  <w:pPr>
                    <w:spacing w:line="360" w:lineRule="auto"/>
                    <w:jc w:val="center"/>
                    <w:rPr>
                      <w:rFonts w:ascii="宋体" w:hAnsi="宋体"/>
                      <w:szCs w:val="21"/>
                    </w:rPr>
                  </w:pPr>
                  <w:r>
                    <w:rPr>
                      <w:rFonts w:hint="default" w:ascii="Times New Roman" w:hAnsi="Times New Roman" w:eastAsia="方正仿宋_GBK" w:cs="Times New Roman"/>
                      <w:sz w:val="24"/>
                      <w:szCs w:val="24"/>
                    </w:rPr>
                    <w:t>附：法定代表人身份证复印件</w:t>
                  </w:r>
                </w:p>
                <w:p w14:paraId="727C9945">
                  <w:pPr>
                    <w:spacing w:line="360" w:lineRule="auto"/>
                    <w:jc w:val="center"/>
                    <w:rPr>
                      <w:rFonts w:ascii="宋体" w:hAnsi="宋体"/>
                      <w:szCs w:val="21"/>
                    </w:rPr>
                  </w:pPr>
                </w:p>
                <w:p w14:paraId="421D21E8"/>
              </w:txbxContent>
            </v:textbox>
          </v:rect>
        </w:pict>
      </w:r>
      <w:r>
        <w:pict>
          <v:rect id="矩形 6" o:spid="_x0000_s1042" o:spt="1" style="position:absolute;left:0pt;margin-left:235.35pt;margin-top:6.35pt;height:113.9pt;width:213.8pt;z-index:251663360;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264EDFC3">
                  <w:pPr>
                    <w:spacing w:line="360" w:lineRule="auto"/>
                    <w:rPr>
                      <w:rFonts w:ascii="宋体" w:hAnsi="宋体"/>
                      <w:color w:val="FF0000"/>
                      <w:sz w:val="24"/>
                    </w:rPr>
                  </w:pPr>
                </w:p>
                <w:p w14:paraId="754B1137">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6pt;margin-top:8.25pt;height:104.2pt;width:213.45pt;z-index:251665408;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39AE3CF0">
                  <w:pPr>
                    <w:spacing w:line="360" w:lineRule="auto"/>
                    <w:rPr>
                      <w:rFonts w:ascii="宋体" w:hAnsi="宋体"/>
                      <w:color w:val="FF0000"/>
                      <w:sz w:val="24"/>
                    </w:rPr>
                  </w:pPr>
                </w:p>
                <w:p w14:paraId="76F0CD70">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p w14:paraId="43AC6464"/>
              </w:txbxContent>
            </v:textbox>
          </v:rect>
        </w:pict>
      </w:r>
      <w:r>
        <w:pict>
          <v:rect id="矩形 7" o:spid="_x0000_s1043" o:spt="1" style="position:absolute;left:0pt;margin-left:18.25pt;margin-top:6.75pt;height:107.5pt;width:206.55pt;z-index:251664384;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6070D30B">
                  <w:pPr>
                    <w:spacing w:line="360" w:lineRule="auto"/>
                    <w:jc w:val="center"/>
                    <w:rPr>
                      <w:rFonts w:hint="eastAsia" w:ascii="Times New Roman" w:hAnsi="Times New Roman" w:eastAsia="方正仿宋_GBK" w:cs="Times New Roman"/>
                      <w:sz w:val="24"/>
                      <w:szCs w:val="24"/>
                    </w:rPr>
                  </w:pPr>
                </w:p>
                <w:p w14:paraId="31577AFF">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CE7E003">
      <w:pPr>
        <w:tabs>
          <w:tab w:val="left" w:pos="4200"/>
          <w:tab w:val="left" w:pos="4620"/>
        </w:tabs>
        <w:autoSpaceDE w:val="0"/>
        <w:autoSpaceDN w:val="0"/>
        <w:adjustRightInd w:val="0"/>
        <w:snapToGrid w:val="0"/>
        <w:spacing w:line="580" w:lineRule="exact"/>
        <w:jc w:val="left"/>
        <w:rPr>
          <w:kern w:val="0"/>
          <w:szCs w:val="21"/>
        </w:rPr>
      </w:pPr>
    </w:p>
    <w:p w14:paraId="28ADB30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24E01526">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1C204DB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00AF6D38">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0B19109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1C3C80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31B1641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A651FBE">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44E817A1">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p w14:paraId="244DC5F3">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_GBK" w:cs="Times New Roman"/>
          <w:b w:val="0"/>
          <w:bCs w:val="0"/>
          <w:sz w:val="36"/>
          <w:szCs w:val="36"/>
        </w:rPr>
        <w:sectPr>
          <w:type w:val="nextColumn"/>
          <w:pgSz w:w="11906" w:h="16838"/>
          <w:pgMar w:top="1928" w:right="1446" w:bottom="1644" w:left="1446" w:header="851" w:footer="992" w:gutter="0"/>
          <w:pgNumType w:fmt="numberInDash"/>
          <w:cols w:space="720" w:num="1"/>
        </w:sectPr>
      </w:pPr>
      <w:r>
        <w:rPr>
          <w:rFonts w:hint="default" w:ascii="Times New Roman" w:hAnsi="Times New Roman" w:eastAsia="方正小标宋_GBK" w:cs="Times New Roman"/>
          <w:b w:val="0"/>
          <w:bCs w:val="0"/>
          <w:kern w:val="2"/>
          <w:sz w:val="36"/>
          <w:szCs w:val="36"/>
          <w:lang w:val="en-US" w:eastAsia="zh-CN" w:bidi="ar-SA"/>
        </w:rPr>
        <w:t>（4）</w:t>
      </w:r>
      <w:r>
        <w:rPr>
          <w:rFonts w:hint="default" w:ascii="Times New Roman" w:hAnsi="Times New Roman" w:eastAsia="方正小标宋_GBK" w:cs="Times New Roman"/>
          <w:b w:val="0"/>
          <w:bCs w:val="0"/>
          <w:kern w:val="0"/>
          <w:sz w:val="36"/>
          <w:szCs w:val="36"/>
        </w:rPr>
        <w:t>基本存款账户开户许可证</w:t>
      </w:r>
    </w:p>
    <w:p w14:paraId="399D02C0">
      <w:pPr>
        <w:spacing w:line="580" w:lineRule="exact"/>
        <w:jc w:val="both"/>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2.资格审查材料</w:t>
      </w:r>
    </w:p>
    <w:p w14:paraId="74E63F48">
      <w:pPr>
        <w:spacing w:line="580" w:lineRule="exact"/>
        <w:jc w:val="both"/>
        <w:rPr>
          <w:rFonts w:hint="eastAsia"/>
          <w:b/>
          <w:sz w:val="44"/>
          <w:szCs w:val="44"/>
        </w:rPr>
      </w:pPr>
    </w:p>
    <w:p w14:paraId="790E6459">
      <w:pPr>
        <w:spacing w:line="580" w:lineRule="exact"/>
        <w:jc w:val="both"/>
        <w:rPr>
          <w:rFonts w:hint="eastAsia"/>
          <w:b/>
          <w:sz w:val="44"/>
          <w:szCs w:val="44"/>
        </w:rPr>
      </w:pPr>
    </w:p>
    <w:p w14:paraId="758B6BEA">
      <w:pPr>
        <w:spacing w:line="580" w:lineRule="exact"/>
        <w:jc w:val="center"/>
        <w:rPr>
          <w:rFonts w:hint="eastAsia" w:ascii="方正黑体_GBK" w:hAnsi="方正黑体_GBK" w:eastAsia="方正黑体_GBK" w:cs="方正黑体_GBK"/>
          <w:b w:val="0"/>
          <w:bCs/>
          <w:spacing w:val="-20"/>
          <w:sz w:val="32"/>
          <w:szCs w:val="32"/>
        </w:rPr>
      </w:pPr>
      <w:r>
        <w:rPr>
          <w:rFonts w:hint="eastAsia" w:ascii="方正黑体_GBK" w:hAnsi="方正黑体_GBK" w:eastAsia="方正黑体_GBK" w:cs="方正黑体_GBK"/>
          <w:b w:val="0"/>
          <w:bCs/>
          <w:spacing w:val="-20"/>
          <w:sz w:val="32"/>
          <w:szCs w:val="32"/>
        </w:rPr>
        <w:t>2026年垫江县周嘉镇响水、前丰等2个村 （社区）农村公路建设工程</w:t>
      </w:r>
    </w:p>
    <w:p w14:paraId="424DF226">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5BE353FD">
      <w:pPr>
        <w:spacing w:line="580" w:lineRule="exact"/>
        <w:jc w:val="left"/>
        <w:rPr>
          <w:b/>
          <w:sz w:val="30"/>
        </w:rPr>
      </w:pPr>
    </w:p>
    <w:p w14:paraId="78D271E4">
      <w:pPr>
        <w:spacing w:line="580" w:lineRule="exact"/>
        <w:jc w:val="center"/>
        <w:rPr>
          <w:b/>
          <w:sz w:val="30"/>
        </w:rPr>
        <w:sectPr>
          <w:pgSz w:w="11906" w:h="16838"/>
          <w:pgMar w:top="1928" w:right="1446" w:bottom="1644" w:left="1446" w:header="851" w:footer="992" w:gutter="0"/>
          <w:pgNumType w:fmt="numberInDash"/>
          <w:cols w:space="720" w:num="1"/>
        </w:sectPr>
      </w:pPr>
      <w:r>
        <w:rPr>
          <w:b/>
          <w:sz w:val="30"/>
        </w:rPr>
        <w:t xml:space="preserve">         年      月        </w:t>
      </w:r>
    </w:p>
    <w:p w14:paraId="0922CD00">
      <w:pPr>
        <w:spacing w:line="580" w:lineRule="exact"/>
        <w:rPr>
          <w:b/>
          <w:bCs/>
          <w:sz w:val="36"/>
          <w:szCs w:val="36"/>
        </w:rPr>
      </w:pPr>
    </w:p>
    <w:p w14:paraId="1AFA3169">
      <w:pPr>
        <w:keepNext w:val="0"/>
        <w:keepLines w:val="0"/>
        <w:pageBreakBefore w:val="0"/>
        <w:widowControl w:val="0"/>
        <w:kinsoku/>
        <w:wordWrap/>
        <w:overflowPunct/>
        <w:topLinePunct w:val="0"/>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716B785E">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24"/>
          <w:szCs w:val="21"/>
        </w:rPr>
      </w:pPr>
    </w:p>
    <w:p w14:paraId="365FB56F">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30"/>
          <w:szCs w:val="30"/>
        </w:rPr>
      </w:pPr>
    </w:p>
    <w:p w14:paraId="2F5E5CD7">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（1）法定代表人身份证明及授权委托书</w:t>
      </w:r>
    </w:p>
    <w:p w14:paraId="583A5EA1">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rPr>
        <w:t>（2）竞标人基本情况</w:t>
      </w:r>
      <w:r>
        <w:rPr>
          <w:rFonts w:hint="default" w:ascii="Times New Roman" w:hAnsi="Times New Roman" w:eastAsia="方正仿宋_GBK" w:cs="Times New Roman"/>
          <w:kern w:val="0"/>
          <w:sz w:val="30"/>
          <w:szCs w:val="30"/>
          <w:lang w:val="en-US" w:eastAsia="zh-CN"/>
        </w:rPr>
        <w:t>及资质相关材料</w:t>
      </w:r>
    </w:p>
    <w:p w14:paraId="76376E55">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（3）派驻本工程人员配备情况表</w:t>
      </w:r>
    </w:p>
    <w:p w14:paraId="759A0B4A">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（4）信誉声明</w:t>
      </w:r>
    </w:p>
    <w:p w14:paraId="44B45656">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0AF22795">
      <w:pPr>
        <w:spacing w:line="580" w:lineRule="exact"/>
        <w:jc w:val="both"/>
        <w:rPr>
          <w:kern w:val="0"/>
          <w:sz w:val="24"/>
          <w:szCs w:val="21"/>
        </w:rPr>
      </w:pPr>
    </w:p>
    <w:p w14:paraId="35AE9E8C">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w:t>
      </w:r>
      <w:r>
        <w:rPr>
          <w:rFonts w:hint="eastAsia" w:ascii="Times New Roman" w:hAnsi="Times New Roman" w:eastAsia="方正小标宋_GBK" w:cs="Times New Roman"/>
          <w:b w:val="0"/>
          <w:bCs/>
          <w:kern w:val="0"/>
          <w:sz w:val="36"/>
          <w:szCs w:val="36"/>
          <w:lang w:val="en-US" w:eastAsia="zh-CN"/>
        </w:rPr>
        <w:t>1</w:t>
      </w:r>
      <w:r>
        <w:rPr>
          <w:rFonts w:hint="default" w:ascii="Times New Roman" w:hAnsi="Times New Roman" w:eastAsia="方正小标宋_GBK" w:cs="Times New Roman"/>
          <w:b w:val="0"/>
          <w:bCs/>
          <w:kern w:val="0"/>
          <w:sz w:val="36"/>
          <w:szCs w:val="36"/>
        </w:rPr>
        <w:t>）法定代表人身份证明及授权委托书</w:t>
      </w:r>
    </w:p>
    <w:p w14:paraId="1F6A0EBA">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3F7343F2">
      <w:pPr>
        <w:spacing w:line="300" w:lineRule="exact"/>
        <w:rPr>
          <w:szCs w:val="21"/>
        </w:rPr>
      </w:pPr>
    </w:p>
    <w:p w14:paraId="745430CA">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3BF8907F">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12677168">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FB1DE7F">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2C430D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7915DBD9">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24BEC126">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52FB30CA">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40C955E0">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5E430D74">
      <w:pPr>
        <w:autoSpaceDE w:val="0"/>
        <w:autoSpaceDN w:val="0"/>
        <w:adjustRightInd w:val="0"/>
        <w:snapToGrid w:val="0"/>
        <w:spacing w:line="580" w:lineRule="exact"/>
        <w:jc w:val="right"/>
        <w:rPr>
          <w:kern w:val="0"/>
          <w:szCs w:val="21"/>
        </w:rPr>
      </w:pPr>
    </w:p>
    <w:p w14:paraId="456BA148">
      <w:pPr>
        <w:tabs>
          <w:tab w:val="left" w:pos="5460"/>
        </w:tabs>
        <w:autoSpaceDE w:val="0"/>
        <w:autoSpaceDN w:val="0"/>
        <w:adjustRightInd w:val="0"/>
        <w:snapToGrid w:val="0"/>
        <w:spacing w:line="580" w:lineRule="exact"/>
        <w:ind w:firstLine="2100"/>
        <w:jc w:val="right"/>
        <w:rPr>
          <w:kern w:val="0"/>
          <w:szCs w:val="21"/>
        </w:rPr>
      </w:pPr>
      <w:r>
        <w:pict>
          <v:rect id="_x0000_s1051" o:spid="_x0000_s1051" o:spt="1" style="position:absolute;left:0pt;margin-left:6.8pt;margin-top:-0.15pt;height:129.05pt;width:194.25pt;z-index:251666432;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2BD1BC3C">
                  <w:pPr>
                    <w:spacing w:line="360" w:lineRule="auto"/>
                    <w:rPr>
                      <w:rFonts w:ascii="宋体" w:hAnsi="宋体"/>
                      <w:color w:val="FF0000"/>
                      <w:sz w:val="24"/>
                    </w:rPr>
                  </w:pPr>
                </w:p>
                <w:p w14:paraId="0F826AE6">
                  <w:pPr>
                    <w:spacing w:line="360" w:lineRule="auto"/>
                    <w:jc w:val="center"/>
                    <w:rPr>
                      <w:rFonts w:hint="default" w:ascii="Times New Roman" w:hAnsi="Times New Roman" w:eastAsia="方正仿宋_GBK" w:cs="Times New Roman"/>
                      <w:sz w:val="24"/>
                      <w:szCs w:val="24"/>
                    </w:rPr>
                  </w:pPr>
                </w:p>
                <w:p w14:paraId="5999240D">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2BB68FA5"/>
              </w:txbxContent>
            </v:textbox>
          </v:rect>
        </w:pict>
      </w:r>
      <w:r>
        <w:pict>
          <v:rect id="_x0000_s1052" o:spid="_x0000_s1052" o:spt="1" style="position:absolute;left:0pt;margin-left:216.8pt;margin-top:-0.15pt;height:129.05pt;width:194.25pt;z-index:251667456;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12121B35">
                  <w:pPr>
                    <w:spacing w:line="360" w:lineRule="auto"/>
                    <w:rPr>
                      <w:rFonts w:ascii="宋体" w:hAnsi="宋体"/>
                      <w:color w:val="FF0000"/>
                      <w:sz w:val="24"/>
                    </w:rPr>
                  </w:pPr>
                </w:p>
                <w:p w14:paraId="7AF4B880">
                  <w:pPr>
                    <w:spacing w:line="360" w:lineRule="auto"/>
                    <w:jc w:val="center"/>
                    <w:rPr>
                      <w:rFonts w:hint="eastAsia" w:ascii="宋体" w:hAnsi="宋体"/>
                      <w:sz w:val="24"/>
                      <w:szCs w:val="24"/>
                    </w:rPr>
                  </w:pPr>
                </w:p>
                <w:p w14:paraId="0D07B3EE">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6407CF99">
                  <w:pPr>
                    <w:spacing w:line="360" w:lineRule="auto"/>
                    <w:rPr>
                      <w:rFonts w:ascii="宋体" w:hAnsi="宋体"/>
                      <w:sz w:val="24"/>
                    </w:rPr>
                  </w:pPr>
                </w:p>
                <w:p w14:paraId="0D425FAC"/>
              </w:txbxContent>
            </v:textbox>
          </v:rect>
        </w:pict>
      </w:r>
    </w:p>
    <w:p w14:paraId="416FAA0E">
      <w:pPr>
        <w:tabs>
          <w:tab w:val="left" w:pos="5460"/>
        </w:tabs>
        <w:autoSpaceDE w:val="0"/>
        <w:autoSpaceDN w:val="0"/>
        <w:adjustRightInd w:val="0"/>
        <w:snapToGrid w:val="0"/>
        <w:spacing w:line="580" w:lineRule="exact"/>
        <w:ind w:firstLine="2100"/>
        <w:jc w:val="right"/>
        <w:rPr>
          <w:kern w:val="0"/>
          <w:szCs w:val="21"/>
        </w:rPr>
      </w:pPr>
    </w:p>
    <w:p w14:paraId="763A85DE">
      <w:pPr>
        <w:tabs>
          <w:tab w:val="left" w:pos="5460"/>
        </w:tabs>
        <w:autoSpaceDE w:val="0"/>
        <w:autoSpaceDN w:val="0"/>
        <w:adjustRightInd w:val="0"/>
        <w:snapToGrid w:val="0"/>
        <w:spacing w:line="580" w:lineRule="exact"/>
        <w:ind w:firstLine="2100"/>
        <w:jc w:val="right"/>
        <w:rPr>
          <w:kern w:val="0"/>
          <w:szCs w:val="21"/>
        </w:rPr>
      </w:pPr>
    </w:p>
    <w:p w14:paraId="3FD9BA15">
      <w:pPr>
        <w:tabs>
          <w:tab w:val="left" w:pos="5460"/>
        </w:tabs>
        <w:autoSpaceDE w:val="0"/>
        <w:autoSpaceDN w:val="0"/>
        <w:adjustRightInd w:val="0"/>
        <w:snapToGrid w:val="0"/>
        <w:spacing w:line="580" w:lineRule="exact"/>
        <w:ind w:firstLine="2100"/>
        <w:jc w:val="right"/>
        <w:rPr>
          <w:kern w:val="0"/>
          <w:szCs w:val="21"/>
        </w:rPr>
      </w:pPr>
    </w:p>
    <w:p w14:paraId="501042CB">
      <w:pPr>
        <w:tabs>
          <w:tab w:val="left" w:pos="5460"/>
        </w:tabs>
        <w:autoSpaceDE w:val="0"/>
        <w:autoSpaceDN w:val="0"/>
        <w:adjustRightInd w:val="0"/>
        <w:snapToGrid w:val="0"/>
        <w:spacing w:line="580" w:lineRule="exact"/>
        <w:ind w:firstLine="2100"/>
        <w:jc w:val="right"/>
        <w:rPr>
          <w:kern w:val="0"/>
          <w:szCs w:val="21"/>
        </w:rPr>
      </w:pPr>
    </w:p>
    <w:p w14:paraId="05ED3A8A">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49DE6563">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068CA5EF">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49101205">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6BCB5C0D">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2678C65F">
      <w:pPr>
        <w:widowControl/>
        <w:spacing w:line="580" w:lineRule="exact"/>
        <w:jc w:val="left"/>
        <w:rPr>
          <w:b/>
          <w:sz w:val="36"/>
          <w:szCs w:val="44"/>
        </w:rPr>
        <w:sectPr>
          <w:type w:val="nextColumn"/>
          <w:pgSz w:w="11906" w:h="16838"/>
          <w:pgMar w:top="1928" w:right="1446" w:bottom="1644" w:left="1446" w:header="851" w:footer="992" w:gutter="0"/>
          <w:pgNumType w:fmt="numberInDash"/>
          <w:cols w:space="720" w:num="1"/>
        </w:sectPr>
      </w:pPr>
    </w:p>
    <w:p w14:paraId="581B0820">
      <w:pPr>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小标宋_GBK" w:cs="Times New Roman"/>
          <w:b w:val="0"/>
          <w:bCs/>
          <w:kern w:val="0"/>
          <w:sz w:val="36"/>
          <w:szCs w:val="36"/>
        </w:rPr>
        <w:t xml:space="preserve">授权委托书 </w:t>
      </w:r>
    </w:p>
    <w:p w14:paraId="4846021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w:t>
      </w:r>
      <w:r>
        <w:rPr>
          <w:rFonts w:hint="default" w:ascii="Times New Roman" w:hAnsi="Times New Roman" w:eastAsia="方正仿宋_GBK" w:cs="Times New Roman"/>
          <w:kern w:val="0"/>
          <w:sz w:val="28"/>
          <w:szCs w:val="28"/>
          <w:u w:val="single"/>
        </w:rPr>
        <w:t>（项</w:t>
      </w:r>
      <w:r>
        <w:rPr>
          <w:rFonts w:hint="default" w:ascii="Times New Roman" w:hAnsi="Times New Roman" w:eastAsia="方正仿宋_GBK" w:cs="Times New Roman"/>
          <w:spacing w:val="-1"/>
          <w:kern w:val="0"/>
          <w:sz w:val="28"/>
          <w:szCs w:val="28"/>
          <w:u w:val="single"/>
        </w:rPr>
        <w:t>目</w:t>
      </w:r>
      <w:r>
        <w:rPr>
          <w:rFonts w:hint="default" w:ascii="Times New Roman" w:hAnsi="Times New Roman" w:eastAsia="方正仿宋_GBK" w:cs="Times New Roman"/>
          <w:kern w:val="0"/>
          <w:sz w:val="28"/>
          <w:szCs w:val="28"/>
          <w:u w:val="single"/>
        </w:rPr>
        <w:t>名称）</w:t>
      </w:r>
      <w:r>
        <w:rPr>
          <w:rFonts w:hint="default" w:ascii="Times New Roman" w:hAnsi="Times New Roman" w:eastAsia="方正仿宋_GBK" w:cs="Times New Roman"/>
          <w:kern w:val="0"/>
          <w:sz w:val="28"/>
          <w:szCs w:val="28"/>
        </w:rPr>
        <w:t>的竞标文件、签订合同和处理有关事宜， 其法律后果由我方承担。</w:t>
      </w:r>
    </w:p>
    <w:p w14:paraId="43354DD6">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7BAE105B">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27B1F558">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_x0000_s1053" o:spid="_x0000_s1053" o:spt="1" style="position:absolute;left:0pt;margin-left:19.15pt;margin-top:5.5pt;height:113.4pt;width:205.8pt;z-index:251668480;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1B4D43C9">
                  <w:pPr>
                    <w:spacing w:line="360" w:lineRule="auto"/>
                    <w:rPr>
                      <w:rFonts w:ascii="宋体" w:hAnsi="宋体"/>
                      <w:color w:val="FF0000"/>
                      <w:sz w:val="24"/>
                    </w:rPr>
                  </w:pPr>
                </w:p>
                <w:p w14:paraId="35CC4F6E">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1B9B75F4">
                  <w:pPr>
                    <w:spacing w:line="360" w:lineRule="auto"/>
                    <w:jc w:val="center"/>
                    <w:rPr>
                      <w:rFonts w:hint="eastAsia" w:ascii="方正仿宋_GBK" w:hAnsi="方正仿宋_GBK" w:eastAsia="方正仿宋_GBK" w:cs="方正仿宋_GBK"/>
                      <w:sz w:val="24"/>
                      <w:szCs w:val="24"/>
                    </w:rPr>
                  </w:pPr>
                </w:p>
                <w:p w14:paraId="5616B45D"/>
              </w:txbxContent>
            </v:textbox>
          </v:rect>
        </w:pict>
      </w:r>
      <w:r>
        <w:pict>
          <v:rect id="_x0000_s1054" o:spid="_x0000_s1054" o:spt="1" style="position:absolute;left:0pt;margin-left:235.35pt;margin-top:6.35pt;height:113.9pt;width:213.8pt;z-index:251669504;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019CACAD">
                  <w:pPr>
                    <w:spacing w:line="360" w:lineRule="auto"/>
                    <w:rPr>
                      <w:rFonts w:ascii="宋体" w:hAnsi="宋体"/>
                      <w:color w:val="FF0000"/>
                      <w:sz w:val="24"/>
                    </w:rPr>
                  </w:pPr>
                </w:p>
                <w:p w14:paraId="0BA5137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5B97520B"/>
              </w:txbxContent>
            </v:textbox>
          </v:rect>
        </w:pict>
      </w:r>
    </w:p>
    <w:p w14:paraId="0A71BA8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18A9BD2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714368C6">
      <w:pPr>
        <w:autoSpaceDE w:val="0"/>
        <w:autoSpaceDN w:val="0"/>
        <w:adjustRightInd w:val="0"/>
        <w:snapToGrid w:val="0"/>
        <w:spacing w:line="580" w:lineRule="exact"/>
        <w:jc w:val="left"/>
        <w:rPr>
          <w:kern w:val="0"/>
          <w:szCs w:val="21"/>
        </w:rPr>
      </w:pPr>
    </w:p>
    <w:p w14:paraId="5285DCAB">
      <w:pPr>
        <w:autoSpaceDE w:val="0"/>
        <w:autoSpaceDN w:val="0"/>
        <w:adjustRightInd w:val="0"/>
        <w:snapToGrid w:val="0"/>
        <w:spacing w:line="580" w:lineRule="exact"/>
        <w:jc w:val="left"/>
        <w:rPr>
          <w:kern w:val="0"/>
          <w:szCs w:val="21"/>
        </w:rPr>
      </w:pPr>
      <w:r>
        <w:pict>
          <v:rect id="_x0000_s1055" o:spid="_x0000_s1055" o:spt="1" style="position:absolute;left:0pt;margin-left:236pt;margin-top:8.25pt;height:104.2pt;width:213.45pt;z-index:251671552;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7CDCC28B">
                  <w:pPr>
                    <w:spacing w:line="360" w:lineRule="auto"/>
                    <w:rPr>
                      <w:rFonts w:ascii="宋体" w:hAnsi="宋体"/>
                      <w:color w:val="FF0000"/>
                      <w:sz w:val="24"/>
                    </w:rPr>
                  </w:pPr>
                </w:p>
                <w:p w14:paraId="0236384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p w14:paraId="0EB6EA77"/>
              </w:txbxContent>
            </v:textbox>
          </v:rect>
        </w:pict>
      </w:r>
      <w:r>
        <w:pict>
          <v:rect id="_x0000_s1056" o:spid="_x0000_s1056" o:spt="1" style="position:absolute;left:0pt;margin-left:18.25pt;margin-top:6.75pt;height:107.5pt;width:206.55pt;z-index:251670528;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7C31E04E">
                  <w:pPr>
                    <w:spacing w:line="360" w:lineRule="auto"/>
                    <w:rPr>
                      <w:rFonts w:ascii="宋体" w:hAnsi="宋体"/>
                      <w:color w:val="FF0000"/>
                      <w:sz w:val="24"/>
                    </w:rPr>
                  </w:pPr>
                </w:p>
                <w:p w14:paraId="6D035DAC">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txbxContent>
            </v:textbox>
          </v:rect>
        </w:pict>
      </w:r>
    </w:p>
    <w:p w14:paraId="059C4786">
      <w:pPr>
        <w:autoSpaceDE w:val="0"/>
        <w:autoSpaceDN w:val="0"/>
        <w:adjustRightInd w:val="0"/>
        <w:snapToGrid w:val="0"/>
        <w:spacing w:line="580" w:lineRule="exact"/>
        <w:jc w:val="left"/>
        <w:rPr>
          <w:kern w:val="0"/>
          <w:szCs w:val="21"/>
        </w:rPr>
      </w:pPr>
    </w:p>
    <w:p w14:paraId="3FD2DBBB">
      <w:pPr>
        <w:autoSpaceDE w:val="0"/>
        <w:autoSpaceDN w:val="0"/>
        <w:adjustRightInd w:val="0"/>
        <w:snapToGrid w:val="0"/>
        <w:spacing w:line="580" w:lineRule="exact"/>
        <w:jc w:val="left"/>
        <w:rPr>
          <w:kern w:val="0"/>
          <w:szCs w:val="21"/>
        </w:rPr>
      </w:pPr>
    </w:p>
    <w:p w14:paraId="1E2C94E4">
      <w:pPr>
        <w:tabs>
          <w:tab w:val="left" w:pos="4200"/>
          <w:tab w:val="left" w:pos="4620"/>
        </w:tabs>
        <w:autoSpaceDE w:val="0"/>
        <w:autoSpaceDN w:val="0"/>
        <w:adjustRightInd w:val="0"/>
        <w:snapToGrid w:val="0"/>
        <w:spacing w:line="580" w:lineRule="exact"/>
        <w:jc w:val="left"/>
        <w:rPr>
          <w:kern w:val="0"/>
          <w:szCs w:val="21"/>
        </w:rPr>
      </w:pPr>
    </w:p>
    <w:p w14:paraId="56482A4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104EBCE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54A85B7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344D525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60699E4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629B23E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2AF2449F">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15998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04A93507">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tbl>
      <w:tblPr>
        <w:tblStyle w:val="46"/>
        <w:tblpPr w:leftFromText="180" w:rightFromText="180" w:vertAnchor="page" w:horzAnchor="page" w:tblpX="1609" w:tblpY="307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24AF8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D9E16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竞标人名称</w:t>
            </w:r>
          </w:p>
        </w:tc>
        <w:tc>
          <w:tcPr>
            <w:tcW w:w="7258" w:type="dxa"/>
            <w:gridSpan w:val="9"/>
            <w:vAlign w:val="center"/>
          </w:tcPr>
          <w:p w14:paraId="4467DDD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6B11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832" w:type="dxa"/>
            <w:vAlign w:val="center"/>
          </w:tcPr>
          <w:p w14:paraId="115022F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注册地址</w:t>
            </w:r>
          </w:p>
        </w:tc>
        <w:tc>
          <w:tcPr>
            <w:tcW w:w="3400" w:type="dxa"/>
            <w:gridSpan w:val="5"/>
            <w:vAlign w:val="center"/>
          </w:tcPr>
          <w:p w14:paraId="3DF747F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1C9EBD5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邮政编码</w:t>
            </w:r>
          </w:p>
        </w:tc>
        <w:tc>
          <w:tcPr>
            <w:tcW w:w="2485" w:type="dxa"/>
            <w:gridSpan w:val="3"/>
            <w:vAlign w:val="center"/>
          </w:tcPr>
          <w:p w14:paraId="1C07DF6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2774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74A2CA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联系方式</w:t>
            </w:r>
          </w:p>
        </w:tc>
        <w:tc>
          <w:tcPr>
            <w:tcW w:w="953" w:type="dxa"/>
            <w:vAlign w:val="center"/>
          </w:tcPr>
          <w:p w14:paraId="0354AD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联系人</w:t>
            </w:r>
          </w:p>
        </w:tc>
        <w:tc>
          <w:tcPr>
            <w:tcW w:w="2447" w:type="dxa"/>
            <w:gridSpan w:val="4"/>
            <w:vAlign w:val="center"/>
          </w:tcPr>
          <w:p w14:paraId="479CF21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B12794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 话</w:t>
            </w:r>
          </w:p>
        </w:tc>
        <w:tc>
          <w:tcPr>
            <w:tcW w:w="2485" w:type="dxa"/>
            <w:gridSpan w:val="3"/>
            <w:vAlign w:val="center"/>
          </w:tcPr>
          <w:p w14:paraId="4BEA26A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4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1B73F3F5">
            <w:pPr>
              <w:widowControl/>
              <w:spacing w:line="580" w:lineRule="exact"/>
              <w:jc w:val="left"/>
              <w:rPr>
                <w:rFonts w:hint="default" w:ascii="Times New Roman" w:hAnsi="Times New Roman" w:eastAsia="方正仿宋_GBK" w:cs="Times New Roman"/>
                <w:kern w:val="0"/>
                <w:sz w:val="24"/>
              </w:rPr>
            </w:pPr>
          </w:p>
        </w:tc>
        <w:tc>
          <w:tcPr>
            <w:tcW w:w="953" w:type="dxa"/>
            <w:vAlign w:val="center"/>
          </w:tcPr>
          <w:p w14:paraId="220EA71D">
            <w:pPr>
              <w:tabs>
                <w:tab w:val="left" w:pos="5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传  真</w:t>
            </w:r>
          </w:p>
        </w:tc>
        <w:tc>
          <w:tcPr>
            <w:tcW w:w="2447" w:type="dxa"/>
            <w:gridSpan w:val="4"/>
            <w:vAlign w:val="center"/>
          </w:tcPr>
          <w:p w14:paraId="30056C5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D9E61E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网 址</w:t>
            </w:r>
          </w:p>
        </w:tc>
        <w:tc>
          <w:tcPr>
            <w:tcW w:w="2485" w:type="dxa"/>
            <w:gridSpan w:val="3"/>
            <w:vAlign w:val="center"/>
          </w:tcPr>
          <w:p w14:paraId="30DE155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68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86AFC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组织结构</w:t>
            </w:r>
          </w:p>
        </w:tc>
        <w:tc>
          <w:tcPr>
            <w:tcW w:w="7258" w:type="dxa"/>
            <w:gridSpan w:val="9"/>
            <w:vAlign w:val="center"/>
          </w:tcPr>
          <w:p w14:paraId="1DB8A30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5425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1219E7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法定代表人</w:t>
            </w:r>
          </w:p>
        </w:tc>
        <w:tc>
          <w:tcPr>
            <w:tcW w:w="953" w:type="dxa"/>
            <w:vAlign w:val="center"/>
          </w:tcPr>
          <w:p w14:paraId="1F38F8B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0D70E27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3A5E72F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524B5F3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3A94BF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2AB399A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5238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B448C6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技术负责人</w:t>
            </w:r>
          </w:p>
        </w:tc>
        <w:tc>
          <w:tcPr>
            <w:tcW w:w="953" w:type="dxa"/>
            <w:vAlign w:val="center"/>
          </w:tcPr>
          <w:p w14:paraId="6E45F5F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330A856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7E15412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64F7FCD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4EE4DC9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1C09D7F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93F4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A06061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成立时间</w:t>
            </w:r>
          </w:p>
        </w:tc>
        <w:tc>
          <w:tcPr>
            <w:tcW w:w="1962" w:type="dxa"/>
            <w:gridSpan w:val="2"/>
            <w:vAlign w:val="center"/>
          </w:tcPr>
          <w:p w14:paraId="666E785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5296" w:type="dxa"/>
            <w:gridSpan w:val="7"/>
            <w:vAlign w:val="center"/>
          </w:tcPr>
          <w:p w14:paraId="5E7E64A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员工总人数：</w:t>
            </w:r>
          </w:p>
        </w:tc>
      </w:tr>
      <w:tr w14:paraId="46EB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6CB91A7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企业资质等级</w:t>
            </w:r>
          </w:p>
        </w:tc>
        <w:tc>
          <w:tcPr>
            <w:tcW w:w="1962" w:type="dxa"/>
            <w:gridSpan w:val="2"/>
            <w:vAlign w:val="center"/>
          </w:tcPr>
          <w:p w14:paraId="61E021F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restart"/>
            <w:vAlign w:val="center"/>
          </w:tcPr>
          <w:p w14:paraId="785856B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352DDF93">
            <w:pPr>
              <w:autoSpaceDE w:val="0"/>
              <w:autoSpaceDN w:val="0"/>
              <w:adjustRightInd w:val="0"/>
              <w:snapToGrid w:val="0"/>
              <w:spacing w:line="580" w:lineRule="exact"/>
              <w:rPr>
                <w:rFonts w:hint="default" w:ascii="Times New Roman" w:hAnsi="Times New Roman" w:eastAsia="方正仿宋_GBK" w:cs="Times New Roman"/>
                <w:kern w:val="0"/>
                <w:sz w:val="24"/>
              </w:rPr>
            </w:pPr>
          </w:p>
          <w:p w14:paraId="12EDF6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4EDBB0D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其中</w:t>
            </w:r>
          </w:p>
        </w:tc>
        <w:tc>
          <w:tcPr>
            <w:tcW w:w="2440" w:type="dxa"/>
            <w:gridSpan w:val="4"/>
            <w:vAlign w:val="center"/>
          </w:tcPr>
          <w:p w14:paraId="60C1C59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项目经理</w:t>
            </w:r>
          </w:p>
        </w:tc>
        <w:tc>
          <w:tcPr>
            <w:tcW w:w="1965" w:type="dxa"/>
            <w:gridSpan w:val="2"/>
            <w:vAlign w:val="center"/>
          </w:tcPr>
          <w:p w14:paraId="1C8FC0B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FD77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02739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营业执照号</w:t>
            </w:r>
          </w:p>
        </w:tc>
        <w:tc>
          <w:tcPr>
            <w:tcW w:w="1962" w:type="dxa"/>
            <w:gridSpan w:val="2"/>
            <w:vAlign w:val="center"/>
          </w:tcPr>
          <w:p w14:paraId="63ED947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466058DD">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09A6CA3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高级职称人员</w:t>
            </w:r>
          </w:p>
        </w:tc>
        <w:tc>
          <w:tcPr>
            <w:tcW w:w="1965" w:type="dxa"/>
            <w:gridSpan w:val="2"/>
            <w:vAlign w:val="center"/>
          </w:tcPr>
          <w:p w14:paraId="0EF0570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24C42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BED23F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注册资金</w:t>
            </w:r>
          </w:p>
        </w:tc>
        <w:tc>
          <w:tcPr>
            <w:tcW w:w="1962" w:type="dxa"/>
            <w:gridSpan w:val="2"/>
            <w:vAlign w:val="center"/>
          </w:tcPr>
          <w:p w14:paraId="0659921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01914AA3">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64757A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中级职称人员</w:t>
            </w:r>
          </w:p>
        </w:tc>
        <w:tc>
          <w:tcPr>
            <w:tcW w:w="1965" w:type="dxa"/>
            <w:gridSpan w:val="2"/>
            <w:vAlign w:val="center"/>
          </w:tcPr>
          <w:p w14:paraId="635B751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5B1E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216CD37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开户银行</w:t>
            </w:r>
          </w:p>
        </w:tc>
        <w:tc>
          <w:tcPr>
            <w:tcW w:w="1962" w:type="dxa"/>
            <w:gridSpan w:val="2"/>
            <w:vAlign w:val="center"/>
          </w:tcPr>
          <w:p w14:paraId="352EB40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28CE814F">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4799484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初级职称人员</w:t>
            </w:r>
          </w:p>
        </w:tc>
        <w:tc>
          <w:tcPr>
            <w:tcW w:w="1965" w:type="dxa"/>
            <w:gridSpan w:val="2"/>
            <w:vAlign w:val="center"/>
          </w:tcPr>
          <w:p w14:paraId="486D8CF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1C111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20947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账号</w:t>
            </w:r>
          </w:p>
        </w:tc>
        <w:tc>
          <w:tcPr>
            <w:tcW w:w="1962" w:type="dxa"/>
            <w:gridSpan w:val="2"/>
            <w:vAlign w:val="center"/>
          </w:tcPr>
          <w:p w14:paraId="627CDDF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18754EB1">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5C63EBD">
            <w:pPr>
              <w:tabs>
                <w:tab w:val="left" w:pos="12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w:t>
            </w:r>
            <w:r>
              <w:rPr>
                <w:rFonts w:hint="default" w:ascii="Times New Roman" w:hAnsi="Times New Roman" w:eastAsia="方正仿宋_GBK" w:cs="Times New Roman"/>
                <w:kern w:val="0"/>
                <w:sz w:val="24"/>
              </w:rPr>
              <w:tab/>
            </w:r>
            <w:r>
              <w:rPr>
                <w:rFonts w:hint="default" w:ascii="Times New Roman" w:hAnsi="Times New Roman" w:eastAsia="方正仿宋_GBK" w:cs="Times New Roman"/>
                <w:kern w:val="0"/>
                <w:sz w:val="24"/>
              </w:rPr>
              <w:t>工</w:t>
            </w:r>
          </w:p>
        </w:tc>
        <w:tc>
          <w:tcPr>
            <w:tcW w:w="1965" w:type="dxa"/>
            <w:gridSpan w:val="2"/>
            <w:vAlign w:val="center"/>
          </w:tcPr>
          <w:p w14:paraId="61C231B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7B0A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0DC1A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经营范围</w:t>
            </w:r>
          </w:p>
        </w:tc>
        <w:tc>
          <w:tcPr>
            <w:tcW w:w="7258" w:type="dxa"/>
            <w:gridSpan w:val="9"/>
            <w:vAlign w:val="center"/>
          </w:tcPr>
          <w:p w14:paraId="07155A0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7175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BA2255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备注</w:t>
            </w:r>
          </w:p>
        </w:tc>
        <w:tc>
          <w:tcPr>
            <w:tcW w:w="7258" w:type="dxa"/>
            <w:gridSpan w:val="9"/>
            <w:vAlign w:val="center"/>
          </w:tcPr>
          <w:p w14:paraId="1568C76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bl>
    <w:p w14:paraId="3DD15FEF">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594" w:lineRule="exact"/>
        <w:jc w:val="center"/>
        <w:textAlignment w:val="auto"/>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（2）投标人基本情况表</w:t>
      </w:r>
    </w:p>
    <w:p w14:paraId="588B439F">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06C5FCB3">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3E3BBB94">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注：应附有效的营业执照副本（统一社会信用代码证书）、</w:t>
      </w:r>
      <w:r>
        <w:rPr>
          <w:rFonts w:hint="default" w:ascii="Times New Roman" w:hAnsi="Times New Roman" w:eastAsia="方正仿宋_GBK" w:cs="Times New Roman"/>
          <w:spacing w:val="1"/>
          <w:kern w:val="0"/>
          <w:sz w:val="24"/>
        </w:rPr>
        <w:t>资</w:t>
      </w:r>
      <w:r>
        <w:rPr>
          <w:rFonts w:hint="default" w:ascii="Times New Roman" w:hAnsi="Times New Roman" w:eastAsia="方正仿宋_GBK" w:cs="Times New Roman"/>
          <w:kern w:val="0"/>
          <w:sz w:val="24"/>
        </w:rPr>
        <w:t>质证书副本、安全许可证复印件（</w:t>
      </w:r>
      <w:r>
        <w:rPr>
          <w:rFonts w:hint="default" w:ascii="Times New Roman" w:hAnsi="Times New Roman" w:eastAsia="方正仿宋_GBK" w:cs="Times New Roman"/>
          <w:sz w:val="24"/>
        </w:rPr>
        <w:t>外地企业须同时提供有效的入渝登记备案证复印件，原件备查）。</w:t>
      </w:r>
    </w:p>
    <w:p w14:paraId="5B49AB3E">
      <w:pPr>
        <w:keepNext w:val="0"/>
        <w:keepLines w:val="0"/>
        <w:pageBreakBefore w:val="0"/>
        <w:widowControl w:val="0"/>
        <w:kinsoku/>
        <w:wordWrap/>
        <w:overflowPunct/>
        <w:topLinePunct w:val="0"/>
        <w:bidi w:val="0"/>
        <w:adjustRightInd w:val="0"/>
        <w:snapToGrid w:val="0"/>
        <w:spacing w:line="594" w:lineRule="exact"/>
        <w:jc w:val="center"/>
        <w:textAlignment w:val="auto"/>
        <w:rPr>
          <w:b/>
          <w:kern w:val="0"/>
          <w:sz w:val="30"/>
          <w:szCs w:val="30"/>
        </w:rPr>
      </w:pPr>
    </w:p>
    <w:p w14:paraId="31F57390">
      <w:pPr>
        <w:spacing w:line="580" w:lineRule="exact"/>
        <w:jc w:val="center"/>
        <w:rPr>
          <w:b/>
          <w:kern w:val="0"/>
          <w:sz w:val="30"/>
          <w:szCs w:val="30"/>
        </w:rPr>
      </w:pPr>
    </w:p>
    <w:p w14:paraId="237321F2">
      <w:pPr>
        <w:spacing w:line="580" w:lineRule="exact"/>
        <w:jc w:val="center"/>
        <w:rPr>
          <w:b/>
          <w:kern w:val="0"/>
          <w:sz w:val="30"/>
          <w:szCs w:val="30"/>
        </w:rPr>
      </w:pPr>
    </w:p>
    <w:p w14:paraId="677D0114">
      <w:pPr>
        <w:spacing w:line="580" w:lineRule="exact"/>
        <w:jc w:val="center"/>
        <w:rPr>
          <w:b/>
          <w:kern w:val="0"/>
          <w:sz w:val="36"/>
          <w:szCs w:val="36"/>
        </w:rPr>
      </w:pPr>
      <w:r>
        <w:rPr>
          <w:b/>
          <w:kern w:val="0"/>
          <w:sz w:val="36"/>
          <w:szCs w:val="36"/>
        </w:rPr>
        <w:t>（3）派驻工程人员配备情况表</w:t>
      </w:r>
    </w:p>
    <w:p w14:paraId="42F07C5D">
      <w:pPr>
        <w:spacing w:line="580" w:lineRule="exact"/>
        <w:jc w:val="center"/>
        <w:rPr>
          <w:b/>
          <w:kern w:val="0"/>
          <w:sz w:val="30"/>
          <w:szCs w:val="30"/>
        </w:rPr>
      </w:pPr>
    </w:p>
    <w:p w14:paraId="4CE4C1AD">
      <w:pPr>
        <w:spacing w:line="580" w:lineRule="exact"/>
        <w:rPr>
          <w:rFonts w:hint="default" w:ascii="Times New Roman" w:hAnsi="Times New Roman" w:eastAsia="方正仿宋_GBK" w:cs="Times New Roman"/>
          <w:bCs/>
          <w:szCs w:val="21"/>
          <w:u w:val="single"/>
        </w:rPr>
      </w:pPr>
      <w:r>
        <w:rPr>
          <w:rFonts w:hint="default" w:ascii="Times New Roman" w:hAnsi="Times New Roman" w:eastAsia="方正仿宋_GBK" w:cs="Times New Roman"/>
          <w:bCs/>
          <w:sz w:val="24"/>
        </w:rPr>
        <w:t>派驻本项目的总人数为</w:t>
      </w:r>
      <w:r>
        <w:rPr>
          <w:rFonts w:hint="default" w:ascii="Times New Roman" w:hAnsi="Times New Roman" w:eastAsia="方正仿宋_GBK" w:cs="Times New Roman"/>
          <w:bCs/>
          <w:sz w:val="24"/>
          <w:lang w:val="en-US" w:eastAsia="zh-CN"/>
        </w:rPr>
        <w:t xml:space="preserve">    </w:t>
      </w:r>
      <w:r>
        <w:rPr>
          <w:rFonts w:hint="default" w:ascii="Times New Roman" w:hAnsi="Times New Roman" w:eastAsia="方正仿宋_GBK" w:cs="Times New Roman"/>
          <w:bCs/>
          <w:sz w:val="24"/>
        </w:rPr>
        <w:t>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1102" w:type="dxa"/>
            <w:vAlign w:val="center"/>
          </w:tcPr>
          <w:p w14:paraId="3BF6C9D0">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709" w:type="dxa"/>
            <w:vAlign w:val="center"/>
          </w:tcPr>
          <w:p w14:paraId="6EB843BD">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拟派岗位（职务）</w:t>
            </w:r>
          </w:p>
        </w:tc>
        <w:tc>
          <w:tcPr>
            <w:tcW w:w="1030" w:type="dxa"/>
            <w:vAlign w:val="center"/>
          </w:tcPr>
          <w:p w14:paraId="2956001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739" w:type="dxa"/>
            <w:vAlign w:val="center"/>
          </w:tcPr>
          <w:p w14:paraId="2058776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执业资格</w:t>
            </w:r>
          </w:p>
        </w:tc>
        <w:tc>
          <w:tcPr>
            <w:tcW w:w="1080" w:type="dxa"/>
            <w:vAlign w:val="center"/>
          </w:tcPr>
          <w:p w14:paraId="2F1C8145">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职称</w:t>
            </w:r>
          </w:p>
        </w:tc>
        <w:tc>
          <w:tcPr>
            <w:tcW w:w="1819" w:type="dxa"/>
            <w:vAlign w:val="center"/>
          </w:tcPr>
          <w:p w14:paraId="3125B16F">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102" w:type="dxa"/>
            <w:vAlign w:val="center"/>
          </w:tcPr>
          <w:p w14:paraId="4D9CC4AB">
            <w:pPr>
              <w:spacing w:line="580" w:lineRule="exact"/>
              <w:jc w:val="center"/>
              <w:rPr>
                <w:rFonts w:hint="default" w:ascii="Times New Roman" w:hAnsi="Times New Roman" w:eastAsia="方正仿宋_GBK" w:cs="Times New Roman"/>
                <w:szCs w:val="21"/>
              </w:rPr>
            </w:pPr>
          </w:p>
        </w:tc>
        <w:tc>
          <w:tcPr>
            <w:tcW w:w="1709" w:type="dxa"/>
            <w:vAlign w:val="center"/>
          </w:tcPr>
          <w:p w14:paraId="22B5D4C1">
            <w:pPr>
              <w:spacing w:line="580" w:lineRule="exact"/>
              <w:jc w:val="center"/>
              <w:rPr>
                <w:rFonts w:hint="default" w:ascii="Times New Roman" w:hAnsi="Times New Roman" w:eastAsia="方正仿宋_GBK" w:cs="Times New Roman"/>
                <w:szCs w:val="21"/>
              </w:rPr>
            </w:pPr>
          </w:p>
        </w:tc>
        <w:tc>
          <w:tcPr>
            <w:tcW w:w="1030" w:type="dxa"/>
            <w:vAlign w:val="center"/>
          </w:tcPr>
          <w:p w14:paraId="185AC51D">
            <w:pPr>
              <w:spacing w:line="580" w:lineRule="exact"/>
              <w:jc w:val="center"/>
              <w:rPr>
                <w:rFonts w:hint="default" w:ascii="Times New Roman" w:hAnsi="Times New Roman" w:eastAsia="方正仿宋_GBK" w:cs="Times New Roman"/>
                <w:szCs w:val="21"/>
              </w:rPr>
            </w:pPr>
          </w:p>
        </w:tc>
        <w:tc>
          <w:tcPr>
            <w:tcW w:w="1739" w:type="dxa"/>
            <w:vAlign w:val="center"/>
          </w:tcPr>
          <w:p w14:paraId="2AAD7C05">
            <w:pPr>
              <w:spacing w:line="580" w:lineRule="exact"/>
              <w:jc w:val="center"/>
              <w:rPr>
                <w:rFonts w:hint="default" w:ascii="Times New Roman" w:hAnsi="Times New Roman" w:eastAsia="方正仿宋_GBK" w:cs="Times New Roman"/>
                <w:szCs w:val="21"/>
              </w:rPr>
            </w:pPr>
          </w:p>
        </w:tc>
        <w:tc>
          <w:tcPr>
            <w:tcW w:w="1080" w:type="dxa"/>
            <w:vAlign w:val="center"/>
          </w:tcPr>
          <w:p w14:paraId="45B32D90">
            <w:pPr>
              <w:spacing w:line="580" w:lineRule="exact"/>
              <w:jc w:val="center"/>
              <w:rPr>
                <w:rFonts w:hint="default" w:ascii="Times New Roman" w:hAnsi="Times New Roman" w:eastAsia="方正仿宋_GBK" w:cs="Times New Roman"/>
                <w:szCs w:val="21"/>
              </w:rPr>
            </w:pPr>
          </w:p>
        </w:tc>
        <w:tc>
          <w:tcPr>
            <w:tcW w:w="1819" w:type="dxa"/>
            <w:vAlign w:val="center"/>
          </w:tcPr>
          <w:p w14:paraId="46C2F6B1">
            <w:pPr>
              <w:spacing w:line="580" w:lineRule="exact"/>
              <w:jc w:val="center"/>
              <w:rPr>
                <w:rFonts w:hint="default" w:ascii="Times New Roman" w:hAnsi="Times New Roman" w:eastAsia="方正仿宋_GBK" w:cs="Times New Roman"/>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102" w:type="dxa"/>
            <w:vAlign w:val="center"/>
          </w:tcPr>
          <w:p w14:paraId="050883F6">
            <w:pPr>
              <w:spacing w:line="580" w:lineRule="exact"/>
              <w:jc w:val="center"/>
              <w:rPr>
                <w:rFonts w:hint="default" w:ascii="Times New Roman" w:hAnsi="Times New Roman" w:eastAsia="方正仿宋_GBK" w:cs="Times New Roman"/>
                <w:szCs w:val="21"/>
              </w:rPr>
            </w:pPr>
          </w:p>
        </w:tc>
        <w:tc>
          <w:tcPr>
            <w:tcW w:w="1709" w:type="dxa"/>
            <w:vAlign w:val="center"/>
          </w:tcPr>
          <w:p w14:paraId="4443578E">
            <w:pPr>
              <w:spacing w:line="580" w:lineRule="exact"/>
              <w:jc w:val="center"/>
              <w:rPr>
                <w:rFonts w:hint="default" w:ascii="Times New Roman" w:hAnsi="Times New Roman" w:eastAsia="方正仿宋_GBK" w:cs="Times New Roman"/>
                <w:szCs w:val="21"/>
              </w:rPr>
            </w:pPr>
          </w:p>
        </w:tc>
        <w:tc>
          <w:tcPr>
            <w:tcW w:w="1030" w:type="dxa"/>
            <w:vAlign w:val="center"/>
          </w:tcPr>
          <w:p w14:paraId="4CEF17FF">
            <w:pPr>
              <w:spacing w:line="580" w:lineRule="exact"/>
              <w:jc w:val="center"/>
              <w:rPr>
                <w:rFonts w:hint="default" w:ascii="Times New Roman" w:hAnsi="Times New Roman" w:eastAsia="方正仿宋_GBK" w:cs="Times New Roman"/>
                <w:szCs w:val="21"/>
              </w:rPr>
            </w:pPr>
          </w:p>
        </w:tc>
        <w:tc>
          <w:tcPr>
            <w:tcW w:w="1739" w:type="dxa"/>
            <w:vAlign w:val="center"/>
          </w:tcPr>
          <w:p w14:paraId="0CFD320D">
            <w:pPr>
              <w:spacing w:line="580" w:lineRule="exact"/>
              <w:jc w:val="center"/>
              <w:rPr>
                <w:rFonts w:hint="default" w:ascii="Times New Roman" w:hAnsi="Times New Roman" w:eastAsia="方正仿宋_GBK" w:cs="Times New Roman"/>
                <w:szCs w:val="21"/>
              </w:rPr>
            </w:pPr>
          </w:p>
        </w:tc>
        <w:tc>
          <w:tcPr>
            <w:tcW w:w="1080" w:type="dxa"/>
            <w:vAlign w:val="center"/>
          </w:tcPr>
          <w:p w14:paraId="582661A3">
            <w:pPr>
              <w:spacing w:line="580" w:lineRule="exact"/>
              <w:jc w:val="center"/>
              <w:rPr>
                <w:rFonts w:hint="default" w:ascii="Times New Roman" w:hAnsi="Times New Roman" w:eastAsia="方正仿宋_GBK" w:cs="Times New Roman"/>
                <w:szCs w:val="21"/>
              </w:rPr>
            </w:pPr>
          </w:p>
        </w:tc>
        <w:tc>
          <w:tcPr>
            <w:tcW w:w="1819" w:type="dxa"/>
            <w:vAlign w:val="center"/>
          </w:tcPr>
          <w:p w14:paraId="39667693">
            <w:pPr>
              <w:spacing w:line="580" w:lineRule="exact"/>
              <w:jc w:val="center"/>
              <w:rPr>
                <w:rFonts w:hint="default" w:ascii="Times New Roman" w:hAnsi="Times New Roman" w:eastAsia="方正仿宋_GBK" w:cs="Times New Roman"/>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102" w:type="dxa"/>
            <w:vAlign w:val="center"/>
          </w:tcPr>
          <w:p w14:paraId="69F861FA">
            <w:pPr>
              <w:spacing w:line="580" w:lineRule="exact"/>
              <w:jc w:val="center"/>
              <w:rPr>
                <w:rFonts w:hint="default" w:ascii="Times New Roman" w:hAnsi="Times New Roman" w:eastAsia="方正仿宋_GBK" w:cs="Times New Roman"/>
                <w:szCs w:val="21"/>
              </w:rPr>
            </w:pPr>
          </w:p>
        </w:tc>
        <w:tc>
          <w:tcPr>
            <w:tcW w:w="1709" w:type="dxa"/>
            <w:vAlign w:val="center"/>
          </w:tcPr>
          <w:p w14:paraId="5AFD02B5">
            <w:pPr>
              <w:spacing w:line="580" w:lineRule="exact"/>
              <w:jc w:val="center"/>
              <w:rPr>
                <w:rFonts w:hint="default" w:ascii="Times New Roman" w:hAnsi="Times New Roman" w:eastAsia="方正仿宋_GBK" w:cs="Times New Roman"/>
                <w:szCs w:val="21"/>
              </w:rPr>
            </w:pPr>
          </w:p>
        </w:tc>
        <w:tc>
          <w:tcPr>
            <w:tcW w:w="1030" w:type="dxa"/>
            <w:vAlign w:val="center"/>
          </w:tcPr>
          <w:p w14:paraId="14ABA42E">
            <w:pPr>
              <w:spacing w:line="580" w:lineRule="exact"/>
              <w:jc w:val="center"/>
              <w:rPr>
                <w:rFonts w:hint="default" w:ascii="Times New Roman" w:hAnsi="Times New Roman" w:eastAsia="方正仿宋_GBK" w:cs="Times New Roman"/>
                <w:szCs w:val="21"/>
              </w:rPr>
            </w:pPr>
          </w:p>
        </w:tc>
        <w:tc>
          <w:tcPr>
            <w:tcW w:w="1739" w:type="dxa"/>
            <w:vAlign w:val="center"/>
          </w:tcPr>
          <w:p w14:paraId="6D1F521C">
            <w:pPr>
              <w:spacing w:line="580" w:lineRule="exact"/>
              <w:jc w:val="center"/>
              <w:rPr>
                <w:rFonts w:hint="default" w:ascii="Times New Roman" w:hAnsi="Times New Roman" w:eastAsia="方正仿宋_GBK" w:cs="Times New Roman"/>
                <w:szCs w:val="21"/>
              </w:rPr>
            </w:pPr>
          </w:p>
        </w:tc>
        <w:tc>
          <w:tcPr>
            <w:tcW w:w="1080" w:type="dxa"/>
            <w:vAlign w:val="center"/>
          </w:tcPr>
          <w:p w14:paraId="5E3ABF8B">
            <w:pPr>
              <w:spacing w:line="580" w:lineRule="exact"/>
              <w:jc w:val="center"/>
              <w:rPr>
                <w:rFonts w:hint="default" w:ascii="Times New Roman" w:hAnsi="Times New Roman" w:eastAsia="方正仿宋_GBK" w:cs="Times New Roman"/>
                <w:szCs w:val="21"/>
              </w:rPr>
            </w:pPr>
          </w:p>
        </w:tc>
        <w:tc>
          <w:tcPr>
            <w:tcW w:w="1819" w:type="dxa"/>
            <w:vAlign w:val="center"/>
          </w:tcPr>
          <w:p w14:paraId="5C76BDD1">
            <w:pPr>
              <w:spacing w:line="580" w:lineRule="exact"/>
              <w:jc w:val="center"/>
              <w:rPr>
                <w:rFonts w:hint="default" w:ascii="Times New Roman" w:hAnsi="Times New Roman" w:eastAsia="方正仿宋_GBK" w:cs="Times New Roman"/>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102" w:type="dxa"/>
            <w:vAlign w:val="center"/>
          </w:tcPr>
          <w:p w14:paraId="3100D70F">
            <w:pPr>
              <w:spacing w:line="580" w:lineRule="exact"/>
              <w:jc w:val="center"/>
              <w:rPr>
                <w:rFonts w:hint="default" w:ascii="Times New Roman" w:hAnsi="Times New Roman" w:eastAsia="方正仿宋_GBK" w:cs="Times New Roman"/>
                <w:szCs w:val="21"/>
              </w:rPr>
            </w:pPr>
          </w:p>
        </w:tc>
        <w:tc>
          <w:tcPr>
            <w:tcW w:w="1709" w:type="dxa"/>
            <w:vAlign w:val="center"/>
          </w:tcPr>
          <w:p w14:paraId="72A3F9B4">
            <w:pPr>
              <w:spacing w:line="580" w:lineRule="exact"/>
              <w:jc w:val="center"/>
              <w:rPr>
                <w:rFonts w:hint="default" w:ascii="Times New Roman" w:hAnsi="Times New Roman" w:eastAsia="方正仿宋_GBK" w:cs="Times New Roman"/>
                <w:szCs w:val="21"/>
              </w:rPr>
            </w:pPr>
          </w:p>
        </w:tc>
        <w:tc>
          <w:tcPr>
            <w:tcW w:w="1030" w:type="dxa"/>
            <w:vAlign w:val="center"/>
          </w:tcPr>
          <w:p w14:paraId="1DEB38A9">
            <w:pPr>
              <w:spacing w:line="580" w:lineRule="exact"/>
              <w:jc w:val="center"/>
              <w:rPr>
                <w:rFonts w:hint="default" w:ascii="Times New Roman" w:hAnsi="Times New Roman" w:eastAsia="方正仿宋_GBK" w:cs="Times New Roman"/>
                <w:szCs w:val="21"/>
              </w:rPr>
            </w:pPr>
          </w:p>
        </w:tc>
        <w:tc>
          <w:tcPr>
            <w:tcW w:w="1739" w:type="dxa"/>
            <w:vAlign w:val="center"/>
          </w:tcPr>
          <w:p w14:paraId="1DF4A198">
            <w:pPr>
              <w:spacing w:line="580" w:lineRule="exact"/>
              <w:jc w:val="center"/>
              <w:rPr>
                <w:rFonts w:hint="default" w:ascii="Times New Roman" w:hAnsi="Times New Roman" w:eastAsia="方正仿宋_GBK" w:cs="Times New Roman"/>
                <w:szCs w:val="21"/>
              </w:rPr>
            </w:pPr>
          </w:p>
        </w:tc>
        <w:tc>
          <w:tcPr>
            <w:tcW w:w="1080" w:type="dxa"/>
            <w:vAlign w:val="center"/>
          </w:tcPr>
          <w:p w14:paraId="5D1C58F9">
            <w:pPr>
              <w:spacing w:line="580" w:lineRule="exact"/>
              <w:jc w:val="center"/>
              <w:rPr>
                <w:rFonts w:hint="default" w:ascii="Times New Roman" w:hAnsi="Times New Roman" w:eastAsia="方正仿宋_GBK" w:cs="Times New Roman"/>
                <w:szCs w:val="21"/>
              </w:rPr>
            </w:pPr>
          </w:p>
        </w:tc>
        <w:tc>
          <w:tcPr>
            <w:tcW w:w="1819" w:type="dxa"/>
            <w:vAlign w:val="center"/>
          </w:tcPr>
          <w:p w14:paraId="2243775B">
            <w:pPr>
              <w:spacing w:line="580" w:lineRule="exact"/>
              <w:jc w:val="center"/>
              <w:rPr>
                <w:rFonts w:hint="default" w:ascii="Times New Roman" w:hAnsi="Times New Roman" w:eastAsia="方正仿宋_GBK" w:cs="Times New Roman"/>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102" w:type="dxa"/>
            <w:vAlign w:val="center"/>
          </w:tcPr>
          <w:p w14:paraId="327277E8">
            <w:pPr>
              <w:spacing w:line="580" w:lineRule="exact"/>
              <w:jc w:val="center"/>
              <w:rPr>
                <w:rFonts w:hint="default" w:ascii="Times New Roman" w:hAnsi="Times New Roman" w:eastAsia="方正仿宋_GBK" w:cs="Times New Roman"/>
                <w:szCs w:val="21"/>
              </w:rPr>
            </w:pPr>
          </w:p>
        </w:tc>
        <w:tc>
          <w:tcPr>
            <w:tcW w:w="1709" w:type="dxa"/>
            <w:vAlign w:val="center"/>
          </w:tcPr>
          <w:p w14:paraId="1FB140BE">
            <w:pPr>
              <w:spacing w:line="580" w:lineRule="exact"/>
              <w:rPr>
                <w:rFonts w:hint="default" w:ascii="Times New Roman" w:hAnsi="Times New Roman" w:eastAsia="方正仿宋_GBK" w:cs="Times New Roman"/>
                <w:szCs w:val="21"/>
              </w:rPr>
            </w:pPr>
          </w:p>
        </w:tc>
        <w:tc>
          <w:tcPr>
            <w:tcW w:w="1030" w:type="dxa"/>
            <w:vAlign w:val="center"/>
          </w:tcPr>
          <w:p w14:paraId="2E0C3233">
            <w:pPr>
              <w:spacing w:line="580" w:lineRule="exact"/>
              <w:jc w:val="center"/>
              <w:rPr>
                <w:rFonts w:hint="default" w:ascii="Times New Roman" w:hAnsi="Times New Roman" w:eastAsia="方正仿宋_GBK" w:cs="Times New Roman"/>
                <w:szCs w:val="21"/>
              </w:rPr>
            </w:pPr>
          </w:p>
        </w:tc>
        <w:tc>
          <w:tcPr>
            <w:tcW w:w="1739" w:type="dxa"/>
            <w:vAlign w:val="center"/>
          </w:tcPr>
          <w:p w14:paraId="621CA87F">
            <w:pPr>
              <w:spacing w:line="580" w:lineRule="exact"/>
              <w:jc w:val="center"/>
              <w:rPr>
                <w:rFonts w:hint="default" w:ascii="Times New Roman" w:hAnsi="Times New Roman" w:eastAsia="方正仿宋_GBK" w:cs="Times New Roman"/>
                <w:szCs w:val="21"/>
              </w:rPr>
            </w:pPr>
          </w:p>
        </w:tc>
        <w:tc>
          <w:tcPr>
            <w:tcW w:w="1080" w:type="dxa"/>
            <w:vAlign w:val="center"/>
          </w:tcPr>
          <w:p w14:paraId="43784679">
            <w:pPr>
              <w:spacing w:line="580" w:lineRule="exact"/>
              <w:jc w:val="center"/>
              <w:rPr>
                <w:rFonts w:hint="default" w:ascii="Times New Roman" w:hAnsi="Times New Roman" w:eastAsia="方正仿宋_GBK" w:cs="Times New Roman"/>
                <w:szCs w:val="21"/>
              </w:rPr>
            </w:pPr>
          </w:p>
        </w:tc>
        <w:tc>
          <w:tcPr>
            <w:tcW w:w="1819" w:type="dxa"/>
            <w:vAlign w:val="center"/>
          </w:tcPr>
          <w:p w14:paraId="0968404D">
            <w:pPr>
              <w:spacing w:line="580" w:lineRule="exact"/>
              <w:jc w:val="center"/>
              <w:rPr>
                <w:rFonts w:hint="default" w:ascii="Times New Roman" w:hAnsi="Times New Roman" w:eastAsia="方正仿宋_GBK" w:cs="Times New Roman"/>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1102" w:type="dxa"/>
            <w:vAlign w:val="center"/>
          </w:tcPr>
          <w:p w14:paraId="2465286C">
            <w:pPr>
              <w:spacing w:line="580" w:lineRule="exact"/>
              <w:jc w:val="center"/>
              <w:rPr>
                <w:rFonts w:hint="default" w:ascii="Times New Roman" w:hAnsi="Times New Roman" w:eastAsia="方正仿宋_GBK" w:cs="Times New Roman"/>
                <w:szCs w:val="21"/>
              </w:rPr>
            </w:pPr>
          </w:p>
        </w:tc>
        <w:tc>
          <w:tcPr>
            <w:tcW w:w="1709" w:type="dxa"/>
            <w:vAlign w:val="center"/>
          </w:tcPr>
          <w:p w14:paraId="72EBA44A">
            <w:pPr>
              <w:spacing w:line="580" w:lineRule="exact"/>
              <w:jc w:val="center"/>
              <w:rPr>
                <w:rFonts w:hint="default" w:ascii="Times New Roman" w:hAnsi="Times New Roman" w:eastAsia="方正仿宋_GBK" w:cs="Times New Roman"/>
                <w:szCs w:val="21"/>
              </w:rPr>
            </w:pPr>
          </w:p>
        </w:tc>
        <w:tc>
          <w:tcPr>
            <w:tcW w:w="1030" w:type="dxa"/>
            <w:vAlign w:val="center"/>
          </w:tcPr>
          <w:p w14:paraId="1FDF0F6E">
            <w:pPr>
              <w:spacing w:line="580" w:lineRule="exact"/>
              <w:jc w:val="center"/>
              <w:rPr>
                <w:rFonts w:hint="default" w:ascii="Times New Roman" w:hAnsi="Times New Roman" w:eastAsia="方正仿宋_GBK" w:cs="Times New Roman"/>
                <w:szCs w:val="21"/>
              </w:rPr>
            </w:pPr>
          </w:p>
        </w:tc>
        <w:tc>
          <w:tcPr>
            <w:tcW w:w="1739" w:type="dxa"/>
            <w:vAlign w:val="center"/>
          </w:tcPr>
          <w:p w14:paraId="4B66F99E">
            <w:pPr>
              <w:spacing w:line="580" w:lineRule="exact"/>
              <w:jc w:val="center"/>
              <w:rPr>
                <w:rFonts w:hint="default" w:ascii="Times New Roman" w:hAnsi="Times New Roman" w:eastAsia="方正仿宋_GBK" w:cs="Times New Roman"/>
                <w:szCs w:val="21"/>
              </w:rPr>
            </w:pPr>
          </w:p>
        </w:tc>
        <w:tc>
          <w:tcPr>
            <w:tcW w:w="1080" w:type="dxa"/>
            <w:vAlign w:val="center"/>
          </w:tcPr>
          <w:p w14:paraId="2C26BE62">
            <w:pPr>
              <w:spacing w:line="580" w:lineRule="exact"/>
              <w:jc w:val="center"/>
              <w:rPr>
                <w:rFonts w:hint="default" w:ascii="Times New Roman" w:hAnsi="Times New Roman" w:eastAsia="方正仿宋_GBK" w:cs="Times New Roman"/>
                <w:szCs w:val="21"/>
              </w:rPr>
            </w:pPr>
          </w:p>
        </w:tc>
        <w:tc>
          <w:tcPr>
            <w:tcW w:w="1819" w:type="dxa"/>
            <w:vAlign w:val="center"/>
          </w:tcPr>
          <w:p w14:paraId="2C1A2C11">
            <w:pPr>
              <w:spacing w:line="580" w:lineRule="exact"/>
              <w:jc w:val="center"/>
              <w:rPr>
                <w:rFonts w:hint="default" w:ascii="Times New Roman" w:hAnsi="Times New Roman" w:eastAsia="方正仿宋_GBK" w:cs="Times New Roman"/>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02" w:type="dxa"/>
            <w:vAlign w:val="center"/>
          </w:tcPr>
          <w:p w14:paraId="636C62D7">
            <w:pPr>
              <w:spacing w:line="580" w:lineRule="exact"/>
              <w:jc w:val="center"/>
              <w:rPr>
                <w:rFonts w:hint="default" w:ascii="Times New Roman" w:hAnsi="Times New Roman" w:eastAsia="方正仿宋_GBK" w:cs="Times New Roman"/>
                <w:szCs w:val="21"/>
              </w:rPr>
            </w:pPr>
          </w:p>
        </w:tc>
        <w:tc>
          <w:tcPr>
            <w:tcW w:w="1709" w:type="dxa"/>
            <w:vAlign w:val="center"/>
          </w:tcPr>
          <w:p w14:paraId="0E67075C">
            <w:pPr>
              <w:spacing w:line="580" w:lineRule="exact"/>
              <w:jc w:val="center"/>
              <w:rPr>
                <w:rFonts w:hint="default" w:ascii="Times New Roman" w:hAnsi="Times New Roman" w:eastAsia="方正仿宋_GBK" w:cs="Times New Roman"/>
                <w:szCs w:val="21"/>
              </w:rPr>
            </w:pPr>
          </w:p>
        </w:tc>
        <w:tc>
          <w:tcPr>
            <w:tcW w:w="1030" w:type="dxa"/>
            <w:vAlign w:val="center"/>
          </w:tcPr>
          <w:p w14:paraId="4774E72A">
            <w:pPr>
              <w:spacing w:line="580" w:lineRule="exact"/>
              <w:jc w:val="center"/>
              <w:rPr>
                <w:rFonts w:hint="default" w:ascii="Times New Roman" w:hAnsi="Times New Roman" w:eastAsia="方正仿宋_GBK" w:cs="Times New Roman"/>
                <w:szCs w:val="21"/>
              </w:rPr>
            </w:pPr>
          </w:p>
        </w:tc>
        <w:tc>
          <w:tcPr>
            <w:tcW w:w="1739" w:type="dxa"/>
            <w:vAlign w:val="center"/>
          </w:tcPr>
          <w:p w14:paraId="0441F7EE">
            <w:pPr>
              <w:spacing w:line="580" w:lineRule="exact"/>
              <w:jc w:val="center"/>
              <w:rPr>
                <w:rFonts w:hint="default" w:ascii="Times New Roman" w:hAnsi="Times New Roman" w:eastAsia="方正仿宋_GBK" w:cs="Times New Roman"/>
                <w:szCs w:val="21"/>
              </w:rPr>
            </w:pPr>
          </w:p>
        </w:tc>
        <w:tc>
          <w:tcPr>
            <w:tcW w:w="1080" w:type="dxa"/>
            <w:vAlign w:val="center"/>
          </w:tcPr>
          <w:p w14:paraId="052C3272">
            <w:pPr>
              <w:spacing w:line="580" w:lineRule="exact"/>
              <w:jc w:val="center"/>
              <w:rPr>
                <w:rFonts w:hint="default" w:ascii="Times New Roman" w:hAnsi="Times New Roman" w:eastAsia="方正仿宋_GBK" w:cs="Times New Roman"/>
                <w:szCs w:val="21"/>
              </w:rPr>
            </w:pPr>
          </w:p>
        </w:tc>
        <w:tc>
          <w:tcPr>
            <w:tcW w:w="1819" w:type="dxa"/>
            <w:vAlign w:val="center"/>
          </w:tcPr>
          <w:p w14:paraId="1D64463B">
            <w:pPr>
              <w:spacing w:line="580" w:lineRule="exact"/>
              <w:jc w:val="center"/>
              <w:rPr>
                <w:rFonts w:hint="default" w:ascii="Times New Roman" w:hAnsi="Times New Roman" w:eastAsia="方正仿宋_GBK" w:cs="Times New Roman"/>
                <w:szCs w:val="21"/>
              </w:rPr>
            </w:pPr>
          </w:p>
        </w:tc>
      </w:tr>
    </w:tbl>
    <w:p w14:paraId="732A9833">
      <w:pPr>
        <w:autoSpaceDE w:val="0"/>
        <w:autoSpaceDN w:val="0"/>
        <w:adjustRightInd w:val="0"/>
        <w:snapToGrid w:val="0"/>
        <w:spacing w:line="580" w:lineRule="exact"/>
        <w:jc w:val="left"/>
        <w:rPr>
          <w:rFonts w:hint="default" w:ascii="Times New Roman" w:hAnsi="Times New Roman" w:eastAsia="方正仿宋_GBK" w:cs="Times New Roman"/>
          <w:kern w:val="0"/>
          <w:szCs w:val="21"/>
        </w:rPr>
      </w:pPr>
    </w:p>
    <w:p w14:paraId="28C29724">
      <w:pPr>
        <w:autoSpaceDE w:val="0"/>
        <w:autoSpaceDN w:val="0"/>
        <w:adjustRightInd w:val="0"/>
        <w:snapToGrid w:val="0"/>
        <w:spacing w:line="580" w:lineRule="exact"/>
        <w:jc w:val="left"/>
        <w:rPr>
          <w:rFonts w:hint="default" w:ascii="Times New Roman" w:hAnsi="Times New Roman" w:eastAsia="方正仿宋_GBK" w:cs="Times New Roman"/>
          <w:kern w:val="0"/>
          <w:sz w:val="24"/>
        </w:rPr>
      </w:pPr>
    </w:p>
    <w:p w14:paraId="08436189">
      <w:pPr>
        <w:autoSpaceDE w:val="0"/>
        <w:autoSpaceDN w:val="0"/>
        <w:adjustRightInd w:val="0"/>
        <w:snapToGrid w:val="0"/>
        <w:spacing w:line="58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注：按招标文件附相应人员证书复印件</w:t>
      </w:r>
    </w:p>
    <w:p w14:paraId="68782251">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3E6FF835">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bookmarkStart w:id="6" w:name="_GoBack"/>
      <w:bookmarkEnd w:id="6"/>
    </w:p>
    <w:p w14:paraId="037ABB29">
      <w:pPr>
        <w:pStyle w:val="4"/>
        <w:pageBreakBefore w:val="0"/>
        <w:kinsoku/>
        <w:overflowPunct/>
        <w:topLinePunct w:val="0"/>
        <w:bidi w:val="0"/>
        <w:adjustRightInd w:val="0"/>
        <w:snapToGrid w:val="0"/>
        <w:spacing w:before="0" w:after="0" w:line="594" w:lineRule="exact"/>
        <w:jc w:val="center"/>
        <w:textAlignment w:val="auto"/>
        <w:rPr>
          <w:rFonts w:hint="eastAsia" w:ascii="方正小标宋_GBK" w:hAnsi="方正小标宋_GBK" w:eastAsia="方正小标宋_GBK" w:cs="方正小标宋_GBK"/>
          <w:b w:val="0"/>
          <w:bCs/>
          <w:color w:val="000000"/>
          <w:sz w:val="36"/>
          <w:szCs w:val="36"/>
        </w:rPr>
      </w:pPr>
      <w:bookmarkStart w:id="4" w:name="_Toc494135005"/>
      <w:r>
        <w:rPr>
          <w:rFonts w:hint="eastAsia" w:ascii="方正小标宋_GBK" w:hAnsi="方正小标宋_GBK" w:eastAsia="方正小标宋_GBK" w:cs="方正小标宋_GBK"/>
          <w:b w:val="0"/>
          <w:bCs/>
          <w:kern w:val="0"/>
          <w:sz w:val="36"/>
          <w:szCs w:val="36"/>
        </w:rPr>
        <w:t>（4）信誉声明</w:t>
      </w:r>
      <w:bookmarkEnd w:id="4"/>
    </w:p>
    <w:p w14:paraId="6BCBE3F9">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sz w:val="32"/>
          <w:szCs w:val="32"/>
        </w:rPr>
      </w:pPr>
    </w:p>
    <w:p w14:paraId="4E848F57">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sz w:val="32"/>
          <w:szCs w:val="32"/>
        </w:rPr>
        <w:t>致招标人：</w:t>
      </w:r>
      <w:r>
        <w:rPr>
          <w:rFonts w:hint="default" w:ascii="Times New Roman" w:hAnsi="Times New Roman" w:eastAsia="方正仿宋_GBK" w:cs="Times New Roman"/>
          <w:kern w:val="0"/>
          <w:sz w:val="32"/>
          <w:szCs w:val="32"/>
          <w:u w:val="single"/>
        </w:rPr>
        <w:t>垫江县</w:t>
      </w:r>
      <w:r>
        <w:rPr>
          <w:rFonts w:hint="eastAsia" w:eastAsia="方正仿宋_GBK" w:cs="Times New Roman"/>
          <w:kern w:val="0"/>
          <w:sz w:val="32"/>
          <w:szCs w:val="32"/>
          <w:u w:val="single"/>
          <w:lang w:val="en-US" w:eastAsia="zh-CN"/>
        </w:rPr>
        <w:t>周嘉</w:t>
      </w:r>
      <w:r>
        <w:rPr>
          <w:rFonts w:hint="default" w:ascii="Times New Roman" w:hAnsi="Times New Roman" w:eastAsia="方正仿宋_GBK" w:cs="Times New Roman"/>
          <w:kern w:val="0"/>
          <w:sz w:val="32"/>
          <w:szCs w:val="32"/>
          <w:u w:val="single"/>
        </w:rPr>
        <w:t>镇</w:t>
      </w:r>
      <w:r>
        <w:rPr>
          <w:rFonts w:hint="eastAsia" w:eastAsia="方正仿宋_GBK" w:cs="Times New Roman"/>
          <w:kern w:val="0"/>
          <w:sz w:val="32"/>
          <w:szCs w:val="32"/>
          <w:u w:val="single"/>
          <w:lang w:val="en-US" w:eastAsia="zh-CN"/>
        </w:rPr>
        <w:t>响水村股份经济合作联合社</w:t>
      </w:r>
    </w:p>
    <w:p w14:paraId="2BA3932A">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我公司参与</w:t>
      </w:r>
      <w:r>
        <w:rPr>
          <w:rFonts w:hint="default" w:ascii="Times New Roman" w:hAnsi="Times New Roman" w:eastAsia="方正仿宋_GBK" w:cs="Times New Roman"/>
          <w:color w:val="000000"/>
          <w:kern w:val="2"/>
          <w:sz w:val="32"/>
          <w:szCs w:val="32"/>
          <w:u w:val="single"/>
        </w:rPr>
        <w:t>2026年垫江县周嘉镇响水、前丰等2个村 （社区）农村公路建设工程</w:t>
      </w:r>
      <w:r>
        <w:rPr>
          <w:rFonts w:hint="default" w:ascii="Times New Roman" w:hAnsi="Times New Roman" w:eastAsia="方正仿宋_GBK" w:cs="Times New Roman"/>
          <w:color w:val="000000"/>
          <w:kern w:val="2"/>
          <w:sz w:val="32"/>
          <w:szCs w:val="32"/>
        </w:rPr>
        <w:t>投标现声明如下：</w:t>
      </w:r>
    </w:p>
    <w:p w14:paraId="123CEAEA">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年以来未受到行政主管部门停止招标投标的处罚，或受到停止招标投标的处罚但不在其行政处罚期内的；</w:t>
      </w:r>
    </w:p>
    <w:p w14:paraId="1E5AD413">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年以来检察机关查询行贿犯罪档案无不良记录。</w:t>
      </w:r>
    </w:p>
    <w:p w14:paraId="4454DF37">
      <w:pPr>
        <w:keepNext w:val="0"/>
        <w:keepLines w:val="0"/>
        <w:pageBreakBefore w:val="0"/>
        <w:kinsoku/>
        <w:overflowPunct/>
        <w:topLinePunct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我单位如提供虚假材料，招标人有权取消其投标资格或中标资格。我公司甘愿承受可能被取消中标资格或解除合同并追究违约责任的后果。</w:t>
      </w:r>
    </w:p>
    <w:p w14:paraId="256960FB">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C68F106">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F20177E">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7508AB71">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5E800DD">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6258793C">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35EE5B2">
      <w:pPr>
        <w:keepNext w:val="0"/>
        <w:keepLines w:val="0"/>
        <w:pageBreakBefore w:val="0"/>
        <w:tabs>
          <w:tab w:val="left" w:pos="6720"/>
          <w:tab w:val="left" w:pos="7560"/>
          <w:tab w:val="left" w:pos="8300"/>
        </w:tabs>
        <w:kinsoku/>
        <w:wordWrap w:val="0"/>
        <w:overflowPunct/>
        <w:topLinePunct w:val="0"/>
        <w:autoSpaceDE w:val="0"/>
        <w:autoSpaceDN w:val="0"/>
        <w:bidi w:val="0"/>
        <w:adjustRightInd w:val="0"/>
        <w:snapToGrid w:val="0"/>
        <w:spacing w:line="594" w:lineRule="exact"/>
        <w:ind w:left="0" w:right="0" w:firstLine="640" w:firstLineChars="200"/>
        <w:jc w:val="righ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投  标  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 xml:space="preserve">（盖单位公章） </w:t>
      </w:r>
    </w:p>
    <w:p w14:paraId="4788E28C">
      <w:pPr>
        <w:keepNext w:val="0"/>
        <w:keepLines w:val="0"/>
        <w:pageBreakBefore w:val="0"/>
        <w:tabs>
          <w:tab w:val="left" w:pos="6720"/>
          <w:tab w:val="left" w:pos="7560"/>
        </w:tabs>
        <w:kinsoku/>
        <w:overflowPunct/>
        <w:topLinePunct w:val="0"/>
        <w:autoSpaceDE w:val="0"/>
        <w:autoSpaceDN w:val="0"/>
        <w:bidi w:val="0"/>
        <w:adjustRightInd w:val="0"/>
        <w:snapToGrid w:val="0"/>
        <w:spacing w:line="594" w:lineRule="exact"/>
        <w:ind w:left="0" w:right="0" w:firstLine="640" w:firstLineChars="200"/>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法定代表人或其委托代理人：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（签字）</w:t>
      </w:r>
    </w:p>
    <w:p w14:paraId="29F6001A">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snapToGrid w:val="0"/>
          <w:color w:val="000000"/>
          <w:kern w:val="0"/>
          <w:sz w:val="32"/>
          <w:szCs w:val="32"/>
        </w:rPr>
      </w:pPr>
    </w:p>
    <w:p w14:paraId="15D73F62">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right="0"/>
        <w:jc w:val="center"/>
        <w:textAlignment w:val="auto"/>
        <w:rPr>
          <w:color w:val="000000"/>
        </w:rPr>
      </w:pPr>
      <w:r>
        <w:rPr>
          <w:rFonts w:hint="default" w:ascii="Times New Roman" w:hAnsi="Times New Roman" w:eastAsia="方正仿宋_GBK" w:cs="Times New Roman"/>
          <w:snapToGrid w:val="0"/>
          <w:color w:val="000000"/>
          <w:kern w:val="0"/>
          <w:sz w:val="32"/>
          <w:szCs w:val="32"/>
        </w:rPr>
        <w:t>202</w:t>
      </w:r>
      <w:r>
        <w:rPr>
          <w:rFonts w:hint="eastAsia" w:eastAsia="方正仿宋_GBK" w:cs="Times New Roman"/>
          <w:snapToGrid w:val="0"/>
          <w:color w:val="000000"/>
          <w:kern w:val="0"/>
          <w:sz w:val="32"/>
          <w:szCs w:val="32"/>
          <w:lang w:val="en-US" w:eastAsia="zh-CN"/>
        </w:rPr>
        <w:t>6</w:t>
      </w:r>
      <w:r>
        <w:rPr>
          <w:rFonts w:hint="default" w:ascii="Times New Roman" w:hAnsi="Times New Roman" w:eastAsia="方正仿宋_GBK" w:cs="Times New Roman"/>
          <w:snapToGrid w:val="0"/>
          <w:color w:val="000000"/>
          <w:kern w:val="0"/>
          <w:sz w:val="32"/>
          <w:szCs w:val="32"/>
        </w:rPr>
        <w:t>年</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月</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日</w:t>
      </w:r>
    </w:p>
    <w:p w14:paraId="2A8EC4A5">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1800" w:firstLineChars="500"/>
        <w:textAlignment w:val="auto"/>
        <w:rPr>
          <w:rFonts w:hint="eastAsia" w:ascii="方正小标宋_GBK" w:hAnsi="方正小标宋_GBK" w:eastAsia="方正小标宋_GBK" w:cs="方正小标宋_GBK"/>
          <w:b w:val="0"/>
          <w:bCs w:val="0"/>
          <w:color w:val="000000"/>
          <w:sz w:val="36"/>
          <w:szCs w:val="36"/>
        </w:rPr>
      </w:pPr>
      <w:bookmarkStart w:id="5" w:name="_Toc516128435"/>
      <w:r>
        <w:rPr>
          <w:rFonts w:hint="eastAsia" w:ascii="方正小标宋_GBK" w:hAnsi="方正小标宋_GBK" w:eastAsia="方正小标宋_GBK" w:cs="方正小标宋_GBK"/>
          <w:b w:val="0"/>
          <w:bCs w:val="0"/>
          <w:color w:val="000000"/>
          <w:sz w:val="36"/>
          <w:szCs w:val="36"/>
        </w:rPr>
        <w:t>（5）外地入渝机构要求（如果有）</w:t>
      </w:r>
      <w:bookmarkEnd w:id="5"/>
    </w:p>
    <w:p w14:paraId="60E9AA81">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p>
    <w:p w14:paraId="3ACBA58B">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r>
        <w:rPr>
          <w:rFonts w:hint="default" w:ascii="Times New Roman" w:hAnsi="Times New Roman" w:eastAsia="方正仿宋_GBK" w:cs="Times New Roman"/>
          <w:b w:val="0"/>
          <w:bCs/>
          <w:color w:val="000000"/>
        </w:rPr>
        <w:t>注：提交有效的入渝登记备案证、已备案在渝分支机构人员名单复印件并加盖投标人单位公章（鲜章）。</w:t>
      </w:r>
    </w:p>
    <w:p w14:paraId="7E4E9B78">
      <w:pPr>
        <w:pageBreakBefore w:val="0"/>
        <w:kinsoku/>
        <w:overflowPunct/>
        <w:topLinePunct w:val="0"/>
        <w:bidi w:val="0"/>
        <w:adjustRightInd w:val="0"/>
        <w:snapToGrid w:val="0"/>
        <w:spacing w:line="594" w:lineRule="exact"/>
        <w:jc w:val="center"/>
        <w:textAlignment w:val="auto"/>
        <w:rPr>
          <w:b/>
          <w:kern w:val="0"/>
          <w:sz w:val="30"/>
          <w:szCs w:val="30"/>
        </w:rPr>
      </w:pPr>
    </w:p>
    <w:p w14:paraId="320E642D">
      <w:pPr>
        <w:pageBreakBefore w:val="0"/>
        <w:kinsoku/>
        <w:overflowPunct/>
        <w:topLinePunct w:val="0"/>
        <w:bidi w:val="0"/>
        <w:adjustRightInd w:val="0"/>
        <w:snapToGrid w:val="0"/>
        <w:spacing w:line="594" w:lineRule="exact"/>
        <w:jc w:val="center"/>
        <w:textAlignment w:val="auto"/>
        <w:rPr>
          <w:b/>
          <w:kern w:val="0"/>
          <w:sz w:val="30"/>
          <w:szCs w:val="30"/>
        </w:rPr>
      </w:pPr>
    </w:p>
    <w:p w14:paraId="4066B0C9">
      <w:pPr>
        <w:pageBreakBefore w:val="0"/>
        <w:kinsoku/>
        <w:overflowPunct/>
        <w:topLinePunct w:val="0"/>
        <w:bidi w:val="0"/>
        <w:adjustRightInd w:val="0"/>
        <w:snapToGrid w:val="0"/>
        <w:spacing w:line="594" w:lineRule="exact"/>
        <w:jc w:val="center"/>
        <w:textAlignment w:val="auto"/>
        <w:rPr>
          <w:b/>
          <w:kern w:val="0"/>
          <w:sz w:val="30"/>
          <w:szCs w:val="30"/>
        </w:rPr>
      </w:pPr>
    </w:p>
    <w:p w14:paraId="5BF4215F">
      <w:pPr>
        <w:pageBreakBefore w:val="0"/>
        <w:kinsoku/>
        <w:overflowPunct/>
        <w:topLinePunct w:val="0"/>
        <w:bidi w:val="0"/>
        <w:adjustRightInd w:val="0"/>
        <w:snapToGrid w:val="0"/>
        <w:spacing w:line="594" w:lineRule="exact"/>
        <w:jc w:val="center"/>
        <w:textAlignment w:val="auto"/>
        <w:rPr>
          <w:b/>
          <w:kern w:val="0"/>
          <w:sz w:val="30"/>
          <w:szCs w:val="30"/>
        </w:rPr>
      </w:pPr>
    </w:p>
    <w:p w14:paraId="058025AB">
      <w:pPr>
        <w:pageBreakBefore w:val="0"/>
        <w:kinsoku/>
        <w:overflowPunct/>
        <w:topLinePunct w:val="0"/>
        <w:bidi w:val="0"/>
        <w:adjustRightInd w:val="0"/>
        <w:snapToGrid w:val="0"/>
        <w:spacing w:line="594" w:lineRule="exact"/>
        <w:jc w:val="center"/>
        <w:textAlignment w:val="auto"/>
        <w:rPr>
          <w:b/>
          <w:kern w:val="0"/>
          <w:sz w:val="30"/>
          <w:szCs w:val="30"/>
        </w:rPr>
      </w:pPr>
    </w:p>
    <w:p w14:paraId="350D5283">
      <w:pPr>
        <w:pageBreakBefore w:val="0"/>
        <w:kinsoku/>
        <w:overflowPunct/>
        <w:topLinePunct w:val="0"/>
        <w:bidi w:val="0"/>
        <w:adjustRightInd w:val="0"/>
        <w:snapToGrid w:val="0"/>
        <w:spacing w:line="594" w:lineRule="exact"/>
        <w:jc w:val="center"/>
        <w:textAlignment w:val="auto"/>
        <w:rPr>
          <w:b/>
          <w:kern w:val="0"/>
          <w:sz w:val="30"/>
          <w:szCs w:val="30"/>
        </w:rPr>
      </w:pPr>
    </w:p>
    <w:p w14:paraId="570DA459">
      <w:pPr>
        <w:pageBreakBefore w:val="0"/>
        <w:kinsoku/>
        <w:overflowPunct/>
        <w:topLinePunct w:val="0"/>
        <w:bidi w:val="0"/>
        <w:adjustRightInd w:val="0"/>
        <w:snapToGrid w:val="0"/>
        <w:spacing w:line="594" w:lineRule="exact"/>
        <w:jc w:val="center"/>
        <w:textAlignment w:val="auto"/>
        <w:rPr>
          <w:b/>
          <w:kern w:val="0"/>
          <w:sz w:val="30"/>
          <w:szCs w:val="30"/>
        </w:rPr>
      </w:pPr>
    </w:p>
    <w:p w14:paraId="3BC4E33F">
      <w:pPr>
        <w:pageBreakBefore w:val="0"/>
        <w:kinsoku/>
        <w:overflowPunct/>
        <w:topLinePunct w:val="0"/>
        <w:bidi w:val="0"/>
        <w:adjustRightInd w:val="0"/>
        <w:snapToGrid w:val="0"/>
        <w:spacing w:line="594" w:lineRule="exact"/>
        <w:jc w:val="center"/>
        <w:textAlignment w:val="auto"/>
        <w:rPr>
          <w:b/>
          <w:kern w:val="0"/>
          <w:sz w:val="30"/>
          <w:szCs w:val="30"/>
        </w:rPr>
      </w:pPr>
    </w:p>
    <w:p w14:paraId="7096F29A">
      <w:pPr>
        <w:pageBreakBefore w:val="0"/>
        <w:kinsoku/>
        <w:overflowPunct/>
        <w:topLinePunct w:val="0"/>
        <w:bidi w:val="0"/>
        <w:adjustRightInd w:val="0"/>
        <w:snapToGrid w:val="0"/>
        <w:spacing w:line="594" w:lineRule="exact"/>
        <w:jc w:val="center"/>
        <w:textAlignment w:val="auto"/>
        <w:rPr>
          <w:b/>
          <w:kern w:val="0"/>
          <w:sz w:val="30"/>
          <w:szCs w:val="30"/>
        </w:rPr>
      </w:pPr>
    </w:p>
    <w:p w14:paraId="4578A1F8">
      <w:pPr>
        <w:pageBreakBefore w:val="0"/>
        <w:kinsoku/>
        <w:overflowPunct/>
        <w:topLinePunct w:val="0"/>
        <w:bidi w:val="0"/>
        <w:adjustRightInd w:val="0"/>
        <w:snapToGrid w:val="0"/>
        <w:spacing w:line="594" w:lineRule="exact"/>
        <w:jc w:val="center"/>
        <w:textAlignment w:val="auto"/>
        <w:rPr>
          <w:b/>
          <w:kern w:val="0"/>
          <w:sz w:val="30"/>
          <w:szCs w:val="30"/>
        </w:rPr>
      </w:pPr>
    </w:p>
    <w:p w14:paraId="139C7A92">
      <w:pPr>
        <w:pageBreakBefore w:val="0"/>
        <w:kinsoku/>
        <w:overflowPunct/>
        <w:topLinePunct w:val="0"/>
        <w:bidi w:val="0"/>
        <w:adjustRightInd w:val="0"/>
        <w:snapToGrid w:val="0"/>
        <w:spacing w:line="594" w:lineRule="exact"/>
        <w:jc w:val="center"/>
        <w:textAlignment w:val="auto"/>
        <w:rPr>
          <w:b/>
          <w:kern w:val="0"/>
          <w:sz w:val="30"/>
          <w:szCs w:val="30"/>
        </w:rPr>
      </w:pPr>
    </w:p>
    <w:p w14:paraId="3EA5F1E9">
      <w:pPr>
        <w:pageBreakBefore w:val="0"/>
        <w:kinsoku/>
        <w:overflowPunct/>
        <w:topLinePunct w:val="0"/>
        <w:bidi w:val="0"/>
        <w:adjustRightInd w:val="0"/>
        <w:snapToGrid w:val="0"/>
        <w:spacing w:line="594" w:lineRule="exact"/>
        <w:jc w:val="center"/>
        <w:textAlignment w:val="auto"/>
        <w:rPr>
          <w:b/>
          <w:kern w:val="0"/>
          <w:sz w:val="30"/>
          <w:szCs w:val="30"/>
        </w:rPr>
      </w:pPr>
    </w:p>
    <w:p w14:paraId="1234E602">
      <w:pPr>
        <w:pageBreakBefore w:val="0"/>
        <w:kinsoku/>
        <w:overflowPunct/>
        <w:topLinePunct w:val="0"/>
        <w:bidi w:val="0"/>
        <w:adjustRightInd w:val="0"/>
        <w:snapToGrid w:val="0"/>
        <w:spacing w:line="594" w:lineRule="exact"/>
        <w:jc w:val="center"/>
        <w:textAlignment w:val="auto"/>
        <w:rPr>
          <w:b/>
          <w:kern w:val="0"/>
          <w:sz w:val="30"/>
          <w:szCs w:val="30"/>
        </w:rPr>
      </w:pPr>
    </w:p>
    <w:p w14:paraId="7923C052">
      <w:pPr>
        <w:pageBreakBefore w:val="0"/>
        <w:kinsoku/>
        <w:overflowPunct/>
        <w:topLinePunct w:val="0"/>
        <w:bidi w:val="0"/>
        <w:adjustRightInd w:val="0"/>
        <w:snapToGrid w:val="0"/>
        <w:spacing w:line="594" w:lineRule="exact"/>
        <w:jc w:val="center"/>
        <w:textAlignment w:val="auto"/>
        <w:rPr>
          <w:b/>
          <w:kern w:val="0"/>
          <w:sz w:val="30"/>
          <w:szCs w:val="30"/>
        </w:rPr>
      </w:pPr>
    </w:p>
    <w:p w14:paraId="49AAB43E">
      <w:pPr>
        <w:pageBreakBefore w:val="0"/>
        <w:kinsoku/>
        <w:overflowPunct/>
        <w:topLinePunct w:val="0"/>
        <w:bidi w:val="0"/>
        <w:adjustRightInd w:val="0"/>
        <w:snapToGrid w:val="0"/>
        <w:spacing w:line="594" w:lineRule="exact"/>
        <w:jc w:val="center"/>
        <w:textAlignment w:val="auto"/>
        <w:rPr>
          <w:b/>
          <w:kern w:val="0"/>
          <w:sz w:val="30"/>
          <w:szCs w:val="30"/>
        </w:rPr>
      </w:pPr>
    </w:p>
    <w:p w14:paraId="4097CD2C">
      <w:pPr>
        <w:pageBreakBefore w:val="0"/>
        <w:kinsoku/>
        <w:overflowPunct/>
        <w:topLinePunct w:val="0"/>
        <w:bidi w:val="0"/>
        <w:adjustRightInd w:val="0"/>
        <w:snapToGrid w:val="0"/>
        <w:spacing w:line="594" w:lineRule="exact"/>
        <w:jc w:val="center"/>
        <w:textAlignment w:val="auto"/>
        <w:rPr>
          <w:b/>
          <w:kern w:val="0"/>
          <w:sz w:val="30"/>
          <w:szCs w:val="30"/>
        </w:rPr>
      </w:pPr>
    </w:p>
    <w:p w14:paraId="51EC7419">
      <w:pPr>
        <w:pageBreakBefore w:val="0"/>
        <w:kinsoku/>
        <w:overflowPunct/>
        <w:topLinePunct w:val="0"/>
        <w:bidi w:val="0"/>
        <w:adjustRightInd w:val="0"/>
        <w:snapToGrid w:val="0"/>
        <w:spacing w:line="594" w:lineRule="exact"/>
        <w:jc w:val="center"/>
        <w:textAlignment w:val="auto"/>
        <w:rPr>
          <w:b/>
          <w:kern w:val="0"/>
          <w:sz w:val="30"/>
          <w:szCs w:val="30"/>
        </w:rPr>
      </w:pPr>
    </w:p>
    <w:p w14:paraId="4792ABE9">
      <w:pPr>
        <w:pageBreakBefore w:val="0"/>
        <w:kinsoku/>
        <w:overflowPunct/>
        <w:topLinePunct w:val="0"/>
        <w:autoSpaceDE w:val="0"/>
        <w:autoSpaceDN w:val="0"/>
        <w:bidi w:val="0"/>
        <w:adjustRightInd w:val="0"/>
        <w:snapToGrid w:val="0"/>
        <w:spacing w:line="594" w:lineRule="exact"/>
        <w:textAlignment w:val="auto"/>
        <w:rPr>
          <w:rFonts w:eastAsia="方正仿宋_GBK"/>
          <w:kern w:val="0"/>
          <w:sz w:val="30"/>
          <w:szCs w:val="30"/>
        </w:rPr>
      </w:pPr>
    </w:p>
    <w:sectPr>
      <w:footerReference r:id="rId4" w:type="default"/>
      <w:type w:val="nextColumn"/>
      <w:pgSz w:w="11906" w:h="16838"/>
      <w:pgMar w:top="1928" w:right="1446" w:bottom="1644" w:left="1446"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ngLiU">
    <w:altName w:val="宋体"/>
    <w:panose1 w:val="02010609000101010101"/>
    <w:charset w:val="88"/>
    <w:family w:val="modern"/>
    <w:pitch w:val="default"/>
    <w:sig w:usb0="00000000" w:usb1="00000000" w:usb2="00000010" w:usb3="00000000" w:csb0="0010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altName w:val="DejaVu Sans"/>
    <w:panose1 w:val="020B0604030504040204"/>
    <w:charset w:val="00"/>
    <w:family w:val="swiss"/>
    <w:pitch w:val="default"/>
    <w:sig w:usb0="00000000" w:usb1="00000000" w:usb2="00000010" w:usb3="00000000" w:csb0="2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9EA34B">
                <w:pPr>
                  <w:pStyle w:val="2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21"/>
      </w:rPr>
      <w:pict>
        <v:shape id="_x0000_s2050" o:spid="_x0000_s2050" o:spt="202" type="#_x0000_t202" style="position:absolute;left:0pt;margin-left:209.6pt;margin-top:0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810A66E">
                <w:pPr>
                  <w:jc w:val="center"/>
                </w:pPr>
                <w:r>
                  <w:rPr>
                    <w:rFonts w:hint="eastAsia" w:asciiTheme="minorEastAsia" w:hAnsiTheme="minorEastAsia" w:eastAsiaTheme="minorEastAsia" w:cstheme="minorEastAsia"/>
                    <w:sz w:val="28"/>
                    <w:szCs w:val="28"/>
                  </w:rPr>
                  <w:fldChar w:fldCharType="begin"/>
                </w:r>
                <w:r>
                  <w:rPr>
                    <w:rStyle w:val="50"/>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Style w:val="50"/>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JlZDNjZDNhNDQzODc0Mjg2YWNjZWI1MzAzYTY0ZTQifQ=="/>
  </w:docVars>
  <w:rsids>
    <w:rsidRoot w:val="00172A27"/>
    <w:rsid w:val="00001A4E"/>
    <w:rsid w:val="00001EA8"/>
    <w:rsid w:val="0000442D"/>
    <w:rsid w:val="00004E30"/>
    <w:rsid w:val="00010D23"/>
    <w:rsid w:val="00011348"/>
    <w:rsid w:val="00012D9C"/>
    <w:rsid w:val="0003253D"/>
    <w:rsid w:val="00034674"/>
    <w:rsid w:val="000364EC"/>
    <w:rsid w:val="00042F28"/>
    <w:rsid w:val="00054BDD"/>
    <w:rsid w:val="0005531A"/>
    <w:rsid w:val="00062F95"/>
    <w:rsid w:val="000634E6"/>
    <w:rsid w:val="00065A7A"/>
    <w:rsid w:val="00065E52"/>
    <w:rsid w:val="0006615D"/>
    <w:rsid w:val="00074F47"/>
    <w:rsid w:val="000774A1"/>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10264B"/>
    <w:rsid w:val="00107567"/>
    <w:rsid w:val="00107ACD"/>
    <w:rsid w:val="00112F02"/>
    <w:rsid w:val="00116073"/>
    <w:rsid w:val="001248ED"/>
    <w:rsid w:val="00134F8D"/>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32B3"/>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334F"/>
    <w:rsid w:val="00285A94"/>
    <w:rsid w:val="00293C52"/>
    <w:rsid w:val="00293ECC"/>
    <w:rsid w:val="002A02CA"/>
    <w:rsid w:val="002A0A73"/>
    <w:rsid w:val="002A3A97"/>
    <w:rsid w:val="002A4A1E"/>
    <w:rsid w:val="002A4CFC"/>
    <w:rsid w:val="002B7E19"/>
    <w:rsid w:val="002B7F42"/>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5C45"/>
    <w:rsid w:val="00341D38"/>
    <w:rsid w:val="00343F78"/>
    <w:rsid w:val="00346F7E"/>
    <w:rsid w:val="003470BC"/>
    <w:rsid w:val="0035416F"/>
    <w:rsid w:val="00354B63"/>
    <w:rsid w:val="00363715"/>
    <w:rsid w:val="00376A4D"/>
    <w:rsid w:val="003844E0"/>
    <w:rsid w:val="00387666"/>
    <w:rsid w:val="003901BC"/>
    <w:rsid w:val="0039095C"/>
    <w:rsid w:val="00391E9B"/>
    <w:rsid w:val="00393205"/>
    <w:rsid w:val="0039398C"/>
    <w:rsid w:val="00395591"/>
    <w:rsid w:val="003A10CD"/>
    <w:rsid w:val="003A4422"/>
    <w:rsid w:val="003A5926"/>
    <w:rsid w:val="003A70E7"/>
    <w:rsid w:val="003B48D3"/>
    <w:rsid w:val="003B4A11"/>
    <w:rsid w:val="003B4E3A"/>
    <w:rsid w:val="003B5072"/>
    <w:rsid w:val="003B5107"/>
    <w:rsid w:val="003C3A8E"/>
    <w:rsid w:val="003C5F3F"/>
    <w:rsid w:val="003D5F68"/>
    <w:rsid w:val="003D652C"/>
    <w:rsid w:val="003E02A9"/>
    <w:rsid w:val="003E11E6"/>
    <w:rsid w:val="003F0A01"/>
    <w:rsid w:val="003F1D07"/>
    <w:rsid w:val="003F2F40"/>
    <w:rsid w:val="003F40F0"/>
    <w:rsid w:val="00401296"/>
    <w:rsid w:val="00401CDE"/>
    <w:rsid w:val="00402D15"/>
    <w:rsid w:val="00402EBB"/>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EE1"/>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752"/>
    <w:rsid w:val="006C2B9D"/>
    <w:rsid w:val="006D0461"/>
    <w:rsid w:val="006D156D"/>
    <w:rsid w:val="006D1631"/>
    <w:rsid w:val="006D1825"/>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7D59"/>
    <w:rsid w:val="00725BCC"/>
    <w:rsid w:val="00731E3A"/>
    <w:rsid w:val="00732A3E"/>
    <w:rsid w:val="007340E8"/>
    <w:rsid w:val="00735FC8"/>
    <w:rsid w:val="007366FE"/>
    <w:rsid w:val="00736E4F"/>
    <w:rsid w:val="007377BF"/>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6EC1"/>
    <w:rsid w:val="007F707A"/>
    <w:rsid w:val="00800CC5"/>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5390"/>
    <w:rsid w:val="00995B1E"/>
    <w:rsid w:val="00995F9F"/>
    <w:rsid w:val="00996853"/>
    <w:rsid w:val="00997839"/>
    <w:rsid w:val="009A27A2"/>
    <w:rsid w:val="009A3511"/>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3A30"/>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A22D2"/>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22B8"/>
    <w:rsid w:val="00ED306D"/>
    <w:rsid w:val="00ED4DEB"/>
    <w:rsid w:val="00ED4E0F"/>
    <w:rsid w:val="00EE2BD2"/>
    <w:rsid w:val="00EE54D6"/>
    <w:rsid w:val="00EE6A4A"/>
    <w:rsid w:val="00EF3363"/>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60071"/>
    <w:rsid w:val="00F65CC5"/>
    <w:rsid w:val="00F671A7"/>
    <w:rsid w:val="00F67CFE"/>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21F0F0D"/>
    <w:rsid w:val="02F94AB6"/>
    <w:rsid w:val="03EF7C67"/>
    <w:rsid w:val="0442248D"/>
    <w:rsid w:val="054A56EF"/>
    <w:rsid w:val="07812A3C"/>
    <w:rsid w:val="079D6CB2"/>
    <w:rsid w:val="07AE4C64"/>
    <w:rsid w:val="0BDE0CED"/>
    <w:rsid w:val="0C1E5885"/>
    <w:rsid w:val="0C3157A1"/>
    <w:rsid w:val="0C800DA9"/>
    <w:rsid w:val="0D46486A"/>
    <w:rsid w:val="100B3384"/>
    <w:rsid w:val="11EB4164"/>
    <w:rsid w:val="12E0359D"/>
    <w:rsid w:val="13645F7C"/>
    <w:rsid w:val="142718EF"/>
    <w:rsid w:val="144424A8"/>
    <w:rsid w:val="14F132D4"/>
    <w:rsid w:val="16A9014A"/>
    <w:rsid w:val="19C86B39"/>
    <w:rsid w:val="1B174E7D"/>
    <w:rsid w:val="1BE37C5A"/>
    <w:rsid w:val="1D2E16BD"/>
    <w:rsid w:val="1F016D75"/>
    <w:rsid w:val="1F745799"/>
    <w:rsid w:val="1F82101C"/>
    <w:rsid w:val="1FD61FB0"/>
    <w:rsid w:val="201D3F72"/>
    <w:rsid w:val="203C2200"/>
    <w:rsid w:val="207F2647"/>
    <w:rsid w:val="209D5129"/>
    <w:rsid w:val="20B77416"/>
    <w:rsid w:val="20B83463"/>
    <w:rsid w:val="21350F58"/>
    <w:rsid w:val="21984668"/>
    <w:rsid w:val="21B93937"/>
    <w:rsid w:val="22853819"/>
    <w:rsid w:val="22B3482A"/>
    <w:rsid w:val="22D0128B"/>
    <w:rsid w:val="235D4796"/>
    <w:rsid w:val="242B23E7"/>
    <w:rsid w:val="246A53BC"/>
    <w:rsid w:val="25E71A27"/>
    <w:rsid w:val="2781308A"/>
    <w:rsid w:val="2A027E45"/>
    <w:rsid w:val="2A2C523D"/>
    <w:rsid w:val="2A6F166C"/>
    <w:rsid w:val="2A787CE5"/>
    <w:rsid w:val="2B6568DD"/>
    <w:rsid w:val="2D3E36B5"/>
    <w:rsid w:val="2F083808"/>
    <w:rsid w:val="301C0865"/>
    <w:rsid w:val="30DC319E"/>
    <w:rsid w:val="32BF459C"/>
    <w:rsid w:val="338B2B62"/>
    <w:rsid w:val="341B3FDD"/>
    <w:rsid w:val="34F715AE"/>
    <w:rsid w:val="36046807"/>
    <w:rsid w:val="360E3B21"/>
    <w:rsid w:val="37A1638B"/>
    <w:rsid w:val="38166C00"/>
    <w:rsid w:val="384168B8"/>
    <w:rsid w:val="39137979"/>
    <w:rsid w:val="392F7495"/>
    <w:rsid w:val="3A451DB4"/>
    <w:rsid w:val="3A7541FA"/>
    <w:rsid w:val="3C0936A1"/>
    <w:rsid w:val="3C916582"/>
    <w:rsid w:val="3E145E9F"/>
    <w:rsid w:val="3E864749"/>
    <w:rsid w:val="3FF45605"/>
    <w:rsid w:val="3FFD2246"/>
    <w:rsid w:val="40C96B6F"/>
    <w:rsid w:val="41A53138"/>
    <w:rsid w:val="41AC44C7"/>
    <w:rsid w:val="41D57EC1"/>
    <w:rsid w:val="43572B58"/>
    <w:rsid w:val="43A15B81"/>
    <w:rsid w:val="464B2F2B"/>
    <w:rsid w:val="4851401A"/>
    <w:rsid w:val="497F547F"/>
    <w:rsid w:val="4C4B0D80"/>
    <w:rsid w:val="4D3A1520"/>
    <w:rsid w:val="4E830D12"/>
    <w:rsid w:val="4F5451B3"/>
    <w:rsid w:val="4FA964E9"/>
    <w:rsid w:val="506C6001"/>
    <w:rsid w:val="51DC2BA6"/>
    <w:rsid w:val="53590226"/>
    <w:rsid w:val="541008E5"/>
    <w:rsid w:val="54617393"/>
    <w:rsid w:val="57D52526"/>
    <w:rsid w:val="59491469"/>
    <w:rsid w:val="5C1A3BF4"/>
    <w:rsid w:val="5CE648D9"/>
    <w:rsid w:val="5DDD14C7"/>
    <w:rsid w:val="5E1B2CA8"/>
    <w:rsid w:val="5F780222"/>
    <w:rsid w:val="5FA97E40"/>
    <w:rsid w:val="5FBC5DC5"/>
    <w:rsid w:val="60217EE3"/>
    <w:rsid w:val="60806DF2"/>
    <w:rsid w:val="62B92A90"/>
    <w:rsid w:val="637D2828"/>
    <w:rsid w:val="63BA508C"/>
    <w:rsid w:val="63FC55CD"/>
    <w:rsid w:val="643554DD"/>
    <w:rsid w:val="653B59DE"/>
    <w:rsid w:val="68CB3122"/>
    <w:rsid w:val="69B310C2"/>
    <w:rsid w:val="6AE82164"/>
    <w:rsid w:val="6B347157"/>
    <w:rsid w:val="6B9D2F4E"/>
    <w:rsid w:val="6BB051FD"/>
    <w:rsid w:val="6CFC0175"/>
    <w:rsid w:val="6D03283A"/>
    <w:rsid w:val="6D8223FC"/>
    <w:rsid w:val="6DEA61F3"/>
    <w:rsid w:val="6EFC0C68"/>
    <w:rsid w:val="6F5E287E"/>
    <w:rsid w:val="6F6016D6"/>
    <w:rsid w:val="6FD770D3"/>
    <w:rsid w:val="6FE161B0"/>
    <w:rsid w:val="70CD7E32"/>
    <w:rsid w:val="715E0A8A"/>
    <w:rsid w:val="71A710A2"/>
    <w:rsid w:val="730449E8"/>
    <w:rsid w:val="731929F0"/>
    <w:rsid w:val="73C42B71"/>
    <w:rsid w:val="73CE1A4F"/>
    <w:rsid w:val="758D4EA4"/>
    <w:rsid w:val="76855653"/>
    <w:rsid w:val="779C9D42"/>
    <w:rsid w:val="77DC37DA"/>
    <w:rsid w:val="79B80F53"/>
    <w:rsid w:val="7A1F0CAF"/>
    <w:rsid w:val="7A7278DA"/>
    <w:rsid w:val="7A9279F6"/>
    <w:rsid w:val="7AD93877"/>
    <w:rsid w:val="7B29186B"/>
    <w:rsid w:val="7B643180"/>
    <w:rsid w:val="7B9D48A5"/>
    <w:rsid w:val="7C50423B"/>
    <w:rsid w:val="7C74390C"/>
    <w:rsid w:val="7D3B4375"/>
    <w:rsid w:val="7DB35D25"/>
    <w:rsid w:val="7E0E7B72"/>
    <w:rsid w:val="7E4F632A"/>
    <w:rsid w:val="7E90357B"/>
    <w:rsid w:val="7F0F1615"/>
    <w:rsid w:val="7F9E77E3"/>
    <w:rsid w:val="A97F78CB"/>
    <w:rsid w:val="AFDBFDC1"/>
    <w:rsid w:val="B25F9F08"/>
    <w:rsid w:val="BFB61681"/>
    <w:rsid w:val="BFFF235E"/>
    <w:rsid w:val="C3A5CE89"/>
    <w:rsid w:val="E6FFC9CF"/>
    <w:rsid w:val="EF674FF0"/>
    <w:rsid w:val="F7FF9B63"/>
    <w:rsid w:val="FAFC22E2"/>
    <w:rsid w:val="FBB8240F"/>
    <w:rsid w:val="FBFF38E3"/>
    <w:rsid w:val="FCAF1FBA"/>
    <w:rsid w:val="FDBA7677"/>
    <w:rsid w:val="FFFAD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5" w:lineRule="auto"/>
      <w:outlineLvl w:val="2"/>
    </w:pPr>
    <w:rPr>
      <w:b/>
      <w:bCs/>
      <w:sz w:val="32"/>
      <w:szCs w:val="32"/>
    </w:rPr>
  </w:style>
  <w:style w:type="paragraph" w:styleId="5">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5"/>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Char1"/>
    <w:basedOn w:val="47"/>
    <w:link w:val="2"/>
    <w:qFormat/>
    <w:uiPriority w:val="0"/>
    <w:rPr>
      <w:rFonts w:ascii="Times New Roman" w:hAnsi="Times New Roman" w:eastAsia="宋体" w:cs="Times New Roman"/>
      <w:b/>
      <w:bCs/>
      <w:kern w:val="44"/>
      <w:sz w:val="44"/>
      <w:szCs w:val="44"/>
    </w:rPr>
  </w:style>
  <w:style w:type="character" w:customStyle="1" w:styleId="58">
    <w:name w:val="标题 2 Char"/>
    <w:basedOn w:val="47"/>
    <w:link w:val="3"/>
    <w:qFormat/>
    <w:uiPriority w:val="0"/>
    <w:rPr>
      <w:rFonts w:ascii="Cambria" w:hAnsi="Cambria" w:eastAsia="宋体" w:cs="Times New Roman"/>
      <w:b/>
      <w:bCs/>
      <w:kern w:val="2"/>
      <w:sz w:val="32"/>
      <w:szCs w:val="32"/>
    </w:rPr>
  </w:style>
  <w:style w:type="character" w:customStyle="1" w:styleId="59">
    <w:name w:val="标题 3 Char"/>
    <w:basedOn w:val="47"/>
    <w:link w:val="4"/>
    <w:qFormat/>
    <w:uiPriority w:val="0"/>
    <w:rPr>
      <w:rFonts w:ascii="Times New Roman" w:hAnsi="Times New Roman" w:eastAsia="宋体" w:cs="Times New Roman"/>
      <w:b/>
      <w:bCs/>
      <w:kern w:val="2"/>
      <w:sz w:val="32"/>
      <w:szCs w:val="32"/>
    </w:rPr>
  </w:style>
  <w:style w:type="character" w:customStyle="1" w:styleId="60">
    <w:name w:val="标题 4 Char"/>
    <w:basedOn w:val="47"/>
    <w:link w:val="5"/>
    <w:qFormat/>
    <w:uiPriority w:val="0"/>
    <w:rPr>
      <w:rFonts w:ascii="宋体" w:hAnsi="宋体" w:eastAsia="宋体" w:cs="宋体"/>
      <w:b/>
      <w:bCs/>
      <w:sz w:val="24"/>
      <w:szCs w:val="24"/>
    </w:rPr>
  </w:style>
  <w:style w:type="character" w:customStyle="1" w:styleId="61">
    <w:name w:val="标题 5 Char"/>
    <w:basedOn w:val="47"/>
    <w:link w:val="6"/>
    <w:qFormat/>
    <w:uiPriority w:val="0"/>
    <w:rPr>
      <w:rFonts w:ascii="宋体" w:hAnsi="宋体" w:eastAsia="宋体" w:cs="宋体"/>
      <w:b/>
      <w:bCs/>
    </w:rPr>
  </w:style>
  <w:style w:type="character" w:customStyle="1" w:styleId="62">
    <w:name w:val="标题 6 Char"/>
    <w:basedOn w:val="47"/>
    <w:link w:val="7"/>
    <w:qFormat/>
    <w:uiPriority w:val="0"/>
    <w:rPr>
      <w:rFonts w:ascii="Times New Roman" w:hAnsi="Arial" w:eastAsia="仿宋_GB2312" w:cs="Times New Roman"/>
      <w:sz w:val="30"/>
    </w:rPr>
  </w:style>
  <w:style w:type="character" w:customStyle="1" w:styleId="63">
    <w:name w:val="标题 7 Char"/>
    <w:basedOn w:val="47"/>
    <w:link w:val="9"/>
    <w:qFormat/>
    <w:uiPriority w:val="0"/>
    <w:rPr>
      <w:rFonts w:ascii="Times New Roman" w:hAnsi="Times New Roman" w:eastAsia="仿宋_GB2312" w:cs="Times New Roman"/>
      <w:sz w:val="30"/>
    </w:rPr>
  </w:style>
  <w:style w:type="character" w:customStyle="1" w:styleId="64">
    <w:name w:val="标题 8 Char"/>
    <w:basedOn w:val="47"/>
    <w:link w:val="10"/>
    <w:qFormat/>
    <w:uiPriority w:val="0"/>
    <w:rPr>
      <w:rFonts w:ascii="Times New Roman" w:hAnsi="Arial" w:eastAsia="仿宋_GB2312" w:cs="Times New Roman"/>
      <w:sz w:val="30"/>
    </w:rPr>
  </w:style>
  <w:style w:type="character" w:customStyle="1" w:styleId="65">
    <w:name w:val="标题 9 Char"/>
    <w:basedOn w:val="47"/>
    <w:link w:val="11"/>
    <w:qFormat/>
    <w:uiPriority w:val="0"/>
    <w:rPr>
      <w:rFonts w:ascii="Times New Roman" w:hAnsi="Times New Roman" w:eastAsia="仿宋_GB2312" w:cs="Times New Roman"/>
      <w:sz w:val="30"/>
    </w:rPr>
  </w:style>
  <w:style w:type="character" w:customStyle="1" w:styleId="66">
    <w:name w:val="文档结构图 Char"/>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Char"/>
    <w:basedOn w:val="47"/>
    <w:link w:val="15"/>
    <w:qFormat/>
    <w:uiPriority w:val="0"/>
    <w:rPr>
      <w:rFonts w:ascii="Times New Roman" w:hAnsi="Times New Roman" w:eastAsia="宋体" w:cs="Times New Roman"/>
      <w:kern w:val="2"/>
      <w:sz w:val="21"/>
      <w:szCs w:val="24"/>
    </w:rPr>
  </w:style>
  <w:style w:type="character" w:customStyle="1" w:styleId="68">
    <w:name w:val="正文文本 3 Char"/>
    <w:basedOn w:val="47"/>
    <w:link w:val="16"/>
    <w:qFormat/>
    <w:uiPriority w:val="0"/>
    <w:rPr>
      <w:rFonts w:ascii="Times New Roman" w:hAnsi="Times New Roman" w:eastAsia="宋体" w:cs="Times New Roman"/>
      <w:kern w:val="2"/>
      <w:sz w:val="16"/>
      <w:szCs w:val="16"/>
    </w:rPr>
  </w:style>
  <w:style w:type="character" w:customStyle="1" w:styleId="69">
    <w:name w:val="正文文本 Char"/>
    <w:basedOn w:val="47"/>
    <w:link w:val="17"/>
    <w:qFormat/>
    <w:uiPriority w:val="0"/>
    <w:rPr>
      <w:rFonts w:ascii="Times New Roman" w:hAnsi="Times New Roman" w:eastAsia="宋体" w:cs="Times New Roman"/>
      <w:kern w:val="2"/>
      <w:sz w:val="21"/>
      <w:szCs w:val="24"/>
    </w:rPr>
  </w:style>
  <w:style w:type="character" w:customStyle="1" w:styleId="70">
    <w:name w:val="正文文本缩进 Char"/>
    <w:basedOn w:val="47"/>
    <w:link w:val="18"/>
    <w:qFormat/>
    <w:uiPriority w:val="0"/>
    <w:rPr>
      <w:rFonts w:ascii="Times New Roman" w:hAnsi="Times New Roman" w:eastAsia="宋体" w:cs="Times New Roman"/>
      <w:kern w:val="2"/>
      <w:sz w:val="21"/>
      <w:szCs w:val="24"/>
    </w:rPr>
  </w:style>
  <w:style w:type="character" w:customStyle="1" w:styleId="71">
    <w:name w:val="纯文本 Char"/>
    <w:basedOn w:val="47"/>
    <w:link w:val="23"/>
    <w:qFormat/>
    <w:uiPriority w:val="0"/>
    <w:rPr>
      <w:rFonts w:ascii="宋体" w:hAnsi="Courier New" w:eastAsia="宋体" w:cs="Courier New"/>
      <w:kern w:val="2"/>
      <w:sz w:val="21"/>
      <w:szCs w:val="21"/>
    </w:rPr>
  </w:style>
  <w:style w:type="character" w:customStyle="1" w:styleId="72">
    <w:name w:val="日期 Char"/>
    <w:basedOn w:val="47"/>
    <w:link w:val="25"/>
    <w:qFormat/>
    <w:uiPriority w:val="0"/>
    <w:rPr>
      <w:rFonts w:ascii="Times New Roman" w:hAnsi="Times New Roman" w:eastAsia="宋体" w:cs="Times New Roman"/>
      <w:kern w:val="2"/>
      <w:sz w:val="21"/>
      <w:szCs w:val="24"/>
    </w:rPr>
  </w:style>
  <w:style w:type="character" w:customStyle="1" w:styleId="73">
    <w:name w:val="正文文本缩进 2 Char"/>
    <w:basedOn w:val="47"/>
    <w:link w:val="26"/>
    <w:qFormat/>
    <w:uiPriority w:val="0"/>
    <w:rPr>
      <w:rFonts w:ascii="Times New Roman" w:hAnsi="Times New Roman" w:eastAsia="宋体" w:cs="Times New Roman"/>
      <w:sz w:val="28"/>
      <w:szCs w:val="24"/>
    </w:rPr>
  </w:style>
  <w:style w:type="character" w:customStyle="1" w:styleId="74">
    <w:name w:val="尾注文本 Char"/>
    <w:basedOn w:val="47"/>
    <w:link w:val="27"/>
    <w:qFormat/>
    <w:uiPriority w:val="0"/>
    <w:rPr>
      <w:rFonts w:ascii="Arial" w:hAnsi="Arial" w:eastAsia="宋体" w:cs="Arial"/>
      <w:szCs w:val="24"/>
      <w:lang w:eastAsia="en-US"/>
    </w:rPr>
  </w:style>
  <w:style w:type="character" w:customStyle="1" w:styleId="75">
    <w:name w:val="批注框文本 Char"/>
    <w:basedOn w:val="47"/>
    <w:link w:val="28"/>
    <w:qFormat/>
    <w:uiPriority w:val="0"/>
    <w:rPr>
      <w:rFonts w:ascii="Times New Roman" w:hAnsi="Times New Roman" w:eastAsia="宋体" w:cs="Times New Roman"/>
      <w:kern w:val="2"/>
      <w:sz w:val="18"/>
      <w:szCs w:val="18"/>
    </w:rPr>
  </w:style>
  <w:style w:type="character" w:customStyle="1" w:styleId="76">
    <w:name w:val="页脚 Char"/>
    <w:basedOn w:val="47"/>
    <w:link w:val="29"/>
    <w:qFormat/>
    <w:uiPriority w:val="0"/>
    <w:rPr>
      <w:rFonts w:ascii="Times New Roman" w:hAnsi="Times New Roman" w:eastAsia="宋体" w:cs="Times New Roman"/>
      <w:kern w:val="2"/>
      <w:sz w:val="18"/>
      <w:szCs w:val="18"/>
    </w:rPr>
  </w:style>
  <w:style w:type="character" w:customStyle="1" w:styleId="77">
    <w:name w:val="页眉 Char"/>
    <w:basedOn w:val="47"/>
    <w:link w:val="30"/>
    <w:qFormat/>
    <w:uiPriority w:val="0"/>
    <w:rPr>
      <w:rFonts w:ascii="Times New Roman" w:hAnsi="Times New Roman" w:eastAsia="宋体" w:cs="Times New Roman"/>
      <w:kern w:val="2"/>
      <w:sz w:val="18"/>
      <w:szCs w:val="18"/>
    </w:rPr>
  </w:style>
  <w:style w:type="character" w:customStyle="1" w:styleId="78">
    <w:name w:val="副标题 Char"/>
    <w:basedOn w:val="47"/>
    <w:link w:val="33"/>
    <w:qFormat/>
    <w:uiPriority w:val="0"/>
    <w:rPr>
      <w:rFonts w:ascii="Times New Roman" w:hAnsi="Times New Roman" w:eastAsia="宋体" w:cs="Times New Roman"/>
      <w:szCs w:val="24"/>
      <w:u w:val="single"/>
      <w:lang w:eastAsia="en-US"/>
    </w:rPr>
  </w:style>
  <w:style w:type="character" w:customStyle="1" w:styleId="79">
    <w:name w:val="脚注文本 Char"/>
    <w:basedOn w:val="47"/>
    <w:link w:val="34"/>
    <w:qFormat/>
    <w:uiPriority w:val="0"/>
    <w:rPr>
      <w:rFonts w:ascii="Arial" w:hAnsi="Arial" w:eastAsia="宋体" w:cs="Arial"/>
      <w:sz w:val="18"/>
      <w:szCs w:val="18"/>
      <w:lang w:eastAsia="en-US"/>
    </w:rPr>
  </w:style>
  <w:style w:type="character" w:customStyle="1" w:styleId="80">
    <w:name w:val="正文文本缩进 3 Char"/>
    <w:basedOn w:val="47"/>
    <w:link w:val="36"/>
    <w:qFormat/>
    <w:uiPriority w:val="0"/>
    <w:rPr>
      <w:rFonts w:ascii="宋体" w:hAnsi="宋体" w:eastAsia="宋体" w:cs="Times New Roman"/>
      <w:kern w:val="2"/>
      <w:sz w:val="28"/>
      <w:szCs w:val="28"/>
    </w:rPr>
  </w:style>
  <w:style w:type="character" w:customStyle="1" w:styleId="81">
    <w:name w:val="HTML 预设格式 Char"/>
    <w:basedOn w:val="47"/>
    <w:link w:val="41"/>
    <w:qFormat/>
    <w:uiPriority w:val="0"/>
    <w:rPr>
      <w:rFonts w:ascii="宋体" w:hAnsi="宋体" w:eastAsia="宋体" w:cs="宋体"/>
      <w:color w:val="000000"/>
      <w:sz w:val="24"/>
      <w:szCs w:val="24"/>
    </w:rPr>
  </w:style>
  <w:style w:type="character" w:customStyle="1" w:styleId="82">
    <w:name w:val="标题 Char"/>
    <w:basedOn w:val="47"/>
    <w:link w:val="44"/>
    <w:qFormat/>
    <w:uiPriority w:val="0"/>
    <w:rPr>
      <w:rFonts w:ascii="Times New Roman" w:hAnsi="Times New Roman" w:eastAsia="宋体" w:cs="Times New Roman"/>
      <w:szCs w:val="24"/>
      <w:u w:val="single"/>
      <w:lang w:eastAsia="en-US"/>
    </w:rPr>
  </w:style>
  <w:style w:type="character" w:customStyle="1" w:styleId="83">
    <w:name w:val="批注主题 Char2"/>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4"/>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2"/>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4"/>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39"/>
    <customShpInfo spid="_x0000_s1040"/>
    <customShpInfo spid="_x0000_s1041"/>
    <customShpInfo spid="_x0000_s1042"/>
    <customShpInfo spid="_x0000_s1044"/>
    <customShpInfo spid="_x0000_s1043"/>
    <customShpInfo spid="_x0000_s1051"/>
    <customShpInfo spid="_x0000_s1052"/>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7095</Words>
  <Characters>7402</Characters>
  <Lines>62</Lines>
  <Paragraphs>17</Paragraphs>
  <TotalTime>21</TotalTime>
  <ScaleCrop>false</ScaleCrop>
  <LinksUpToDate>false</LinksUpToDate>
  <CharactersWithSpaces>8131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2024-09-07T22:12:00Z</dcterms:created>
  <dc:creator>微软用户</dc:creator>
  <cp:lastModifiedBy>爱拼才会赢</cp:lastModifiedBy>
  <cp:lastPrinted>2024-06-19T17:28:00Z</cp:lastPrinted>
  <dcterms:modified xsi:type="dcterms:W3CDTF">2026-07-07T15:58:52Z</dcterms:modified>
  <dc:title>住房和城乡建设部关于印发《房屋建筑和市政工程标准施工招标资格预审文件》和《房屋建筑和市政工程标准施工招标文件》的通知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572105822_btnclosed</vt:lpwstr>
  </property>
  <property fmtid="{D5CDD505-2E9C-101B-9397-08002B2CF9AE}" pid="4" name="ICV">
    <vt:lpwstr>0598B0E8ECFC4EA5A3E38A06913BAF96_13</vt:lpwstr>
  </property>
</Properties>
</file>