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5"/>
        <w:gridCol w:w="59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8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333333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333333"/>
                <w:kern w:val="0"/>
                <w:sz w:val="40"/>
                <w:szCs w:val="40"/>
                <w:u w:val="none"/>
                <w:lang w:val="en-US" w:eastAsia="zh-CN" w:bidi="ar"/>
              </w:rPr>
              <w:t>垫江县民政局困境儿童成长环境改造项目采购公告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2026年垫江县民政局困境儿童成长环境改造</w:t>
            </w:r>
            <w:bookmarkEnd w:id="0"/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项目类别：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工程类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采购方式：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公开招标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报名方式：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线下报名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投标文件递交地址：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垫江县桂阳街道工农南路368号（民政局三楼一会议室）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开标时间：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2026年8月6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日10:00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开标地址：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垫江县民政局三楼一会议室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采购单位：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垫江县民政局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项目负责人：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孙老师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74525035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7294C"/>
    <w:rsid w:val="0C67294C"/>
    <w:rsid w:val="324D3850"/>
    <w:rsid w:val="607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2026-07-31T01:05:00Z</dcterms:created>
  <dc:creator>落薇</dc:creator>
  <cp:lastModifiedBy>落薇</cp:lastModifiedBy>
  <cp:lastPrinted>2026-08-03T01:04:09Z</cp:lastPrinted>
  <dcterms:modified xsi:type="dcterms:W3CDTF">2026-08-03T01:04:42Z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