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8C3378">
      <w:pPr>
        <w:snapToGrid w:val="0"/>
        <w:jc w:val="center"/>
        <w:rPr>
          <w:rFonts w:hint="eastAsia" w:ascii="Times New Roman" w:hAnsi="Times New Roman" w:eastAsia="方正小标宋_GBK"/>
          <w:b/>
          <w:sz w:val="44"/>
          <w:szCs w:val="44"/>
          <w:lang w:val="en-US" w:eastAsia="zh-CN"/>
        </w:rPr>
      </w:pPr>
      <w:r>
        <w:rPr>
          <w:rFonts w:hint="eastAsia" w:ascii="Times New Roman" w:hAnsi="Times New Roman" w:eastAsia="方正小标宋_GBK"/>
          <w:b/>
          <w:sz w:val="44"/>
          <w:szCs w:val="44"/>
          <w:lang w:val="en-US" w:eastAsia="zh-CN"/>
        </w:rPr>
        <w:t>2026年垫丰武高速垫江段沿线给水管线迁改工程-裴兴厂区段（第一次迁改）</w:t>
      </w:r>
    </w:p>
    <w:p w14:paraId="4BD7E13A">
      <w:pPr>
        <w:snapToGrid w:val="0"/>
        <w:jc w:val="center"/>
        <w:rPr>
          <w:rFonts w:ascii="Times New Roman" w:hAnsi="Times New Roman" w:eastAsia="方正小标宋_GBK"/>
          <w:b/>
          <w:sz w:val="44"/>
          <w:szCs w:val="44"/>
        </w:rPr>
      </w:pPr>
      <w:r>
        <w:rPr>
          <w:rFonts w:hint="eastAsia" w:ascii="Times New Roman" w:hAnsi="方正小标宋_GBK" w:eastAsia="方正小标宋_GBK"/>
          <w:b/>
          <w:sz w:val="44"/>
          <w:szCs w:val="44"/>
        </w:rPr>
        <w:t>实施方案</w:t>
      </w:r>
    </w:p>
    <w:p w14:paraId="305DE1A4">
      <w:pPr>
        <w:rPr>
          <w:rFonts w:ascii="Times New Roman" w:hAnsi="Times New Roman"/>
          <w:sz w:val="44"/>
          <w:szCs w:val="44"/>
        </w:rPr>
      </w:pPr>
    </w:p>
    <w:p w14:paraId="27DF5964">
      <w:pPr>
        <w:snapToGrid w:val="0"/>
        <w:jc w:val="left"/>
        <w:rPr>
          <w:rFonts w:hint="eastAsia" w:ascii="Times New Roman" w:hAnsi="Times New Roman" w:eastAsia="方正仿宋_GBK"/>
          <w:sz w:val="32"/>
          <w:szCs w:val="32"/>
        </w:rPr>
      </w:pPr>
      <w:r>
        <w:rPr>
          <w:rFonts w:hint="eastAsia" w:ascii="Times New Roman" w:hAnsi="Times New Roman" w:eastAsia="方正仿宋_GBK"/>
          <w:sz w:val="32"/>
          <w:szCs w:val="32"/>
          <w:lang w:val="en-US" w:eastAsia="zh-CN"/>
        </w:rPr>
        <w:t xml:space="preserve">   由于垫丰武高速垫江段沿线给水管线有多处占压现有给水管道，部分管道位置严重影响高速路的公路土石方挖填、桥梁架设等。</w:t>
      </w:r>
      <w:r>
        <w:rPr>
          <w:rFonts w:hint="eastAsia" w:ascii="Times New Roman" w:hAnsi="Times New Roman" w:eastAsia="方正仿宋_GBK"/>
          <w:sz w:val="32"/>
          <w:szCs w:val="32"/>
        </w:rPr>
        <w:t>为了</w:t>
      </w:r>
      <w:r>
        <w:rPr>
          <w:rFonts w:hint="eastAsia" w:ascii="Times New Roman" w:hAnsi="Times New Roman" w:eastAsia="方正仿宋_GBK"/>
          <w:sz w:val="32"/>
          <w:szCs w:val="32"/>
          <w:lang w:val="en-US" w:eastAsia="zh-CN"/>
        </w:rPr>
        <w:t>保障裴兴镇桂花村居民生活饮水</w:t>
      </w:r>
      <w:r>
        <w:rPr>
          <w:rFonts w:hint="eastAsia" w:ascii="Times New Roman" w:hAnsi="Times New Roman" w:eastAsia="方正仿宋_GBK"/>
          <w:sz w:val="32"/>
          <w:szCs w:val="32"/>
        </w:rPr>
        <w:t>，</w:t>
      </w:r>
      <w:r>
        <w:rPr>
          <w:rFonts w:hint="eastAsia" w:ascii="Times New Roman" w:hAnsi="Times New Roman" w:eastAsia="方正仿宋_GBK"/>
          <w:sz w:val="32"/>
          <w:szCs w:val="32"/>
          <w:lang w:val="en-US" w:eastAsia="zh-CN"/>
        </w:rPr>
        <w:t>拟实垫丰武高速垫江段沿线给水管线迁改工程-裴兴厂区段（第一次迁改）。现对项目的建设内容及投</w:t>
      </w:r>
      <w:r>
        <w:rPr>
          <w:rFonts w:hint="eastAsia" w:ascii="Times New Roman" w:hAnsi="Times New Roman" w:eastAsia="方正仿宋_GBK"/>
          <w:sz w:val="32"/>
          <w:szCs w:val="32"/>
        </w:rPr>
        <w:t>资分述如下：</w:t>
      </w:r>
    </w:p>
    <w:p w14:paraId="6116A0A9">
      <w:pPr>
        <w:spacing w:line="594" w:lineRule="exact"/>
        <w:ind w:firstLine="640" w:firstLineChars="200"/>
        <w:rPr>
          <w:rFonts w:ascii="Times New Roman" w:hAnsi="Times New Roman" w:eastAsia="方正黑体_GBK"/>
          <w:sz w:val="32"/>
          <w:szCs w:val="32"/>
        </w:rPr>
      </w:pPr>
      <w:r>
        <w:rPr>
          <w:rFonts w:hint="eastAsia" w:ascii="Times New Roman" w:hAnsi="方正黑体_GBK" w:eastAsia="方正黑体_GBK"/>
          <w:sz w:val="32"/>
          <w:szCs w:val="32"/>
        </w:rPr>
        <w:t>一、项目概况</w:t>
      </w:r>
    </w:p>
    <w:p w14:paraId="258F4167">
      <w:pPr>
        <w:spacing w:line="594" w:lineRule="exact"/>
        <w:ind w:left="638" w:leftChars="304" w:firstLine="0" w:firstLineChars="0"/>
        <w:rPr>
          <w:rFonts w:hint="default" w:ascii="Times New Roman" w:hAnsi="Times New Roman" w:eastAsia="方正仿宋_GBK"/>
          <w:sz w:val="32"/>
          <w:szCs w:val="32"/>
          <w:lang w:val="en-US" w:eastAsia="zh-CN"/>
        </w:rPr>
      </w:pPr>
      <w:r>
        <w:rPr>
          <w:rFonts w:ascii="Times New Roman" w:hAnsi="Times New Roman" w:eastAsia="方正仿宋_GBK"/>
          <w:sz w:val="32"/>
          <w:szCs w:val="32"/>
        </w:rPr>
        <w:t>(</w:t>
      </w:r>
      <w:r>
        <w:rPr>
          <w:rFonts w:hint="eastAsia" w:ascii="Times New Roman" w:hAnsi="Times New Roman" w:eastAsia="方正仿宋_GBK"/>
          <w:sz w:val="32"/>
          <w:szCs w:val="32"/>
        </w:rPr>
        <w:t>一</w:t>
      </w:r>
      <w:r>
        <w:rPr>
          <w:rFonts w:ascii="Times New Roman" w:hAnsi="Times New Roman" w:eastAsia="方正仿宋_GBK"/>
          <w:sz w:val="32"/>
          <w:szCs w:val="32"/>
        </w:rPr>
        <w:t>)</w:t>
      </w:r>
      <w:r>
        <w:rPr>
          <w:rFonts w:hint="eastAsia" w:ascii="Times New Roman" w:hAnsi="Times New Roman" w:eastAsia="方正仿宋_GBK"/>
          <w:sz w:val="32"/>
          <w:szCs w:val="32"/>
        </w:rPr>
        <w:t>项目名称</w:t>
      </w:r>
      <w:r>
        <w:rPr>
          <w:rFonts w:ascii="Times New Roman" w:hAnsi="Times New Roman" w:eastAsia="方正仿宋_GBK"/>
          <w:sz w:val="32"/>
          <w:szCs w:val="32"/>
        </w:rPr>
        <w:t>:</w:t>
      </w:r>
      <w:r>
        <w:rPr>
          <w:rFonts w:hint="eastAsia" w:ascii="Times New Roman" w:hAnsi="Times New Roman" w:eastAsia="方正仿宋_GBK"/>
          <w:sz w:val="32"/>
          <w:szCs w:val="32"/>
          <w:lang w:val="en-US" w:eastAsia="zh-CN"/>
        </w:rPr>
        <w:t>垫丰武高速垫江段沿线给水管线迁改工程-裴兴厂区段（第一次迁改）</w:t>
      </w:r>
    </w:p>
    <w:p w14:paraId="684752B6">
      <w:pPr>
        <w:spacing w:line="594" w:lineRule="exact"/>
        <w:ind w:left="638" w:leftChars="304" w:firstLine="0" w:firstLineChars="0"/>
        <w:rPr>
          <w:rFonts w:hint="default" w:ascii="Times New Roman" w:hAnsi="Times New Roman" w:eastAsia="方正仿宋_GBK"/>
          <w:sz w:val="32"/>
          <w:szCs w:val="32"/>
          <w:lang w:val="en-US" w:eastAsia="zh-CN"/>
        </w:rPr>
      </w:pPr>
      <w:r>
        <w:rPr>
          <w:rFonts w:ascii="Times New Roman" w:hAnsi="Times New Roman" w:eastAsia="方正仿宋_GBK"/>
          <w:sz w:val="32"/>
          <w:szCs w:val="32"/>
        </w:rPr>
        <w:t>(</w:t>
      </w:r>
      <w:r>
        <w:rPr>
          <w:rFonts w:hint="eastAsia" w:ascii="Times New Roman" w:hAnsi="Times New Roman" w:eastAsia="方正仿宋_GBK"/>
          <w:sz w:val="32"/>
          <w:szCs w:val="32"/>
        </w:rPr>
        <w:t>二</w:t>
      </w:r>
      <w:r>
        <w:rPr>
          <w:rFonts w:ascii="Times New Roman" w:hAnsi="Times New Roman" w:eastAsia="方正仿宋_GBK"/>
          <w:sz w:val="32"/>
          <w:szCs w:val="32"/>
        </w:rPr>
        <w:t>)</w:t>
      </w:r>
      <w:r>
        <w:rPr>
          <w:rFonts w:hint="eastAsia" w:ascii="Times New Roman" w:hAnsi="Times New Roman" w:eastAsia="方正仿宋_GBK"/>
          <w:sz w:val="32"/>
          <w:szCs w:val="32"/>
        </w:rPr>
        <w:t>项目性质：</w:t>
      </w:r>
      <w:r>
        <w:rPr>
          <w:rFonts w:hint="eastAsia" w:ascii="Times New Roman" w:hAnsi="Times New Roman" w:eastAsia="方正仿宋_GBK"/>
          <w:sz w:val="32"/>
          <w:szCs w:val="32"/>
          <w:lang w:val="en-US" w:eastAsia="zh-CN"/>
        </w:rPr>
        <w:t>迁改</w:t>
      </w:r>
    </w:p>
    <w:p w14:paraId="637CEB7C">
      <w:pPr>
        <w:spacing w:line="594"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w:t>
      </w:r>
      <w:r>
        <w:rPr>
          <w:rFonts w:hint="eastAsia" w:ascii="Times New Roman" w:hAnsi="Times New Roman" w:eastAsia="方正仿宋_GBK"/>
          <w:sz w:val="32"/>
          <w:szCs w:val="32"/>
        </w:rPr>
        <w:t>三</w:t>
      </w:r>
      <w:r>
        <w:rPr>
          <w:rFonts w:ascii="Times New Roman" w:hAnsi="Times New Roman" w:eastAsia="方正仿宋_GBK"/>
          <w:sz w:val="32"/>
          <w:szCs w:val="32"/>
        </w:rPr>
        <w:t>)</w:t>
      </w:r>
      <w:r>
        <w:rPr>
          <w:rFonts w:hint="eastAsia" w:ascii="Times New Roman" w:hAnsi="Times New Roman" w:eastAsia="方正仿宋_GBK"/>
          <w:sz w:val="32"/>
          <w:szCs w:val="32"/>
        </w:rPr>
        <w:t>项目业主</w:t>
      </w:r>
      <w:r>
        <w:rPr>
          <w:rFonts w:ascii="Times New Roman" w:hAnsi="Times New Roman" w:eastAsia="方正仿宋_GBK"/>
          <w:sz w:val="32"/>
          <w:szCs w:val="32"/>
        </w:rPr>
        <w:t>:</w:t>
      </w:r>
      <w:r>
        <w:rPr>
          <w:rFonts w:hint="eastAsia" w:ascii="Times New Roman" w:hAnsi="Times New Roman" w:eastAsia="方正仿宋_GBK"/>
          <w:sz w:val="32"/>
          <w:szCs w:val="32"/>
        </w:rPr>
        <w:t>重庆澜泉水务有限公司</w:t>
      </w:r>
    </w:p>
    <w:p w14:paraId="00B0EAC8">
      <w:pPr>
        <w:spacing w:line="594" w:lineRule="exact"/>
        <w:ind w:firstLine="640" w:firstLineChars="200"/>
        <w:rPr>
          <w:rFonts w:hint="default" w:ascii="Times New Roman" w:hAnsi="Times New Roman" w:eastAsia="方正仿宋_GBK"/>
          <w:sz w:val="32"/>
          <w:szCs w:val="32"/>
          <w:highlight w:val="yellow"/>
          <w:lang w:val="en-US"/>
        </w:rPr>
      </w:pPr>
      <w:r>
        <w:rPr>
          <w:rFonts w:ascii="Times New Roman" w:hAnsi="Times New Roman" w:eastAsia="方正仿宋_GBK"/>
          <w:sz w:val="32"/>
          <w:szCs w:val="32"/>
        </w:rPr>
        <w:t>(</w:t>
      </w:r>
      <w:r>
        <w:rPr>
          <w:rFonts w:hint="eastAsia" w:ascii="Times New Roman" w:hAnsi="Times New Roman" w:eastAsia="方正仿宋_GBK"/>
          <w:sz w:val="32"/>
          <w:szCs w:val="32"/>
        </w:rPr>
        <w:t>四</w:t>
      </w:r>
      <w:r>
        <w:rPr>
          <w:rFonts w:ascii="Times New Roman" w:hAnsi="Times New Roman" w:eastAsia="方正仿宋_GBK"/>
          <w:sz w:val="32"/>
          <w:szCs w:val="32"/>
        </w:rPr>
        <w:t>)</w:t>
      </w:r>
      <w:r>
        <w:rPr>
          <w:rFonts w:hint="eastAsia" w:ascii="Times New Roman" w:hAnsi="Times New Roman" w:eastAsia="方正仿宋_GBK"/>
          <w:sz w:val="32"/>
          <w:szCs w:val="32"/>
        </w:rPr>
        <w:t>建设地点</w:t>
      </w:r>
      <w:r>
        <w:rPr>
          <w:rFonts w:ascii="Times New Roman" w:hAnsi="Times New Roman" w:eastAsia="方正仿宋_GBK"/>
          <w:sz w:val="32"/>
          <w:szCs w:val="32"/>
        </w:rPr>
        <w:t>:</w:t>
      </w:r>
      <w:r>
        <w:rPr>
          <w:rFonts w:hint="eastAsia" w:ascii="Times New Roman" w:hAnsi="Times New Roman" w:eastAsia="方正仿宋_GBK"/>
          <w:sz w:val="32"/>
          <w:szCs w:val="32"/>
        </w:rPr>
        <w:t>垫江县</w:t>
      </w:r>
      <w:r>
        <w:rPr>
          <w:rFonts w:hint="eastAsia" w:ascii="Times New Roman" w:hAnsi="Times New Roman" w:eastAsia="方正仿宋_GBK"/>
          <w:sz w:val="32"/>
          <w:szCs w:val="32"/>
          <w:lang w:val="en-US" w:eastAsia="zh-CN"/>
        </w:rPr>
        <w:t>裴兴镇桂花村</w:t>
      </w:r>
    </w:p>
    <w:p w14:paraId="702B89A5">
      <w:pPr>
        <w:spacing w:line="594" w:lineRule="exact"/>
        <w:ind w:firstLine="640" w:firstLineChars="200"/>
        <w:rPr>
          <w:rFonts w:ascii="Times New Roman" w:hAnsi="Times New Roman" w:eastAsia="方正黑体_GBK"/>
          <w:sz w:val="32"/>
          <w:szCs w:val="32"/>
        </w:rPr>
      </w:pPr>
      <w:r>
        <w:rPr>
          <w:rFonts w:hint="eastAsia" w:ascii="Times New Roman" w:hAnsi="方正黑体_GBK" w:eastAsia="方正黑体_GBK"/>
          <w:sz w:val="32"/>
          <w:szCs w:val="32"/>
        </w:rPr>
        <w:t>二、现状</w:t>
      </w:r>
    </w:p>
    <w:p w14:paraId="18143642">
      <w:pPr>
        <w:ind w:firstLine="640" w:firstLineChars="200"/>
        <w:rPr>
          <w:rFonts w:hint="eastAsia" w:ascii="Times New Roman" w:hAnsi="Times New Roman" w:eastAsia="方正仿宋_GBK" w:cs="Times New Roman"/>
          <w:sz w:val="32"/>
          <w:szCs w:val="32"/>
          <w:highlight w:val="none"/>
        </w:rPr>
      </w:pPr>
      <w:r>
        <w:rPr>
          <w:rFonts w:hint="eastAsia" w:ascii="Times New Roman" w:hAnsi="Times New Roman" w:eastAsia="方正仿宋_GBK" w:cs="Times New Roman"/>
          <w:sz w:val="32"/>
          <w:szCs w:val="32"/>
          <w:highlight w:val="none"/>
        </w:rPr>
        <w:t>垫丰武高速垫江段裴兴厂区沿线给水管线位于垫江县裴兴镇桂花村高速桩号K40+226～K40+484范围内，该段管线与高速路基存在交叉重合。本段管线权属为我司杠家水厂，包含</w:t>
      </w:r>
      <w:r>
        <w:rPr>
          <w:rFonts w:hint="eastAsia" w:ascii="Times New Roman" w:hAnsi="Times New Roman" w:eastAsia="方正仿宋_GBK" w:cs="Times New Roman"/>
          <w:sz w:val="32"/>
          <w:szCs w:val="32"/>
          <w:highlight w:val="none"/>
          <w:lang w:val="en-US" w:eastAsia="zh-CN"/>
        </w:rPr>
        <w:t>1</w:t>
      </w:r>
      <w:r>
        <w:rPr>
          <w:rFonts w:hint="eastAsia" w:ascii="Times New Roman" w:hAnsi="Times New Roman" w:eastAsia="方正仿宋_GBK" w:cs="Times New Roman"/>
          <w:sz w:val="32"/>
          <w:szCs w:val="32"/>
          <w:highlight w:val="none"/>
        </w:rPr>
        <w:t>根 DN315原水输送管及4根低区配水管（管径分别为DN250、DN225、DN160、DN40）。依据高速公路施工设计图纸，上述交叉点位属于裴兴</w:t>
      </w:r>
      <w:r>
        <w:rPr>
          <w:rFonts w:hint="eastAsia" w:ascii="Times New Roman" w:hAnsi="Times New Roman" w:eastAsia="方正仿宋_GBK" w:cs="Times New Roman"/>
          <w:sz w:val="32"/>
          <w:szCs w:val="32"/>
          <w:highlight w:val="none"/>
          <w:lang w:val="en-US" w:eastAsia="zh-CN"/>
        </w:rPr>
        <w:t>水厂厂区</w:t>
      </w:r>
      <w:r>
        <w:rPr>
          <w:rFonts w:hint="eastAsia" w:ascii="Times New Roman" w:hAnsi="Times New Roman" w:eastAsia="方正仿宋_GBK" w:cs="Times New Roman"/>
          <w:sz w:val="32"/>
          <w:szCs w:val="32"/>
          <w:highlight w:val="none"/>
        </w:rPr>
        <w:t>路基换填区域，现有管线需全部迁改至</w:t>
      </w:r>
      <w:r>
        <w:rPr>
          <w:rFonts w:hint="eastAsia" w:ascii="Times New Roman" w:hAnsi="Times New Roman" w:eastAsia="方正仿宋_GBK" w:cs="Times New Roman"/>
          <w:color w:val="000000"/>
          <w:kern w:val="0"/>
          <w:sz w:val="32"/>
          <w:szCs w:val="32"/>
          <w:highlight w:val="none"/>
          <w:lang w:val="en-US" w:eastAsia="zh-CN" w:bidi="ar-SA"/>
        </w:rPr>
        <w:t>裴兴水厂厂区</w:t>
      </w:r>
      <w:r>
        <w:rPr>
          <w:rFonts w:hint="eastAsia" w:ascii="Times New Roman" w:hAnsi="Times New Roman" w:eastAsia="方正仿宋_GBK" w:cs="Times New Roman"/>
          <w:sz w:val="32"/>
          <w:szCs w:val="32"/>
          <w:highlight w:val="none"/>
        </w:rPr>
        <w:t>施工范围以外。</w:t>
      </w:r>
    </w:p>
    <w:p w14:paraId="674DF5A7">
      <w:pPr>
        <w:ind w:firstLine="640" w:firstLineChars="200"/>
        <w:rPr>
          <w:rFonts w:hint="eastAsia" w:ascii="Times New Roman" w:hAnsi="Times New Roman" w:eastAsia="方正仿宋_GBK" w:cs="Times New Roman"/>
          <w:sz w:val="32"/>
          <w:szCs w:val="32"/>
          <w:lang w:eastAsia="zh-CN"/>
        </w:rPr>
      </w:pPr>
      <w:r>
        <w:rPr>
          <w:rFonts w:hint="eastAsia" w:ascii="Times New Roman" w:hAnsi="Times New Roman" w:eastAsia="方正仿宋_GBK" w:cs="Times New Roman"/>
          <w:sz w:val="32"/>
          <w:szCs w:val="32"/>
        </w:rPr>
        <w:t xml:space="preserve"> 该处管线为裴兴水厂供给裴兴场镇的主力供水管道，若不实施迁改，后续高速施工极易造成管道破损；管道受损后不具备检修作业条件，将直接引发裴兴场镇全域停水，供水保障风险突出</w:t>
      </w:r>
      <w:r>
        <w:rPr>
          <w:rFonts w:hint="eastAsia" w:ascii="Times New Roman" w:hAnsi="Times New Roman" w:eastAsia="方正仿宋_GBK" w:cs="Times New Roman"/>
          <w:sz w:val="32"/>
          <w:szCs w:val="32"/>
          <w:lang w:eastAsia="zh-CN"/>
        </w:rPr>
        <w:t>。</w:t>
      </w:r>
    </w:p>
    <w:p w14:paraId="2DF9816C">
      <w:pPr>
        <w:spacing w:line="594" w:lineRule="exact"/>
        <w:ind w:firstLine="640" w:firstLineChars="200"/>
        <w:rPr>
          <w:rFonts w:ascii="Times New Roman" w:hAnsi="Times New Roman" w:eastAsia="方正黑体_GBK"/>
          <w:sz w:val="32"/>
          <w:szCs w:val="32"/>
        </w:rPr>
      </w:pPr>
      <w:r>
        <w:rPr>
          <w:rFonts w:hint="eastAsia" w:ascii="Times New Roman" w:hAnsi="方正黑体_GBK" w:eastAsia="方正黑体_GBK"/>
          <w:sz w:val="32"/>
          <w:szCs w:val="32"/>
        </w:rPr>
        <w:t>三、必要性和可行性</w:t>
      </w:r>
    </w:p>
    <w:p w14:paraId="64F01C9C">
      <w:pPr>
        <w:pStyle w:val="2"/>
        <w:numPr>
          <w:ilvl w:val="0"/>
          <w:numId w:val="0"/>
        </w:numPr>
        <w:ind w:firstLine="320" w:firstLineChars="100"/>
        <w:rPr>
          <w:rFonts w:eastAsia="方正仿宋_GBK"/>
          <w:b w:val="0"/>
          <w:bCs w:val="0"/>
          <w:kern w:val="2"/>
          <w:sz w:val="32"/>
        </w:rPr>
      </w:pPr>
      <w:r>
        <w:rPr>
          <w:rFonts w:hint="eastAsia" w:eastAsia="方正仿宋_GBK"/>
          <w:b w:val="0"/>
          <w:bCs w:val="0"/>
          <w:kern w:val="2"/>
          <w:sz w:val="32"/>
        </w:rPr>
        <w:t>（一）工程必要性</w:t>
      </w:r>
    </w:p>
    <w:p w14:paraId="55292ED3">
      <w:pPr>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水，是生命之源，是人们赖以生存的最基本要素，日常生活中</w:t>
      </w:r>
      <w:r>
        <w:rPr>
          <w:rFonts w:ascii="Times New Roman" w:hAnsi="Times New Roman" w:eastAsia="方正仿宋_GBK"/>
          <w:sz w:val="32"/>
          <w:szCs w:val="32"/>
        </w:rPr>
        <w:t>“</w:t>
      </w:r>
      <w:r>
        <w:rPr>
          <w:rFonts w:hint="eastAsia" w:ascii="Times New Roman" w:hAnsi="Times New Roman" w:eastAsia="方正仿宋_GBK"/>
          <w:sz w:val="32"/>
          <w:szCs w:val="32"/>
        </w:rPr>
        <w:t>水</w:t>
      </w:r>
      <w:r>
        <w:rPr>
          <w:rFonts w:ascii="Times New Roman" w:hAnsi="Times New Roman" w:eastAsia="方正仿宋_GBK"/>
          <w:sz w:val="32"/>
          <w:szCs w:val="32"/>
        </w:rPr>
        <w:t>”</w:t>
      </w:r>
      <w:r>
        <w:rPr>
          <w:rFonts w:hint="eastAsia" w:ascii="Times New Roman" w:hAnsi="Times New Roman" w:eastAsia="方正仿宋_GBK"/>
          <w:sz w:val="32"/>
          <w:szCs w:val="32"/>
        </w:rPr>
        <w:t>也无处不彰显着其重要性，水质的好坏、安全与否都和人们身心健康及对生活品质的追求密切相关。农村饮用水的水质一直是政府关心的民生大事，面对现阶段农村水质出现的各种问题，政府以及相关部门深刻地认识到水质提升的重要性，着力提升农村</w:t>
      </w:r>
      <w:r>
        <w:rPr>
          <w:rFonts w:hint="eastAsia" w:ascii="Times New Roman" w:hAnsi="Times New Roman" w:eastAsia="方正仿宋_GBK"/>
          <w:sz w:val="32"/>
          <w:szCs w:val="32"/>
          <w:lang w:eastAsia="zh-CN"/>
        </w:rPr>
        <w:t>饮用</w:t>
      </w:r>
      <w:r>
        <w:rPr>
          <w:rFonts w:hint="eastAsia" w:ascii="Times New Roman" w:hAnsi="Times New Roman" w:eastAsia="方正仿宋_GBK"/>
          <w:sz w:val="32"/>
          <w:szCs w:val="32"/>
        </w:rPr>
        <w:t>水精细化管理，合理布局，确保饮用水水质显著提升，使农村居民的饮水安全和健康得到有效保证。</w:t>
      </w:r>
    </w:p>
    <w:p w14:paraId="2D761B85">
      <w:pPr>
        <w:ind w:firstLine="640" w:firstLineChars="200"/>
        <w:rPr>
          <w:rFonts w:ascii="Times New Roman" w:hAnsi="Times New Roman" w:eastAsia="方正仿宋_GBK"/>
          <w:sz w:val="32"/>
          <w:szCs w:val="32"/>
        </w:rPr>
      </w:pPr>
      <w:bookmarkStart w:id="0" w:name="_Toc12216"/>
      <w:r>
        <w:rPr>
          <w:rFonts w:ascii="Times New Roman" w:hAnsi="Times New Roman" w:eastAsia="方正仿宋_GBK"/>
          <w:sz w:val="32"/>
          <w:szCs w:val="32"/>
        </w:rPr>
        <w:t>1</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是促进经济社会发展的必然要求</w:t>
      </w:r>
      <w:bookmarkEnd w:id="0"/>
    </w:p>
    <w:p w14:paraId="3319393E">
      <w:pPr>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实施本工程是实现公共服务均等化的重要途径，是保证社会公平、安定、促进经济社会发展的基本条件，是实现全面建成小康社会的历史要求。供水工程建设好坏在一定程度上是衡量该地区经济发展、社会进步的标准之一。</w:t>
      </w:r>
    </w:p>
    <w:p w14:paraId="7A1EFEE1">
      <w:pPr>
        <w:ind w:firstLine="640" w:firstLineChars="200"/>
        <w:rPr>
          <w:rFonts w:ascii="Times New Roman" w:hAnsi="Times New Roman" w:eastAsia="方正仿宋_GBK"/>
          <w:sz w:val="32"/>
          <w:szCs w:val="32"/>
        </w:rPr>
      </w:pPr>
      <w:bookmarkStart w:id="1" w:name="_Toc23699"/>
      <w:r>
        <w:rPr>
          <w:rFonts w:ascii="Times New Roman" w:hAnsi="Times New Roman" w:eastAsia="方正仿宋_GBK"/>
          <w:sz w:val="32"/>
          <w:szCs w:val="32"/>
        </w:rPr>
        <w:t>2</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是推进实施乡村振兴的需要</w:t>
      </w:r>
      <w:bookmarkEnd w:id="1"/>
    </w:p>
    <w:p w14:paraId="23D1DE72">
      <w:pPr>
        <w:spacing w:line="52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实施乡村振兴战略是党的十九大作出的重大决策部署，是决胜全面建成小康社会、全面建设社会主义现代化国家的重大历史任务，是</w:t>
      </w:r>
      <w:r>
        <w:rPr>
          <w:rFonts w:hint="eastAsia" w:ascii="Times New Roman" w:hAnsi="Times New Roman" w:eastAsia="方正仿宋_GBK"/>
          <w:sz w:val="32"/>
          <w:szCs w:val="32"/>
          <w:lang w:eastAsia="zh-CN"/>
        </w:rPr>
        <w:t>新时代“三农”工作总抓手</w:t>
      </w:r>
      <w:r>
        <w:rPr>
          <w:rFonts w:hint="eastAsia" w:ascii="Times New Roman" w:hAnsi="Times New Roman" w:eastAsia="方正仿宋_GBK"/>
          <w:sz w:val="32"/>
          <w:szCs w:val="32"/>
        </w:rPr>
        <w:t>。该行动计划明确了总的指导思想，明确了</w:t>
      </w:r>
      <w:r>
        <w:rPr>
          <w:rFonts w:ascii="Times New Roman" w:hAnsi="Times New Roman" w:eastAsia="方正仿宋_GBK"/>
          <w:sz w:val="32"/>
          <w:szCs w:val="32"/>
        </w:rPr>
        <w:t>2020</w:t>
      </w:r>
      <w:r>
        <w:rPr>
          <w:rFonts w:hint="eastAsia" w:ascii="Times New Roman" w:hAnsi="Times New Roman" w:eastAsia="方正仿宋_GBK"/>
          <w:sz w:val="32"/>
          <w:szCs w:val="32"/>
        </w:rPr>
        <w:t>年、</w:t>
      </w:r>
      <w:r>
        <w:rPr>
          <w:rFonts w:ascii="Times New Roman" w:hAnsi="Times New Roman" w:eastAsia="方正仿宋_GBK"/>
          <w:sz w:val="32"/>
          <w:szCs w:val="32"/>
        </w:rPr>
        <w:t>2035</w:t>
      </w:r>
      <w:r>
        <w:rPr>
          <w:rFonts w:hint="eastAsia" w:ascii="Times New Roman" w:hAnsi="Times New Roman" w:eastAsia="方正仿宋_GBK"/>
          <w:sz w:val="32"/>
          <w:szCs w:val="32"/>
        </w:rPr>
        <w:t>年、</w:t>
      </w:r>
      <w:r>
        <w:rPr>
          <w:rFonts w:ascii="Times New Roman" w:hAnsi="Times New Roman" w:eastAsia="方正仿宋_GBK"/>
          <w:sz w:val="32"/>
          <w:szCs w:val="32"/>
        </w:rPr>
        <w:t>2050</w:t>
      </w:r>
      <w:r>
        <w:rPr>
          <w:rFonts w:hint="eastAsia" w:ascii="Times New Roman" w:hAnsi="Times New Roman" w:eastAsia="方正仿宋_GBK"/>
          <w:sz w:val="32"/>
          <w:szCs w:val="32"/>
        </w:rPr>
        <w:t>年目标任务和基本原则，提出了实施城乡融合发展行动、实施共同富裕行动、实施质量兴农行动、实施乡村绿色发展行动、实施乡村文化兴盛行动、实施乡村善治行动、实施以深化脱贫攻坚为重点的农村民生保障和改善行动等</w:t>
      </w:r>
      <w:r>
        <w:rPr>
          <w:rFonts w:ascii="Times New Roman" w:hAnsi="Times New Roman" w:eastAsia="方正仿宋_GBK"/>
          <w:sz w:val="32"/>
          <w:szCs w:val="32"/>
        </w:rPr>
        <w:t>7</w:t>
      </w:r>
      <w:r>
        <w:rPr>
          <w:rFonts w:hint="eastAsia" w:ascii="Times New Roman" w:hAnsi="Times New Roman" w:eastAsia="方正仿宋_GBK"/>
          <w:sz w:val="32"/>
          <w:szCs w:val="32"/>
        </w:rPr>
        <w:t>大行动计划的项目清单，要求加强农村水利建设，实施重点水源建设工程；实施农村居民饮水巩固提升工程，以新建集中式供水工程、管网延伸工程、水质净化与消毒设备配套工程及信息化工程建设为重点，健全农村饮用水网络，保障老百姓饮水安全、用水方便。</w:t>
      </w:r>
    </w:p>
    <w:p w14:paraId="64EB5390">
      <w:pPr>
        <w:ind w:firstLine="640" w:firstLineChars="200"/>
        <w:rPr>
          <w:rFonts w:ascii="Times New Roman" w:hAnsi="Times New Roman" w:eastAsia="方正仿宋_GBK"/>
          <w:sz w:val="32"/>
          <w:szCs w:val="32"/>
        </w:rPr>
      </w:pPr>
      <w:bookmarkStart w:id="2" w:name="_Toc13755"/>
      <w:r>
        <w:rPr>
          <w:rFonts w:ascii="Times New Roman" w:hAnsi="Times New Roman" w:eastAsia="方正仿宋_GBK"/>
          <w:sz w:val="32"/>
          <w:szCs w:val="32"/>
        </w:rPr>
        <w:t>3</w:t>
      </w: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rPr>
        <w:t>是解决当地农民饮水的急切需要</w:t>
      </w:r>
      <w:bookmarkEnd w:id="2"/>
    </w:p>
    <w:p w14:paraId="0A690DCB">
      <w:pPr>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随着当地农民生活水平的提高，对饮用水的需求量也越来越大，特别是夏季和冬季供水高峰期，各村既有的供水管道管径偏小，且水头损失过大，已无法满足各村的供水需求。对照水利部、卫健委制定的《农村饮用水安全卫生评价指标体系》，解决农村饮水安全问题，形势紧迫，刻不容缓。</w:t>
      </w:r>
      <w:bookmarkStart w:id="3" w:name="_Toc23629"/>
      <w:bookmarkStart w:id="4" w:name="_Toc14029"/>
    </w:p>
    <w:p w14:paraId="7D3B1AFB">
      <w:pPr>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（二）工程技术方案可行性</w:t>
      </w:r>
      <w:bookmarkEnd w:id="3"/>
      <w:bookmarkEnd w:id="4"/>
    </w:p>
    <w:p w14:paraId="033D5FDB">
      <w:pPr>
        <w:pStyle w:val="3"/>
        <w:numPr>
          <w:ilvl w:val="0"/>
          <w:numId w:val="0"/>
        </w:numPr>
        <w:ind w:firstLine="640" w:firstLineChars="200"/>
        <w:rPr>
          <w:rFonts w:eastAsia="方正仿宋_GBK"/>
          <w:b w:val="0"/>
          <w:bCs w:val="0"/>
          <w:sz w:val="32"/>
          <w:szCs w:val="32"/>
        </w:rPr>
      </w:pPr>
      <w:bookmarkStart w:id="5" w:name="_Toc353739151"/>
      <w:bookmarkStart w:id="6" w:name="_Toc356463004"/>
      <w:bookmarkStart w:id="7" w:name="_Toc356565676"/>
      <w:bookmarkStart w:id="8" w:name="_Toc357967955"/>
      <w:bookmarkStart w:id="9" w:name="_Toc356395456"/>
      <w:bookmarkStart w:id="10" w:name="_Toc175477384"/>
      <w:bookmarkStart w:id="11" w:name="_Toc353739743"/>
      <w:r>
        <w:rPr>
          <w:rFonts w:eastAsia="方正仿宋_GBK"/>
          <w:b w:val="0"/>
          <w:bCs w:val="0"/>
          <w:sz w:val="32"/>
          <w:szCs w:val="32"/>
        </w:rPr>
        <w:t>1</w:t>
      </w:r>
      <w:r>
        <w:rPr>
          <w:rFonts w:hint="eastAsia" w:eastAsia="方正仿宋_GBK"/>
          <w:b w:val="0"/>
          <w:bCs w:val="0"/>
          <w:sz w:val="32"/>
          <w:szCs w:val="32"/>
          <w:lang w:eastAsia="zh-CN"/>
        </w:rPr>
        <w:t>.</w:t>
      </w:r>
      <w:r>
        <w:rPr>
          <w:rFonts w:hint="eastAsia" w:eastAsia="方正仿宋_GBK"/>
          <w:b w:val="0"/>
          <w:bCs w:val="0"/>
          <w:sz w:val="32"/>
          <w:szCs w:val="32"/>
        </w:rPr>
        <w:t>自然条件</w:t>
      </w:r>
      <w:bookmarkEnd w:id="5"/>
      <w:bookmarkEnd w:id="6"/>
      <w:bookmarkEnd w:id="7"/>
      <w:bookmarkEnd w:id="8"/>
      <w:bookmarkEnd w:id="9"/>
      <w:bookmarkEnd w:id="10"/>
      <w:bookmarkEnd w:id="11"/>
    </w:p>
    <w:p w14:paraId="5359BEF3">
      <w:pPr>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1</w:t>
      </w:r>
      <w:r>
        <w:rPr>
          <w:rFonts w:hint="eastAsia" w:ascii="Times New Roman" w:hAnsi="Times New Roman" w:eastAsia="方正仿宋_GBK"/>
          <w:sz w:val="32"/>
          <w:szCs w:val="32"/>
        </w:rPr>
        <w:t>）交通条件</w:t>
      </w:r>
    </w:p>
    <w:p w14:paraId="1A6A2125">
      <w:pPr>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工程区管网沿线均有乡村道路通达，交通较方便，基本能够满足施工所需要的材料、设备和小型机械设备运输。</w:t>
      </w:r>
    </w:p>
    <w:p w14:paraId="7E5BC371">
      <w:pPr>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2</w:t>
      </w:r>
      <w:r>
        <w:rPr>
          <w:rFonts w:hint="eastAsia" w:ascii="Times New Roman" w:hAnsi="Times New Roman" w:eastAsia="方正仿宋_GBK"/>
          <w:sz w:val="32"/>
          <w:szCs w:val="32"/>
        </w:rPr>
        <w:t>）材料丰富</w:t>
      </w:r>
    </w:p>
    <w:p w14:paraId="45AF3FDD">
      <w:pPr>
        <w:ind w:firstLine="640" w:firstLineChars="200"/>
        <w:rPr>
          <w:rFonts w:ascii="Times New Roman" w:hAnsi="Times New Roman" w:eastAsia="方正仿宋_GBK"/>
          <w:sz w:val="32"/>
          <w:szCs w:val="32"/>
          <w:highlight w:val="yellow"/>
        </w:rPr>
      </w:pPr>
      <w:r>
        <w:rPr>
          <w:rFonts w:hint="eastAsia" w:ascii="Times New Roman" w:hAnsi="Times New Roman" w:eastAsia="方正仿宋_GBK"/>
          <w:sz w:val="32"/>
          <w:szCs w:val="32"/>
        </w:rPr>
        <w:t>本工程所用的粗、细骨料、水泥及钢筋均在垫江县采购。</w:t>
      </w:r>
    </w:p>
    <w:p w14:paraId="60C93203">
      <w:pPr>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3</w:t>
      </w:r>
      <w:r>
        <w:rPr>
          <w:rFonts w:hint="eastAsia" w:ascii="Times New Roman" w:hAnsi="Times New Roman" w:eastAsia="方正仿宋_GBK"/>
          <w:sz w:val="32"/>
          <w:szCs w:val="32"/>
        </w:rPr>
        <w:t>）地质条件</w:t>
      </w:r>
    </w:p>
    <w:p w14:paraId="176041A8">
      <w:pPr>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管道及建筑物均坐落在密实土基或基岩上，地质条件良好，施工不会产生大的土石方和引起地质灾害。</w:t>
      </w:r>
    </w:p>
    <w:p w14:paraId="656807CE">
      <w:pPr>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4</w:t>
      </w:r>
      <w:r>
        <w:rPr>
          <w:rFonts w:hint="eastAsia" w:ascii="Times New Roman" w:hAnsi="Times New Roman" w:eastAsia="方正仿宋_GBK"/>
          <w:sz w:val="32"/>
          <w:szCs w:val="32"/>
        </w:rPr>
        <w:t>）电力条件</w:t>
      </w:r>
    </w:p>
    <w:p w14:paraId="4C55D8C7">
      <w:pPr>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工程区内农用电网密布，施工用电十分方便，仅在局部缺电的地区，在必要的地方可以架设临时输电线路为施工之用；在不方便架设输电线路的地区可以利用柴油机作为施工动力设备，柴油发电机通常设计有坚固耐造的结构，能够在恶劣环境下长时间稳定运行，其燃料系统也相对简单，故障率较低，因此具有很高的可靠性，运行成本低，能够长时间连续运行，维护成本相对较低。本工程施工选用电选择柴油发电机发电。</w:t>
      </w:r>
    </w:p>
    <w:p w14:paraId="0860D650">
      <w:pPr>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w:t>
      </w:r>
      <w:r>
        <w:rPr>
          <w:rFonts w:ascii="Times New Roman" w:hAnsi="Times New Roman" w:eastAsia="方正仿宋_GBK"/>
          <w:sz w:val="32"/>
          <w:szCs w:val="32"/>
        </w:rPr>
        <w:t>5</w:t>
      </w:r>
      <w:r>
        <w:rPr>
          <w:rFonts w:hint="eastAsia" w:ascii="Times New Roman" w:hAnsi="Times New Roman" w:eastAsia="方正仿宋_GBK"/>
          <w:sz w:val="32"/>
          <w:szCs w:val="32"/>
        </w:rPr>
        <w:t>）用水条件</w:t>
      </w:r>
    </w:p>
    <w:p w14:paraId="1746BDC1">
      <w:pPr>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项目区靠近居民点，生活用水直接使用当地生活用水。施工生产用水根据需要就近在池塘取水。</w:t>
      </w:r>
    </w:p>
    <w:p w14:paraId="44B26DEC">
      <w:pPr>
        <w:pStyle w:val="3"/>
        <w:numPr>
          <w:ilvl w:val="0"/>
          <w:numId w:val="0"/>
        </w:numPr>
        <w:ind w:left="484"/>
        <w:rPr>
          <w:rFonts w:eastAsia="方正仿宋_GBK"/>
          <w:b w:val="0"/>
          <w:bCs w:val="0"/>
          <w:sz w:val="32"/>
          <w:szCs w:val="32"/>
        </w:rPr>
      </w:pPr>
      <w:r>
        <w:rPr>
          <w:rFonts w:eastAsia="方正仿宋_GBK"/>
          <w:b w:val="0"/>
          <w:bCs w:val="0"/>
          <w:sz w:val="32"/>
          <w:szCs w:val="32"/>
        </w:rPr>
        <w:t>2</w:t>
      </w:r>
      <w:r>
        <w:rPr>
          <w:rFonts w:hint="eastAsia" w:eastAsia="方正仿宋_GBK"/>
          <w:b w:val="0"/>
          <w:bCs w:val="0"/>
          <w:sz w:val="32"/>
          <w:szCs w:val="32"/>
          <w:lang w:eastAsia="zh-CN"/>
        </w:rPr>
        <w:t>.</w:t>
      </w:r>
      <w:r>
        <w:rPr>
          <w:rFonts w:hint="eastAsia" w:eastAsia="方正仿宋_GBK"/>
          <w:b w:val="0"/>
          <w:bCs w:val="0"/>
          <w:sz w:val="32"/>
          <w:szCs w:val="32"/>
        </w:rPr>
        <w:t>工程技术方案可行性</w:t>
      </w:r>
    </w:p>
    <w:p w14:paraId="2777203D">
      <w:pPr>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本工程为管道</w:t>
      </w:r>
      <w:r>
        <w:rPr>
          <w:rFonts w:hint="eastAsia" w:ascii="Times New Roman" w:hAnsi="Times New Roman" w:eastAsia="方正仿宋_GBK"/>
          <w:sz w:val="32"/>
          <w:szCs w:val="32"/>
          <w:highlight w:val="none"/>
          <w:lang w:val="en-US" w:eastAsia="zh-CN"/>
        </w:rPr>
        <w:t>改造</w:t>
      </w:r>
      <w:r>
        <w:rPr>
          <w:rFonts w:hint="eastAsia" w:ascii="Times New Roman" w:hAnsi="Times New Roman" w:eastAsia="方正仿宋_GBK"/>
          <w:sz w:val="32"/>
          <w:szCs w:val="32"/>
        </w:rPr>
        <w:t>工程，供水范围涉及</w:t>
      </w:r>
      <w:r>
        <w:rPr>
          <w:rFonts w:hint="eastAsia" w:ascii="Times New Roman" w:hAnsi="Times New Roman" w:eastAsia="方正仿宋_GBK"/>
          <w:sz w:val="32"/>
          <w:szCs w:val="32"/>
          <w:lang w:val="en-US" w:eastAsia="zh-CN"/>
        </w:rPr>
        <w:t>裴兴镇桂花村。</w:t>
      </w:r>
      <w:r>
        <w:rPr>
          <w:rFonts w:hint="eastAsia" w:ascii="Times New Roman" w:hAnsi="Times New Roman" w:eastAsia="方正仿宋_GBK"/>
          <w:sz w:val="32"/>
          <w:szCs w:val="32"/>
        </w:rPr>
        <w:t>本次工程主要为</w:t>
      </w:r>
      <w:r>
        <w:rPr>
          <w:rFonts w:hint="eastAsia" w:ascii="Times New Roman" w:hAnsi="Times New Roman" w:eastAsia="方正仿宋_GBK"/>
          <w:sz w:val="32"/>
          <w:szCs w:val="32"/>
          <w:lang w:val="en-US" w:eastAsia="zh-CN"/>
        </w:rPr>
        <w:t>改造</w:t>
      </w:r>
      <w:r>
        <w:rPr>
          <w:rFonts w:hint="eastAsia" w:ascii="Times New Roman" w:hAnsi="Times New Roman" w:eastAsia="方正仿宋_GBK"/>
          <w:sz w:val="32"/>
          <w:szCs w:val="32"/>
        </w:rPr>
        <w:t>管道，保证居民</w:t>
      </w:r>
      <w:r>
        <w:rPr>
          <w:rFonts w:hint="eastAsia" w:ascii="Times New Roman" w:hAnsi="Times New Roman" w:eastAsia="方正仿宋_GBK"/>
          <w:sz w:val="32"/>
          <w:szCs w:val="32"/>
          <w:lang w:val="en-US" w:eastAsia="zh-CN"/>
        </w:rPr>
        <w:t>及工业</w:t>
      </w:r>
      <w:r>
        <w:rPr>
          <w:rFonts w:hint="eastAsia" w:ascii="Times New Roman" w:hAnsi="Times New Roman" w:eastAsia="方正仿宋_GBK"/>
          <w:sz w:val="32"/>
          <w:szCs w:val="32"/>
        </w:rPr>
        <w:t>用水。新建配水管网以重力流的方式向供区供水，整个项目在技术上是成熟的，是可行的。</w:t>
      </w:r>
    </w:p>
    <w:p w14:paraId="39C58632">
      <w:pPr>
        <w:pStyle w:val="3"/>
        <w:numPr>
          <w:ilvl w:val="0"/>
          <w:numId w:val="0"/>
        </w:numPr>
        <w:ind w:firstLine="640" w:firstLineChars="200"/>
        <w:rPr>
          <w:rFonts w:eastAsia="方正仿宋_GBK"/>
          <w:b w:val="0"/>
          <w:bCs w:val="0"/>
          <w:sz w:val="32"/>
          <w:szCs w:val="32"/>
        </w:rPr>
      </w:pPr>
      <w:bookmarkStart w:id="12" w:name="_Toc393913935"/>
      <w:r>
        <w:rPr>
          <w:rFonts w:hint="eastAsia" w:eastAsia="方正仿宋_GBK"/>
          <w:b w:val="0"/>
          <w:bCs w:val="0"/>
          <w:sz w:val="32"/>
          <w:szCs w:val="32"/>
        </w:rPr>
        <w:t>（</w:t>
      </w:r>
      <w:r>
        <w:rPr>
          <w:rFonts w:eastAsia="方正仿宋_GBK"/>
          <w:b w:val="0"/>
          <w:bCs w:val="0"/>
          <w:sz w:val="32"/>
          <w:szCs w:val="32"/>
        </w:rPr>
        <w:t>1)</w:t>
      </w:r>
      <w:r>
        <w:rPr>
          <w:rFonts w:hint="eastAsia" w:eastAsia="方正仿宋_GBK"/>
          <w:b w:val="0"/>
          <w:bCs w:val="0"/>
          <w:sz w:val="32"/>
          <w:szCs w:val="32"/>
        </w:rPr>
        <w:t>保障供水</w:t>
      </w:r>
    </w:p>
    <w:p w14:paraId="2CC27E9F">
      <w:pPr>
        <w:spacing w:line="594" w:lineRule="exact"/>
        <w:ind w:firstLine="640" w:firstLineChars="200"/>
        <w:rPr>
          <w:rFonts w:ascii="Times New Roman" w:hAnsi="Times New Roman" w:eastAsia="方正仿宋_GBK"/>
          <w:sz w:val="32"/>
          <w:szCs w:val="32"/>
          <w:highlight w:val="none"/>
        </w:rPr>
      </w:pPr>
      <w:r>
        <w:rPr>
          <w:rFonts w:hint="eastAsia" w:ascii="Times New Roman" w:hAnsi="Times New Roman" w:eastAsia="方正仿宋_GBK"/>
          <w:sz w:val="32"/>
          <w:szCs w:val="32"/>
        </w:rPr>
        <w:t>本次工程由</w:t>
      </w:r>
      <w:r>
        <w:rPr>
          <w:rFonts w:hint="eastAsia" w:ascii="Times New Roman" w:hAnsi="Times New Roman" w:eastAsia="方正仿宋_GBK"/>
          <w:sz w:val="32"/>
          <w:szCs w:val="32"/>
          <w:lang w:val="en-US" w:eastAsia="zh-CN"/>
        </w:rPr>
        <w:t>裴兴</w:t>
      </w:r>
      <w:r>
        <w:rPr>
          <w:rFonts w:hint="eastAsia" w:ascii="Times New Roman" w:hAnsi="Times New Roman" w:eastAsia="方正仿宋_GBK"/>
          <w:sz w:val="32"/>
          <w:szCs w:val="32"/>
        </w:rPr>
        <w:t>水厂供水</w:t>
      </w:r>
      <w:r>
        <w:rPr>
          <w:rFonts w:hint="eastAsia" w:ascii="Times New Roman" w:hAnsi="Times New Roman" w:eastAsia="方正仿宋_GBK"/>
          <w:sz w:val="32"/>
          <w:szCs w:val="32"/>
          <w:lang w:eastAsia="zh-CN"/>
        </w:rPr>
        <w:t>，</w:t>
      </w:r>
      <w:r>
        <w:rPr>
          <w:rFonts w:hint="eastAsia" w:ascii="Times New Roman" w:hAnsi="Times New Roman" w:eastAsia="方正仿宋_GBK" w:cs="Times New Roman"/>
          <w:b w:val="0"/>
          <w:bCs w:val="0"/>
          <w:kern w:val="2"/>
          <w:sz w:val="32"/>
          <w:szCs w:val="32"/>
          <w:highlight w:val="none"/>
          <w:lang w:val="en-US" w:eastAsia="zh-CN" w:bidi="ar-SA"/>
        </w:rPr>
        <w:t>整条管线供水人口共5500人左右。</w:t>
      </w:r>
    </w:p>
    <w:p w14:paraId="612E6A13">
      <w:pPr>
        <w:pStyle w:val="3"/>
        <w:numPr>
          <w:ilvl w:val="0"/>
          <w:numId w:val="0"/>
        </w:numPr>
        <w:ind w:firstLine="640" w:firstLineChars="200"/>
        <w:rPr>
          <w:rFonts w:eastAsia="方正仿宋_GBK"/>
          <w:b w:val="0"/>
          <w:bCs w:val="0"/>
          <w:sz w:val="32"/>
          <w:szCs w:val="32"/>
        </w:rPr>
      </w:pPr>
      <w:r>
        <w:rPr>
          <w:rFonts w:eastAsia="方正仿宋_GBK"/>
          <w:b w:val="0"/>
          <w:bCs w:val="0"/>
          <w:sz w:val="32"/>
          <w:szCs w:val="32"/>
        </w:rPr>
        <w:t>(2)</w:t>
      </w:r>
      <w:r>
        <w:rPr>
          <w:rFonts w:hint="eastAsia" w:eastAsia="方正仿宋_GBK"/>
          <w:b w:val="0"/>
          <w:bCs w:val="0"/>
          <w:sz w:val="32"/>
          <w:szCs w:val="32"/>
        </w:rPr>
        <w:t>供水保证率组织机构及配套资金落实情况</w:t>
      </w:r>
      <w:bookmarkEnd w:id="12"/>
    </w:p>
    <w:p w14:paraId="5235C907">
      <w:pPr>
        <w:spacing w:line="500" w:lineRule="exact"/>
        <w:ind w:firstLine="640" w:firstLineChars="200"/>
        <w:jc w:val="left"/>
        <w:rPr>
          <w:rFonts w:ascii="Times New Roman" w:hAnsi="Times New Roman" w:eastAsia="方正仿宋_GBK"/>
          <w:kern w:val="10"/>
          <w:sz w:val="32"/>
          <w:szCs w:val="32"/>
        </w:rPr>
      </w:pPr>
      <w:r>
        <w:rPr>
          <w:rFonts w:hint="eastAsia" w:ascii="Times New Roman" w:hAnsi="Times New Roman" w:eastAsia="方正仿宋_GBK"/>
          <w:kern w:val="10"/>
          <w:sz w:val="32"/>
          <w:szCs w:val="32"/>
        </w:rPr>
        <w:t>建后运行管理单位由重庆澜泉水务有限公司高安分公司对各供水点输水管道进行日常管理，有同类型项目的建设和管理经验，组织机构合理可行。</w:t>
      </w:r>
    </w:p>
    <w:p w14:paraId="485F6F92">
      <w:pPr>
        <w:spacing w:line="500" w:lineRule="exact"/>
        <w:ind w:firstLine="640" w:firstLineChars="200"/>
        <w:jc w:val="left"/>
        <w:rPr>
          <w:rFonts w:hint="default" w:ascii="Times New Roman" w:hAnsi="Times New Roman" w:eastAsia="方正仿宋_GBK"/>
          <w:sz w:val="32"/>
          <w:szCs w:val="32"/>
          <w:lang w:val="en-US"/>
        </w:rPr>
      </w:pPr>
      <w:r>
        <w:rPr>
          <w:rFonts w:hint="eastAsia" w:ascii="Times New Roman" w:hAnsi="Times New Roman" w:eastAsia="方正仿宋_GBK"/>
          <w:sz w:val="32"/>
          <w:szCs w:val="32"/>
          <w:lang w:val="zh-CN"/>
        </w:rPr>
        <w:t>资金来源</w:t>
      </w:r>
      <w:r>
        <w:rPr>
          <w:rFonts w:hint="eastAsia" w:ascii="Times New Roman" w:hAnsi="Times New Roman" w:eastAsia="方正仿宋_GBK"/>
          <w:sz w:val="32"/>
          <w:szCs w:val="32"/>
          <w:highlight w:val="none"/>
          <w:lang w:val="zh-CN"/>
        </w:rPr>
        <w:t>：</w:t>
      </w:r>
      <w:r>
        <w:rPr>
          <w:rFonts w:hint="eastAsia" w:ascii="Times New Roman" w:hAnsi="Times New Roman" w:eastAsia="方正仿宋_GBK" w:cs="Times New Roman"/>
          <w:color w:val="auto"/>
          <w:sz w:val="32"/>
          <w:szCs w:val="32"/>
          <w:highlight w:val="none"/>
          <w:lang w:val="en-US" w:eastAsia="zh-CN"/>
        </w:rPr>
        <w:t>营运资金。</w:t>
      </w:r>
    </w:p>
    <w:p w14:paraId="5B130D94">
      <w:pPr>
        <w:pStyle w:val="3"/>
        <w:numPr>
          <w:ilvl w:val="0"/>
          <w:numId w:val="0"/>
        </w:numPr>
        <w:ind w:firstLine="640" w:firstLineChars="200"/>
        <w:rPr>
          <w:rFonts w:eastAsia="方正仿宋_GBK"/>
          <w:b w:val="0"/>
          <w:bCs w:val="0"/>
          <w:sz w:val="32"/>
          <w:szCs w:val="32"/>
        </w:rPr>
      </w:pPr>
      <w:r>
        <w:rPr>
          <w:rFonts w:eastAsia="方正仿宋_GBK"/>
          <w:b w:val="0"/>
          <w:bCs w:val="0"/>
          <w:sz w:val="32"/>
          <w:szCs w:val="32"/>
        </w:rPr>
        <w:t>(3)</w:t>
      </w:r>
      <w:r>
        <w:rPr>
          <w:rFonts w:hint="eastAsia" w:eastAsia="方正仿宋_GBK"/>
          <w:b w:val="0"/>
          <w:bCs w:val="0"/>
          <w:sz w:val="32"/>
          <w:szCs w:val="32"/>
        </w:rPr>
        <w:t>外部环境</w:t>
      </w:r>
    </w:p>
    <w:p w14:paraId="01751679">
      <w:pPr>
        <w:spacing w:line="594"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当地政府及群众高度呼吁建设此次项目，得到了政府及群众的大力支持。</w:t>
      </w:r>
    </w:p>
    <w:p w14:paraId="4FBF88DF">
      <w:pPr>
        <w:spacing w:line="594" w:lineRule="exact"/>
        <w:ind w:firstLine="640" w:firstLineChars="200"/>
        <w:rPr>
          <w:rFonts w:ascii="Times New Roman" w:hAnsi="Times New Roman" w:eastAsia="方正黑体_GBK"/>
          <w:sz w:val="32"/>
          <w:szCs w:val="32"/>
        </w:rPr>
      </w:pPr>
      <w:r>
        <w:rPr>
          <w:rFonts w:hint="eastAsia" w:ascii="Times New Roman" w:hAnsi="方正黑体_GBK" w:eastAsia="方正黑体_GBK"/>
          <w:sz w:val="32"/>
          <w:szCs w:val="32"/>
        </w:rPr>
        <w:t>四、主要建设内容</w:t>
      </w:r>
      <w:r>
        <w:rPr>
          <w:rFonts w:ascii="Times New Roman" w:hAnsi="Times New Roman" w:eastAsia="方正黑体_GBK"/>
          <w:sz w:val="32"/>
          <w:szCs w:val="32"/>
        </w:rPr>
        <w:t xml:space="preserve">: </w:t>
      </w:r>
    </w:p>
    <w:p w14:paraId="09C0B4F7">
      <w:pPr>
        <w:spacing w:line="594" w:lineRule="exact"/>
        <w:ind w:firstLine="640" w:firstLineChars="200"/>
        <w:rPr>
          <w:rFonts w:hint="eastAsia" w:ascii="Times New Roman" w:hAnsi="Times New Roman" w:eastAsia="方正仿宋_GBK"/>
          <w:sz w:val="32"/>
          <w:szCs w:val="32"/>
          <w:lang w:eastAsia="zh-CN"/>
        </w:rPr>
      </w:pPr>
      <w:bookmarkStart w:id="13" w:name="_Hlk170641076"/>
      <w:r>
        <w:rPr>
          <w:rFonts w:ascii="Times New Roman" w:hAnsi="Times New Roman" w:eastAsia="方正仿宋_GBK"/>
          <w:sz w:val="32"/>
          <w:szCs w:val="32"/>
        </w:rPr>
        <w:t>1</w:t>
      </w:r>
      <w:r>
        <w:rPr>
          <w:rFonts w:ascii="Times New Roman" w:hAnsi="Times New Roman" w:eastAsia="方正仿宋_GBK"/>
          <w:sz w:val="32"/>
          <w:szCs w:val="32"/>
          <w:highlight w:val="none"/>
        </w:rPr>
        <w:t>.</w:t>
      </w:r>
      <w:r>
        <w:rPr>
          <w:rFonts w:hint="eastAsia" w:ascii="Times New Roman" w:hAnsi="Times New Roman" w:eastAsia="方正仿宋_GBK"/>
          <w:sz w:val="32"/>
          <w:szCs w:val="32"/>
          <w:highlight w:val="none"/>
          <w:lang w:val="en-US" w:eastAsia="zh-CN"/>
        </w:rPr>
        <w:t>土石方开挖2088立方米、回填1313立方米</w:t>
      </w:r>
      <w:r>
        <w:rPr>
          <w:rFonts w:hint="eastAsia" w:ascii="Times New Roman" w:hAnsi="Times New Roman" w:eastAsia="方正仿宋_GBK"/>
          <w:sz w:val="32"/>
          <w:szCs w:val="32"/>
          <w:highlight w:val="none"/>
          <w:lang w:eastAsia="zh-CN"/>
        </w:rPr>
        <w:t>；</w:t>
      </w:r>
    </w:p>
    <w:p w14:paraId="3B891BDD">
      <w:pPr>
        <w:spacing w:line="594" w:lineRule="exact"/>
        <w:ind w:firstLine="640" w:firstLineChars="200"/>
        <w:rPr>
          <w:rFonts w:hint="eastAsia" w:ascii="Times New Roman" w:hAnsi="Times New Roman" w:eastAsia="方正仿宋_GBK"/>
          <w:sz w:val="32"/>
          <w:szCs w:val="32"/>
          <w:highlight w:val="none"/>
          <w:lang w:val="en-US" w:eastAsia="zh-CN"/>
        </w:rPr>
      </w:pPr>
      <w:r>
        <w:rPr>
          <w:rFonts w:hint="eastAsia" w:ascii="Times New Roman" w:hAnsi="Times New Roman" w:eastAsia="方正仿宋_GBK"/>
          <w:sz w:val="32"/>
          <w:szCs w:val="32"/>
          <w:highlight w:val="none"/>
          <w:lang w:val="en-US" w:eastAsia="zh-CN"/>
        </w:rPr>
        <w:t>2.敷设PE100级1.6MPa聚乙烯给水管：DN315管道240m、DN250管道240m、DN225管道320m、DN160管道280m、DN40 管道100m；</w:t>
      </w:r>
    </w:p>
    <w:p w14:paraId="2D3BAD0E">
      <w:pPr>
        <w:spacing w:line="594" w:lineRule="exact"/>
        <w:ind w:firstLine="640" w:firstLineChars="200"/>
        <w:rPr>
          <w:rFonts w:hint="eastAsia" w:ascii="Times New Roman" w:hAnsi="Times New Roman" w:eastAsia="方正仿宋_GBK"/>
          <w:sz w:val="32"/>
          <w:szCs w:val="32"/>
          <w:highlight w:val="none"/>
          <w:lang w:val="en-US" w:eastAsia="zh-CN"/>
        </w:rPr>
      </w:pPr>
      <w:r>
        <w:rPr>
          <w:rFonts w:hint="eastAsia" w:ascii="Times New Roman" w:hAnsi="Times New Roman" w:eastAsia="方正仿宋_GBK"/>
          <w:sz w:val="32"/>
          <w:szCs w:val="32"/>
          <w:highlight w:val="none"/>
          <w:lang w:val="en-US" w:eastAsia="zh-CN"/>
        </w:rPr>
        <w:t>3.安装DN325*8mm防腐无缝钢管（内防8710，外防3PE）总长60米、DN273*6mm防腐无缝钢管（内防8710，外防3PE）总长60米、DN219*6mm防腐无缝钢管（内防8710，外防3PE）总长75米、DN159*6mm防腐无缝钢管（内防8710，外防3PE）总长60米；</w:t>
      </w:r>
    </w:p>
    <w:p w14:paraId="4A722CD3">
      <w:pPr>
        <w:spacing w:line="594" w:lineRule="exact"/>
        <w:ind w:firstLine="640" w:firstLineChars="200"/>
        <w:rPr>
          <w:rFonts w:hint="default" w:ascii="Times New Roman" w:hAnsi="Times New Roman" w:eastAsia="方正仿宋_GBK"/>
          <w:sz w:val="32"/>
          <w:szCs w:val="32"/>
          <w:highlight w:val="none"/>
          <w:lang w:val="en-US" w:eastAsia="zh-CN"/>
        </w:rPr>
      </w:pPr>
      <w:r>
        <w:rPr>
          <w:rFonts w:hint="eastAsia" w:ascii="Times New Roman" w:hAnsi="Times New Roman" w:eastAsia="方正仿宋_GBK"/>
          <w:sz w:val="32"/>
          <w:szCs w:val="32"/>
          <w:highlight w:val="none"/>
          <w:lang w:val="en-US" w:eastAsia="zh-CN"/>
        </w:rPr>
        <w:t>4.安装套管DN250 钢套管Φ273×7mm总长12米；</w:t>
      </w:r>
    </w:p>
    <w:p w14:paraId="6D18B0D5">
      <w:pPr>
        <w:spacing w:line="594"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lang w:val="en-US" w:eastAsia="zh-CN"/>
        </w:rPr>
        <w:t>5</w:t>
      </w:r>
      <w:r>
        <w:rPr>
          <w:rFonts w:ascii="Times New Roman" w:hAnsi="Times New Roman" w:eastAsia="方正仿宋_GBK"/>
          <w:sz w:val="32"/>
          <w:szCs w:val="32"/>
        </w:rPr>
        <w:t>.C25</w:t>
      </w:r>
      <w:r>
        <w:rPr>
          <w:rFonts w:hint="eastAsia" w:ascii="Times New Roman" w:hAnsi="Times New Roman" w:eastAsia="方正仿宋_GBK"/>
          <w:sz w:val="32"/>
          <w:szCs w:val="32"/>
          <w:lang w:val="en-US" w:eastAsia="zh-CN"/>
        </w:rPr>
        <w:t>镇支墩及</w:t>
      </w:r>
      <w:r>
        <w:rPr>
          <w:rFonts w:hint="eastAsia" w:ascii="Times New Roman" w:hAnsi="Times New Roman" w:eastAsia="方正仿宋_GBK"/>
          <w:sz w:val="32"/>
          <w:szCs w:val="32"/>
        </w:rPr>
        <w:t>混凝土恢复</w:t>
      </w:r>
      <w:r>
        <w:rPr>
          <w:rFonts w:hint="eastAsia" w:ascii="Times New Roman" w:hAnsi="Times New Roman" w:eastAsia="方正仿宋_GBK"/>
          <w:sz w:val="32"/>
          <w:szCs w:val="32"/>
          <w:lang w:val="en-US" w:eastAsia="zh-CN"/>
        </w:rPr>
        <w:t>10立方</w:t>
      </w:r>
      <w:r>
        <w:rPr>
          <w:rFonts w:hint="eastAsia" w:ascii="Times New Roman" w:hAnsi="Times New Roman" w:eastAsia="方正仿宋_GBK"/>
          <w:sz w:val="32"/>
          <w:szCs w:val="32"/>
        </w:rPr>
        <w:t>米；</w:t>
      </w:r>
    </w:p>
    <w:p w14:paraId="1DCFADFB">
      <w:pPr>
        <w:spacing w:line="594" w:lineRule="exact"/>
        <w:ind w:firstLine="640" w:firstLineChars="200"/>
        <w:rPr>
          <w:rFonts w:hint="default"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6.玻璃钢（FRP）标志桩100*100*1200mm：20根</w:t>
      </w:r>
    </w:p>
    <w:p w14:paraId="72007D23">
      <w:pPr>
        <w:spacing w:line="594" w:lineRule="exact"/>
        <w:ind w:firstLine="640" w:firstLineChars="200"/>
        <w:rPr>
          <w:rFonts w:hint="eastAsia"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7</w:t>
      </w:r>
      <w:r>
        <w:rPr>
          <w:rFonts w:hint="eastAsia" w:ascii="Times New Roman" w:hAnsi="Times New Roman" w:eastAsia="方正仿宋_GBK"/>
          <w:sz w:val="32"/>
          <w:szCs w:val="32"/>
        </w:rPr>
        <w:t>.闸阀井</w:t>
      </w:r>
      <w:r>
        <w:rPr>
          <w:rFonts w:hint="eastAsia" w:ascii="Times New Roman" w:hAnsi="Times New Roman" w:eastAsia="方正仿宋_GBK"/>
          <w:sz w:val="32"/>
          <w:szCs w:val="32"/>
          <w:lang w:val="en-US" w:eastAsia="zh-CN"/>
        </w:rPr>
        <w:t>800*800*1000：2</w:t>
      </w:r>
      <w:r>
        <w:rPr>
          <w:rFonts w:hint="eastAsia" w:ascii="Times New Roman" w:hAnsi="Times New Roman" w:eastAsia="方正仿宋_GBK"/>
          <w:sz w:val="32"/>
          <w:szCs w:val="32"/>
        </w:rPr>
        <w:t>座</w:t>
      </w:r>
      <w:r>
        <w:rPr>
          <w:rFonts w:hint="eastAsia" w:ascii="Times New Roman" w:hAnsi="Times New Roman" w:eastAsia="方正仿宋_GBK"/>
          <w:sz w:val="32"/>
          <w:szCs w:val="32"/>
          <w:lang w:val="en-US" w:eastAsia="zh-CN"/>
        </w:rPr>
        <w:t>;</w:t>
      </w:r>
    </w:p>
    <w:p w14:paraId="5BB1A93D">
      <w:pPr>
        <w:spacing w:line="594" w:lineRule="exact"/>
        <w:ind w:firstLine="640" w:firstLineChars="200"/>
        <w:rPr>
          <w:rFonts w:hint="default"/>
          <w:lang w:val="en-US" w:eastAsia="zh-CN"/>
        </w:rPr>
      </w:pPr>
      <w:r>
        <w:rPr>
          <w:rFonts w:hint="eastAsia" w:ascii="Times New Roman" w:hAnsi="Times New Roman"/>
          <w:sz w:val="32"/>
          <w:szCs w:val="32"/>
          <w:lang w:val="en-US" w:eastAsia="zh-CN"/>
        </w:rPr>
        <w:t>8.</w:t>
      </w:r>
      <w:r>
        <w:rPr>
          <w:rFonts w:hint="eastAsia" w:ascii="Times New Roman" w:hAnsi="Times New Roman" w:eastAsia="方正仿宋_GBK"/>
          <w:sz w:val="32"/>
          <w:szCs w:val="32"/>
        </w:rPr>
        <w:t>闸阀井</w:t>
      </w:r>
      <w:r>
        <w:rPr>
          <w:rFonts w:hint="eastAsia" w:ascii="Times New Roman" w:hAnsi="Times New Roman" w:eastAsia="方正仿宋_GBK"/>
          <w:sz w:val="32"/>
          <w:szCs w:val="32"/>
          <w:lang w:val="en-US" w:eastAsia="zh-CN"/>
        </w:rPr>
        <w:t>400*400*1000：1</w:t>
      </w:r>
      <w:r>
        <w:rPr>
          <w:rFonts w:hint="eastAsia" w:ascii="Times New Roman" w:hAnsi="Times New Roman" w:eastAsia="方正仿宋_GBK"/>
          <w:sz w:val="32"/>
          <w:szCs w:val="32"/>
        </w:rPr>
        <w:t>座</w:t>
      </w:r>
      <w:r>
        <w:rPr>
          <w:rFonts w:hint="eastAsia" w:ascii="Times New Roman" w:hAnsi="Times New Roman" w:eastAsia="方正仿宋_GBK"/>
          <w:sz w:val="32"/>
          <w:szCs w:val="32"/>
          <w:lang w:val="en-US" w:eastAsia="zh-CN"/>
        </w:rPr>
        <w:t>;</w:t>
      </w:r>
    </w:p>
    <w:p w14:paraId="4F5604DD">
      <w:pPr>
        <w:rPr>
          <w:rFonts w:ascii="Times New Roman" w:hAnsi="Times New Roman" w:eastAsia="方正仿宋_GBK"/>
          <w:sz w:val="32"/>
          <w:szCs w:val="32"/>
        </w:rPr>
      </w:pPr>
      <w:r>
        <w:rPr>
          <w:rFonts w:ascii="Times New Roman" w:hAnsi="Times New Roman"/>
          <w:sz w:val="28"/>
          <w:szCs w:val="28"/>
        </w:rPr>
        <w:t xml:space="preserve"> </w:t>
      </w:r>
      <w:r>
        <w:rPr>
          <w:rFonts w:hint="eastAsia" w:ascii="Times New Roman" w:hAnsi="Times New Roman" w:eastAsia="方正仿宋_GBK"/>
          <w:sz w:val="32"/>
          <w:szCs w:val="32"/>
        </w:rPr>
        <w:t>主要工程数量表</w:t>
      </w:r>
    </w:p>
    <w:tbl>
      <w:tblPr>
        <w:tblStyle w:val="9"/>
        <w:tblW w:w="88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822"/>
        <w:gridCol w:w="2386"/>
        <w:gridCol w:w="1035"/>
        <w:gridCol w:w="954"/>
        <w:gridCol w:w="1686"/>
      </w:tblGrid>
      <w:tr w14:paraId="19178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07" w:type="dxa"/>
            <w:vAlign w:val="center"/>
          </w:tcPr>
          <w:p w14:paraId="2EBD2FA8">
            <w:pPr>
              <w:jc w:val="center"/>
              <w:rPr>
                <w:rFonts w:ascii="Times New Roman" w:hAnsi="Times New Roman"/>
                <w:sz w:val="24"/>
              </w:rPr>
            </w:pPr>
            <w:r>
              <w:rPr>
                <w:rFonts w:hint="eastAsia" w:ascii="Times New Roman" w:hAnsi="宋体"/>
                <w:sz w:val="24"/>
              </w:rPr>
              <w:t>序号</w:t>
            </w:r>
          </w:p>
        </w:tc>
        <w:tc>
          <w:tcPr>
            <w:tcW w:w="1822" w:type="dxa"/>
            <w:vAlign w:val="center"/>
          </w:tcPr>
          <w:p w14:paraId="2B00670A">
            <w:pPr>
              <w:jc w:val="center"/>
              <w:rPr>
                <w:rFonts w:ascii="Times New Roman" w:hAnsi="Times New Roman"/>
                <w:sz w:val="24"/>
              </w:rPr>
            </w:pPr>
            <w:r>
              <w:rPr>
                <w:rFonts w:hint="eastAsia" w:ascii="Times New Roman" w:hAnsi="宋体"/>
                <w:sz w:val="24"/>
              </w:rPr>
              <w:t>名称</w:t>
            </w:r>
          </w:p>
        </w:tc>
        <w:tc>
          <w:tcPr>
            <w:tcW w:w="2386" w:type="dxa"/>
            <w:vAlign w:val="center"/>
          </w:tcPr>
          <w:p w14:paraId="6652B1E2">
            <w:pPr>
              <w:jc w:val="center"/>
              <w:rPr>
                <w:rFonts w:ascii="Times New Roman" w:hAnsi="Times New Roman"/>
                <w:sz w:val="24"/>
              </w:rPr>
            </w:pPr>
            <w:r>
              <w:rPr>
                <w:rFonts w:hint="eastAsia" w:ascii="Times New Roman" w:hAnsi="宋体"/>
                <w:sz w:val="24"/>
              </w:rPr>
              <w:t>规格</w:t>
            </w:r>
          </w:p>
        </w:tc>
        <w:tc>
          <w:tcPr>
            <w:tcW w:w="1035" w:type="dxa"/>
            <w:vAlign w:val="center"/>
          </w:tcPr>
          <w:p w14:paraId="01CE077C">
            <w:pPr>
              <w:jc w:val="center"/>
              <w:rPr>
                <w:rFonts w:ascii="Times New Roman" w:hAnsi="Times New Roman"/>
                <w:sz w:val="24"/>
              </w:rPr>
            </w:pPr>
            <w:r>
              <w:rPr>
                <w:rFonts w:hint="eastAsia" w:ascii="Times New Roman" w:hAnsi="宋体"/>
                <w:sz w:val="24"/>
              </w:rPr>
              <w:t>单位</w:t>
            </w:r>
          </w:p>
        </w:tc>
        <w:tc>
          <w:tcPr>
            <w:tcW w:w="954" w:type="dxa"/>
            <w:vAlign w:val="center"/>
          </w:tcPr>
          <w:p w14:paraId="2E43653A">
            <w:pPr>
              <w:jc w:val="center"/>
              <w:rPr>
                <w:rFonts w:ascii="Times New Roman" w:hAnsi="Times New Roman"/>
                <w:sz w:val="24"/>
              </w:rPr>
            </w:pPr>
            <w:r>
              <w:rPr>
                <w:rFonts w:hint="eastAsia" w:ascii="Times New Roman" w:hAnsi="宋体"/>
                <w:sz w:val="24"/>
              </w:rPr>
              <w:t>数量</w:t>
            </w:r>
          </w:p>
        </w:tc>
        <w:tc>
          <w:tcPr>
            <w:tcW w:w="1686" w:type="dxa"/>
            <w:vAlign w:val="center"/>
          </w:tcPr>
          <w:p w14:paraId="6551878A">
            <w:pPr>
              <w:jc w:val="center"/>
              <w:rPr>
                <w:rFonts w:ascii="Times New Roman" w:hAnsi="Times New Roman"/>
                <w:sz w:val="24"/>
              </w:rPr>
            </w:pPr>
            <w:r>
              <w:rPr>
                <w:rFonts w:hint="eastAsia" w:ascii="Times New Roman" w:hAnsi="宋体"/>
                <w:sz w:val="24"/>
              </w:rPr>
              <w:t>备注</w:t>
            </w:r>
          </w:p>
        </w:tc>
      </w:tr>
      <w:tr w14:paraId="4432C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07" w:type="dxa"/>
            <w:vAlign w:val="center"/>
          </w:tcPr>
          <w:p w14:paraId="20CD1836">
            <w:pPr>
              <w:jc w:val="center"/>
              <w:rPr>
                <w:rFonts w:ascii="Times New Roman" w:hAnsi="Times New Roman"/>
                <w:sz w:val="24"/>
              </w:rPr>
            </w:pPr>
            <w:r>
              <w:rPr>
                <w:rFonts w:ascii="Times New Roman" w:hAnsi="Times New Roman"/>
                <w:sz w:val="24"/>
              </w:rPr>
              <w:t>1</w:t>
            </w:r>
          </w:p>
        </w:tc>
        <w:tc>
          <w:tcPr>
            <w:tcW w:w="1822" w:type="dxa"/>
            <w:vAlign w:val="center"/>
          </w:tcPr>
          <w:p w14:paraId="4AD177C0">
            <w:pPr>
              <w:jc w:val="center"/>
              <w:rPr>
                <w:rFonts w:hint="eastAsia" w:ascii="Times New Roman" w:hAnsi="宋体"/>
                <w:sz w:val="24"/>
                <w:lang w:eastAsia="zh-CN"/>
              </w:rPr>
            </w:pPr>
            <w:r>
              <w:rPr>
                <w:rFonts w:hint="eastAsia" w:ascii="Times New Roman" w:hAnsi="宋体"/>
                <w:sz w:val="24"/>
                <w:lang w:val="en-US" w:eastAsia="zh-CN"/>
              </w:rPr>
              <w:t>土石方开挖</w:t>
            </w:r>
          </w:p>
        </w:tc>
        <w:tc>
          <w:tcPr>
            <w:tcW w:w="2386" w:type="dxa"/>
            <w:vAlign w:val="center"/>
          </w:tcPr>
          <w:p w14:paraId="05F0B515">
            <w:pPr>
              <w:jc w:val="center"/>
              <w:rPr>
                <w:rFonts w:hint="default" w:ascii="Times New Roman" w:hAnsi="宋体"/>
                <w:sz w:val="24"/>
                <w:lang w:val="en-US" w:eastAsia="zh-CN"/>
              </w:rPr>
            </w:pPr>
          </w:p>
        </w:tc>
        <w:tc>
          <w:tcPr>
            <w:tcW w:w="1035" w:type="dxa"/>
            <w:vAlign w:val="center"/>
          </w:tcPr>
          <w:p w14:paraId="1CA2F50D">
            <w:pPr>
              <w:jc w:val="center"/>
              <w:rPr>
                <w:rFonts w:hint="eastAsia" w:ascii="Times New Roman" w:hAnsi="Times New Roman" w:eastAsia="宋体"/>
                <w:sz w:val="24"/>
                <w:lang w:eastAsia="zh-CN"/>
              </w:rPr>
            </w:pPr>
            <w:r>
              <w:rPr>
                <w:rFonts w:hint="eastAsia" w:ascii="Times New Roman" w:hAnsi="宋体"/>
                <w:sz w:val="24"/>
                <w:lang w:val="en-US" w:eastAsia="zh-CN"/>
              </w:rPr>
              <w:t>m³</w:t>
            </w:r>
          </w:p>
        </w:tc>
        <w:tc>
          <w:tcPr>
            <w:tcW w:w="954" w:type="dxa"/>
            <w:vAlign w:val="center"/>
          </w:tcPr>
          <w:p w14:paraId="0D5184D4">
            <w:pPr>
              <w:jc w:val="center"/>
              <w:rPr>
                <w:rFonts w:hint="default" w:ascii="Times New Roman" w:hAnsi="Times New Roman" w:eastAsia="宋体"/>
                <w:sz w:val="24"/>
                <w:lang w:val="en-US" w:eastAsia="zh-CN"/>
              </w:rPr>
            </w:pPr>
            <w:r>
              <w:rPr>
                <w:rFonts w:hint="eastAsia" w:ascii="Times New Roman" w:hAnsi="Times New Roman"/>
                <w:sz w:val="24"/>
                <w:lang w:val="en-US" w:eastAsia="zh-CN"/>
              </w:rPr>
              <w:t>2088</w:t>
            </w:r>
          </w:p>
        </w:tc>
        <w:tc>
          <w:tcPr>
            <w:tcW w:w="1686" w:type="dxa"/>
            <w:vAlign w:val="center"/>
          </w:tcPr>
          <w:p w14:paraId="74105876">
            <w:pPr>
              <w:jc w:val="center"/>
              <w:rPr>
                <w:rFonts w:ascii="Times New Roman" w:hAnsi="Times New Roman"/>
                <w:sz w:val="24"/>
              </w:rPr>
            </w:pPr>
          </w:p>
        </w:tc>
      </w:tr>
      <w:tr w14:paraId="234FE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07" w:type="dxa"/>
            <w:vAlign w:val="center"/>
          </w:tcPr>
          <w:p w14:paraId="0227613D">
            <w:pPr>
              <w:jc w:val="center"/>
              <w:rPr>
                <w:rFonts w:hint="default" w:ascii="Times New Roman" w:hAnsi="Times New Roman" w:eastAsia="宋体"/>
                <w:sz w:val="24"/>
                <w:lang w:val="en-US" w:eastAsia="zh-CN"/>
              </w:rPr>
            </w:pPr>
            <w:r>
              <w:rPr>
                <w:rFonts w:hint="eastAsia" w:ascii="Times New Roman" w:hAnsi="Times New Roman"/>
                <w:sz w:val="24"/>
                <w:lang w:val="en-US" w:eastAsia="zh-CN"/>
              </w:rPr>
              <w:t>2</w:t>
            </w:r>
          </w:p>
        </w:tc>
        <w:tc>
          <w:tcPr>
            <w:tcW w:w="1822" w:type="dxa"/>
            <w:vAlign w:val="center"/>
          </w:tcPr>
          <w:p w14:paraId="02D87576">
            <w:pPr>
              <w:jc w:val="center"/>
              <w:rPr>
                <w:rFonts w:hint="default" w:ascii="Times New Roman" w:hAnsi="宋体"/>
                <w:sz w:val="24"/>
                <w:lang w:val="en-US" w:eastAsia="zh-CN"/>
              </w:rPr>
            </w:pPr>
            <w:r>
              <w:rPr>
                <w:rFonts w:hint="eastAsia" w:ascii="Times New Roman" w:hAnsi="宋体"/>
                <w:sz w:val="24"/>
                <w:lang w:val="en-US" w:eastAsia="zh-CN"/>
              </w:rPr>
              <w:t>土石方回填</w:t>
            </w:r>
          </w:p>
        </w:tc>
        <w:tc>
          <w:tcPr>
            <w:tcW w:w="2386" w:type="dxa"/>
            <w:vAlign w:val="center"/>
          </w:tcPr>
          <w:p w14:paraId="6C04DFAB">
            <w:pPr>
              <w:jc w:val="center"/>
              <w:rPr>
                <w:rFonts w:hint="eastAsia" w:ascii="Times New Roman" w:hAnsi="宋体"/>
                <w:sz w:val="24"/>
                <w:lang w:val="en-US" w:eastAsia="zh-CN"/>
              </w:rPr>
            </w:pPr>
          </w:p>
        </w:tc>
        <w:tc>
          <w:tcPr>
            <w:tcW w:w="1035" w:type="dxa"/>
            <w:vAlign w:val="center"/>
          </w:tcPr>
          <w:p w14:paraId="60227261">
            <w:pPr>
              <w:jc w:val="center"/>
              <w:rPr>
                <w:rFonts w:hint="eastAsia" w:ascii="Times New Roman" w:hAnsi="Times New Roman"/>
                <w:sz w:val="24"/>
                <w:lang w:val="en-US" w:eastAsia="zh-CN"/>
              </w:rPr>
            </w:pPr>
            <w:r>
              <w:rPr>
                <w:rFonts w:hint="eastAsia" w:ascii="Times New Roman" w:hAnsi="宋体"/>
                <w:sz w:val="24"/>
                <w:lang w:val="en-US" w:eastAsia="zh-CN"/>
              </w:rPr>
              <w:t>m³</w:t>
            </w:r>
          </w:p>
        </w:tc>
        <w:tc>
          <w:tcPr>
            <w:tcW w:w="954" w:type="dxa"/>
            <w:vAlign w:val="center"/>
          </w:tcPr>
          <w:p w14:paraId="14F1044C">
            <w:pPr>
              <w:jc w:val="center"/>
              <w:rPr>
                <w:rFonts w:hint="default" w:ascii="Times New Roman" w:hAnsi="Times New Roman"/>
                <w:sz w:val="24"/>
                <w:lang w:val="en-US" w:eastAsia="zh-CN"/>
              </w:rPr>
            </w:pPr>
            <w:r>
              <w:rPr>
                <w:rFonts w:hint="eastAsia" w:ascii="Times New Roman" w:hAnsi="Times New Roman"/>
                <w:sz w:val="24"/>
                <w:lang w:val="en-US" w:eastAsia="zh-CN"/>
              </w:rPr>
              <w:t>1313</w:t>
            </w:r>
          </w:p>
        </w:tc>
        <w:tc>
          <w:tcPr>
            <w:tcW w:w="1686" w:type="dxa"/>
            <w:vAlign w:val="center"/>
          </w:tcPr>
          <w:p w14:paraId="2A1B7B5A">
            <w:pPr>
              <w:jc w:val="center"/>
              <w:rPr>
                <w:rFonts w:ascii="Times New Roman" w:hAnsi="Times New Roman"/>
                <w:sz w:val="24"/>
              </w:rPr>
            </w:pPr>
          </w:p>
        </w:tc>
      </w:tr>
      <w:tr w14:paraId="4B79A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exact"/>
        </w:trPr>
        <w:tc>
          <w:tcPr>
            <w:tcW w:w="1007" w:type="dxa"/>
            <w:vAlign w:val="center"/>
          </w:tcPr>
          <w:p w14:paraId="6376C38B">
            <w:pPr>
              <w:jc w:val="center"/>
              <w:rPr>
                <w:rFonts w:hint="default" w:ascii="Times New Roman" w:hAnsi="Times New Roman" w:eastAsia="宋体"/>
                <w:sz w:val="24"/>
                <w:lang w:val="en-US" w:eastAsia="zh-CN"/>
              </w:rPr>
            </w:pPr>
            <w:r>
              <w:rPr>
                <w:rFonts w:hint="eastAsia" w:ascii="Times New Roman" w:hAnsi="Times New Roman"/>
                <w:sz w:val="24"/>
                <w:lang w:val="en-US" w:eastAsia="zh-CN"/>
              </w:rPr>
              <w:t>3</w:t>
            </w:r>
          </w:p>
        </w:tc>
        <w:tc>
          <w:tcPr>
            <w:tcW w:w="1822" w:type="dxa"/>
            <w:shd w:val="clear" w:color="auto" w:fill="auto"/>
            <w:vAlign w:val="center"/>
          </w:tcPr>
          <w:p w14:paraId="4E631327">
            <w:pPr>
              <w:jc w:val="center"/>
              <w:rPr>
                <w:rFonts w:ascii="Times New Roman" w:hAnsi="Times New Roman" w:eastAsia="宋体" w:cs="Times New Roman"/>
                <w:kern w:val="2"/>
                <w:sz w:val="24"/>
                <w:szCs w:val="24"/>
                <w:lang w:val="en-US" w:eastAsia="zh-CN" w:bidi="ar-SA"/>
              </w:rPr>
            </w:pPr>
            <w:r>
              <w:rPr>
                <w:rFonts w:hint="eastAsia" w:ascii="Times New Roman" w:hAnsi="宋体"/>
                <w:sz w:val="24"/>
              </w:rPr>
              <w:t>PE管</w:t>
            </w:r>
          </w:p>
        </w:tc>
        <w:tc>
          <w:tcPr>
            <w:tcW w:w="2386" w:type="dxa"/>
            <w:shd w:val="clear" w:color="auto" w:fill="auto"/>
            <w:vAlign w:val="center"/>
          </w:tcPr>
          <w:p w14:paraId="6E1675A7">
            <w:pPr>
              <w:jc w:val="center"/>
              <w:rPr>
                <w:rFonts w:hint="default" w:ascii="Times New Roman" w:hAnsi="Times New Roman" w:eastAsia="宋体" w:cs="Times New Roman"/>
                <w:kern w:val="2"/>
                <w:sz w:val="24"/>
                <w:szCs w:val="24"/>
                <w:lang w:val="en-US" w:eastAsia="zh-CN" w:bidi="ar-SA"/>
              </w:rPr>
            </w:pPr>
            <w:r>
              <w:rPr>
                <w:rFonts w:hint="eastAsia" w:ascii="Times New Roman" w:hAnsi="Times New Roman" w:cs="Times New Roman"/>
                <w:kern w:val="2"/>
                <w:sz w:val="24"/>
                <w:szCs w:val="24"/>
                <w:lang w:val="en-US" w:eastAsia="zh-CN" w:bidi="ar-SA"/>
              </w:rPr>
              <w:t>DN315</w:t>
            </w:r>
          </w:p>
        </w:tc>
        <w:tc>
          <w:tcPr>
            <w:tcW w:w="1035" w:type="dxa"/>
            <w:shd w:val="clear" w:color="auto" w:fill="auto"/>
            <w:vAlign w:val="center"/>
          </w:tcPr>
          <w:p w14:paraId="46AA59D9">
            <w:pPr>
              <w:jc w:val="center"/>
              <w:rPr>
                <w:rFonts w:ascii="Times New Roman" w:hAnsi="Times New Roman" w:eastAsia="宋体" w:cs="Times New Roman"/>
                <w:kern w:val="2"/>
                <w:sz w:val="24"/>
                <w:szCs w:val="24"/>
                <w:lang w:val="en-US" w:eastAsia="zh-CN" w:bidi="ar-SA"/>
              </w:rPr>
            </w:pPr>
            <w:r>
              <w:rPr>
                <w:rFonts w:hint="eastAsia" w:ascii="Times New Roman" w:hAnsi="宋体"/>
                <w:sz w:val="24"/>
              </w:rPr>
              <w:t>米</w:t>
            </w:r>
          </w:p>
        </w:tc>
        <w:tc>
          <w:tcPr>
            <w:tcW w:w="954" w:type="dxa"/>
            <w:shd w:val="clear" w:color="auto" w:fill="auto"/>
            <w:vAlign w:val="center"/>
          </w:tcPr>
          <w:p w14:paraId="10FECBBD">
            <w:pPr>
              <w:jc w:val="center"/>
              <w:rPr>
                <w:rFonts w:hint="default" w:ascii="Times New Roman" w:hAnsi="Times New Roman" w:eastAsia="宋体" w:cs="Times New Roman"/>
                <w:kern w:val="2"/>
                <w:sz w:val="24"/>
                <w:szCs w:val="24"/>
                <w:lang w:val="en-US" w:eastAsia="zh-CN" w:bidi="ar-SA"/>
              </w:rPr>
            </w:pPr>
            <w:r>
              <w:rPr>
                <w:rFonts w:hint="eastAsia" w:ascii="Times New Roman" w:hAnsi="Times New Roman"/>
                <w:sz w:val="24"/>
                <w:lang w:val="en-US" w:eastAsia="zh-CN"/>
              </w:rPr>
              <w:t>180</w:t>
            </w:r>
          </w:p>
        </w:tc>
        <w:tc>
          <w:tcPr>
            <w:tcW w:w="1686" w:type="dxa"/>
            <w:shd w:val="clear" w:color="auto" w:fill="auto"/>
            <w:vAlign w:val="center"/>
          </w:tcPr>
          <w:p w14:paraId="4546ABF1">
            <w:pPr>
              <w:jc w:val="center"/>
              <w:rPr>
                <w:rFonts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1.6MPa</w:t>
            </w:r>
          </w:p>
        </w:tc>
      </w:tr>
      <w:tr w14:paraId="10344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exact"/>
        </w:trPr>
        <w:tc>
          <w:tcPr>
            <w:tcW w:w="1007" w:type="dxa"/>
            <w:vAlign w:val="center"/>
          </w:tcPr>
          <w:p w14:paraId="252FCEB1">
            <w:pPr>
              <w:jc w:val="center"/>
              <w:rPr>
                <w:rFonts w:hint="default" w:ascii="Times New Roman" w:hAnsi="Times New Roman"/>
                <w:sz w:val="24"/>
                <w:lang w:val="en-US" w:eastAsia="zh-CN"/>
              </w:rPr>
            </w:pPr>
            <w:r>
              <w:rPr>
                <w:rFonts w:hint="eastAsia" w:ascii="Times New Roman" w:hAnsi="Times New Roman"/>
                <w:sz w:val="24"/>
                <w:lang w:val="en-US" w:eastAsia="zh-CN"/>
              </w:rPr>
              <w:t>4</w:t>
            </w:r>
          </w:p>
        </w:tc>
        <w:tc>
          <w:tcPr>
            <w:tcW w:w="1822" w:type="dxa"/>
            <w:shd w:val="clear" w:color="auto" w:fill="auto"/>
            <w:vAlign w:val="center"/>
          </w:tcPr>
          <w:p w14:paraId="1205E523">
            <w:pPr>
              <w:jc w:val="center"/>
              <w:rPr>
                <w:rFonts w:hint="eastAsia" w:ascii="Times New Roman" w:hAnsi="宋体"/>
                <w:sz w:val="24"/>
              </w:rPr>
            </w:pPr>
            <w:r>
              <w:rPr>
                <w:rFonts w:hint="eastAsia" w:ascii="Times New Roman" w:hAnsi="宋体"/>
                <w:sz w:val="24"/>
              </w:rPr>
              <w:t>PE管</w:t>
            </w:r>
          </w:p>
        </w:tc>
        <w:tc>
          <w:tcPr>
            <w:tcW w:w="2386" w:type="dxa"/>
            <w:shd w:val="clear" w:color="auto" w:fill="auto"/>
            <w:vAlign w:val="center"/>
          </w:tcPr>
          <w:p w14:paraId="0847A9BC">
            <w:pPr>
              <w:jc w:val="center"/>
              <w:rPr>
                <w:rFonts w:hint="default" w:ascii="Times New Roman" w:hAnsi="Times New Roman"/>
                <w:sz w:val="24"/>
                <w:lang w:val="en-US"/>
              </w:rPr>
            </w:pPr>
            <w:r>
              <w:rPr>
                <w:rFonts w:ascii="Times New Roman" w:hAnsi="Times New Roman"/>
                <w:sz w:val="24"/>
              </w:rPr>
              <w:t>DN</w:t>
            </w:r>
            <w:r>
              <w:rPr>
                <w:rFonts w:hint="eastAsia" w:ascii="Times New Roman" w:hAnsi="Times New Roman"/>
                <w:sz w:val="24"/>
                <w:lang w:val="en-US" w:eastAsia="zh-CN"/>
              </w:rPr>
              <w:t>250</w:t>
            </w:r>
          </w:p>
        </w:tc>
        <w:tc>
          <w:tcPr>
            <w:tcW w:w="1035" w:type="dxa"/>
            <w:shd w:val="clear" w:color="auto" w:fill="auto"/>
            <w:vAlign w:val="center"/>
          </w:tcPr>
          <w:p w14:paraId="161ADFBE">
            <w:pPr>
              <w:jc w:val="center"/>
              <w:rPr>
                <w:rFonts w:hint="eastAsia" w:ascii="Times New Roman" w:hAnsi="宋体" w:eastAsia="宋体"/>
                <w:sz w:val="24"/>
                <w:lang w:val="en-US" w:eastAsia="zh-CN"/>
              </w:rPr>
            </w:pPr>
            <w:r>
              <w:rPr>
                <w:rFonts w:hint="eastAsia" w:ascii="Times New Roman" w:hAnsi="宋体"/>
                <w:sz w:val="24"/>
                <w:lang w:val="en-US" w:eastAsia="zh-CN"/>
              </w:rPr>
              <w:t>米</w:t>
            </w:r>
          </w:p>
        </w:tc>
        <w:tc>
          <w:tcPr>
            <w:tcW w:w="954" w:type="dxa"/>
            <w:shd w:val="clear" w:color="auto" w:fill="auto"/>
            <w:vAlign w:val="center"/>
          </w:tcPr>
          <w:p w14:paraId="0E7DEFF6">
            <w:pPr>
              <w:jc w:val="center"/>
              <w:rPr>
                <w:rFonts w:hint="default" w:ascii="Times New Roman" w:hAnsi="Times New Roman"/>
                <w:sz w:val="24"/>
                <w:lang w:val="en-US" w:eastAsia="zh-CN"/>
              </w:rPr>
            </w:pPr>
            <w:r>
              <w:rPr>
                <w:rFonts w:hint="eastAsia" w:ascii="Times New Roman" w:hAnsi="Times New Roman"/>
                <w:sz w:val="24"/>
                <w:lang w:val="en-US" w:eastAsia="zh-CN"/>
              </w:rPr>
              <w:t>180</w:t>
            </w:r>
          </w:p>
        </w:tc>
        <w:tc>
          <w:tcPr>
            <w:tcW w:w="1686" w:type="dxa"/>
            <w:shd w:val="clear" w:color="auto" w:fill="auto"/>
            <w:vAlign w:val="center"/>
          </w:tcPr>
          <w:p w14:paraId="413F9059">
            <w:pPr>
              <w:jc w:val="center"/>
              <w:rPr>
                <w:rFonts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1.6MPa</w:t>
            </w:r>
          </w:p>
        </w:tc>
      </w:tr>
      <w:tr w14:paraId="50679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exact"/>
        </w:trPr>
        <w:tc>
          <w:tcPr>
            <w:tcW w:w="1007" w:type="dxa"/>
            <w:vAlign w:val="center"/>
          </w:tcPr>
          <w:p w14:paraId="59C2DF00">
            <w:pPr>
              <w:jc w:val="center"/>
              <w:rPr>
                <w:rFonts w:hint="default" w:ascii="Times New Roman" w:hAnsi="Times New Roman"/>
                <w:sz w:val="24"/>
                <w:lang w:val="en-US" w:eastAsia="zh-CN"/>
              </w:rPr>
            </w:pPr>
            <w:r>
              <w:rPr>
                <w:rFonts w:hint="eastAsia" w:ascii="Times New Roman" w:hAnsi="Times New Roman"/>
                <w:sz w:val="24"/>
                <w:lang w:val="en-US" w:eastAsia="zh-CN"/>
              </w:rPr>
              <w:t>5</w:t>
            </w:r>
          </w:p>
        </w:tc>
        <w:tc>
          <w:tcPr>
            <w:tcW w:w="1822" w:type="dxa"/>
            <w:shd w:val="clear" w:color="auto" w:fill="auto"/>
            <w:vAlign w:val="center"/>
          </w:tcPr>
          <w:p w14:paraId="33ADF2BA">
            <w:pPr>
              <w:jc w:val="center"/>
              <w:rPr>
                <w:rFonts w:hint="eastAsia" w:ascii="Times New Roman" w:hAnsi="宋体"/>
                <w:sz w:val="24"/>
              </w:rPr>
            </w:pPr>
            <w:r>
              <w:rPr>
                <w:rFonts w:hint="eastAsia" w:ascii="Times New Roman" w:hAnsi="宋体"/>
                <w:sz w:val="24"/>
              </w:rPr>
              <w:t>PE管</w:t>
            </w:r>
          </w:p>
        </w:tc>
        <w:tc>
          <w:tcPr>
            <w:tcW w:w="2386" w:type="dxa"/>
            <w:shd w:val="clear" w:color="auto" w:fill="auto"/>
            <w:vAlign w:val="center"/>
          </w:tcPr>
          <w:p w14:paraId="1FF2C1FE">
            <w:pPr>
              <w:jc w:val="center"/>
              <w:rPr>
                <w:rFonts w:ascii="Times New Roman" w:hAnsi="Times New Roman"/>
                <w:sz w:val="24"/>
              </w:rPr>
            </w:pPr>
            <w:r>
              <w:rPr>
                <w:rFonts w:ascii="Times New Roman" w:hAnsi="Times New Roman"/>
                <w:sz w:val="24"/>
              </w:rPr>
              <w:t>DN</w:t>
            </w:r>
            <w:r>
              <w:rPr>
                <w:rFonts w:hint="eastAsia" w:ascii="Times New Roman" w:hAnsi="Times New Roman"/>
                <w:sz w:val="24"/>
                <w:lang w:val="en-US" w:eastAsia="zh-CN"/>
              </w:rPr>
              <w:t>225</w:t>
            </w:r>
          </w:p>
        </w:tc>
        <w:tc>
          <w:tcPr>
            <w:tcW w:w="1035" w:type="dxa"/>
            <w:shd w:val="clear" w:color="auto" w:fill="auto"/>
            <w:vAlign w:val="center"/>
          </w:tcPr>
          <w:p w14:paraId="0029FF69">
            <w:pPr>
              <w:jc w:val="center"/>
              <w:rPr>
                <w:rFonts w:hint="eastAsia" w:ascii="Times New Roman" w:hAnsi="宋体" w:eastAsia="宋体"/>
                <w:sz w:val="24"/>
                <w:lang w:val="en-US" w:eastAsia="zh-CN"/>
              </w:rPr>
            </w:pPr>
            <w:r>
              <w:rPr>
                <w:rFonts w:hint="eastAsia" w:ascii="Times New Roman" w:hAnsi="宋体"/>
                <w:sz w:val="24"/>
                <w:lang w:val="en-US" w:eastAsia="zh-CN"/>
              </w:rPr>
              <w:t>米</w:t>
            </w:r>
          </w:p>
        </w:tc>
        <w:tc>
          <w:tcPr>
            <w:tcW w:w="954" w:type="dxa"/>
            <w:shd w:val="clear" w:color="auto" w:fill="auto"/>
            <w:vAlign w:val="center"/>
          </w:tcPr>
          <w:p w14:paraId="2F04024F">
            <w:pPr>
              <w:jc w:val="center"/>
              <w:rPr>
                <w:rFonts w:hint="default" w:ascii="Times New Roman" w:hAnsi="Times New Roman"/>
                <w:sz w:val="24"/>
                <w:lang w:val="en-US" w:eastAsia="zh-CN"/>
              </w:rPr>
            </w:pPr>
            <w:r>
              <w:rPr>
                <w:rFonts w:hint="eastAsia" w:ascii="Times New Roman" w:hAnsi="Times New Roman"/>
                <w:sz w:val="24"/>
                <w:lang w:val="en-US" w:eastAsia="zh-CN"/>
              </w:rPr>
              <w:t>245</w:t>
            </w:r>
          </w:p>
        </w:tc>
        <w:tc>
          <w:tcPr>
            <w:tcW w:w="1686" w:type="dxa"/>
            <w:shd w:val="clear" w:color="auto" w:fill="auto"/>
            <w:vAlign w:val="center"/>
          </w:tcPr>
          <w:p w14:paraId="54B25BDA">
            <w:pPr>
              <w:jc w:val="center"/>
              <w:rPr>
                <w:rFonts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1.6MPa</w:t>
            </w:r>
          </w:p>
        </w:tc>
      </w:tr>
      <w:tr w14:paraId="69E40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07" w:type="dxa"/>
            <w:vAlign w:val="center"/>
          </w:tcPr>
          <w:p w14:paraId="5F9A6BA7">
            <w:pPr>
              <w:jc w:val="center"/>
              <w:rPr>
                <w:rFonts w:hint="default" w:ascii="Times New Roman" w:hAnsi="Times New Roman" w:eastAsia="宋体"/>
                <w:sz w:val="24"/>
                <w:lang w:val="en-US" w:eastAsia="zh-CN"/>
              </w:rPr>
            </w:pPr>
            <w:r>
              <w:rPr>
                <w:rFonts w:hint="eastAsia" w:ascii="Times New Roman" w:hAnsi="Times New Roman"/>
                <w:sz w:val="24"/>
                <w:lang w:val="en-US" w:eastAsia="zh-CN"/>
              </w:rPr>
              <w:t>6</w:t>
            </w:r>
          </w:p>
        </w:tc>
        <w:tc>
          <w:tcPr>
            <w:tcW w:w="1822" w:type="dxa"/>
            <w:shd w:val="clear" w:color="auto" w:fill="auto"/>
            <w:vAlign w:val="center"/>
          </w:tcPr>
          <w:p w14:paraId="00A34B65">
            <w:pPr>
              <w:jc w:val="center"/>
              <w:rPr>
                <w:rFonts w:ascii="Times New Roman" w:hAnsi="Times New Roman" w:eastAsia="宋体" w:cs="Times New Roman"/>
                <w:kern w:val="2"/>
                <w:sz w:val="24"/>
                <w:szCs w:val="24"/>
                <w:lang w:val="en-US" w:eastAsia="zh-CN" w:bidi="ar-SA"/>
              </w:rPr>
            </w:pPr>
            <w:r>
              <w:rPr>
                <w:rFonts w:hint="eastAsia" w:ascii="Times New Roman" w:hAnsi="宋体"/>
                <w:sz w:val="24"/>
              </w:rPr>
              <w:t>PE管</w:t>
            </w:r>
          </w:p>
        </w:tc>
        <w:tc>
          <w:tcPr>
            <w:tcW w:w="2386" w:type="dxa"/>
            <w:shd w:val="clear" w:color="auto" w:fill="auto"/>
            <w:vAlign w:val="center"/>
          </w:tcPr>
          <w:p w14:paraId="13AAA274">
            <w:pPr>
              <w:jc w:val="center"/>
              <w:rPr>
                <w:rFonts w:hint="default" w:ascii="Times New Roman" w:hAnsi="Times New Roman" w:eastAsia="宋体" w:cs="Times New Roman"/>
                <w:kern w:val="2"/>
                <w:sz w:val="24"/>
                <w:szCs w:val="24"/>
                <w:lang w:val="en-US" w:eastAsia="zh-CN" w:bidi="ar-SA"/>
              </w:rPr>
            </w:pPr>
            <w:r>
              <w:rPr>
                <w:rFonts w:hint="eastAsia" w:ascii="Times New Roman" w:hAnsi="Times New Roman"/>
                <w:sz w:val="24"/>
                <w:lang w:val="en-US" w:eastAsia="zh-CN"/>
              </w:rPr>
              <w:t>DN160</w:t>
            </w:r>
          </w:p>
        </w:tc>
        <w:tc>
          <w:tcPr>
            <w:tcW w:w="1035" w:type="dxa"/>
            <w:shd w:val="clear" w:color="auto" w:fill="auto"/>
            <w:vAlign w:val="center"/>
          </w:tcPr>
          <w:p w14:paraId="3AB51DA3">
            <w:pPr>
              <w:jc w:val="center"/>
              <w:rPr>
                <w:rFonts w:hint="eastAsia" w:ascii="Times New Roman" w:hAnsi="Times New Roman" w:eastAsia="宋体" w:cs="Times New Roman"/>
                <w:kern w:val="2"/>
                <w:sz w:val="24"/>
                <w:szCs w:val="24"/>
                <w:lang w:val="en-US" w:eastAsia="zh-CN" w:bidi="ar-SA"/>
              </w:rPr>
            </w:pPr>
            <w:r>
              <w:rPr>
                <w:rFonts w:hint="eastAsia" w:ascii="Times New Roman" w:hAnsi="宋体"/>
                <w:sz w:val="24"/>
                <w:lang w:val="en-US" w:eastAsia="zh-CN"/>
              </w:rPr>
              <w:t>米</w:t>
            </w:r>
          </w:p>
        </w:tc>
        <w:tc>
          <w:tcPr>
            <w:tcW w:w="954" w:type="dxa"/>
            <w:shd w:val="clear" w:color="auto" w:fill="auto"/>
            <w:vAlign w:val="center"/>
          </w:tcPr>
          <w:p w14:paraId="3010E72D">
            <w:pPr>
              <w:jc w:val="center"/>
              <w:rPr>
                <w:rFonts w:hint="default" w:ascii="Times New Roman" w:hAnsi="Times New Roman" w:eastAsia="宋体" w:cs="Times New Roman"/>
                <w:kern w:val="2"/>
                <w:sz w:val="24"/>
                <w:szCs w:val="24"/>
                <w:lang w:val="en-US" w:eastAsia="zh-CN" w:bidi="ar-SA"/>
              </w:rPr>
            </w:pPr>
            <w:r>
              <w:rPr>
                <w:rFonts w:hint="eastAsia" w:ascii="Times New Roman" w:hAnsi="Times New Roman"/>
                <w:sz w:val="24"/>
                <w:lang w:val="en-US" w:eastAsia="zh-CN"/>
              </w:rPr>
              <w:t>220</w:t>
            </w:r>
            <w:bookmarkStart w:id="14" w:name="_GoBack"/>
            <w:bookmarkEnd w:id="14"/>
          </w:p>
        </w:tc>
        <w:tc>
          <w:tcPr>
            <w:tcW w:w="1686" w:type="dxa"/>
            <w:vAlign w:val="center"/>
          </w:tcPr>
          <w:p w14:paraId="2F31A567">
            <w:pPr>
              <w:jc w:val="center"/>
              <w:rPr>
                <w:rFonts w:ascii="Times New Roman" w:hAnsi="Times New Roman"/>
                <w:sz w:val="24"/>
              </w:rPr>
            </w:pPr>
            <w:r>
              <w:rPr>
                <w:rFonts w:hint="eastAsia" w:ascii="Times New Roman" w:hAnsi="Times New Roman" w:eastAsia="宋体" w:cs="Times New Roman"/>
                <w:kern w:val="2"/>
                <w:sz w:val="24"/>
                <w:szCs w:val="24"/>
                <w:lang w:val="en-US" w:eastAsia="zh-CN" w:bidi="ar-SA"/>
              </w:rPr>
              <w:t>1.6MPa</w:t>
            </w:r>
          </w:p>
        </w:tc>
      </w:tr>
      <w:tr w14:paraId="2A0B8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07" w:type="dxa"/>
            <w:vAlign w:val="center"/>
          </w:tcPr>
          <w:p w14:paraId="05C72D5E">
            <w:pPr>
              <w:jc w:val="center"/>
              <w:rPr>
                <w:rFonts w:hint="default" w:ascii="Times New Roman" w:hAnsi="Times New Roman" w:eastAsia="宋体"/>
                <w:sz w:val="24"/>
                <w:lang w:val="en-US" w:eastAsia="zh-CN"/>
              </w:rPr>
            </w:pPr>
            <w:r>
              <w:rPr>
                <w:rFonts w:hint="eastAsia" w:ascii="Times New Roman" w:hAnsi="Times New Roman"/>
                <w:sz w:val="24"/>
                <w:lang w:val="en-US" w:eastAsia="zh-CN"/>
              </w:rPr>
              <w:t>7</w:t>
            </w:r>
          </w:p>
        </w:tc>
        <w:tc>
          <w:tcPr>
            <w:tcW w:w="1822" w:type="dxa"/>
            <w:shd w:val="clear" w:color="auto" w:fill="auto"/>
            <w:vAlign w:val="center"/>
          </w:tcPr>
          <w:p w14:paraId="66B8EED9">
            <w:pPr>
              <w:jc w:val="center"/>
              <w:rPr>
                <w:rFonts w:hint="default" w:ascii="Times New Roman" w:hAnsi="Times New Roman" w:eastAsia="宋体" w:cs="Times New Roman"/>
                <w:kern w:val="2"/>
                <w:sz w:val="24"/>
                <w:szCs w:val="24"/>
                <w:lang w:val="en-US" w:eastAsia="zh-CN" w:bidi="ar-SA"/>
              </w:rPr>
            </w:pPr>
            <w:r>
              <w:rPr>
                <w:rFonts w:hint="eastAsia" w:ascii="Times New Roman" w:hAnsi="宋体"/>
                <w:sz w:val="24"/>
              </w:rPr>
              <w:t>PE管</w:t>
            </w:r>
          </w:p>
        </w:tc>
        <w:tc>
          <w:tcPr>
            <w:tcW w:w="2386" w:type="dxa"/>
            <w:shd w:val="clear" w:color="auto" w:fill="auto"/>
            <w:vAlign w:val="center"/>
          </w:tcPr>
          <w:p w14:paraId="21E8E7A5">
            <w:pPr>
              <w:jc w:val="center"/>
              <w:rPr>
                <w:rFonts w:hint="default" w:ascii="Times New Roman" w:hAnsi="Times New Roman" w:eastAsia="宋体" w:cs="Times New Roman"/>
                <w:kern w:val="2"/>
                <w:sz w:val="24"/>
                <w:szCs w:val="24"/>
                <w:lang w:val="en-US" w:eastAsia="zh-CN" w:bidi="ar-SA"/>
              </w:rPr>
            </w:pPr>
            <w:r>
              <w:rPr>
                <w:rFonts w:hint="eastAsia" w:ascii="Times New Roman" w:hAnsi="Times New Roman"/>
                <w:sz w:val="24"/>
                <w:lang w:val="en-US" w:eastAsia="zh-CN"/>
              </w:rPr>
              <w:t>DN40</w:t>
            </w:r>
          </w:p>
        </w:tc>
        <w:tc>
          <w:tcPr>
            <w:tcW w:w="1035" w:type="dxa"/>
            <w:shd w:val="clear" w:color="auto" w:fill="auto"/>
            <w:vAlign w:val="center"/>
          </w:tcPr>
          <w:p w14:paraId="509BA79C">
            <w:pPr>
              <w:jc w:val="center"/>
              <w:rPr>
                <w:rFonts w:hint="default" w:ascii="Times New Roman" w:hAnsi="Times New Roman" w:eastAsia="宋体" w:cs="Times New Roman"/>
                <w:kern w:val="2"/>
                <w:sz w:val="24"/>
                <w:szCs w:val="24"/>
                <w:lang w:val="en-US" w:eastAsia="zh-CN" w:bidi="ar-SA"/>
              </w:rPr>
            </w:pPr>
            <w:r>
              <w:rPr>
                <w:rFonts w:hint="eastAsia" w:ascii="Times New Roman" w:hAnsi="Times New Roman" w:cs="Times New Roman"/>
                <w:kern w:val="2"/>
                <w:sz w:val="24"/>
                <w:szCs w:val="24"/>
                <w:lang w:val="en-US" w:eastAsia="zh-CN" w:bidi="ar-SA"/>
              </w:rPr>
              <w:t>米</w:t>
            </w:r>
          </w:p>
        </w:tc>
        <w:tc>
          <w:tcPr>
            <w:tcW w:w="954" w:type="dxa"/>
            <w:shd w:val="clear" w:color="auto" w:fill="auto"/>
            <w:vAlign w:val="center"/>
          </w:tcPr>
          <w:p w14:paraId="322CE035">
            <w:pPr>
              <w:jc w:val="center"/>
              <w:rPr>
                <w:rFonts w:hint="default" w:ascii="Times New Roman" w:hAnsi="Times New Roman" w:eastAsia="宋体" w:cs="Times New Roman"/>
                <w:kern w:val="2"/>
                <w:sz w:val="24"/>
                <w:szCs w:val="24"/>
                <w:lang w:val="en-US" w:eastAsia="zh-CN" w:bidi="ar-SA"/>
              </w:rPr>
            </w:pPr>
            <w:r>
              <w:rPr>
                <w:rFonts w:hint="eastAsia" w:ascii="Times New Roman" w:hAnsi="Times New Roman" w:cs="Times New Roman"/>
                <w:kern w:val="2"/>
                <w:sz w:val="24"/>
                <w:szCs w:val="24"/>
                <w:lang w:val="en-US" w:eastAsia="zh-CN" w:bidi="ar-SA"/>
              </w:rPr>
              <w:t>100</w:t>
            </w:r>
          </w:p>
        </w:tc>
        <w:tc>
          <w:tcPr>
            <w:tcW w:w="1686" w:type="dxa"/>
            <w:vAlign w:val="center"/>
          </w:tcPr>
          <w:p w14:paraId="0646E6DA">
            <w:pPr>
              <w:jc w:val="center"/>
              <w:rPr>
                <w:rFonts w:ascii="Times New Roman" w:hAnsi="Times New Roman"/>
                <w:sz w:val="24"/>
              </w:rPr>
            </w:pPr>
            <w:r>
              <w:rPr>
                <w:rFonts w:hint="eastAsia" w:ascii="Times New Roman" w:hAnsi="Times New Roman" w:eastAsia="宋体" w:cs="Times New Roman"/>
                <w:kern w:val="2"/>
                <w:sz w:val="24"/>
                <w:szCs w:val="24"/>
                <w:lang w:val="en-US" w:eastAsia="zh-CN" w:bidi="ar-SA"/>
              </w:rPr>
              <w:t>1.6MPa</w:t>
            </w:r>
          </w:p>
        </w:tc>
      </w:tr>
      <w:tr w14:paraId="63891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4" w:hRule="exact"/>
        </w:trPr>
        <w:tc>
          <w:tcPr>
            <w:tcW w:w="1007" w:type="dxa"/>
            <w:vAlign w:val="center"/>
          </w:tcPr>
          <w:p w14:paraId="28759349">
            <w:pPr>
              <w:jc w:val="center"/>
              <w:rPr>
                <w:rFonts w:hint="default" w:ascii="Times New Roman" w:hAnsi="Times New Roman" w:eastAsia="宋体"/>
                <w:sz w:val="24"/>
                <w:lang w:val="en-US" w:eastAsia="zh-CN"/>
              </w:rPr>
            </w:pPr>
            <w:r>
              <w:rPr>
                <w:rFonts w:hint="eastAsia" w:ascii="Times New Roman" w:hAnsi="Times New Roman"/>
                <w:sz w:val="24"/>
                <w:lang w:val="en-US" w:eastAsia="zh-CN"/>
              </w:rPr>
              <w:t>8</w:t>
            </w:r>
          </w:p>
        </w:tc>
        <w:tc>
          <w:tcPr>
            <w:tcW w:w="1822" w:type="dxa"/>
            <w:vAlign w:val="center"/>
          </w:tcPr>
          <w:p w14:paraId="0435F1FA">
            <w:pPr>
              <w:jc w:val="center"/>
              <w:rPr>
                <w:rFonts w:hint="default" w:ascii="Times New Roman" w:hAnsi="宋体"/>
                <w:sz w:val="24"/>
                <w:lang w:val="en-US" w:eastAsia="zh-CN"/>
              </w:rPr>
            </w:pPr>
            <w:r>
              <w:rPr>
                <w:rFonts w:hint="eastAsia" w:ascii="Times New Roman" w:hAnsi="宋体"/>
                <w:sz w:val="24"/>
                <w:lang w:val="en-US" w:eastAsia="zh-CN"/>
              </w:rPr>
              <w:t>防腐无缝钢管（内防8710，外防3PE）</w:t>
            </w:r>
          </w:p>
        </w:tc>
        <w:tc>
          <w:tcPr>
            <w:tcW w:w="2386" w:type="dxa"/>
            <w:vAlign w:val="center"/>
          </w:tcPr>
          <w:p w14:paraId="59F25EAC">
            <w:pPr>
              <w:jc w:val="center"/>
              <w:rPr>
                <w:rFonts w:hint="default" w:ascii="Times New Roman" w:hAnsi="Times New Roman"/>
                <w:sz w:val="24"/>
                <w:lang w:val="en-US" w:eastAsia="zh-CN"/>
              </w:rPr>
            </w:pPr>
            <w:r>
              <w:rPr>
                <w:rFonts w:hint="eastAsia" w:ascii="Times New Roman" w:hAnsi="宋体"/>
                <w:sz w:val="24"/>
                <w:lang w:val="en-US" w:eastAsia="zh-CN"/>
              </w:rPr>
              <w:t>DN325*8mm</w:t>
            </w:r>
          </w:p>
        </w:tc>
        <w:tc>
          <w:tcPr>
            <w:tcW w:w="1035" w:type="dxa"/>
            <w:vAlign w:val="center"/>
          </w:tcPr>
          <w:p w14:paraId="29F54C08">
            <w:pPr>
              <w:jc w:val="center"/>
              <w:rPr>
                <w:rFonts w:hint="default" w:ascii="Times New Roman" w:hAnsi="Times New Roman"/>
                <w:sz w:val="24"/>
                <w:lang w:val="en-US" w:eastAsia="zh-CN"/>
              </w:rPr>
            </w:pPr>
            <w:r>
              <w:rPr>
                <w:rFonts w:hint="eastAsia" w:ascii="Times New Roman" w:hAnsi="Times New Roman"/>
                <w:sz w:val="24"/>
                <w:lang w:val="en-US" w:eastAsia="zh-CN"/>
              </w:rPr>
              <w:t>米</w:t>
            </w:r>
          </w:p>
        </w:tc>
        <w:tc>
          <w:tcPr>
            <w:tcW w:w="954" w:type="dxa"/>
            <w:vAlign w:val="center"/>
          </w:tcPr>
          <w:p w14:paraId="6973741B">
            <w:pPr>
              <w:jc w:val="center"/>
              <w:rPr>
                <w:rFonts w:hint="default" w:ascii="Times New Roman" w:hAnsi="Times New Roman"/>
                <w:sz w:val="24"/>
                <w:lang w:val="en-US" w:eastAsia="zh-CN"/>
              </w:rPr>
            </w:pPr>
            <w:r>
              <w:rPr>
                <w:rFonts w:hint="eastAsia" w:ascii="Times New Roman" w:hAnsi="Times New Roman"/>
                <w:sz w:val="24"/>
                <w:lang w:val="en-US" w:eastAsia="zh-CN"/>
              </w:rPr>
              <w:t>60</w:t>
            </w:r>
          </w:p>
        </w:tc>
        <w:tc>
          <w:tcPr>
            <w:tcW w:w="1686" w:type="dxa"/>
            <w:vAlign w:val="center"/>
          </w:tcPr>
          <w:p w14:paraId="4151355B">
            <w:pPr>
              <w:jc w:val="center"/>
              <w:rPr>
                <w:rFonts w:ascii="Times New Roman" w:hAnsi="Times New Roman"/>
                <w:sz w:val="24"/>
              </w:rPr>
            </w:pPr>
          </w:p>
        </w:tc>
      </w:tr>
      <w:tr w14:paraId="38750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9" w:hRule="exact"/>
        </w:trPr>
        <w:tc>
          <w:tcPr>
            <w:tcW w:w="1007" w:type="dxa"/>
            <w:vAlign w:val="center"/>
          </w:tcPr>
          <w:p w14:paraId="67B37936">
            <w:pPr>
              <w:jc w:val="center"/>
              <w:rPr>
                <w:rFonts w:hint="default" w:ascii="Times New Roman" w:hAnsi="Times New Roman"/>
                <w:sz w:val="24"/>
                <w:lang w:val="en-US" w:eastAsia="zh-CN"/>
              </w:rPr>
            </w:pPr>
            <w:r>
              <w:rPr>
                <w:rFonts w:hint="eastAsia" w:ascii="Times New Roman" w:hAnsi="Times New Roman"/>
                <w:sz w:val="24"/>
                <w:lang w:val="en-US" w:eastAsia="zh-CN"/>
              </w:rPr>
              <w:t>9</w:t>
            </w:r>
          </w:p>
        </w:tc>
        <w:tc>
          <w:tcPr>
            <w:tcW w:w="1822" w:type="dxa"/>
            <w:vAlign w:val="center"/>
          </w:tcPr>
          <w:p w14:paraId="5C268392">
            <w:pPr>
              <w:jc w:val="center"/>
              <w:rPr>
                <w:rFonts w:hint="default" w:ascii="Times New Roman" w:hAnsi="Times New Roman"/>
                <w:sz w:val="24"/>
                <w:lang w:val="en-US" w:eastAsia="zh-CN"/>
              </w:rPr>
            </w:pPr>
            <w:r>
              <w:rPr>
                <w:rFonts w:hint="eastAsia" w:ascii="Times New Roman" w:hAnsi="宋体"/>
                <w:sz w:val="24"/>
                <w:lang w:val="en-US" w:eastAsia="zh-CN"/>
              </w:rPr>
              <w:t>防腐无缝钢管（内防8710，外防3PE）</w:t>
            </w:r>
          </w:p>
        </w:tc>
        <w:tc>
          <w:tcPr>
            <w:tcW w:w="2386" w:type="dxa"/>
            <w:vAlign w:val="center"/>
          </w:tcPr>
          <w:p w14:paraId="0BA88788">
            <w:pPr>
              <w:jc w:val="center"/>
              <w:rPr>
                <w:rFonts w:hint="eastAsia" w:ascii="Times New Roman" w:hAnsi="Times New Roman"/>
                <w:sz w:val="24"/>
                <w:lang w:val="en-US" w:eastAsia="zh-CN"/>
              </w:rPr>
            </w:pPr>
            <w:r>
              <w:rPr>
                <w:rFonts w:hint="eastAsia" w:ascii="Times New Roman" w:hAnsi="Times New Roman"/>
                <w:sz w:val="24"/>
                <w:lang w:val="en-US" w:eastAsia="zh-CN"/>
              </w:rPr>
              <w:t>DN273*6mm</w:t>
            </w:r>
          </w:p>
        </w:tc>
        <w:tc>
          <w:tcPr>
            <w:tcW w:w="1035" w:type="dxa"/>
            <w:vAlign w:val="center"/>
          </w:tcPr>
          <w:p w14:paraId="1D70EE2E">
            <w:pPr>
              <w:jc w:val="center"/>
              <w:rPr>
                <w:rFonts w:hint="default" w:ascii="Times New Roman" w:hAnsi="Times New Roman"/>
                <w:sz w:val="24"/>
                <w:lang w:val="en-US" w:eastAsia="zh-CN"/>
              </w:rPr>
            </w:pPr>
            <w:r>
              <w:rPr>
                <w:rFonts w:hint="eastAsia" w:ascii="Times New Roman" w:hAnsi="Times New Roman"/>
                <w:sz w:val="24"/>
                <w:lang w:val="en-US" w:eastAsia="zh-CN"/>
              </w:rPr>
              <w:t>米</w:t>
            </w:r>
          </w:p>
        </w:tc>
        <w:tc>
          <w:tcPr>
            <w:tcW w:w="954" w:type="dxa"/>
            <w:vAlign w:val="center"/>
          </w:tcPr>
          <w:p w14:paraId="0F13647F">
            <w:pPr>
              <w:jc w:val="center"/>
              <w:rPr>
                <w:rFonts w:hint="default" w:ascii="Times New Roman" w:hAnsi="Times New Roman"/>
                <w:sz w:val="24"/>
                <w:lang w:val="en-US" w:eastAsia="zh-CN"/>
              </w:rPr>
            </w:pPr>
            <w:r>
              <w:rPr>
                <w:rFonts w:hint="eastAsia" w:ascii="Times New Roman" w:hAnsi="Times New Roman"/>
                <w:sz w:val="24"/>
                <w:lang w:val="en-US" w:eastAsia="zh-CN"/>
              </w:rPr>
              <w:t>60</w:t>
            </w:r>
          </w:p>
        </w:tc>
        <w:tc>
          <w:tcPr>
            <w:tcW w:w="1686" w:type="dxa"/>
            <w:vAlign w:val="center"/>
          </w:tcPr>
          <w:p w14:paraId="0AC9B5AE">
            <w:pPr>
              <w:jc w:val="center"/>
              <w:rPr>
                <w:rFonts w:ascii="Times New Roman" w:hAnsi="Times New Roman"/>
                <w:sz w:val="24"/>
              </w:rPr>
            </w:pPr>
          </w:p>
        </w:tc>
      </w:tr>
      <w:tr w14:paraId="0C939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9" w:hRule="exact"/>
        </w:trPr>
        <w:tc>
          <w:tcPr>
            <w:tcW w:w="1007" w:type="dxa"/>
            <w:vAlign w:val="center"/>
          </w:tcPr>
          <w:p w14:paraId="60BD330D">
            <w:pPr>
              <w:jc w:val="center"/>
              <w:rPr>
                <w:rFonts w:hint="default" w:ascii="Times New Roman" w:hAnsi="Times New Roman"/>
                <w:sz w:val="24"/>
                <w:lang w:val="en-US" w:eastAsia="zh-CN"/>
              </w:rPr>
            </w:pPr>
            <w:r>
              <w:rPr>
                <w:rFonts w:hint="eastAsia" w:ascii="Times New Roman" w:hAnsi="Times New Roman"/>
                <w:sz w:val="24"/>
                <w:lang w:val="en-US" w:eastAsia="zh-CN"/>
              </w:rPr>
              <w:t>10</w:t>
            </w:r>
          </w:p>
        </w:tc>
        <w:tc>
          <w:tcPr>
            <w:tcW w:w="1822" w:type="dxa"/>
            <w:vAlign w:val="center"/>
          </w:tcPr>
          <w:p w14:paraId="2259CFF5">
            <w:pPr>
              <w:jc w:val="center"/>
              <w:rPr>
                <w:rFonts w:hint="default" w:ascii="Times New Roman" w:hAnsi="宋体"/>
                <w:sz w:val="24"/>
                <w:lang w:val="en-US" w:eastAsia="zh-CN"/>
              </w:rPr>
            </w:pPr>
            <w:r>
              <w:rPr>
                <w:rFonts w:hint="eastAsia" w:ascii="Times New Roman" w:hAnsi="宋体"/>
                <w:sz w:val="24"/>
                <w:lang w:val="en-US" w:eastAsia="zh-CN"/>
              </w:rPr>
              <w:t>防腐无缝钢管（内防8710，外防3PE）</w:t>
            </w:r>
          </w:p>
        </w:tc>
        <w:tc>
          <w:tcPr>
            <w:tcW w:w="2386" w:type="dxa"/>
            <w:vAlign w:val="center"/>
          </w:tcPr>
          <w:p w14:paraId="042B9BB2">
            <w:pPr>
              <w:jc w:val="center"/>
              <w:rPr>
                <w:rFonts w:hint="eastAsia" w:ascii="Times New Roman" w:hAnsi="Times New Roman"/>
                <w:sz w:val="24"/>
                <w:lang w:val="en-US" w:eastAsia="zh-CN"/>
              </w:rPr>
            </w:pPr>
            <w:r>
              <w:rPr>
                <w:rFonts w:hint="eastAsia" w:ascii="Times New Roman" w:hAnsi="Times New Roman"/>
                <w:sz w:val="24"/>
                <w:lang w:val="en-US" w:eastAsia="zh-CN"/>
              </w:rPr>
              <w:t>DN219*6mm</w:t>
            </w:r>
          </w:p>
        </w:tc>
        <w:tc>
          <w:tcPr>
            <w:tcW w:w="1035" w:type="dxa"/>
            <w:vAlign w:val="center"/>
          </w:tcPr>
          <w:p w14:paraId="13863C24">
            <w:pPr>
              <w:jc w:val="center"/>
              <w:rPr>
                <w:rFonts w:hint="default" w:ascii="Times New Roman" w:hAnsi="Times New Roman"/>
                <w:sz w:val="24"/>
                <w:lang w:val="en-US" w:eastAsia="zh-CN"/>
              </w:rPr>
            </w:pPr>
            <w:r>
              <w:rPr>
                <w:rFonts w:hint="eastAsia" w:ascii="Times New Roman" w:hAnsi="Times New Roman"/>
                <w:sz w:val="24"/>
                <w:lang w:val="en-US" w:eastAsia="zh-CN"/>
              </w:rPr>
              <w:t>米</w:t>
            </w:r>
          </w:p>
        </w:tc>
        <w:tc>
          <w:tcPr>
            <w:tcW w:w="954" w:type="dxa"/>
            <w:vAlign w:val="center"/>
          </w:tcPr>
          <w:p w14:paraId="2D5AEBA3">
            <w:pPr>
              <w:jc w:val="center"/>
              <w:rPr>
                <w:rFonts w:hint="default" w:ascii="Times New Roman" w:hAnsi="Times New Roman"/>
                <w:sz w:val="24"/>
                <w:lang w:val="en-US" w:eastAsia="zh-CN"/>
              </w:rPr>
            </w:pPr>
            <w:r>
              <w:rPr>
                <w:rFonts w:hint="eastAsia" w:ascii="Times New Roman" w:hAnsi="Times New Roman"/>
                <w:sz w:val="24"/>
                <w:lang w:val="en-US" w:eastAsia="zh-CN"/>
              </w:rPr>
              <w:t>75</w:t>
            </w:r>
          </w:p>
        </w:tc>
        <w:tc>
          <w:tcPr>
            <w:tcW w:w="1686" w:type="dxa"/>
            <w:vAlign w:val="center"/>
          </w:tcPr>
          <w:p w14:paraId="1A366D6E">
            <w:pPr>
              <w:jc w:val="center"/>
              <w:rPr>
                <w:rFonts w:ascii="Times New Roman" w:hAnsi="Times New Roman"/>
                <w:sz w:val="24"/>
              </w:rPr>
            </w:pPr>
          </w:p>
        </w:tc>
      </w:tr>
      <w:tr w14:paraId="3CD0E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9" w:hRule="exact"/>
        </w:trPr>
        <w:tc>
          <w:tcPr>
            <w:tcW w:w="1007" w:type="dxa"/>
            <w:vAlign w:val="center"/>
          </w:tcPr>
          <w:p w14:paraId="6E7FF9B0">
            <w:pPr>
              <w:jc w:val="center"/>
              <w:rPr>
                <w:rFonts w:hint="default" w:ascii="Times New Roman" w:hAnsi="Times New Roman"/>
                <w:sz w:val="24"/>
                <w:lang w:val="en-US" w:eastAsia="zh-CN"/>
              </w:rPr>
            </w:pPr>
            <w:r>
              <w:rPr>
                <w:rFonts w:hint="eastAsia" w:ascii="Times New Roman" w:hAnsi="Times New Roman"/>
                <w:sz w:val="24"/>
                <w:lang w:val="en-US" w:eastAsia="zh-CN"/>
              </w:rPr>
              <w:t>11</w:t>
            </w:r>
          </w:p>
        </w:tc>
        <w:tc>
          <w:tcPr>
            <w:tcW w:w="1822" w:type="dxa"/>
            <w:vAlign w:val="center"/>
          </w:tcPr>
          <w:p w14:paraId="471721E4">
            <w:pPr>
              <w:jc w:val="center"/>
              <w:rPr>
                <w:rFonts w:hint="default" w:ascii="Times New Roman" w:hAnsi="宋体"/>
                <w:sz w:val="24"/>
                <w:lang w:val="en-US" w:eastAsia="zh-CN"/>
              </w:rPr>
            </w:pPr>
            <w:r>
              <w:rPr>
                <w:rFonts w:hint="eastAsia" w:ascii="Times New Roman" w:hAnsi="宋体"/>
                <w:sz w:val="24"/>
                <w:lang w:val="en-US" w:eastAsia="zh-CN"/>
              </w:rPr>
              <w:t>防腐无缝钢管（内防8710，外防3PE）</w:t>
            </w:r>
          </w:p>
        </w:tc>
        <w:tc>
          <w:tcPr>
            <w:tcW w:w="2386" w:type="dxa"/>
            <w:vAlign w:val="center"/>
          </w:tcPr>
          <w:p w14:paraId="304AD60F">
            <w:pPr>
              <w:jc w:val="center"/>
              <w:rPr>
                <w:rFonts w:hint="eastAsia" w:ascii="Times New Roman" w:hAnsi="Times New Roman"/>
                <w:sz w:val="24"/>
                <w:lang w:val="en-US" w:eastAsia="zh-CN"/>
              </w:rPr>
            </w:pPr>
            <w:r>
              <w:rPr>
                <w:rFonts w:hint="eastAsia" w:ascii="Times New Roman" w:hAnsi="Times New Roman"/>
                <w:sz w:val="24"/>
                <w:lang w:val="en-US" w:eastAsia="zh-CN"/>
              </w:rPr>
              <w:t>DN159*6mm</w:t>
            </w:r>
          </w:p>
        </w:tc>
        <w:tc>
          <w:tcPr>
            <w:tcW w:w="1035" w:type="dxa"/>
            <w:vAlign w:val="center"/>
          </w:tcPr>
          <w:p w14:paraId="3D0AA64E">
            <w:pPr>
              <w:jc w:val="center"/>
              <w:rPr>
                <w:rFonts w:hint="default" w:ascii="Times New Roman" w:hAnsi="Times New Roman"/>
                <w:sz w:val="24"/>
                <w:lang w:val="en-US" w:eastAsia="zh-CN"/>
              </w:rPr>
            </w:pPr>
            <w:r>
              <w:rPr>
                <w:rFonts w:hint="eastAsia" w:ascii="Times New Roman" w:hAnsi="Times New Roman"/>
                <w:sz w:val="24"/>
                <w:lang w:val="en-US" w:eastAsia="zh-CN"/>
              </w:rPr>
              <w:t>米</w:t>
            </w:r>
          </w:p>
        </w:tc>
        <w:tc>
          <w:tcPr>
            <w:tcW w:w="954" w:type="dxa"/>
            <w:vAlign w:val="center"/>
          </w:tcPr>
          <w:p w14:paraId="3C03E922">
            <w:pPr>
              <w:jc w:val="center"/>
              <w:rPr>
                <w:rFonts w:hint="default" w:ascii="Times New Roman" w:hAnsi="Times New Roman"/>
                <w:sz w:val="24"/>
                <w:lang w:val="en-US" w:eastAsia="zh-CN"/>
              </w:rPr>
            </w:pPr>
            <w:r>
              <w:rPr>
                <w:rFonts w:hint="eastAsia" w:ascii="Times New Roman" w:hAnsi="Times New Roman"/>
                <w:sz w:val="24"/>
                <w:lang w:val="en-US" w:eastAsia="zh-CN"/>
              </w:rPr>
              <w:t>60</w:t>
            </w:r>
          </w:p>
        </w:tc>
        <w:tc>
          <w:tcPr>
            <w:tcW w:w="1686" w:type="dxa"/>
            <w:vAlign w:val="center"/>
          </w:tcPr>
          <w:p w14:paraId="4B1BE217">
            <w:pPr>
              <w:jc w:val="center"/>
              <w:rPr>
                <w:rFonts w:ascii="Times New Roman" w:hAnsi="Times New Roman"/>
                <w:sz w:val="24"/>
              </w:rPr>
            </w:pPr>
          </w:p>
        </w:tc>
      </w:tr>
      <w:tr w14:paraId="736EC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9" w:hRule="exact"/>
        </w:trPr>
        <w:tc>
          <w:tcPr>
            <w:tcW w:w="1007" w:type="dxa"/>
            <w:vAlign w:val="center"/>
          </w:tcPr>
          <w:p w14:paraId="5C8A1911">
            <w:pPr>
              <w:jc w:val="center"/>
              <w:rPr>
                <w:rFonts w:hint="default" w:ascii="Times New Roman" w:hAnsi="Times New Roman"/>
                <w:sz w:val="24"/>
                <w:lang w:val="en-US" w:eastAsia="zh-CN"/>
              </w:rPr>
            </w:pPr>
            <w:r>
              <w:rPr>
                <w:rFonts w:hint="eastAsia" w:ascii="Times New Roman" w:hAnsi="Times New Roman"/>
                <w:sz w:val="24"/>
                <w:lang w:val="en-US" w:eastAsia="zh-CN"/>
              </w:rPr>
              <w:t>12</w:t>
            </w:r>
          </w:p>
        </w:tc>
        <w:tc>
          <w:tcPr>
            <w:tcW w:w="1822" w:type="dxa"/>
            <w:vAlign w:val="center"/>
          </w:tcPr>
          <w:p w14:paraId="26ED99F5">
            <w:pPr>
              <w:jc w:val="center"/>
              <w:rPr>
                <w:rFonts w:hint="eastAsia" w:ascii="Times New Roman" w:hAnsi="宋体"/>
                <w:sz w:val="24"/>
                <w:lang w:val="en-US" w:eastAsia="zh-CN"/>
              </w:rPr>
            </w:pPr>
            <w:r>
              <w:rPr>
                <w:rFonts w:hint="eastAsia" w:ascii="Times New Roman" w:hAnsi="宋体"/>
                <w:sz w:val="24"/>
                <w:lang w:val="en-US" w:eastAsia="zh-CN"/>
              </w:rPr>
              <w:t xml:space="preserve">DN250 钢套管 </w:t>
            </w:r>
          </w:p>
        </w:tc>
        <w:tc>
          <w:tcPr>
            <w:tcW w:w="2386" w:type="dxa"/>
            <w:vAlign w:val="center"/>
          </w:tcPr>
          <w:p w14:paraId="51CB3BAE">
            <w:pPr>
              <w:jc w:val="center"/>
              <w:rPr>
                <w:rFonts w:hint="eastAsia" w:ascii="Times New Roman" w:hAnsi="Times New Roman"/>
                <w:sz w:val="24"/>
                <w:lang w:val="en-US" w:eastAsia="zh-CN"/>
              </w:rPr>
            </w:pPr>
            <w:r>
              <w:rPr>
                <w:rFonts w:hint="eastAsia" w:ascii="Times New Roman" w:hAnsi="宋体"/>
                <w:sz w:val="24"/>
                <w:lang w:val="en-US" w:eastAsia="zh-CN"/>
              </w:rPr>
              <w:t>Φ273×7</w:t>
            </w:r>
          </w:p>
        </w:tc>
        <w:tc>
          <w:tcPr>
            <w:tcW w:w="1035" w:type="dxa"/>
            <w:vAlign w:val="center"/>
          </w:tcPr>
          <w:p w14:paraId="38EFD170">
            <w:pPr>
              <w:jc w:val="center"/>
              <w:rPr>
                <w:rFonts w:hint="default" w:ascii="Times New Roman" w:hAnsi="Times New Roman"/>
                <w:sz w:val="24"/>
                <w:lang w:val="en-US" w:eastAsia="zh-CN"/>
              </w:rPr>
            </w:pPr>
            <w:r>
              <w:rPr>
                <w:rFonts w:hint="eastAsia" w:ascii="Times New Roman" w:hAnsi="Times New Roman"/>
                <w:sz w:val="24"/>
                <w:lang w:val="en-US" w:eastAsia="zh-CN"/>
              </w:rPr>
              <w:t>米</w:t>
            </w:r>
          </w:p>
        </w:tc>
        <w:tc>
          <w:tcPr>
            <w:tcW w:w="954" w:type="dxa"/>
            <w:vAlign w:val="center"/>
          </w:tcPr>
          <w:p w14:paraId="741D0969">
            <w:pPr>
              <w:jc w:val="center"/>
              <w:rPr>
                <w:rFonts w:hint="default" w:ascii="Times New Roman" w:hAnsi="Times New Roman"/>
                <w:sz w:val="24"/>
                <w:lang w:val="en-US" w:eastAsia="zh-CN"/>
              </w:rPr>
            </w:pPr>
            <w:r>
              <w:rPr>
                <w:rFonts w:hint="eastAsia" w:ascii="Times New Roman" w:hAnsi="Times New Roman"/>
                <w:sz w:val="24"/>
                <w:lang w:val="en-US" w:eastAsia="zh-CN"/>
              </w:rPr>
              <w:t>12</w:t>
            </w:r>
          </w:p>
        </w:tc>
        <w:tc>
          <w:tcPr>
            <w:tcW w:w="1686" w:type="dxa"/>
            <w:vAlign w:val="center"/>
          </w:tcPr>
          <w:p w14:paraId="7FBED617">
            <w:pPr>
              <w:jc w:val="center"/>
              <w:rPr>
                <w:rFonts w:ascii="Times New Roman" w:hAnsi="Times New Roman"/>
                <w:sz w:val="24"/>
              </w:rPr>
            </w:pPr>
          </w:p>
        </w:tc>
      </w:tr>
      <w:tr w14:paraId="476F0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9" w:hRule="exact"/>
        </w:trPr>
        <w:tc>
          <w:tcPr>
            <w:tcW w:w="1007" w:type="dxa"/>
            <w:vAlign w:val="center"/>
          </w:tcPr>
          <w:p w14:paraId="22556F72">
            <w:pPr>
              <w:jc w:val="center"/>
              <w:rPr>
                <w:rFonts w:hint="default" w:ascii="Times New Roman" w:hAnsi="Times New Roman"/>
                <w:sz w:val="24"/>
                <w:lang w:val="en-US" w:eastAsia="zh-CN"/>
              </w:rPr>
            </w:pPr>
            <w:r>
              <w:rPr>
                <w:rFonts w:hint="eastAsia" w:ascii="Times New Roman" w:hAnsi="Times New Roman"/>
                <w:sz w:val="24"/>
                <w:lang w:val="en-US" w:eastAsia="zh-CN"/>
              </w:rPr>
              <w:t>13</w:t>
            </w:r>
          </w:p>
        </w:tc>
        <w:tc>
          <w:tcPr>
            <w:tcW w:w="1822" w:type="dxa"/>
            <w:vAlign w:val="center"/>
          </w:tcPr>
          <w:p w14:paraId="6AB6EDA5">
            <w:pPr>
              <w:jc w:val="center"/>
              <w:rPr>
                <w:rFonts w:hint="default" w:ascii="Times New Roman" w:hAnsi="宋体"/>
                <w:sz w:val="24"/>
                <w:lang w:val="en-US" w:eastAsia="zh-CN"/>
              </w:rPr>
            </w:pPr>
            <w:r>
              <w:rPr>
                <w:rFonts w:hint="eastAsia" w:ascii="Times New Roman" w:hAnsi="宋体"/>
                <w:sz w:val="24"/>
                <w:lang w:val="en-US" w:eastAsia="zh-CN"/>
              </w:rPr>
              <w:t>C25镇墩</w:t>
            </w:r>
          </w:p>
        </w:tc>
        <w:tc>
          <w:tcPr>
            <w:tcW w:w="2386" w:type="dxa"/>
            <w:vAlign w:val="center"/>
          </w:tcPr>
          <w:p w14:paraId="218CB18B">
            <w:pPr>
              <w:jc w:val="center"/>
              <w:rPr>
                <w:rFonts w:hint="default" w:ascii="Times New Roman" w:hAnsi="Times New Roman"/>
                <w:sz w:val="24"/>
                <w:lang w:val="en-US" w:eastAsia="zh-CN"/>
              </w:rPr>
            </w:pPr>
            <w:r>
              <w:rPr>
                <w:rFonts w:hint="eastAsia" w:ascii="Times New Roman" w:hAnsi="Times New Roman"/>
                <w:sz w:val="24"/>
                <w:lang w:val="en-US" w:eastAsia="zh-CN"/>
              </w:rPr>
              <w:t>1000*1000*1000mm</w:t>
            </w:r>
          </w:p>
        </w:tc>
        <w:tc>
          <w:tcPr>
            <w:tcW w:w="1035" w:type="dxa"/>
            <w:vAlign w:val="center"/>
          </w:tcPr>
          <w:p w14:paraId="5138F325">
            <w:pPr>
              <w:jc w:val="center"/>
              <w:rPr>
                <w:rFonts w:hint="default" w:ascii="Times New Roman" w:hAnsi="Times New Roman"/>
                <w:sz w:val="24"/>
                <w:lang w:val="en-US" w:eastAsia="zh-CN"/>
              </w:rPr>
            </w:pPr>
            <w:r>
              <w:rPr>
                <w:rFonts w:hint="eastAsia" w:ascii="Times New Roman" w:hAnsi="Times New Roman"/>
                <w:sz w:val="24"/>
                <w:lang w:val="en-US" w:eastAsia="zh-CN"/>
              </w:rPr>
              <w:t>立方米</w:t>
            </w:r>
          </w:p>
        </w:tc>
        <w:tc>
          <w:tcPr>
            <w:tcW w:w="954" w:type="dxa"/>
            <w:vAlign w:val="center"/>
          </w:tcPr>
          <w:p w14:paraId="205C4C7A">
            <w:pPr>
              <w:jc w:val="center"/>
              <w:rPr>
                <w:rFonts w:hint="default" w:ascii="Times New Roman" w:hAnsi="Times New Roman"/>
                <w:sz w:val="24"/>
                <w:lang w:val="en-US" w:eastAsia="zh-CN"/>
              </w:rPr>
            </w:pPr>
            <w:r>
              <w:rPr>
                <w:rFonts w:hint="eastAsia" w:ascii="Times New Roman" w:hAnsi="Times New Roman"/>
                <w:sz w:val="24"/>
                <w:lang w:val="en-US" w:eastAsia="zh-CN"/>
              </w:rPr>
              <w:t>10</w:t>
            </w:r>
          </w:p>
        </w:tc>
        <w:tc>
          <w:tcPr>
            <w:tcW w:w="1686" w:type="dxa"/>
            <w:vAlign w:val="center"/>
          </w:tcPr>
          <w:p w14:paraId="749F783A">
            <w:pPr>
              <w:jc w:val="center"/>
              <w:rPr>
                <w:rFonts w:ascii="Times New Roman" w:hAnsi="Times New Roman"/>
                <w:sz w:val="24"/>
              </w:rPr>
            </w:pPr>
          </w:p>
        </w:tc>
      </w:tr>
      <w:tr w14:paraId="40251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9" w:hRule="exact"/>
        </w:trPr>
        <w:tc>
          <w:tcPr>
            <w:tcW w:w="1007" w:type="dxa"/>
            <w:vAlign w:val="center"/>
          </w:tcPr>
          <w:p w14:paraId="3EF30D47">
            <w:pPr>
              <w:jc w:val="center"/>
              <w:rPr>
                <w:rFonts w:hint="default" w:ascii="Times New Roman" w:hAnsi="Times New Roman"/>
                <w:sz w:val="24"/>
                <w:lang w:val="en-US" w:eastAsia="zh-CN"/>
              </w:rPr>
            </w:pPr>
            <w:r>
              <w:rPr>
                <w:rFonts w:hint="eastAsia" w:ascii="Times New Roman" w:hAnsi="Times New Roman"/>
                <w:sz w:val="24"/>
                <w:lang w:val="en-US" w:eastAsia="zh-CN"/>
              </w:rPr>
              <w:t>14</w:t>
            </w:r>
          </w:p>
        </w:tc>
        <w:tc>
          <w:tcPr>
            <w:tcW w:w="1822" w:type="dxa"/>
            <w:vAlign w:val="center"/>
          </w:tcPr>
          <w:p w14:paraId="253ACF31">
            <w:pPr>
              <w:jc w:val="center"/>
              <w:rPr>
                <w:rFonts w:hint="eastAsia" w:ascii="Times New Roman" w:hAnsi="宋体"/>
                <w:sz w:val="24"/>
                <w:lang w:val="en-US" w:eastAsia="zh-CN"/>
              </w:rPr>
            </w:pPr>
            <w:r>
              <w:rPr>
                <w:rFonts w:hint="default" w:ascii="Times New Roman" w:hAnsi="Times New Roman" w:eastAsia="方正仿宋_GBK" w:cs="Times New Roman"/>
                <w:sz w:val="30"/>
                <w:szCs w:val="30"/>
              </w:rPr>
              <w:t>闸阀井</w:t>
            </w:r>
          </w:p>
        </w:tc>
        <w:tc>
          <w:tcPr>
            <w:tcW w:w="2386" w:type="dxa"/>
            <w:vAlign w:val="center"/>
          </w:tcPr>
          <w:p w14:paraId="229772DD">
            <w:pPr>
              <w:jc w:val="center"/>
              <w:rPr>
                <w:rFonts w:hint="default" w:ascii="Times New Roman" w:hAnsi="Times New Roman"/>
                <w:sz w:val="24"/>
                <w:lang w:val="en-US" w:eastAsia="zh-CN"/>
              </w:rPr>
            </w:pPr>
            <w:r>
              <w:rPr>
                <w:rFonts w:hint="eastAsia" w:ascii="Times New Roman" w:hAnsi="Times New Roman"/>
                <w:sz w:val="24"/>
                <w:lang w:val="en-US" w:eastAsia="zh-CN"/>
              </w:rPr>
              <w:t>800*800*1000mm</w:t>
            </w:r>
          </w:p>
        </w:tc>
        <w:tc>
          <w:tcPr>
            <w:tcW w:w="1035" w:type="dxa"/>
            <w:vAlign w:val="center"/>
          </w:tcPr>
          <w:p w14:paraId="02E52A58">
            <w:pPr>
              <w:jc w:val="center"/>
              <w:rPr>
                <w:rFonts w:hint="default" w:ascii="Times New Roman" w:hAnsi="Times New Roman"/>
                <w:sz w:val="24"/>
                <w:lang w:val="en-US" w:eastAsia="zh-CN"/>
              </w:rPr>
            </w:pPr>
            <w:r>
              <w:rPr>
                <w:rFonts w:hint="eastAsia" w:ascii="Times New Roman" w:hAnsi="Times New Roman"/>
                <w:sz w:val="24"/>
                <w:lang w:val="en-US" w:eastAsia="zh-CN"/>
              </w:rPr>
              <w:t>座</w:t>
            </w:r>
          </w:p>
        </w:tc>
        <w:tc>
          <w:tcPr>
            <w:tcW w:w="954" w:type="dxa"/>
            <w:vAlign w:val="center"/>
          </w:tcPr>
          <w:p w14:paraId="70C1DC6A">
            <w:pPr>
              <w:jc w:val="center"/>
              <w:rPr>
                <w:rFonts w:hint="default" w:ascii="Times New Roman" w:hAnsi="Times New Roman"/>
                <w:sz w:val="24"/>
                <w:lang w:val="en-US" w:eastAsia="zh-CN"/>
              </w:rPr>
            </w:pPr>
            <w:r>
              <w:rPr>
                <w:rFonts w:hint="eastAsia" w:ascii="Times New Roman" w:hAnsi="Times New Roman"/>
                <w:sz w:val="24"/>
                <w:lang w:val="en-US" w:eastAsia="zh-CN"/>
              </w:rPr>
              <w:t>2</w:t>
            </w:r>
          </w:p>
        </w:tc>
        <w:tc>
          <w:tcPr>
            <w:tcW w:w="1686" w:type="dxa"/>
            <w:vAlign w:val="center"/>
          </w:tcPr>
          <w:p w14:paraId="5FE3A0AD">
            <w:pPr>
              <w:jc w:val="center"/>
              <w:rPr>
                <w:rFonts w:ascii="Times New Roman" w:hAnsi="Times New Roman"/>
                <w:sz w:val="24"/>
              </w:rPr>
            </w:pPr>
          </w:p>
        </w:tc>
      </w:tr>
      <w:tr w14:paraId="4A813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9" w:hRule="exact"/>
        </w:trPr>
        <w:tc>
          <w:tcPr>
            <w:tcW w:w="1007" w:type="dxa"/>
            <w:vAlign w:val="center"/>
          </w:tcPr>
          <w:p w14:paraId="56533D5E">
            <w:pPr>
              <w:jc w:val="center"/>
              <w:rPr>
                <w:rFonts w:hint="default" w:ascii="Times New Roman" w:hAnsi="Times New Roman"/>
                <w:sz w:val="24"/>
                <w:lang w:val="en-US" w:eastAsia="zh-CN"/>
              </w:rPr>
            </w:pPr>
            <w:r>
              <w:rPr>
                <w:rFonts w:hint="eastAsia" w:ascii="Times New Roman" w:hAnsi="Times New Roman"/>
                <w:sz w:val="24"/>
                <w:lang w:val="en-US" w:eastAsia="zh-CN"/>
              </w:rPr>
              <w:t>15</w:t>
            </w:r>
          </w:p>
        </w:tc>
        <w:tc>
          <w:tcPr>
            <w:tcW w:w="1822" w:type="dxa"/>
            <w:vAlign w:val="center"/>
          </w:tcPr>
          <w:p w14:paraId="27F36137">
            <w:pPr>
              <w:jc w:val="center"/>
              <w:rPr>
                <w:rFonts w:hint="eastAsia" w:ascii="Times New Roman" w:hAnsi="宋体"/>
                <w:sz w:val="24"/>
                <w:lang w:val="en-US" w:eastAsia="zh-CN"/>
              </w:rPr>
            </w:pPr>
            <w:r>
              <w:rPr>
                <w:rFonts w:hint="default" w:ascii="Times New Roman" w:hAnsi="Times New Roman" w:eastAsia="方正仿宋_GBK" w:cs="Times New Roman"/>
                <w:sz w:val="30"/>
                <w:szCs w:val="30"/>
              </w:rPr>
              <w:t>闸阀井</w:t>
            </w:r>
          </w:p>
        </w:tc>
        <w:tc>
          <w:tcPr>
            <w:tcW w:w="2386" w:type="dxa"/>
            <w:vAlign w:val="center"/>
          </w:tcPr>
          <w:p w14:paraId="1865C908">
            <w:pPr>
              <w:jc w:val="center"/>
              <w:rPr>
                <w:rFonts w:hint="default" w:ascii="Times New Roman" w:hAnsi="Times New Roman"/>
                <w:sz w:val="24"/>
                <w:lang w:val="en-US" w:eastAsia="zh-CN"/>
              </w:rPr>
            </w:pPr>
            <w:r>
              <w:rPr>
                <w:rFonts w:hint="eastAsia" w:ascii="Times New Roman" w:hAnsi="Times New Roman"/>
                <w:sz w:val="24"/>
                <w:lang w:val="en-US" w:eastAsia="zh-CN"/>
              </w:rPr>
              <w:t>400*400*1000mm</w:t>
            </w:r>
          </w:p>
        </w:tc>
        <w:tc>
          <w:tcPr>
            <w:tcW w:w="1035" w:type="dxa"/>
            <w:vAlign w:val="center"/>
          </w:tcPr>
          <w:p w14:paraId="000A85EC">
            <w:pPr>
              <w:jc w:val="center"/>
              <w:rPr>
                <w:rFonts w:hint="default" w:ascii="Times New Roman" w:hAnsi="Times New Roman"/>
                <w:sz w:val="24"/>
                <w:lang w:val="en-US" w:eastAsia="zh-CN"/>
              </w:rPr>
            </w:pPr>
            <w:r>
              <w:rPr>
                <w:rFonts w:hint="eastAsia" w:ascii="Times New Roman" w:hAnsi="Times New Roman"/>
                <w:sz w:val="24"/>
                <w:lang w:val="en-US" w:eastAsia="zh-CN"/>
              </w:rPr>
              <w:t>座</w:t>
            </w:r>
          </w:p>
        </w:tc>
        <w:tc>
          <w:tcPr>
            <w:tcW w:w="954" w:type="dxa"/>
            <w:vAlign w:val="center"/>
          </w:tcPr>
          <w:p w14:paraId="5BAA8687">
            <w:pPr>
              <w:jc w:val="center"/>
              <w:rPr>
                <w:rFonts w:hint="default" w:ascii="Times New Roman" w:hAnsi="Times New Roman"/>
                <w:sz w:val="24"/>
                <w:lang w:val="en-US" w:eastAsia="zh-CN"/>
              </w:rPr>
            </w:pPr>
            <w:r>
              <w:rPr>
                <w:rFonts w:hint="eastAsia" w:ascii="Times New Roman" w:hAnsi="Times New Roman"/>
                <w:sz w:val="24"/>
                <w:lang w:val="en-US" w:eastAsia="zh-CN"/>
              </w:rPr>
              <w:t>1</w:t>
            </w:r>
          </w:p>
        </w:tc>
        <w:tc>
          <w:tcPr>
            <w:tcW w:w="1686" w:type="dxa"/>
            <w:vAlign w:val="center"/>
          </w:tcPr>
          <w:p w14:paraId="74DD3A46">
            <w:pPr>
              <w:jc w:val="center"/>
              <w:rPr>
                <w:rFonts w:ascii="Times New Roman" w:hAnsi="Times New Roman"/>
                <w:sz w:val="24"/>
              </w:rPr>
            </w:pPr>
          </w:p>
        </w:tc>
      </w:tr>
      <w:tr w14:paraId="781BF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9" w:hRule="exact"/>
        </w:trPr>
        <w:tc>
          <w:tcPr>
            <w:tcW w:w="1007" w:type="dxa"/>
            <w:vAlign w:val="center"/>
          </w:tcPr>
          <w:p w14:paraId="79DD8757">
            <w:pPr>
              <w:jc w:val="center"/>
              <w:rPr>
                <w:rFonts w:hint="default" w:ascii="Times New Roman" w:hAnsi="Times New Roman"/>
                <w:sz w:val="24"/>
                <w:lang w:val="en-US" w:eastAsia="zh-CN"/>
              </w:rPr>
            </w:pPr>
            <w:r>
              <w:rPr>
                <w:rFonts w:hint="eastAsia" w:ascii="Times New Roman" w:hAnsi="Times New Roman"/>
                <w:sz w:val="24"/>
                <w:lang w:val="en-US" w:eastAsia="zh-CN"/>
              </w:rPr>
              <w:t>16</w:t>
            </w:r>
          </w:p>
        </w:tc>
        <w:tc>
          <w:tcPr>
            <w:tcW w:w="1822" w:type="dxa"/>
            <w:vAlign w:val="center"/>
          </w:tcPr>
          <w:p w14:paraId="7967555D">
            <w:pPr>
              <w:jc w:val="center"/>
              <w:rPr>
                <w:rFonts w:hint="default" w:ascii="Times New Roman" w:hAnsi="Times New Roman"/>
                <w:sz w:val="24"/>
                <w:lang w:val="en-US" w:eastAsia="zh-CN"/>
              </w:rPr>
            </w:pPr>
            <w:r>
              <w:rPr>
                <w:rFonts w:hint="eastAsia" w:ascii="Times New Roman" w:hAnsi="Times New Roman"/>
                <w:sz w:val="24"/>
                <w:lang w:val="en-US" w:eastAsia="zh-CN"/>
              </w:rPr>
              <w:t>玻璃钢（FRP）标志桩</w:t>
            </w:r>
          </w:p>
        </w:tc>
        <w:tc>
          <w:tcPr>
            <w:tcW w:w="2386" w:type="dxa"/>
            <w:vAlign w:val="center"/>
          </w:tcPr>
          <w:p w14:paraId="10255053">
            <w:pPr>
              <w:jc w:val="center"/>
              <w:rPr>
                <w:rFonts w:hint="eastAsia" w:ascii="Times New Roman" w:hAnsi="Times New Roman"/>
                <w:sz w:val="24"/>
                <w:lang w:val="en-US" w:eastAsia="zh-CN"/>
              </w:rPr>
            </w:pPr>
            <w:r>
              <w:rPr>
                <w:rFonts w:hint="eastAsia" w:ascii="Times New Roman" w:hAnsi="Times New Roman"/>
                <w:sz w:val="24"/>
                <w:lang w:val="en-US" w:eastAsia="zh-CN"/>
              </w:rPr>
              <w:t>100*100*1200mm</w:t>
            </w:r>
          </w:p>
        </w:tc>
        <w:tc>
          <w:tcPr>
            <w:tcW w:w="1035" w:type="dxa"/>
            <w:vAlign w:val="center"/>
          </w:tcPr>
          <w:p w14:paraId="7D5E97EC">
            <w:pPr>
              <w:jc w:val="center"/>
              <w:rPr>
                <w:rFonts w:hint="eastAsia" w:ascii="Times New Roman" w:hAnsi="Times New Roman"/>
                <w:sz w:val="24"/>
                <w:lang w:val="en-US" w:eastAsia="zh-CN"/>
              </w:rPr>
            </w:pPr>
          </w:p>
        </w:tc>
        <w:tc>
          <w:tcPr>
            <w:tcW w:w="954" w:type="dxa"/>
            <w:vAlign w:val="center"/>
          </w:tcPr>
          <w:p w14:paraId="63D0E37C">
            <w:pPr>
              <w:jc w:val="center"/>
              <w:rPr>
                <w:rFonts w:hint="eastAsia" w:ascii="Times New Roman" w:hAnsi="Times New Roman"/>
                <w:sz w:val="24"/>
                <w:lang w:val="en-US" w:eastAsia="zh-CN"/>
              </w:rPr>
            </w:pPr>
          </w:p>
        </w:tc>
        <w:tc>
          <w:tcPr>
            <w:tcW w:w="1686" w:type="dxa"/>
            <w:vAlign w:val="center"/>
          </w:tcPr>
          <w:p w14:paraId="46F71362">
            <w:pPr>
              <w:jc w:val="center"/>
              <w:rPr>
                <w:rFonts w:ascii="Times New Roman" w:hAnsi="Times New Roman"/>
                <w:sz w:val="24"/>
              </w:rPr>
            </w:pPr>
          </w:p>
        </w:tc>
      </w:tr>
      <w:tr w14:paraId="7C6AA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9" w:hRule="exact"/>
        </w:trPr>
        <w:tc>
          <w:tcPr>
            <w:tcW w:w="1007" w:type="dxa"/>
            <w:vAlign w:val="center"/>
          </w:tcPr>
          <w:p w14:paraId="1E9CCB62">
            <w:pPr>
              <w:jc w:val="center"/>
              <w:rPr>
                <w:rFonts w:hint="default" w:ascii="Times New Roman" w:hAnsi="Times New Roman"/>
                <w:sz w:val="24"/>
                <w:lang w:val="en-US" w:eastAsia="zh-CN"/>
              </w:rPr>
            </w:pPr>
            <w:r>
              <w:rPr>
                <w:rFonts w:hint="eastAsia" w:ascii="Times New Roman" w:hAnsi="Times New Roman"/>
                <w:sz w:val="24"/>
                <w:lang w:val="en-US" w:eastAsia="zh-CN"/>
              </w:rPr>
              <w:t>17</w:t>
            </w:r>
          </w:p>
        </w:tc>
        <w:tc>
          <w:tcPr>
            <w:tcW w:w="1822" w:type="dxa"/>
            <w:shd w:val="clear" w:color="auto" w:fill="auto"/>
            <w:vAlign w:val="center"/>
          </w:tcPr>
          <w:p w14:paraId="27C5E462">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default" w:ascii="Times New Roman" w:hAnsi="Times New Roman" w:eastAsia="方正仿宋_GBK" w:cs="Times New Roman"/>
                <w:kern w:val="2"/>
                <w:sz w:val="30"/>
                <w:szCs w:val="30"/>
                <w:lang w:val="en-US" w:eastAsia="zh-CN" w:bidi="ar-SA"/>
              </w:rPr>
            </w:pPr>
            <w:r>
              <w:rPr>
                <w:rFonts w:hint="default" w:ascii="Times New Roman" w:hAnsi="Times New Roman" w:eastAsia="方正仿宋_GBK" w:cs="Times New Roman"/>
                <w:sz w:val="30"/>
                <w:szCs w:val="30"/>
                <w:lang w:val="en-US" w:eastAsia="zh-CN"/>
              </w:rPr>
              <w:t>管件</w:t>
            </w:r>
          </w:p>
        </w:tc>
        <w:tc>
          <w:tcPr>
            <w:tcW w:w="2386" w:type="dxa"/>
            <w:shd w:val="clear" w:color="auto" w:fill="auto"/>
            <w:vAlign w:val="center"/>
          </w:tcPr>
          <w:p w14:paraId="72CE962B">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Times New Roman" w:hAnsi="Times New Roman" w:eastAsia="方正仿宋_GBK" w:cs="Times New Roman"/>
                <w:kern w:val="2"/>
                <w:sz w:val="30"/>
                <w:szCs w:val="30"/>
                <w:lang w:val="en-US" w:eastAsia="zh-CN" w:bidi="ar-SA"/>
              </w:rPr>
            </w:pPr>
          </w:p>
        </w:tc>
        <w:tc>
          <w:tcPr>
            <w:tcW w:w="1035" w:type="dxa"/>
            <w:shd w:val="clear" w:color="auto" w:fill="auto"/>
            <w:vAlign w:val="center"/>
          </w:tcPr>
          <w:p w14:paraId="2499D331">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Times New Roman" w:hAnsi="Times New Roman" w:eastAsia="方正仿宋_GBK" w:cs="Times New Roman"/>
                <w:kern w:val="2"/>
                <w:sz w:val="30"/>
                <w:szCs w:val="30"/>
                <w:lang w:val="en-US" w:eastAsia="zh-CN" w:bidi="ar-SA"/>
              </w:rPr>
            </w:pPr>
            <w:r>
              <w:rPr>
                <w:rFonts w:hint="default" w:ascii="Times New Roman" w:hAnsi="Times New Roman" w:eastAsia="方正仿宋_GBK" w:cs="Times New Roman"/>
                <w:sz w:val="30"/>
                <w:szCs w:val="30"/>
                <w:lang w:val="en-US" w:eastAsia="zh-CN"/>
              </w:rPr>
              <w:t>批</w:t>
            </w:r>
          </w:p>
        </w:tc>
        <w:tc>
          <w:tcPr>
            <w:tcW w:w="954" w:type="dxa"/>
            <w:shd w:val="clear" w:color="auto" w:fill="auto"/>
            <w:vAlign w:val="center"/>
          </w:tcPr>
          <w:p w14:paraId="12A9DC75">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eastAsia" w:ascii="Times New Roman" w:hAnsi="Times New Roman" w:eastAsia="方正仿宋_GBK" w:cs="Times New Roman"/>
                <w:kern w:val="2"/>
                <w:sz w:val="30"/>
                <w:szCs w:val="30"/>
                <w:lang w:val="en-US" w:eastAsia="zh-CN" w:bidi="ar-SA"/>
              </w:rPr>
            </w:pPr>
            <w:r>
              <w:rPr>
                <w:rFonts w:hint="default" w:ascii="Times New Roman" w:hAnsi="Times New Roman" w:eastAsia="方正仿宋_GBK" w:cs="Times New Roman"/>
                <w:sz w:val="30"/>
                <w:szCs w:val="30"/>
                <w:lang w:val="en-US" w:eastAsia="zh-CN"/>
              </w:rPr>
              <w:t>1</w:t>
            </w:r>
          </w:p>
        </w:tc>
        <w:tc>
          <w:tcPr>
            <w:tcW w:w="1686" w:type="dxa"/>
            <w:shd w:val="clear" w:color="auto" w:fill="auto"/>
            <w:vAlign w:val="center"/>
          </w:tcPr>
          <w:p w14:paraId="14F5A8D2">
            <w:pPr>
              <w:keepNext/>
              <w:keepLines w:val="0"/>
              <w:pageBreakBefore w:val="0"/>
              <w:widowControl w:val="0"/>
              <w:kinsoku/>
              <w:wordWrap/>
              <w:overflowPunct/>
              <w:topLinePunct w:val="0"/>
              <w:autoSpaceDE/>
              <w:autoSpaceDN/>
              <w:bidi w:val="0"/>
              <w:adjustRightInd/>
              <w:snapToGrid w:val="0"/>
              <w:spacing w:line="240" w:lineRule="auto"/>
              <w:ind w:left="0" w:leftChars="0" w:right="0" w:rightChars="0" w:firstLine="0" w:firstLineChars="0"/>
              <w:jc w:val="center"/>
              <w:textAlignment w:val="auto"/>
              <w:rPr>
                <w:rFonts w:hint="default" w:ascii="Times New Roman" w:hAnsi="Times New Roman" w:eastAsia="方正仿宋_GBK" w:cs="Times New Roman"/>
                <w:kern w:val="2"/>
                <w:sz w:val="30"/>
                <w:szCs w:val="30"/>
                <w:lang w:val="en-US" w:eastAsia="zh-CN" w:bidi="ar-SA"/>
              </w:rPr>
            </w:pPr>
            <w:r>
              <w:rPr>
                <w:rFonts w:hint="default" w:ascii="Times New Roman" w:hAnsi="Times New Roman" w:eastAsia="方正仿宋_GBK" w:cs="Times New Roman"/>
                <w:sz w:val="30"/>
                <w:szCs w:val="30"/>
                <w:lang w:val="en-US" w:eastAsia="zh-CN"/>
              </w:rPr>
              <w:t>1.6Mpa</w:t>
            </w:r>
          </w:p>
        </w:tc>
      </w:tr>
    </w:tbl>
    <w:p w14:paraId="54C2C360">
      <w:pPr>
        <w:rPr>
          <w:rFonts w:ascii="Times New Roman" w:hAnsi="Times New Roman" w:eastAsia="方正仿宋_GBK"/>
          <w:sz w:val="32"/>
          <w:szCs w:val="32"/>
        </w:rPr>
      </w:pPr>
      <w:r>
        <w:rPr>
          <w:rFonts w:hint="eastAsia" w:ascii="Times New Roman" w:hAnsi="Times New Roman" w:eastAsia="方正仿宋_GBK"/>
          <w:sz w:val="32"/>
          <w:szCs w:val="32"/>
        </w:rPr>
        <w:t>注：（</w:t>
      </w:r>
      <w:r>
        <w:rPr>
          <w:rFonts w:ascii="Times New Roman" w:hAnsi="Times New Roman" w:eastAsia="方正仿宋_GBK"/>
          <w:sz w:val="32"/>
          <w:szCs w:val="32"/>
        </w:rPr>
        <w:t>1</w:t>
      </w:r>
      <w:r>
        <w:rPr>
          <w:rFonts w:hint="eastAsia" w:ascii="Times New Roman" w:hAnsi="Times New Roman" w:eastAsia="方正仿宋_GBK"/>
          <w:sz w:val="32"/>
          <w:szCs w:val="32"/>
        </w:rPr>
        <w:t>）所有压力管道、管件除特殊说明外其余承压等级为</w:t>
      </w:r>
      <w:r>
        <w:rPr>
          <w:rFonts w:ascii="Times New Roman" w:hAnsi="Times New Roman" w:eastAsia="方正仿宋_GBK"/>
          <w:sz w:val="32"/>
          <w:szCs w:val="32"/>
        </w:rPr>
        <w:t>1.6Mpa</w:t>
      </w:r>
      <w:r>
        <w:rPr>
          <w:rFonts w:hint="eastAsia" w:ascii="Times New Roman" w:hAnsi="Times New Roman" w:eastAsia="方正仿宋_GBK"/>
          <w:sz w:val="32"/>
          <w:szCs w:val="32"/>
        </w:rPr>
        <w:t>。</w:t>
      </w:r>
    </w:p>
    <w:p w14:paraId="54048ADD">
      <w:pPr>
        <w:numPr>
          <w:ilvl w:val="0"/>
          <w:numId w:val="2"/>
        </w:numPr>
        <w:rPr>
          <w:rFonts w:ascii="Times New Roman" w:hAnsi="Times New Roman" w:eastAsia="方正仿宋_GBK"/>
          <w:sz w:val="32"/>
          <w:szCs w:val="32"/>
        </w:rPr>
      </w:pPr>
      <w:r>
        <w:rPr>
          <w:rFonts w:hint="eastAsia" w:ascii="Times New Roman" w:hAnsi="Times New Roman" w:eastAsia="方正仿宋_GBK"/>
          <w:sz w:val="32"/>
          <w:szCs w:val="32"/>
        </w:rPr>
        <w:t>表中数据仅供估算参考，以实际工程量为准。</w:t>
      </w:r>
    </w:p>
    <w:bookmarkEnd w:id="13"/>
    <w:p w14:paraId="51960C43">
      <w:pPr>
        <w:spacing w:line="594" w:lineRule="exact"/>
        <w:ind w:firstLine="640" w:firstLineChars="200"/>
        <w:rPr>
          <w:rFonts w:ascii="Times New Roman" w:hAnsi="Times New Roman" w:eastAsia="方正黑体_GBK"/>
          <w:sz w:val="32"/>
          <w:szCs w:val="32"/>
        </w:rPr>
      </w:pPr>
      <w:r>
        <w:rPr>
          <w:rFonts w:hint="eastAsia" w:ascii="Times New Roman" w:hAnsi="方正黑体_GBK" w:eastAsia="方正黑体_GBK"/>
          <w:sz w:val="32"/>
          <w:szCs w:val="32"/>
        </w:rPr>
        <w:t>五、项目建设工期</w:t>
      </w:r>
    </w:p>
    <w:p w14:paraId="12A8FA23">
      <w:pPr>
        <w:snapToGrid w:val="0"/>
        <w:spacing w:line="500" w:lineRule="exact"/>
        <w:ind w:firstLine="640" w:firstLineChars="200"/>
        <w:rPr>
          <w:rFonts w:ascii="Times New Roman" w:hAnsi="Times New Roman" w:eastAsia="方正仿宋_GBK"/>
          <w:sz w:val="32"/>
          <w:szCs w:val="32"/>
        </w:rPr>
      </w:pPr>
      <w:r>
        <w:rPr>
          <w:rFonts w:hint="eastAsia" w:ascii="Times New Roman" w:eastAsia="方正仿宋_GBK"/>
          <w:sz w:val="32"/>
          <w:szCs w:val="32"/>
          <w:highlight w:val="none"/>
        </w:rPr>
        <w:t>建设工</w:t>
      </w:r>
      <w:r>
        <w:rPr>
          <w:rFonts w:hint="eastAsia" w:ascii="Times New Roman" w:hAnsi="Times New Roman" w:eastAsia="方正仿宋_GBK"/>
          <w:sz w:val="32"/>
          <w:szCs w:val="32"/>
          <w:highlight w:val="none"/>
        </w:rPr>
        <w:t>期为</w:t>
      </w:r>
      <w:r>
        <w:rPr>
          <w:rFonts w:ascii="Times New Roman" w:hAnsi="Times New Roman" w:eastAsia="方正仿宋_GBK"/>
          <w:sz w:val="32"/>
          <w:szCs w:val="32"/>
          <w:highlight w:val="none"/>
        </w:rPr>
        <w:t>:</w:t>
      </w:r>
      <w:r>
        <w:rPr>
          <w:rFonts w:hint="eastAsia" w:ascii="Times New Roman" w:hAnsi="Times New Roman" w:eastAsia="方正仿宋_GBK"/>
          <w:sz w:val="32"/>
          <w:szCs w:val="32"/>
          <w:highlight w:val="none"/>
          <w:lang w:val="en-US" w:eastAsia="zh-CN"/>
        </w:rPr>
        <w:t>90</w:t>
      </w:r>
      <w:r>
        <w:rPr>
          <w:rFonts w:hint="eastAsia" w:ascii="Times New Roman" w:hAnsi="Times New Roman" w:eastAsia="方正仿宋_GBK"/>
          <w:sz w:val="32"/>
          <w:szCs w:val="32"/>
          <w:highlight w:val="none"/>
        </w:rPr>
        <w:t>日历天。</w:t>
      </w:r>
      <w:r>
        <w:rPr>
          <w:rFonts w:hint="eastAsia" w:ascii="Times New Roman" w:hAnsi="方正仿宋_GBK" w:eastAsia="方正仿宋_GBK"/>
          <w:bCs/>
          <w:sz w:val="32"/>
          <w:szCs w:val="32"/>
          <w:highlight w:val="none"/>
        </w:rPr>
        <w:t>计划开工日期：</w:t>
      </w:r>
      <w:r>
        <w:rPr>
          <w:rFonts w:ascii="Times New Roman" w:hAnsi="Times New Roman" w:eastAsia="方正仿宋_GBK"/>
          <w:bCs/>
          <w:sz w:val="32"/>
          <w:szCs w:val="32"/>
          <w:highlight w:val="none"/>
        </w:rPr>
        <w:t>2026</w:t>
      </w:r>
      <w:r>
        <w:rPr>
          <w:rFonts w:hint="eastAsia" w:ascii="Times New Roman" w:hAnsi="方正仿宋_GBK" w:eastAsia="方正仿宋_GBK"/>
          <w:bCs/>
          <w:sz w:val="32"/>
          <w:szCs w:val="32"/>
          <w:highlight w:val="none"/>
        </w:rPr>
        <w:t>年</w:t>
      </w:r>
      <w:r>
        <w:rPr>
          <w:rFonts w:hint="eastAsia" w:ascii="Times New Roman" w:hAnsi="Times New Roman" w:eastAsia="方正仿宋_GBK"/>
          <w:bCs/>
          <w:sz w:val="32"/>
          <w:szCs w:val="32"/>
          <w:highlight w:val="none"/>
          <w:lang w:val="en-US" w:eastAsia="zh-CN"/>
        </w:rPr>
        <w:t>8</w:t>
      </w:r>
      <w:r>
        <w:rPr>
          <w:rFonts w:hint="eastAsia" w:ascii="Times New Roman" w:hAnsi="方正仿宋_GBK" w:eastAsia="方正仿宋_GBK"/>
          <w:bCs/>
          <w:sz w:val="32"/>
          <w:szCs w:val="32"/>
          <w:highlight w:val="none"/>
        </w:rPr>
        <w:t>月，计划完工日期：</w:t>
      </w:r>
      <w:r>
        <w:rPr>
          <w:rFonts w:ascii="Times New Roman" w:hAnsi="Times New Roman" w:eastAsia="方正仿宋_GBK"/>
          <w:bCs/>
          <w:sz w:val="32"/>
          <w:szCs w:val="32"/>
          <w:highlight w:val="none"/>
        </w:rPr>
        <w:t>2026</w:t>
      </w:r>
      <w:r>
        <w:rPr>
          <w:rFonts w:hint="eastAsia" w:ascii="Times New Roman" w:hAnsi="方正仿宋_GBK" w:eastAsia="方正仿宋_GBK"/>
          <w:bCs/>
          <w:sz w:val="32"/>
          <w:szCs w:val="32"/>
          <w:highlight w:val="none"/>
        </w:rPr>
        <w:t>年</w:t>
      </w:r>
      <w:r>
        <w:rPr>
          <w:rFonts w:hint="eastAsia" w:ascii="Times New Roman" w:hAnsi="Times New Roman" w:eastAsia="方正仿宋_GBK"/>
          <w:bCs/>
          <w:sz w:val="32"/>
          <w:szCs w:val="32"/>
          <w:highlight w:val="none"/>
          <w:lang w:val="en-US" w:eastAsia="zh-CN"/>
        </w:rPr>
        <w:t>10</w:t>
      </w:r>
      <w:r>
        <w:rPr>
          <w:rFonts w:hint="eastAsia" w:ascii="Times New Roman" w:hAnsi="方正仿宋_GBK" w:eastAsia="方正仿宋_GBK"/>
          <w:bCs/>
          <w:sz w:val="32"/>
          <w:szCs w:val="32"/>
          <w:highlight w:val="none"/>
        </w:rPr>
        <w:t>月。具体以发包方下达的开工通知或合同约定中写明的开工日期起算，至承包人按约定在投标函中</w:t>
      </w:r>
      <w:r>
        <w:rPr>
          <w:rFonts w:hint="eastAsia" w:ascii="Times New Roman" w:hAnsi="方正仿宋_GBK" w:eastAsia="方正仿宋_GBK"/>
          <w:bCs/>
          <w:sz w:val="32"/>
          <w:szCs w:val="32"/>
        </w:rPr>
        <w:t>承诺的完成合同工程所需期限为止。实际完工日期以验收合格的完工验收表中写明的日期为准。</w:t>
      </w:r>
    </w:p>
    <w:p w14:paraId="7DCE9A2B">
      <w:pPr>
        <w:spacing w:line="594" w:lineRule="exact"/>
        <w:ind w:firstLine="640" w:firstLineChars="200"/>
        <w:rPr>
          <w:rFonts w:ascii="Times New Roman" w:hAnsi="Times New Roman" w:eastAsia="方正黑体_GBK"/>
          <w:sz w:val="32"/>
          <w:szCs w:val="32"/>
        </w:rPr>
      </w:pPr>
      <w:r>
        <w:rPr>
          <w:rFonts w:hint="eastAsia" w:ascii="Times New Roman" w:hAnsi="方正黑体_GBK" w:eastAsia="方正黑体_GBK"/>
          <w:sz w:val="32"/>
          <w:szCs w:val="32"/>
        </w:rPr>
        <w:t>六、建设施工方案及质量控制</w:t>
      </w:r>
    </w:p>
    <w:p w14:paraId="710C7914">
      <w:pPr>
        <w:spacing w:line="594" w:lineRule="exact"/>
        <w:ind w:firstLine="640" w:firstLineChars="200"/>
        <w:rPr>
          <w:rFonts w:hint="default"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（一）施工方案</w:t>
      </w:r>
    </w:p>
    <w:p w14:paraId="46CDBE6D">
      <w:pPr>
        <w:spacing w:line="594" w:lineRule="exact"/>
        <w:ind w:firstLine="640" w:firstLineChars="200"/>
        <w:rPr>
          <w:rFonts w:hint="default"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从现状管线已建车行PE管加钢管穿越公路，总改迁管线长度1435米。</w:t>
      </w:r>
    </w:p>
    <w:p w14:paraId="766E33AC">
      <w:pPr>
        <w:spacing w:line="594"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二）质量控制及</w:t>
      </w:r>
      <w:r>
        <w:rPr>
          <w:rFonts w:hint="eastAsia" w:ascii="Times New Roman" w:hAnsi="Times New Roman" w:eastAsia="方正仿宋_GBK"/>
          <w:sz w:val="32"/>
          <w:szCs w:val="32"/>
        </w:rPr>
        <w:t>要求：</w:t>
      </w:r>
    </w:p>
    <w:p w14:paraId="03407C7C">
      <w:pPr>
        <w:spacing w:line="594" w:lineRule="exact"/>
        <w:ind w:firstLine="640" w:firstLineChars="200"/>
        <w:rPr>
          <w:rFonts w:hint="eastAsia" w:ascii="Times New Roman" w:hAnsi="Times New Roman" w:eastAsia="方正仿宋_GBK"/>
          <w:sz w:val="32"/>
          <w:szCs w:val="32"/>
          <w:lang w:val="en-US" w:eastAsia="zh-CN"/>
        </w:rPr>
      </w:pPr>
      <w:r>
        <w:rPr>
          <w:rFonts w:hint="eastAsia" w:ascii="Times New Roman" w:hAnsi="Times New Roman" w:eastAsia="方正仿宋_GBK"/>
          <w:sz w:val="32"/>
          <w:szCs w:val="32"/>
          <w:lang w:val="en-US" w:eastAsia="zh-CN"/>
        </w:rPr>
        <w:t>1、管材管材质及安装</w:t>
      </w:r>
    </w:p>
    <w:p w14:paraId="72746104">
      <w:pPr>
        <w:spacing w:line="594"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lang w:eastAsia="zh-CN"/>
        </w:rPr>
        <w:t>（</w:t>
      </w:r>
      <w:r>
        <w:rPr>
          <w:rFonts w:hint="eastAsia" w:ascii="Times New Roman" w:hAnsi="Times New Roman" w:eastAsia="方正仿宋_GBK"/>
          <w:sz w:val="32"/>
          <w:szCs w:val="32"/>
          <w:lang w:val="en-US" w:eastAsia="zh-CN"/>
        </w:rPr>
        <w:t>1）</w:t>
      </w:r>
      <w:r>
        <w:rPr>
          <w:rFonts w:ascii="Times New Roman" w:hAnsi="Times New Roman" w:eastAsia="方正仿宋_GBK"/>
          <w:sz w:val="32"/>
          <w:szCs w:val="32"/>
        </w:rPr>
        <w:t>PE100</w:t>
      </w:r>
      <w:r>
        <w:rPr>
          <w:rFonts w:hint="eastAsia" w:ascii="Times New Roman" w:hAnsi="Times New Roman" w:eastAsia="方正仿宋_GBK"/>
          <w:sz w:val="32"/>
          <w:szCs w:val="32"/>
        </w:rPr>
        <w:t>级给水管，管材管件检测应符合《给水用聚乙烯（</w:t>
      </w:r>
      <w:r>
        <w:rPr>
          <w:rFonts w:ascii="Times New Roman" w:hAnsi="Times New Roman" w:eastAsia="方正仿宋_GBK"/>
          <w:sz w:val="32"/>
          <w:szCs w:val="32"/>
        </w:rPr>
        <w:t>PE</w:t>
      </w:r>
      <w:r>
        <w:rPr>
          <w:rFonts w:hint="eastAsia" w:ascii="Times New Roman" w:hAnsi="Times New Roman" w:eastAsia="方正仿宋_GBK"/>
          <w:sz w:val="32"/>
          <w:szCs w:val="32"/>
        </w:rPr>
        <w:t>）管道系统第</w:t>
      </w:r>
      <w:r>
        <w:rPr>
          <w:rFonts w:ascii="Times New Roman" w:hAnsi="Times New Roman" w:eastAsia="方正仿宋_GBK"/>
          <w:sz w:val="32"/>
          <w:szCs w:val="32"/>
        </w:rPr>
        <w:t xml:space="preserve"> 2</w:t>
      </w:r>
      <w:r>
        <w:rPr>
          <w:rFonts w:hint="eastAsia" w:ascii="Times New Roman" w:hAnsi="Times New Roman" w:eastAsia="方正仿宋_GBK"/>
          <w:sz w:val="32"/>
          <w:szCs w:val="32"/>
        </w:rPr>
        <w:t>部分：管材》</w:t>
      </w:r>
      <w:r>
        <w:rPr>
          <w:rFonts w:ascii="Times New Roman" w:hAnsi="Times New Roman" w:eastAsia="方正仿宋_GBK"/>
          <w:sz w:val="32"/>
          <w:szCs w:val="32"/>
        </w:rPr>
        <w:t>(GB/T13663.2-2018)</w:t>
      </w:r>
      <w:r>
        <w:rPr>
          <w:rFonts w:hint="eastAsia" w:ascii="Times New Roman" w:hAnsi="Times New Roman" w:eastAsia="方正仿宋_GBK"/>
          <w:sz w:val="32"/>
          <w:szCs w:val="32"/>
        </w:rPr>
        <w:t>，《给水用聚乙烯（</w:t>
      </w:r>
      <w:r>
        <w:rPr>
          <w:rFonts w:ascii="Times New Roman" w:hAnsi="Times New Roman" w:eastAsia="方正仿宋_GBK"/>
          <w:sz w:val="32"/>
          <w:szCs w:val="32"/>
        </w:rPr>
        <w:t>PE</w:t>
      </w:r>
      <w:r>
        <w:rPr>
          <w:rFonts w:hint="eastAsia" w:ascii="Times New Roman" w:hAnsi="Times New Roman" w:eastAsia="方正仿宋_GBK"/>
          <w:sz w:val="32"/>
          <w:szCs w:val="32"/>
        </w:rPr>
        <w:t>）管道系统第</w:t>
      </w:r>
      <w:r>
        <w:rPr>
          <w:rFonts w:ascii="Times New Roman" w:hAnsi="Times New Roman" w:eastAsia="方正仿宋_GBK"/>
          <w:sz w:val="32"/>
          <w:szCs w:val="32"/>
        </w:rPr>
        <w:t>3</w:t>
      </w:r>
      <w:r>
        <w:rPr>
          <w:rFonts w:hint="eastAsia" w:ascii="Times New Roman" w:hAnsi="Times New Roman" w:eastAsia="方正仿宋_GBK"/>
          <w:sz w:val="32"/>
          <w:szCs w:val="32"/>
        </w:rPr>
        <w:t>部分：管件》（</w:t>
      </w:r>
      <w:r>
        <w:rPr>
          <w:rFonts w:ascii="Times New Roman" w:hAnsi="Times New Roman" w:eastAsia="方正仿宋_GBK"/>
          <w:sz w:val="32"/>
          <w:szCs w:val="32"/>
        </w:rPr>
        <w:t>GB/T13663.3-2018</w:t>
      </w:r>
      <w:r>
        <w:rPr>
          <w:rFonts w:hint="eastAsia" w:ascii="Times New Roman" w:hAnsi="Times New Roman" w:eastAsia="方正仿宋_GBK"/>
          <w:sz w:val="32"/>
          <w:szCs w:val="32"/>
        </w:rPr>
        <w:t>）的相关规定执行。</w:t>
      </w:r>
    </w:p>
    <w:p w14:paraId="4F087F69">
      <w:pPr>
        <w:spacing w:line="594"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PE</w:t>
      </w:r>
      <w:r>
        <w:rPr>
          <w:rFonts w:hint="eastAsia" w:ascii="Times New Roman" w:hAnsi="Times New Roman" w:eastAsia="方正仿宋_GBK"/>
          <w:sz w:val="32"/>
          <w:szCs w:val="32"/>
        </w:rPr>
        <w:t>管敷设：</w:t>
      </w:r>
    </w:p>
    <w:p w14:paraId="54FA7C58">
      <w:pPr>
        <w:spacing w:line="594"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聚乙烯</w:t>
      </w:r>
      <w:r>
        <w:rPr>
          <w:rFonts w:ascii="Times New Roman" w:hAnsi="Times New Roman" w:eastAsia="方正仿宋_GBK"/>
          <w:sz w:val="32"/>
          <w:szCs w:val="32"/>
        </w:rPr>
        <w:t>(PE)</w:t>
      </w:r>
      <w:r>
        <w:rPr>
          <w:rFonts w:hint="eastAsia" w:ascii="Times New Roman" w:hAnsi="Times New Roman" w:eastAsia="方正仿宋_GBK"/>
          <w:sz w:val="32"/>
          <w:szCs w:val="32"/>
        </w:rPr>
        <w:t>管道按照行业标准《埋地聚乙烯给水管道工程技术规程》</w:t>
      </w:r>
      <w:r>
        <w:rPr>
          <w:rFonts w:ascii="Times New Roman" w:hAnsi="Times New Roman" w:eastAsia="方正仿宋_GBK"/>
          <w:sz w:val="32"/>
          <w:szCs w:val="32"/>
        </w:rPr>
        <w:t>GB/T13663-20 18</w:t>
      </w:r>
      <w:r>
        <w:rPr>
          <w:rFonts w:hint="eastAsia" w:ascii="Times New Roman" w:hAnsi="Times New Roman" w:eastAsia="方正仿宋_GBK"/>
          <w:sz w:val="32"/>
          <w:szCs w:val="32"/>
        </w:rPr>
        <w:t>要求施工。</w:t>
      </w:r>
      <w:r>
        <w:rPr>
          <w:rFonts w:ascii="Times New Roman" w:hAnsi="Times New Roman" w:eastAsia="方正仿宋_GBK"/>
          <w:sz w:val="32"/>
          <w:szCs w:val="32"/>
        </w:rPr>
        <w:t xml:space="preserve"> </w:t>
      </w:r>
    </w:p>
    <w:p w14:paraId="093D6951">
      <w:pPr>
        <w:spacing w:line="594"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覆土厚度</w:t>
      </w:r>
      <w:r>
        <w:rPr>
          <w:rFonts w:ascii="Times New Roman" w:hAnsi="Times New Roman" w:eastAsia="方正仿宋_GBK"/>
          <w:sz w:val="32"/>
          <w:szCs w:val="32"/>
        </w:rPr>
        <w:t>:DN160</w:t>
      </w:r>
      <w:r>
        <w:rPr>
          <w:rFonts w:hint="eastAsia" w:ascii="Times New Roman" w:hAnsi="Times New Roman" w:eastAsia="方正仿宋_GBK"/>
          <w:sz w:val="32"/>
          <w:szCs w:val="32"/>
        </w:rPr>
        <w:t>管道不应小于</w:t>
      </w:r>
      <w:r>
        <w:rPr>
          <w:rFonts w:ascii="Times New Roman" w:hAnsi="Times New Roman" w:eastAsia="方正仿宋_GBK"/>
          <w:sz w:val="32"/>
          <w:szCs w:val="32"/>
        </w:rPr>
        <w:t>0.80m</w:t>
      </w:r>
      <w:r>
        <w:rPr>
          <w:rFonts w:hint="eastAsia" w:ascii="Times New Roman" w:hAnsi="Times New Roman" w:eastAsia="方正仿宋_GBK"/>
          <w:sz w:val="32"/>
          <w:szCs w:val="32"/>
        </w:rPr>
        <w:t>，</w:t>
      </w:r>
      <w:r>
        <w:rPr>
          <w:rFonts w:ascii="Times New Roman" w:hAnsi="Times New Roman" w:eastAsia="方正仿宋_GBK"/>
          <w:sz w:val="32"/>
          <w:szCs w:val="32"/>
        </w:rPr>
        <w:t>DN63-50</w:t>
      </w:r>
      <w:r>
        <w:rPr>
          <w:rFonts w:hint="eastAsia" w:ascii="Times New Roman" w:hAnsi="Times New Roman" w:eastAsia="方正仿宋_GBK"/>
          <w:sz w:val="32"/>
          <w:szCs w:val="32"/>
        </w:rPr>
        <w:t>管道不应小于</w:t>
      </w:r>
      <w:r>
        <w:rPr>
          <w:rFonts w:ascii="Times New Roman" w:hAnsi="Times New Roman" w:eastAsia="方正仿宋_GBK"/>
          <w:sz w:val="32"/>
          <w:szCs w:val="32"/>
        </w:rPr>
        <w:t>0.7m</w:t>
      </w:r>
      <w:r>
        <w:rPr>
          <w:rFonts w:hint="eastAsia" w:ascii="Times New Roman" w:hAnsi="Times New Roman" w:eastAsia="方正仿宋_GBK"/>
          <w:sz w:val="32"/>
          <w:szCs w:val="32"/>
        </w:rPr>
        <w:t>。</w:t>
      </w:r>
    </w:p>
    <w:p w14:paraId="511210ED">
      <w:pPr>
        <w:spacing w:line="594"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PE</w:t>
      </w:r>
      <w:r>
        <w:rPr>
          <w:rFonts w:hint="eastAsia" w:ascii="Times New Roman" w:hAnsi="Times New Roman" w:eastAsia="方正仿宋_GBK"/>
          <w:sz w:val="32"/>
          <w:szCs w:val="32"/>
        </w:rPr>
        <w:t>管道的连接方式</w:t>
      </w:r>
      <w:r>
        <w:rPr>
          <w:rFonts w:ascii="Times New Roman" w:hAnsi="Times New Roman" w:eastAsia="方正仿宋_GBK"/>
          <w:sz w:val="32"/>
          <w:szCs w:val="32"/>
        </w:rPr>
        <w:t>:dn(</w:t>
      </w:r>
      <w:r>
        <w:rPr>
          <w:rFonts w:hint="eastAsia" w:ascii="Times New Roman" w:hAnsi="Times New Roman" w:eastAsia="方正仿宋_GBK"/>
          <w:sz w:val="32"/>
          <w:szCs w:val="32"/>
        </w:rPr>
        <w:t>公称外径</w:t>
      </w:r>
      <w:r>
        <w:rPr>
          <w:rFonts w:ascii="Times New Roman" w:hAnsi="Times New Roman" w:eastAsia="方正仿宋_GBK"/>
          <w:sz w:val="32"/>
          <w:szCs w:val="32"/>
        </w:rPr>
        <w:t>)≤63mm</w:t>
      </w:r>
      <w:r>
        <w:rPr>
          <w:rFonts w:hint="eastAsia" w:ascii="Times New Roman" w:hAnsi="Times New Roman" w:eastAsia="方正仿宋_GBK"/>
          <w:sz w:val="32"/>
          <w:szCs w:val="32"/>
        </w:rPr>
        <w:t>时，采用热熔承插连接或电熔连接；</w:t>
      </w:r>
      <w:r>
        <w:rPr>
          <w:rFonts w:ascii="Times New Roman" w:hAnsi="Times New Roman" w:eastAsia="方正仿宋_GBK"/>
          <w:sz w:val="32"/>
          <w:szCs w:val="32"/>
        </w:rPr>
        <w:t xml:space="preserve"> dn≥75mm</w:t>
      </w:r>
      <w:r>
        <w:rPr>
          <w:rFonts w:hint="eastAsia" w:ascii="Times New Roman" w:hAnsi="Times New Roman" w:eastAsia="方正仿宋_GBK"/>
          <w:sz w:val="32"/>
          <w:szCs w:val="32"/>
        </w:rPr>
        <w:t>时，采用热熔对接或电熔连接；与金属管及管路附件的连接，采用法兰连接或过渡管件连接等方法。</w:t>
      </w:r>
      <w:r>
        <w:rPr>
          <w:rFonts w:ascii="Times New Roman" w:hAnsi="Times New Roman" w:eastAsia="方正仿宋_GBK"/>
          <w:sz w:val="32"/>
          <w:szCs w:val="32"/>
        </w:rPr>
        <w:t xml:space="preserve"> </w:t>
      </w:r>
    </w:p>
    <w:p w14:paraId="6F1A0CEE">
      <w:pPr>
        <w:pStyle w:val="5"/>
        <w:numPr>
          <w:ilvl w:val="0"/>
          <w:numId w:val="0"/>
        </w:numPr>
        <w:rPr>
          <w:rFonts w:hint="default" w:ascii="Times New Roman" w:hAnsi="Times New Roman" w:eastAsia="方正仿宋_GBK" w:cs="Times New Roman"/>
          <w:kern w:val="2"/>
          <w:sz w:val="32"/>
          <w:szCs w:val="32"/>
          <w:lang w:val="en-US" w:eastAsia="zh-CN" w:bidi="ar-SA"/>
        </w:rPr>
      </w:pPr>
      <w:r>
        <w:rPr>
          <w:rFonts w:hint="eastAsia" w:ascii="Times New Roman" w:hAnsi="Times New Roman" w:cs="Times New Roman"/>
          <w:kern w:val="2"/>
          <w:sz w:val="32"/>
          <w:szCs w:val="32"/>
          <w:lang w:val="en-US" w:eastAsia="zh-CN" w:bidi="ar-SA"/>
        </w:rPr>
        <w:t>（2）</w:t>
      </w:r>
      <w:r>
        <w:rPr>
          <w:rFonts w:hint="default" w:ascii="Times New Roman" w:hAnsi="Times New Roman" w:eastAsia="方正仿宋_GBK" w:cs="Times New Roman"/>
          <w:kern w:val="2"/>
          <w:sz w:val="32"/>
          <w:szCs w:val="32"/>
          <w:lang w:val="en-US" w:eastAsia="zh-CN" w:bidi="ar-SA"/>
        </w:rPr>
        <w:t>无缝钢管安装施工</w:t>
      </w:r>
      <w:r>
        <w:rPr>
          <w:rFonts w:hint="eastAsia" w:ascii="Times New Roman" w:hAnsi="Times New Roman" w:cs="Times New Roman"/>
          <w:kern w:val="2"/>
          <w:sz w:val="32"/>
          <w:szCs w:val="32"/>
          <w:lang w:val="en-US" w:eastAsia="zh-CN" w:bidi="ar-SA"/>
        </w:rPr>
        <w:t>:</w:t>
      </w:r>
    </w:p>
    <w:p w14:paraId="1C1C865F">
      <w:pPr>
        <w:pStyle w:val="5"/>
        <w:numPr>
          <w:ilvl w:val="0"/>
          <w:numId w:val="0"/>
        </w:numPr>
        <w:ind w:firstLine="320" w:firstLineChars="100"/>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钢管制作工艺</w:t>
      </w:r>
      <w:r>
        <w:rPr>
          <w:rFonts w:hint="eastAsia" w:ascii="Times New Roman" w:hAnsi="Times New Roman" w:cs="Times New Roman"/>
          <w:kern w:val="2"/>
          <w:sz w:val="32"/>
          <w:szCs w:val="32"/>
          <w:lang w:val="en-US" w:eastAsia="zh-CN" w:bidi="ar-SA"/>
        </w:rPr>
        <w:t>：</w:t>
      </w:r>
    </w:p>
    <w:p w14:paraId="09D78C5B">
      <w:pPr>
        <w:pStyle w:val="5"/>
        <w:ind w:firstLine="640" w:firstLineChars="200"/>
        <w:rPr>
          <w:rFonts w:hint="default" w:ascii="Times New Roman" w:hAnsi="Times New Roman" w:eastAsia="方正仿宋_GBK" w:cs="Times New Roman"/>
          <w:kern w:val="2"/>
          <w:sz w:val="32"/>
          <w:szCs w:val="32"/>
          <w:lang w:val="en-US" w:eastAsia="zh-CN" w:bidi="ar-SA"/>
        </w:rPr>
      </w:pPr>
      <w:r>
        <w:rPr>
          <w:rFonts w:hint="eastAsia" w:ascii="Times New Roman" w:hAnsi="Times New Roman" w:cs="Times New Roman"/>
          <w:kern w:val="2"/>
          <w:sz w:val="32"/>
          <w:szCs w:val="32"/>
          <w:lang w:val="en-US" w:eastAsia="zh-CN" w:bidi="ar-SA"/>
        </w:rPr>
        <w:t>1）</w:t>
      </w:r>
      <w:r>
        <w:rPr>
          <w:rFonts w:hint="default" w:ascii="Times New Roman" w:hAnsi="Times New Roman" w:eastAsia="方正仿宋_GBK" w:cs="Times New Roman"/>
          <w:kern w:val="2"/>
          <w:sz w:val="32"/>
          <w:szCs w:val="32"/>
          <w:lang w:val="en-US" w:eastAsia="zh-CN" w:bidi="ar-SA"/>
        </w:rPr>
        <w:t xml:space="preserve"> 制作分节</w:t>
      </w:r>
    </w:p>
    <w:p w14:paraId="41A69FEB">
      <w:pPr>
        <w:pStyle w:val="5"/>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考虑到现场运输条件，压力钢管以长度6m~12m左右为一个制作单元；</w:t>
      </w:r>
    </w:p>
    <w:p w14:paraId="6CA64143">
      <w:pPr>
        <w:pStyle w:val="5"/>
        <w:ind w:firstLine="640" w:firstLineChars="200"/>
        <w:rPr>
          <w:rFonts w:hint="default" w:ascii="Times New Roman" w:hAnsi="Times New Roman" w:eastAsia="方正仿宋_GBK" w:cs="Times New Roman"/>
          <w:kern w:val="2"/>
          <w:sz w:val="32"/>
          <w:szCs w:val="32"/>
          <w:lang w:val="en-US" w:eastAsia="zh-CN" w:bidi="ar-SA"/>
        </w:rPr>
      </w:pPr>
      <w:r>
        <w:rPr>
          <w:rFonts w:hint="eastAsia" w:ascii="Times New Roman" w:hAnsi="Times New Roman" w:cs="Times New Roman"/>
          <w:kern w:val="2"/>
          <w:sz w:val="32"/>
          <w:szCs w:val="32"/>
          <w:lang w:val="en-US" w:eastAsia="zh-CN" w:bidi="ar-SA"/>
        </w:rPr>
        <w:t>2)</w:t>
      </w:r>
      <w:r>
        <w:rPr>
          <w:rFonts w:hint="default" w:ascii="Times New Roman" w:hAnsi="Times New Roman" w:eastAsia="方正仿宋_GBK" w:cs="Times New Roman"/>
          <w:kern w:val="2"/>
          <w:sz w:val="32"/>
          <w:szCs w:val="32"/>
          <w:lang w:val="en-US" w:eastAsia="zh-CN" w:bidi="ar-SA"/>
        </w:rPr>
        <w:t>下料</w:t>
      </w:r>
    </w:p>
    <w:p w14:paraId="1BE31757">
      <w:pPr>
        <w:pStyle w:val="5"/>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下料采用半自动切割机进行切割。不适合用半自动切割机进行切割的位置，才用手工切割，并用角磨机进行磨光。</w:t>
      </w:r>
    </w:p>
    <w:p w14:paraId="543458EB">
      <w:pPr>
        <w:pStyle w:val="5"/>
        <w:ind w:firstLine="640" w:firstLineChars="200"/>
        <w:rPr>
          <w:rFonts w:hint="default" w:ascii="Times New Roman" w:hAnsi="Times New Roman" w:eastAsia="方正仿宋_GBK" w:cs="Times New Roman"/>
          <w:kern w:val="2"/>
          <w:sz w:val="32"/>
          <w:szCs w:val="32"/>
          <w:lang w:val="en-US" w:eastAsia="zh-CN" w:bidi="ar-SA"/>
        </w:rPr>
      </w:pPr>
      <w:r>
        <w:rPr>
          <w:rFonts w:hint="eastAsia" w:ascii="Times New Roman" w:hAnsi="Times New Roman" w:cs="Times New Roman"/>
          <w:kern w:val="2"/>
          <w:sz w:val="32"/>
          <w:szCs w:val="32"/>
          <w:lang w:val="en-US" w:eastAsia="zh-CN" w:bidi="ar-SA"/>
        </w:rPr>
        <w:t>(3)</w:t>
      </w:r>
      <w:r>
        <w:rPr>
          <w:rFonts w:hint="default" w:ascii="Times New Roman" w:hAnsi="Times New Roman" w:eastAsia="方正仿宋_GBK" w:cs="Times New Roman"/>
          <w:kern w:val="2"/>
          <w:sz w:val="32"/>
          <w:szCs w:val="32"/>
          <w:lang w:val="en-US" w:eastAsia="zh-CN" w:bidi="ar-SA"/>
        </w:rPr>
        <w:t xml:space="preserve"> 坡口制备形式</w:t>
      </w:r>
    </w:p>
    <w:p w14:paraId="59080334">
      <w:pPr>
        <w:pStyle w:val="5"/>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车间内组装的环焊缝全部为正坡口。现场安装的环焊缝在钢管腰线以上为反坡口，腰线以下为正坡口，以便于安装。</w:t>
      </w:r>
    </w:p>
    <w:p w14:paraId="64A58EB2">
      <w:pPr>
        <w:pStyle w:val="5"/>
        <w:ind w:firstLine="640" w:firstLineChars="200"/>
        <w:rPr>
          <w:rFonts w:hint="default" w:ascii="Times New Roman" w:hAnsi="Times New Roman" w:eastAsia="方正仿宋_GBK" w:cs="Times New Roman"/>
          <w:kern w:val="2"/>
          <w:sz w:val="32"/>
          <w:szCs w:val="32"/>
          <w:lang w:val="en-US" w:eastAsia="zh-CN" w:bidi="ar-SA"/>
        </w:rPr>
      </w:pPr>
      <w:r>
        <w:rPr>
          <w:rFonts w:hint="eastAsia" w:ascii="Times New Roman" w:hAnsi="Times New Roman" w:cs="Times New Roman"/>
          <w:kern w:val="2"/>
          <w:sz w:val="32"/>
          <w:szCs w:val="32"/>
          <w:lang w:val="en-US" w:eastAsia="zh-CN" w:bidi="ar-SA"/>
        </w:rPr>
        <w:t>(4)</w:t>
      </w:r>
      <w:r>
        <w:rPr>
          <w:rFonts w:hint="default" w:ascii="Times New Roman" w:hAnsi="Times New Roman" w:eastAsia="方正仿宋_GBK" w:cs="Times New Roman"/>
          <w:kern w:val="2"/>
          <w:sz w:val="32"/>
          <w:szCs w:val="32"/>
          <w:lang w:val="en-US" w:eastAsia="zh-CN" w:bidi="ar-SA"/>
        </w:rPr>
        <w:t>管道法兰连接</w:t>
      </w:r>
    </w:p>
    <w:p w14:paraId="34E4BB37">
      <w:pPr>
        <w:pStyle w:val="5"/>
        <w:ind w:firstLine="640" w:firstLineChars="200"/>
        <w:rPr>
          <w:rFonts w:hint="default" w:ascii="Times New Roman" w:hAnsi="Times New Roman" w:eastAsia="方正仿宋_GBK" w:cs="Times New Roman"/>
          <w:kern w:val="2"/>
          <w:sz w:val="32"/>
          <w:szCs w:val="32"/>
          <w:lang w:val="en-US" w:eastAsia="zh-CN" w:bidi="ar-SA"/>
        </w:rPr>
      </w:pPr>
      <w:r>
        <w:rPr>
          <w:rFonts w:hint="eastAsia" w:ascii="Times New Roman" w:hAnsi="Times New Roman" w:cs="Times New Roman"/>
          <w:kern w:val="2"/>
          <w:sz w:val="32"/>
          <w:szCs w:val="32"/>
          <w:lang w:val="en-US" w:eastAsia="zh-CN" w:bidi="ar-SA"/>
        </w:rPr>
        <w:t>1</w:t>
      </w:r>
      <w:r>
        <w:rPr>
          <w:rFonts w:hint="default" w:ascii="Times New Roman" w:hAnsi="Times New Roman" w:eastAsia="方正仿宋_GBK" w:cs="Times New Roman"/>
          <w:kern w:val="2"/>
          <w:sz w:val="32"/>
          <w:szCs w:val="32"/>
          <w:lang w:val="en-US" w:eastAsia="zh-CN" w:bidi="ar-SA"/>
        </w:rPr>
        <w:t>）配对法兰规格、型号相同；与设备法兰连接时应按其规格配对；</w:t>
      </w:r>
    </w:p>
    <w:p w14:paraId="1662EF95">
      <w:pPr>
        <w:pStyle w:val="5"/>
        <w:ind w:firstLine="640" w:firstLineChars="200"/>
        <w:rPr>
          <w:rFonts w:hint="default" w:ascii="Times New Roman" w:hAnsi="Times New Roman" w:eastAsia="方正仿宋_GBK" w:cs="Times New Roman"/>
          <w:kern w:val="2"/>
          <w:sz w:val="32"/>
          <w:szCs w:val="32"/>
          <w:lang w:val="en-US" w:eastAsia="zh-CN" w:bidi="ar-SA"/>
        </w:rPr>
      </w:pPr>
      <w:r>
        <w:rPr>
          <w:rFonts w:hint="eastAsia" w:ascii="Times New Roman" w:hAnsi="Times New Roman" w:cs="Times New Roman"/>
          <w:kern w:val="2"/>
          <w:sz w:val="32"/>
          <w:szCs w:val="32"/>
          <w:lang w:val="en-US" w:eastAsia="zh-CN" w:bidi="ar-SA"/>
        </w:rPr>
        <w:t>2</w:t>
      </w:r>
      <w:r>
        <w:rPr>
          <w:rFonts w:hint="default" w:ascii="Times New Roman" w:hAnsi="Times New Roman" w:eastAsia="方正仿宋_GBK" w:cs="Times New Roman"/>
          <w:kern w:val="2"/>
          <w:sz w:val="32"/>
          <w:szCs w:val="32"/>
          <w:lang w:val="en-US" w:eastAsia="zh-CN" w:bidi="ar-SA"/>
        </w:rPr>
        <w:t>）法兰连接时同轴、平行，法兰面垂直于管中心；</w:t>
      </w:r>
    </w:p>
    <w:p w14:paraId="54B82FF3">
      <w:pPr>
        <w:pStyle w:val="5"/>
        <w:ind w:firstLine="640" w:firstLineChars="200"/>
        <w:rPr>
          <w:rFonts w:hint="default" w:ascii="Times New Roman" w:hAnsi="Times New Roman" w:eastAsia="方正仿宋_GBK" w:cs="Times New Roman"/>
          <w:kern w:val="2"/>
          <w:sz w:val="32"/>
          <w:szCs w:val="32"/>
          <w:lang w:val="en-US" w:eastAsia="zh-CN" w:bidi="ar-SA"/>
        </w:rPr>
      </w:pPr>
      <w:r>
        <w:rPr>
          <w:rFonts w:hint="eastAsia" w:ascii="Times New Roman" w:hAnsi="Times New Roman" w:cs="Times New Roman"/>
          <w:kern w:val="2"/>
          <w:sz w:val="32"/>
          <w:szCs w:val="32"/>
          <w:lang w:val="en-US" w:eastAsia="zh-CN" w:bidi="ar-SA"/>
        </w:rPr>
        <w:t>3</w:t>
      </w:r>
      <w:r>
        <w:rPr>
          <w:rFonts w:hint="default" w:ascii="Times New Roman" w:hAnsi="Times New Roman" w:eastAsia="方正仿宋_GBK" w:cs="Times New Roman"/>
          <w:kern w:val="2"/>
          <w:sz w:val="32"/>
          <w:szCs w:val="32"/>
          <w:lang w:val="en-US" w:eastAsia="zh-CN" w:bidi="ar-SA"/>
        </w:rPr>
        <w:t>）紧固螺栓规格相同、方向一致、螺栓露出长度为1/2螺栓直径或与螺母齐平；</w:t>
      </w:r>
    </w:p>
    <w:p w14:paraId="42FE97E9">
      <w:pPr>
        <w:pStyle w:val="5"/>
        <w:ind w:firstLine="640" w:firstLineChars="200"/>
        <w:rPr>
          <w:rFonts w:hint="default" w:ascii="Times New Roman" w:hAnsi="Times New Roman" w:eastAsia="方正仿宋_GBK" w:cs="Times New Roman"/>
          <w:kern w:val="2"/>
          <w:sz w:val="32"/>
          <w:szCs w:val="32"/>
          <w:lang w:val="en-US" w:eastAsia="zh-CN" w:bidi="ar-SA"/>
        </w:rPr>
      </w:pPr>
      <w:r>
        <w:rPr>
          <w:rFonts w:hint="eastAsia" w:ascii="Times New Roman" w:hAnsi="Times New Roman" w:cs="Times New Roman"/>
          <w:kern w:val="2"/>
          <w:sz w:val="32"/>
          <w:szCs w:val="32"/>
          <w:lang w:val="en-US" w:eastAsia="zh-CN" w:bidi="ar-SA"/>
        </w:rPr>
        <w:t>4</w:t>
      </w:r>
      <w:r>
        <w:rPr>
          <w:rFonts w:hint="default" w:ascii="Times New Roman" w:hAnsi="Times New Roman" w:eastAsia="方正仿宋_GBK" w:cs="Times New Roman"/>
          <w:kern w:val="2"/>
          <w:sz w:val="32"/>
          <w:szCs w:val="32"/>
          <w:lang w:val="en-US" w:eastAsia="zh-CN" w:bidi="ar-SA"/>
        </w:rPr>
        <w:t>）连接阀门时螺母放在阀件侧；</w:t>
      </w:r>
    </w:p>
    <w:p w14:paraId="0B856BF8">
      <w:pPr>
        <w:pStyle w:val="5"/>
        <w:ind w:firstLine="640" w:firstLineChars="200"/>
        <w:rPr>
          <w:rFonts w:hint="default" w:ascii="Times New Roman" w:hAnsi="Times New Roman" w:eastAsia="方正仿宋_GBK" w:cs="Times New Roman"/>
          <w:kern w:val="2"/>
          <w:sz w:val="32"/>
          <w:szCs w:val="32"/>
          <w:lang w:val="en-US" w:eastAsia="zh-CN" w:bidi="ar-SA"/>
        </w:rPr>
      </w:pPr>
      <w:r>
        <w:rPr>
          <w:rFonts w:hint="eastAsia" w:ascii="Times New Roman" w:hAnsi="Times New Roman" w:cs="Times New Roman"/>
          <w:kern w:val="2"/>
          <w:sz w:val="32"/>
          <w:szCs w:val="32"/>
          <w:lang w:val="en-US" w:eastAsia="zh-CN" w:bidi="ar-SA"/>
        </w:rPr>
        <w:t>5</w:t>
      </w:r>
      <w:r>
        <w:rPr>
          <w:rFonts w:hint="default" w:ascii="Times New Roman" w:hAnsi="Times New Roman" w:eastAsia="方正仿宋_GBK" w:cs="Times New Roman"/>
          <w:kern w:val="2"/>
          <w:sz w:val="32"/>
          <w:szCs w:val="32"/>
          <w:lang w:val="en-US" w:eastAsia="zh-CN" w:bidi="ar-SA"/>
        </w:rPr>
        <w:t>）水平管法兰最上面两个螺孔保持水平、垂直管法兰靠墙两个螺孔与墙平行。</w:t>
      </w:r>
    </w:p>
    <w:p w14:paraId="291E2E92">
      <w:pPr>
        <w:pStyle w:val="5"/>
        <w:ind w:firstLine="640" w:firstLineChars="200"/>
        <w:rPr>
          <w:rFonts w:hint="default" w:ascii="Times New Roman" w:hAnsi="Times New Roman" w:eastAsia="方正仿宋_GBK" w:cs="Times New Roman"/>
          <w:kern w:val="2"/>
          <w:sz w:val="32"/>
          <w:szCs w:val="32"/>
          <w:lang w:val="en-US" w:eastAsia="zh-CN" w:bidi="ar-SA"/>
        </w:rPr>
      </w:pPr>
      <w:r>
        <w:rPr>
          <w:rFonts w:hint="eastAsia" w:ascii="Times New Roman" w:hAnsi="Times New Roman" w:cs="Times New Roman"/>
          <w:kern w:val="2"/>
          <w:sz w:val="32"/>
          <w:szCs w:val="32"/>
          <w:lang w:val="en-US" w:eastAsia="zh-CN" w:bidi="ar-SA"/>
        </w:rPr>
        <w:t>6</w:t>
      </w:r>
      <w:r>
        <w:rPr>
          <w:rFonts w:hint="default" w:ascii="Times New Roman" w:hAnsi="Times New Roman" w:eastAsia="方正仿宋_GBK" w:cs="Times New Roman"/>
          <w:kern w:val="2"/>
          <w:sz w:val="32"/>
          <w:szCs w:val="32"/>
          <w:lang w:val="en-US" w:eastAsia="zh-CN" w:bidi="ar-SA"/>
        </w:rPr>
        <w:t>） 制作时在钢管腰线以下部位设与钢轨相适应的支腿，便于安装时钢管转运。</w:t>
      </w:r>
    </w:p>
    <w:p w14:paraId="0287257A">
      <w:pPr>
        <w:pStyle w:val="5"/>
        <w:ind w:firstLine="640" w:firstLineChars="200"/>
        <w:rPr>
          <w:rFonts w:hint="default" w:ascii="Times New Roman" w:hAnsi="Times New Roman" w:eastAsia="方正仿宋_GBK" w:cs="Times New Roman"/>
          <w:kern w:val="2"/>
          <w:sz w:val="32"/>
          <w:szCs w:val="32"/>
          <w:lang w:val="en-US" w:eastAsia="zh-CN" w:bidi="ar-SA"/>
        </w:rPr>
      </w:pPr>
      <w:r>
        <w:rPr>
          <w:rFonts w:hint="eastAsia" w:ascii="Times New Roman" w:hAnsi="Times New Roman" w:cs="Times New Roman"/>
          <w:kern w:val="2"/>
          <w:sz w:val="32"/>
          <w:szCs w:val="32"/>
          <w:lang w:val="en-US" w:eastAsia="zh-CN" w:bidi="ar-SA"/>
        </w:rPr>
        <w:t>（5）</w:t>
      </w:r>
      <w:r>
        <w:rPr>
          <w:rFonts w:hint="default" w:ascii="Times New Roman" w:hAnsi="Times New Roman" w:eastAsia="方正仿宋_GBK" w:cs="Times New Roman"/>
          <w:kern w:val="2"/>
          <w:sz w:val="32"/>
          <w:szCs w:val="32"/>
          <w:lang w:val="en-US" w:eastAsia="zh-CN" w:bidi="ar-SA"/>
        </w:rPr>
        <w:t>钢管安装</w:t>
      </w:r>
    </w:p>
    <w:p w14:paraId="0459E758">
      <w:pPr>
        <w:pStyle w:val="5"/>
        <w:ind w:firstLine="640" w:firstLineChars="200"/>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钢管安装流程为：安装设施布置→测量控制点设置→钢管转运→就位→对圆→节间环缝焊接→止水环、止推环组装、法兰连接→转运轨道拆除→局部防腐</w:t>
      </w:r>
    </w:p>
    <w:p w14:paraId="0335C503">
      <w:pPr>
        <w:pStyle w:val="5"/>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在混凝土支墩、卷扬设备设置完成后，开始钢管安装。</w:t>
      </w:r>
    </w:p>
    <w:p w14:paraId="5223F972">
      <w:pPr>
        <w:pStyle w:val="5"/>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钢管在其安装位置定位时，详细核实其里程及高程，检查两钢管对圆情况，确认无误后对钢管进行法兰连接。再进行后续钢管安装。转运轨道随钢管的安装逐段拆除。</w:t>
      </w:r>
    </w:p>
    <w:p w14:paraId="63A7F2FC">
      <w:pPr>
        <w:pStyle w:val="5"/>
        <w:ind w:firstLine="640" w:firstLineChars="200"/>
        <w:rPr>
          <w:rFonts w:hint="default" w:ascii="Times New Roman" w:hAnsi="Times New Roman" w:eastAsia="方正仿宋_GBK" w:cs="Times New Roman"/>
          <w:kern w:val="2"/>
          <w:sz w:val="32"/>
          <w:szCs w:val="32"/>
          <w:lang w:val="en-US" w:eastAsia="zh-CN" w:bidi="ar-SA"/>
        </w:rPr>
      </w:pPr>
      <w:r>
        <w:rPr>
          <w:rFonts w:hint="eastAsia" w:ascii="Times New Roman" w:hAnsi="Times New Roman" w:cs="Times New Roman"/>
          <w:kern w:val="2"/>
          <w:sz w:val="32"/>
          <w:szCs w:val="32"/>
          <w:lang w:val="en-US" w:eastAsia="zh-CN" w:bidi="ar-SA"/>
        </w:rPr>
        <w:t>（6）</w:t>
      </w:r>
      <w:r>
        <w:rPr>
          <w:rFonts w:hint="default" w:ascii="Times New Roman" w:hAnsi="Times New Roman" w:eastAsia="方正仿宋_GBK" w:cs="Times New Roman"/>
          <w:kern w:val="2"/>
          <w:sz w:val="32"/>
          <w:szCs w:val="32"/>
          <w:lang w:val="en-US" w:eastAsia="zh-CN" w:bidi="ar-SA"/>
        </w:rPr>
        <w:t>钢管或钢构件防腐防锈处理</w:t>
      </w:r>
    </w:p>
    <w:p w14:paraId="6FEF1A84">
      <w:pPr>
        <w:pStyle w:val="5"/>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采用</w:t>
      </w:r>
      <w:r>
        <w:rPr>
          <w:rFonts w:hint="eastAsia" w:ascii="Times New Roman" w:hAnsi="Times New Roman" w:cs="Times New Roman"/>
          <w:kern w:val="2"/>
          <w:sz w:val="32"/>
          <w:szCs w:val="32"/>
          <w:lang w:val="en-US" w:eastAsia="zh-CN" w:bidi="ar-SA"/>
        </w:rPr>
        <w:t>外防3PE、内防8710</w:t>
      </w:r>
      <w:r>
        <w:rPr>
          <w:rFonts w:hint="default" w:ascii="Times New Roman" w:hAnsi="Times New Roman" w:eastAsia="方正仿宋_GBK" w:cs="Times New Roman"/>
          <w:kern w:val="2"/>
          <w:sz w:val="32"/>
          <w:szCs w:val="32"/>
          <w:lang w:val="en-US" w:eastAsia="zh-CN" w:bidi="ar-SA"/>
        </w:rPr>
        <w:t>进行防腐防锈处理，焊接头处亦用相同材料进行防腐防锈处理。</w:t>
      </w:r>
    </w:p>
    <w:p w14:paraId="1F0E6513">
      <w:pPr>
        <w:spacing w:line="594"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lang w:val="en-US" w:eastAsia="zh-CN"/>
        </w:rPr>
        <w:t>2、</w:t>
      </w:r>
      <w:r>
        <w:rPr>
          <w:rFonts w:hint="eastAsia" w:ascii="Times New Roman" w:hAnsi="Times New Roman" w:eastAsia="方正仿宋_GBK"/>
          <w:sz w:val="32"/>
          <w:szCs w:val="32"/>
        </w:rPr>
        <w:t>管槽</w:t>
      </w:r>
      <w:r>
        <w:rPr>
          <w:rFonts w:hint="eastAsia" w:ascii="Times New Roman" w:hAnsi="Times New Roman" w:eastAsia="方正仿宋_GBK"/>
          <w:sz w:val="32"/>
          <w:szCs w:val="32"/>
          <w:lang w:val="en-US" w:eastAsia="zh-CN"/>
        </w:rPr>
        <w:t>开挖及</w:t>
      </w:r>
      <w:r>
        <w:rPr>
          <w:rFonts w:hint="eastAsia" w:ascii="Times New Roman" w:hAnsi="Times New Roman" w:eastAsia="方正仿宋_GBK"/>
          <w:sz w:val="32"/>
          <w:szCs w:val="32"/>
        </w:rPr>
        <w:t>回填</w:t>
      </w:r>
    </w:p>
    <w:p w14:paraId="4DEA6677">
      <w:pPr>
        <w:spacing w:line="594"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在管道安装铺设完毕后应尽快回填，回填土中不应含有砾石及其它杂硬物体；对于农田、菜地等部位应先回填保护层，再回填耕植层</w:t>
      </w:r>
      <w:r>
        <w:rPr>
          <w:rFonts w:ascii="Times New Roman" w:hAnsi="Times New Roman" w:eastAsia="方正仿宋_GBK"/>
          <w:sz w:val="32"/>
          <w:szCs w:val="32"/>
        </w:rPr>
        <w:t>:</w:t>
      </w:r>
      <w:r>
        <w:rPr>
          <w:rFonts w:hint="eastAsia" w:ascii="Times New Roman" w:hAnsi="Times New Roman" w:eastAsia="方正仿宋_GBK"/>
          <w:sz w:val="32"/>
          <w:szCs w:val="32"/>
        </w:rPr>
        <w:t>管槽回填分二次进行</w:t>
      </w:r>
      <w:r>
        <w:rPr>
          <w:rFonts w:ascii="Times New Roman" w:hAnsi="Times New Roman" w:eastAsia="方正仿宋_GBK"/>
          <w:sz w:val="32"/>
          <w:szCs w:val="32"/>
        </w:rPr>
        <w:t>:</w:t>
      </w:r>
      <w:r>
        <w:rPr>
          <w:rFonts w:hint="eastAsia" w:ascii="Times New Roman" w:hAnsi="Times New Roman" w:eastAsia="方正仿宋_GBK"/>
          <w:sz w:val="32"/>
          <w:szCs w:val="32"/>
        </w:rPr>
        <w:t>第一次，</w:t>
      </w:r>
      <w:r>
        <w:rPr>
          <w:rFonts w:ascii="Times New Roman" w:hAnsi="Times New Roman" w:eastAsia="方正仿宋_GBK"/>
          <w:sz w:val="32"/>
          <w:szCs w:val="32"/>
        </w:rPr>
        <w:t xml:space="preserve"> </w:t>
      </w:r>
      <w:r>
        <w:rPr>
          <w:rFonts w:hint="eastAsia" w:ascii="Times New Roman" w:hAnsi="Times New Roman" w:eastAsia="方正仿宋_GBK"/>
          <w:sz w:val="32"/>
          <w:szCs w:val="32"/>
        </w:rPr>
        <w:t>随着管道敷设的同时，用砂土或符合要求的原土回填管道两肋，每次回填厚度</w:t>
      </w:r>
      <w:r>
        <w:rPr>
          <w:rFonts w:ascii="Times New Roman" w:hAnsi="Times New Roman" w:eastAsia="方正仿宋_GBK"/>
          <w:sz w:val="32"/>
          <w:szCs w:val="32"/>
        </w:rPr>
        <w:t>10~ 15cm,</w:t>
      </w:r>
      <w:r>
        <w:rPr>
          <w:rFonts w:hint="eastAsia" w:ascii="Times New Roman" w:hAnsi="Times New Roman" w:eastAsia="方正仿宋_GBK"/>
          <w:sz w:val="32"/>
          <w:szCs w:val="32"/>
        </w:rPr>
        <w:t>捣实后再回填第二层，直至回填到管顶以上</w:t>
      </w:r>
      <w:r>
        <w:rPr>
          <w:rFonts w:ascii="Times New Roman" w:hAnsi="Times New Roman" w:eastAsia="方正仿宋_GBK"/>
          <w:sz w:val="32"/>
          <w:szCs w:val="32"/>
        </w:rPr>
        <w:t>10cm</w:t>
      </w:r>
      <w:r>
        <w:rPr>
          <w:rFonts w:hint="eastAsia" w:ascii="Times New Roman" w:hAnsi="Times New Roman" w:eastAsia="方正仿宋_GBK"/>
          <w:sz w:val="32"/>
          <w:szCs w:val="32"/>
        </w:rPr>
        <w:t>处；回填时，管道下部与管底的间隙处必须填实；管道接口前后</w:t>
      </w:r>
      <w:r>
        <w:rPr>
          <w:rFonts w:ascii="Times New Roman" w:hAnsi="Times New Roman" w:eastAsia="方正仿宋_GBK"/>
          <w:sz w:val="32"/>
          <w:szCs w:val="32"/>
        </w:rPr>
        <w:t>20cm</w:t>
      </w:r>
      <w:r>
        <w:rPr>
          <w:rFonts w:hint="eastAsia" w:ascii="Times New Roman" w:hAnsi="Times New Roman" w:eastAsia="方正仿宋_GBK"/>
          <w:sz w:val="32"/>
          <w:szCs w:val="32"/>
        </w:rPr>
        <w:t>范围内不得回填，以便观察试压时事故情况。第二次，在管道试压合格后大面积回填，宜在管道内充满水的情况下进行。管顶</w:t>
      </w:r>
      <w:r>
        <w:rPr>
          <w:rFonts w:ascii="Times New Roman" w:hAnsi="Times New Roman" w:eastAsia="方正仿宋_GBK"/>
          <w:sz w:val="32"/>
          <w:szCs w:val="32"/>
        </w:rPr>
        <w:t>50cm</w:t>
      </w:r>
      <w:r>
        <w:rPr>
          <w:rFonts w:hint="eastAsia" w:ascii="Times New Roman" w:hAnsi="Times New Roman" w:eastAsia="方正仿宋_GBK"/>
          <w:sz w:val="32"/>
          <w:szCs w:val="32"/>
        </w:rPr>
        <w:t>以上部分，可回填原土并夯实；采用机械回填时，要从管道两侧同时回填，机械不得在管道上行驶；在管道整体试压前，管顶以上回填土厚度不应小于</w:t>
      </w:r>
      <w:r>
        <w:rPr>
          <w:rFonts w:ascii="Times New Roman" w:hAnsi="Times New Roman" w:eastAsia="方正仿宋_GBK"/>
          <w:sz w:val="32"/>
          <w:szCs w:val="32"/>
        </w:rPr>
        <w:t>0.5m,</w:t>
      </w:r>
      <w:r>
        <w:rPr>
          <w:rFonts w:hint="eastAsia" w:ascii="Times New Roman" w:hAnsi="Times New Roman" w:eastAsia="方正仿宋_GBK"/>
          <w:sz w:val="32"/>
          <w:szCs w:val="32"/>
        </w:rPr>
        <w:t>以防试压时管道系统生推移。</w:t>
      </w:r>
      <w:r>
        <w:rPr>
          <w:rFonts w:ascii="Times New Roman" w:hAnsi="Times New Roman" w:eastAsia="方正仿宋_GBK"/>
          <w:sz w:val="32"/>
          <w:szCs w:val="32"/>
        </w:rPr>
        <w:t xml:space="preserve"> </w:t>
      </w:r>
    </w:p>
    <w:p w14:paraId="7076BDCA">
      <w:pPr>
        <w:spacing w:line="594"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rPr>
        <w:t>管道穿越一般公路均采用开槽埋管方式通过，埋管施工完成后，按同等级公路标准恢复。穿越公路除应满足《室外给水规范》</w:t>
      </w:r>
      <w:r>
        <w:rPr>
          <w:rFonts w:ascii="Times New Roman" w:hAnsi="Times New Roman" w:eastAsia="方正仿宋_GBK"/>
          <w:sz w:val="32"/>
          <w:szCs w:val="32"/>
        </w:rPr>
        <w:t>(GB500 13-20 06)</w:t>
      </w:r>
      <w:r>
        <w:rPr>
          <w:rFonts w:hint="eastAsia" w:ascii="Times New Roman" w:hAnsi="Times New Roman" w:eastAsia="方正仿宋_GBK"/>
          <w:sz w:val="32"/>
          <w:szCs w:val="32"/>
        </w:rPr>
        <w:t>外，还应符合公路等部门要求。在公路挖沟埋管前，应办理相关手续。</w:t>
      </w:r>
    </w:p>
    <w:p w14:paraId="64B4FE48">
      <w:pPr>
        <w:spacing w:line="594"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聚乙烯</w:t>
      </w:r>
      <w:r>
        <w:rPr>
          <w:rFonts w:ascii="Times New Roman" w:hAnsi="Times New Roman" w:eastAsia="方正仿宋_GBK"/>
          <w:sz w:val="32"/>
          <w:szCs w:val="32"/>
        </w:rPr>
        <w:t>(PE)</w:t>
      </w:r>
      <w:r>
        <w:rPr>
          <w:rFonts w:hint="eastAsia" w:ascii="Times New Roman" w:hAnsi="Times New Roman" w:eastAsia="方正仿宋_GBK"/>
          <w:sz w:val="32"/>
          <w:szCs w:val="32"/>
        </w:rPr>
        <w:t>管道按照行业标准《埋地聚乙烯给水管道工程技术规程》</w:t>
      </w:r>
      <w:r>
        <w:rPr>
          <w:rFonts w:ascii="Times New Roman" w:hAnsi="Times New Roman" w:eastAsia="方正仿宋_GBK"/>
          <w:sz w:val="32"/>
          <w:szCs w:val="32"/>
        </w:rPr>
        <w:t>GB/T13663-20 18</w:t>
      </w:r>
      <w:r>
        <w:rPr>
          <w:rFonts w:hint="eastAsia" w:ascii="Times New Roman" w:hAnsi="Times New Roman" w:eastAsia="方正仿宋_GBK"/>
          <w:sz w:val="32"/>
          <w:szCs w:val="32"/>
        </w:rPr>
        <w:t>要求施工。</w:t>
      </w:r>
      <w:r>
        <w:rPr>
          <w:rFonts w:ascii="Times New Roman" w:hAnsi="Times New Roman" w:eastAsia="方正仿宋_GBK"/>
          <w:sz w:val="32"/>
          <w:szCs w:val="32"/>
        </w:rPr>
        <w:t xml:space="preserve"> </w:t>
      </w:r>
    </w:p>
    <w:p w14:paraId="5BC032D2">
      <w:pPr>
        <w:spacing w:line="594"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排气阀及排气阀井</w:t>
      </w:r>
      <w:r>
        <w:rPr>
          <w:rFonts w:ascii="Times New Roman" w:hAnsi="Times New Roman" w:eastAsia="方正仿宋_GBK"/>
          <w:sz w:val="32"/>
          <w:szCs w:val="32"/>
        </w:rPr>
        <w:t>:</w:t>
      </w:r>
      <w:r>
        <w:rPr>
          <w:rFonts w:hint="eastAsia" w:ascii="Times New Roman" w:hAnsi="Times New Roman" w:eastAsia="方正仿宋_GBK"/>
          <w:sz w:val="32"/>
          <w:szCs w:val="32"/>
        </w:rPr>
        <w:t>在管道隆起处或阀门检查井的下端，设置自动排气阀。用以投产时、平时或检修后排除管内的空气，在产生水锤时可自动进入空气，以免管内形成负压。地下管道的排气阀应安装在排气阀井中。</w:t>
      </w:r>
      <w:r>
        <w:rPr>
          <w:rFonts w:ascii="Times New Roman" w:hAnsi="Times New Roman" w:eastAsia="方正仿宋_GBK"/>
          <w:sz w:val="32"/>
          <w:szCs w:val="32"/>
        </w:rPr>
        <w:t xml:space="preserve"> </w:t>
      </w:r>
    </w:p>
    <w:p w14:paraId="0FD846FD">
      <w:pPr>
        <w:spacing w:line="594"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lang w:val="en-US" w:eastAsia="zh-CN"/>
        </w:rPr>
        <w:t>3、</w:t>
      </w:r>
      <w:r>
        <w:rPr>
          <w:rFonts w:hint="eastAsia" w:ascii="Times New Roman" w:hAnsi="Times New Roman" w:eastAsia="方正仿宋_GBK"/>
          <w:sz w:val="32"/>
          <w:szCs w:val="32"/>
        </w:rPr>
        <w:t>管道试压和工程验收</w:t>
      </w:r>
    </w:p>
    <w:p w14:paraId="4AFB1FA3">
      <w:pPr>
        <w:spacing w:line="594"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试压</w:t>
      </w:r>
      <w:r>
        <w:rPr>
          <w:rFonts w:ascii="Times New Roman" w:hAnsi="Times New Roman" w:eastAsia="方正仿宋_GBK"/>
          <w:sz w:val="32"/>
          <w:szCs w:val="32"/>
        </w:rPr>
        <w:t>:</w:t>
      </w:r>
      <w:r>
        <w:rPr>
          <w:rFonts w:hint="eastAsia" w:ascii="Times New Roman" w:hAnsi="Times New Roman" w:eastAsia="方正仿宋_GBK"/>
          <w:sz w:val="32"/>
          <w:szCs w:val="32"/>
        </w:rPr>
        <w:t>管道安装完毕后须做压力试验，合格后方可回填。</w:t>
      </w:r>
      <w:r>
        <w:rPr>
          <w:rFonts w:ascii="Times New Roman" w:hAnsi="Times New Roman" w:eastAsia="方正仿宋_GBK"/>
          <w:sz w:val="32"/>
          <w:szCs w:val="32"/>
        </w:rPr>
        <w:t xml:space="preserve"> </w:t>
      </w:r>
    </w:p>
    <w:p w14:paraId="59465A1B">
      <w:pPr>
        <w:spacing w:line="594"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w:t>
      </w:r>
      <w:r>
        <w:rPr>
          <w:rFonts w:hint="eastAsia" w:ascii="Times New Roman" w:hAnsi="Times New Roman" w:eastAsia="方正仿宋_GBK"/>
          <w:sz w:val="32"/>
          <w:szCs w:val="32"/>
        </w:rPr>
        <w:t>试压前，管端应敞开事先用管堵或管帽堵严，并加临时支撑，不得用闸阀代替；管道设计中的固定支撑应达到一定强度。</w:t>
      </w:r>
      <w:r>
        <w:rPr>
          <w:rFonts w:ascii="Times New Roman" w:hAnsi="Times New Roman" w:eastAsia="方正仿宋_GBK"/>
          <w:sz w:val="32"/>
          <w:szCs w:val="32"/>
        </w:rPr>
        <w:t xml:space="preserve"> </w:t>
      </w:r>
    </w:p>
    <w:p w14:paraId="6E76F427">
      <w:pPr>
        <w:spacing w:line="594"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试压前，试验段内的所有阀门应打开，当管道内有压力时严禁修整管道缺陷和紧动螺栓，检查管道时不得用手锤敲打管壁和接口。</w:t>
      </w:r>
      <w:r>
        <w:rPr>
          <w:rFonts w:ascii="Times New Roman" w:hAnsi="Times New Roman" w:eastAsia="方正仿宋_GBK"/>
          <w:sz w:val="32"/>
          <w:szCs w:val="32"/>
        </w:rPr>
        <w:t xml:space="preserve"> </w:t>
      </w:r>
    </w:p>
    <w:p w14:paraId="77D109D9">
      <w:pPr>
        <w:spacing w:line="594"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(3)</w:t>
      </w:r>
      <w:r>
        <w:rPr>
          <w:rFonts w:hint="eastAsia" w:ascii="Times New Roman" w:hAnsi="Times New Roman" w:eastAsia="方正仿宋_GBK"/>
          <w:sz w:val="32"/>
          <w:szCs w:val="32"/>
        </w:rPr>
        <w:t>试压时先排除管内空气灌满清水浸泡</w:t>
      </w:r>
      <w:r>
        <w:rPr>
          <w:rFonts w:ascii="Times New Roman" w:hAnsi="Times New Roman" w:eastAsia="方正仿宋_GBK"/>
          <w:sz w:val="32"/>
          <w:szCs w:val="32"/>
        </w:rPr>
        <w:t>24</w:t>
      </w:r>
      <w:r>
        <w:rPr>
          <w:rFonts w:hint="eastAsia" w:ascii="Times New Roman" w:hAnsi="Times New Roman" w:eastAsia="方正仿宋_GBK"/>
          <w:sz w:val="32"/>
          <w:szCs w:val="32"/>
        </w:rPr>
        <w:t>小时。</w:t>
      </w:r>
      <w:r>
        <w:rPr>
          <w:rFonts w:ascii="Times New Roman" w:hAnsi="Times New Roman" w:eastAsia="方正仿宋_GBK"/>
          <w:sz w:val="32"/>
          <w:szCs w:val="32"/>
        </w:rPr>
        <w:t xml:space="preserve"> </w:t>
      </w:r>
    </w:p>
    <w:p w14:paraId="1E6804AE">
      <w:pPr>
        <w:spacing w:line="594"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(4)</w:t>
      </w:r>
      <w:r>
        <w:rPr>
          <w:rFonts w:hint="eastAsia" w:ascii="Times New Roman" w:hAnsi="Times New Roman" w:eastAsia="方正仿宋_GBK"/>
          <w:sz w:val="32"/>
          <w:szCs w:val="32"/>
        </w:rPr>
        <w:t>对系统缓慢升压至工作压力后，检查管道和接口，如无渗漏再提高到试验压力</w:t>
      </w:r>
    </w:p>
    <w:p w14:paraId="0B17B745">
      <w:pPr>
        <w:spacing w:line="594"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管道按《给水排水管道工程施工及验收规范》</w:t>
      </w:r>
      <w:r>
        <w:rPr>
          <w:rFonts w:ascii="Times New Roman" w:hAnsi="Times New Roman" w:eastAsia="方正仿宋_GBK"/>
          <w:sz w:val="32"/>
          <w:szCs w:val="32"/>
        </w:rPr>
        <w:t>(GB50268-2008)</w:t>
      </w:r>
      <w:r>
        <w:rPr>
          <w:rFonts w:hint="eastAsia" w:ascii="Times New Roman" w:hAnsi="Times New Roman" w:eastAsia="方正仿宋_GBK"/>
          <w:sz w:val="32"/>
          <w:szCs w:val="32"/>
        </w:rPr>
        <w:t>和《给水排水构筑物工程施工及验收规范》</w:t>
      </w:r>
      <w:r>
        <w:rPr>
          <w:rFonts w:ascii="Times New Roman" w:hAnsi="Times New Roman" w:eastAsia="方正仿宋_GBK"/>
          <w:sz w:val="32"/>
          <w:szCs w:val="32"/>
        </w:rPr>
        <w:t>GB50141-2008</w:t>
      </w:r>
      <w:r>
        <w:rPr>
          <w:rFonts w:hint="eastAsia" w:ascii="Times New Roman" w:hAnsi="Times New Roman" w:eastAsia="方正仿宋_GBK"/>
          <w:sz w:val="32"/>
          <w:szCs w:val="32"/>
        </w:rPr>
        <w:t>进行验收。</w:t>
      </w:r>
      <w:r>
        <w:rPr>
          <w:rFonts w:ascii="Times New Roman" w:hAnsi="Times New Roman" w:eastAsia="方正仿宋_GBK"/>
          <w:sz w:val="32"/>
          <w:szCs w:val="32"/>
        </w:rPr>
        <w:t xml:space="preserve"> </w:t>
      </w:r>
    </w:p>
    <w:p w14:paraId="4D541813">
      <w:pPr>
        <w:spacing w:line="594" w:lineRule="exact"/>
        <w:ind w:firstLine="640" w:firstLineChars="200"/>
        <w:rPr>
          <w:rFonts w:ascii="Times New Roman" w:hAnsi="Times New Roman" w:eastAsia="方正黑体_GBK"/>
          <w:sz w:val="32"/>
          <w:szCs w:val="32"/>
        </w:rPr>
      </w:pPr>
      <w:r>
        <w:rPr>
          <w:rFonts w:hint="eastAsia" w:ascii="Times New Roman" w:hAnsi="Times New Roman" w:eastAsia="方正黑体_GBK"/>
          <w:sz w:val="32"/>
          <w:szCs w:val="32"/>
        </w:rPr>
        <w:t>七、项目建设管理</w:t>
      </w:r>
    </w:p>
    <w:p w14:paraId="7E7CDA73">
      <w:pPr>
        <w:spacing w:line="594"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（一）项目管理机构</w:t>
      </w:r>
    </w:p>
    <w:p w14:paraId="7A99F034">
      <w:pPr>
        <w:spacing w:line="594"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为了加强对本项目建设的管理，重庆澜泉水务有限公司全面负责项目的管理工作。</w:t>
      </w:r>
      <w:r>
        <w:rPr>
          <w:rFonts w:ascii="Times New Roman" w:hAnsi="Times New Roman" w:eastAsia="方正仿宋_GBK"/>
          <w:sz w:val="32"/>
          <w:szCs w:val="32"/>
        </w:rPr>
        <w:t xml:space="preserve"> </w:t>
      </w:r>
    </w:p>
    <w:p w14:paraId="10FC27C8">
      <w:pPr>
        <w:spacing w:line="594"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w:t>
      </w:r>
      <w:r>
        <w:rPr>
          <w:rFonts w:hint="eastAsia" w:ascii="Times New Roman" w:hAnsi="Times New Roman" w:eastAsia="方正仿宋_GBK"/>
          <w:sz w:val="32"/>
          <w:szCs w:val="32"/>
        </w:rPr>
        <w:t>二</w:t>
      </w:r>
      <w:r>
        <w:rPr>
          <w:rFonts w:ascii="Times New Roman" w:hAnsi="Times New Roman" w:eastAsia="方正仿宋_GBK"/>
          <w:sz w:val="32"/>
          <w:szCs w:val="32"/>
        </w:rPr>
        <w:t>)</w:t>
      </w:r>
      <w:r>
        <w:rPr>
          <w:rFonts w:hint="eastAsia" w:ascii="Times New Roman" w:hAnsi="Times New Roman" w:eastAsia="方正仿宋_GBK"/>
          <w:sz w:val="32"/>
          <w:szCs w:val="32"/>
        </w:rPr>
        <w:t>项目建设管理制度</w:t>
      </w:r>
    </w:p>
    <w:p w14:paraId="424405AB">
      <w:pPr>
        <w:spacing w:line="594"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 xml:space="preserve">1. </w:t>
      </w:r>
      <w:r>
        <w:rPr>
          <w:rFonts w:hint="eastAsia" w:ascii="Times New Roman" w:hAnsi="Times New Roman" w:eastAsia="方正仿宋_GBK"/>
          <w:sz w:val="32"/>
          <w:szCs w:val="32"/>
        </w:rPr>
        <w:t>严格执行项目法人制</w:t>
      </w:r>
    </w:p>
    <w:p w14:paraId="58E632A5">
      <w:pPr>
        <w:spacing w:line="594"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以项目建设单位一</w:t>
      </w:r>
      <w:r>
        <w:rPr>
          <w:rFonts w:ascii="Times New Roman" w:hAnsi="Times New Roman" w:eastAsia="方正仿宋_GBK"/>
          <w:sz w:val="32"/>
          <w:szCs w:val="32"/>
        </w:rPr>
        <w:t>-</w:t>
      </w:r>
      <w:r>
        <w:rPr>
          <w:rFonts w:hint="eastAsia" w:ascii="Times New Roman" w:hAnsi="Times New Roman" w:eastAsia="方正仿宋_GBK"/>
          <w:sz w:val="32"/>
          <w:szCs w:val="32"/>
        </w:rPr>
        <w:t>重庆澜泉水务有限公司为项目建设第一责任人，并由其组织成立有分管领导、具体实施分公司（部门）负责人等参加的项目建设领导小组，解决项目实施过程中出现的有关问题，负责与相关单位间的协调工作及项目重大事项的决策、投资计划的落实、资金筹措与使用，并对整个项目的质量、</w:t>
      </w:r>
      <w:r>
        <w:rPr>
          <w:rFonts w:ascii="Times New Roman" w:hAnsi="Times New Roman" w:eastAsia="方正仿宋_GBK"/>
          <w:sz w:val="32"/>
          <w:szCs w:val="32"/>
        </w:rPr>
        <w:t xml:space="preserve"> </w:t>
      </w:r>
      <w:r>
        <w:rPr>
          <w:rFonts w:hint="eastAsia" w:ascii="Times New Roman" w:hAnsi="Times New Roman" w:eastAsia="方正仿宋_GBK"/>
          <w:sz w:val="32"/>
          <w:szCs w:val="32"/>
        </w:rPr>
        <w:t>进度、投资负责。</w:t>
      </w:r>
      <w:r>
        <w:rPr>
          <w:rFonts w:ascii="Times New Roman" w:hAnsi="Times New Roman" w:eastAsia="方正仿宋_GBK"/>
          <w:sz w:val="32"/>
          <w:szCs w:val="32"/>
        </w:rPr>
        <w:t xml:space="preserve"> </w:t>
      </w:r>
    </w:p>
    <w:p w14:paraId="75CE56F8">
      <w:pPr>
        <w:spacing w:line="594"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严格执行竣工验收制度</w:t>
      </w:r>
    </w:p>
    <w:p w14:paraId="4E3E4A64">
      <w:pPr>
        <w:spacing w:line="594"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须按国家相关规范进行竣工验收，并只有在项目竣工验收合格后方可投入使用。及时办理竣工决算，做好项目建设过程中的档案收集、整理、归档等工作。</w:t>
      </w:r>
      <w:r>
        <w:rPr>
          <w:rFonts w:ascii="Times New Roman" w:hAnsi="Times New Roman" w:eastAsia="方正仿宋_GBK"/>
          <w:sz w:val="32"/>
          <w:szCs w:val="32"/>
        </w:rPr>
        <w:t xml:space="preserve"> </w:t>
      </w:r>
    </w:p>
    <w:p w14:paraId="2E7FF206">
      <w:pPr>
        <w:spacing w:line="594"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3.</w:t>
      </w:r>
      <w:r>
        <w:rPr>
          <w:rFonts w:hint="eastAsia" w:ascii="Times New Roman" w:hAnsi="Times New Roman" w:eastAsia="方正仿宋_GBK"/>
          <w:sz w:val="32"/>
          <w:szCs w:val="32"/>
        </w:rPr>
        <w:t>严格执行基本建设财务管理制度</w:t>
      </w:r>
    </w:p>
    <w:p w14:paraId="3388A2D7">
      <w:pPr>
        <w:spacing w:line="594"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加强项目建设的资金管理，所有工程建设资金均须进入为该工程设立的专户，并严禁挪用。建立严格的财务管理制度，自觉接受上级有关部门对项目资金使用情况的检查和审计，确保所有建设资金都能用在项目建设上。</w:t>
      </w:r>
    </w:p>
    <w:p w14:paraId="39EFEC7D">
      <w:pPr>
        <w:spacing w:line="594"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w:t>
      </w:r>
      <w:r>
        <w:rPr>
          <w:rFonts w:hint="eastAsia" w:ascii="Times New Roman" w:hAnsi="Times New Roman" w:eastAsia="方正仿宋_GBK"/>
          <w:sz w:val="32"/>
          <w:szCs w:val="32"/>
        </w:rPr>
        <w:t>三</w:t>
      </w:r>
      <w:r>
        <w:rPr>
          <w:rFonts w:ascii="Times New Roman" w:hAnsi="Times New Roman" w:eastAsia="方正仿宋_GBK"/>
          <w:sz w:val="32"/>
          <w:szCs w:val="32"/>
        </w:rPr>
        <w:t>)</w:t>
      </w:r>
      <w:r>
        <w:rPr>
          <w:rFonts w:hint="eastAsia" w:ascii="Times New Roman" w:hAnsi="Times New Roman" w:eastAsia="方正仿宋_GBK"/>
          <w:sz w:val="32"/>
          <w:szCs w:val="32"/>
        </w:rPr>
        <w:t>工程安全管理措施</w:t>
      </w:r>
    </w:p>
    <w:p w14:paraId="41E8B203">
      <w:pPr>
        <w:spacing w:line="594" w:lineRule="exact"/>
        <w:ind w:firstLine="640" w:firstLineChars="200"/>
        <w:rPr>
          <w:rFonts w:ascii="Times New Roman" w:hAnsi="Times New Roman"/>
          <w:sz w:val="28"/>
          <w:szCs w:val="28"/>
        </w:rPr>
      </w:pPr>
      <w:r>
        <w:rPr>
          <w:rFonts w:hint="eastAsia" w:ascii="Times New Roman" w:hAnsi="Times New Roman" w:eastAsia="方正仿宋_GBK"/>
          <w:sz w:val="32"/>
          <w:szCs w:val="32"/>
        </w:rPr>
        <w:t>按照工程管理办法，公司安维修部、</w:t>
      </w:r>
      <w:r>
        <w:rPr>
          <w:rFonts w:hint="eastAsia" w:ascii="Times New Roman" w:hAnsi="Times New Roman" w:eastAsia="方正仿宋_GBK"/>
          <w:sz w:val="32"/>
          <w:szCs w:val="32"/>
          <w:lang w:val="en-US" w:eastAsia="zh-CN"/>
        </w:rPr>
        <w:t>杠家</w:t>
      </w:r>
      <w:r>
        <w:rPr>
          <w:rFonts w:hint="eastAsia" w:ascii="Times New Roman" w:hAnsi="Times New Roman" w:eastAsia="方正仿宋_GBK"/>
          <w:sz w:val="32"/>
          <w:szCs w:val="32"/>
        </w:rPr>
        <w:t>分公司定期、不定期的进行质量监管及安全管理，并做好记录。</w:t>
      </w:r>
    </w:p>
    <w:p w14:paraId="5192EB72">
      <w:pPr>
        <w:spacing w:line="594" w:lineRule="exact"/>
        <w:ind w:firstLine="640" w:firstLineChars="200"/>
        <w:rPr>
          <w:rFonts w:ascii="Times New Roman" w:hAnsi="Times New Roman" w:eastAsia="方正黑体_GBK"/>
          <w:sz w:val="32"/>
          <w:szCs w:val="32"/>
        </w:rPr>
      </w:pPr>
      <w:r>
        <w:rPr>
          <w:rFonts w:hint="eastAsia" w:ascii="Times New Roman" w:hAnsi="Times New Roman" w:eastAsia="方正黑体_GBK"/>
          <w:sz w:val="32"/>
          <w:szCs w:val="32"/>
        </w:rPr>
        <w:t>八、工程总投资及资金筹措</w:t>
      </w:r>
    </w:p>
    <w:p w14:paraId="7E9BD467">
      <w:pPr>
        <w:keepNext w:val="0"/>
        <w:keepLines w:val="0"/>
        <w:pageBreakBefore w:val="0"/>
        <w:widowControl w:val="0"/>
        <w:kinsoku/>
        <w:wordWrap/>
        <w:overflowPunct/>
        <w:topLinePunct w:val="0"/>
        <w:autoSpaceDE/>
        <w:autoSpaceDN/>
        <w:bidi w:val="0"/>
        <w:adjustRightInd/>
        <w:snapToGrid/>
        <w:spacing w:line="594" w:lineRule="exact"/>
        <w:ind w:firstLine="640" w:firstLineChars="200"/>
        <w:textAlignment w:val="auto"/>
        <w:rPr>
          <w:rFonts w:ascii="Times New Roman" w:hAnsi="Times New Roman" w:eastAsia="方正仿宋_GBK"/>
          <w:sz w:val="32"/>
          <w:szCs w:val="32"/>
        </w:rPr>
      </w:pPr>
      <w:r>
        <w:rPr>
          <w:rFonts w:hint="eastAsia" w:ascii="Times New Roman" w:hAnsi="Times New Roman" w:eastAsia="方正仿宋_GBK"/>
          <w:sz w:val="32"/>
          <w:szCs w:val="32"/>
        </w:rPr>
        <w:t>本项目总投资</w:t>
      </w:r>
      <w:r>
        <w:rPr>
          <w:rFonts w:hint="eastAsia" w:ascii="Times New Roman" w:hAnsi="Times New Roman" w:eastAsia="方正仿宋_GBK"/>
          <w:sz w:val="32"/>
          <w:szCs w:val="32"/>
          <w:lang w:val="en-US" w:eastAsia="zh-CN"/>
        </w:rPr>
        <w:t>46.72万</w:t>
      </w:r>
      <w:r>
        <w:rPr>
          <w:rFonts w:hint="eastAsia" w:ascii="Times New Roman" w:hAnsi="Times New Roman" w:eastAsia="方正仿宋_GBK"/>
          <w:sz w:val="32"/>
          <w:szCs w:val="32"/>
        </w:rPr>
        <w:t>元</w:t>
      </w:r>
      <w:r>
        <w:rPr>
          <w:rFonts w:hint="eastAsia" w:ascii="Times New Roman" w:hAnsi="Times New Roman" w:eastAsia="方正仿宋_GBK" w:cs="Times New Roman"/>
          <w:color w:val="auto"/>
          <w:sz w:val="32"/>
          <w:szCs w:val="32"/>
          <w:highlight w:val="none"/>
          <w:lang w:val="en-US" w:eastAsia="zh-CN"/>
        </w:rPr>
        <w:t>。</w:t>
      </w:r>
    </w:p>
    <w:p w14:paraId="71751113">
      <w:pPr>
        <w:spacing w:line="594" w:lineRule="exact"/>
        <w:ind w:firstLine="640" w:firstLineChars="200"/>
        <w:rPr>
          <w:rFonts w:ascii="Times New Roman" w:hAnsi="Times New Roman" w:eastAsia="方正黑体_GBK"/>
          <w:sz w:val="32"/>
          <w:szCs w:val="32"/>
        </w:rPr>
      </w:pPr>
      <w:r>
        <w:rPr>
          <w:rFonts w:hint="eastAsia" w:ascii="Times New Roman" w:hAnsi="Times New Roman" w:eastAsia="方正黑体_GBK"/>
          <w:sz w:val="32"/>
          <w:szCs w:val="32"/>
        </w:rPr>
        <w:t>九、效益分析</w:t>
      </w:r>
    </w:p>
    <w:p w14:paraId="5287555D">
      <w:pPr>
        <w:pStyle w:val="15"/>
        <w:ind w:left="0" w:leftChars="0" w:firstLine="640"/>
        <w:rPr>
          <w:rFonts w:ascii="Times New Roman" w:hAnsi="Times New Roman" w:eastAsia="方正仿宋_GBK"/>
          <w:sz w:val="32"/>
          <w:szCs w:val="32"/>
        </w:rPr>
      </w:pPr>
      <w:r>
        <w:rPr>
          <w:rFonts w:hint="eastAsia" w:ascii="Times New Roman" w:hAnsi="Times New Roman" w:eastAsia="方正仿宋_GBK"/>
          <w:sz w:val="32"/>
          <w:szCs w:val="32"/>
        </w:rPr>
        <w:t>工程建成后可</w:t>
      </w:r>
      <w:r>
        <w:rPr>
          <w:rFonts w:hint="eastAsia" w:ascii="Times New Roman" w:hAnsi="Times New Roman" w:eastAsia="方正仿宋_GBK"/>
          <w:sz w:val="32"/>
          <w:szCs w:val="32"/>
          <w:lang w:val="en-US" w:eastAsia="zh-CN"/>
        </w:rPr>
        <w:t>避免杠家水厂（</w:t>
      </w:r>
      <w:r>
        <w:rPr>
          <w:rFonts w:hint="eastAsia" w:ascii="Times New Roman" w:hAnsi="Times New Roman" w:eastAsia="方正仿宋_GBK" w:cs="Times New Roman"/>
          <w:sz w:val="32"/>
          <w:szCs w:val="32"/>
        </w:rPr>
        <w:t>1根 DN315原水输送管及4根低区配水管（管径分别为DN250、DN225、DN160、DN40）</w:t>
      </w:r>
      <w:r>
        <w:rPr>
          <w:rFonts w:hint="eastAsia" w:ascii="Times New Roman" w:hAnsi="Times New Roman" w:eastAsia="方正仿宋_GBK"/>
          <w:sz w:val="32"/>
          <w:szCs w:val="32"/>
          <w:lang w:val="en-US" w:eastAsia="zh-CN"/>
        </w:rPr>
        <w:t>）埋设在高速公路下无法维修的</w:t>
      </w:r>
      <w:r>
        <w:rPr>
          <w:rFonts w:hint="eastAsia" w:ascii="Times New Roman" w:hAnsi="Times New Roman" w:eastAsia="方正仿宋_GBK"/>
          <w:sz w:val="32"/>
          <w:szCs w:val="32"/>
        </w:rPr>
        <w:t>问题。同时</w:t>
      </w:r>
      <w:r>
        <w:rPr>
          <w:rFonts w:hint="eastAsia" w:ascii="Times New Roman" w:hAnsi="Times New Roman" w:eastAsia="方正仿宋_GBK"/>
          <w:sz w:val="32"/>
          <w:szCs w:val="32"/>
          <w:lang w:val="en-US" w:eastAsia="zh-CN"/>
        </w:rPr>
        <w:t>保障裴兴水厂至裴兴场镇5500人饮水</w:t>
      </w:r>
      <w:r>
        <w:rPr>
          <w:rFonts w:hint="eastAsia" w:ascii="Times New Roman" w:hAnsi="Times New Roman" w:eastAsia="方正仿宋_GBK"/>
          <w:sz w:val="32"/>
          <w:szCs w:val="32"/>
        </w:rPr>
        <w:t>。</w:t>
      </w:r>
    </w:p>
    <w:p w14:paraId="06144CC9">
      <w:pPr>
        <w:spacing w:line="594" w:lineRule="exact"/>
        <w:ind w:firstLine="643" w:firstLineChars="200"/>
        <w:rPr>
          <w:rFonts w:ascii="Times New Roman" w:hAnsi="Times New Roman" w:eastAsia="方正黑体_GBK"/>
          <w:b/>
          <w:bCs/>
          <w:sz w:val="32"/>
          <w:szCs w:val="32"/>
        </w:rPr>
      </w:pPr>
      <w:r>
        <w:rPr>
          <w:rFonts w:hint="eastAsia" w:ascii="Times New Roman" w:hAnsi="Times New Roman" w:eastAsia="方正黑体_GBK"/>
          <w:b/>
          <w:bCs/>
          <w:sz w:val="32"/>
          <w:szCs w:val="32"/>
        </w:rPr>
        <w:t>十、管理维护措施</w:t>
      </w:r>
    </w:p>
    <w:p w14:paraId="7BFBCE48">
      <w:pPr>
        <w:spacing w:line="594"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项目建成后，由重庆澜泉水务有限公司</w:t>
      </w:r>
      <w:r>
        <w:rPr>
          <w:rFonts w:hint="eastAsia" w:ascii="Times New Roman" w:hAnsi="Times New Roman" w:eastAsia="方正仿宋_GBK"/>
          <w:sz w:val="32"/>
          <w:szCs w:val="32"/>
          <w:lang w:val="en-US" w:eastAsia="zh-CN"/>
        </w:rPr>
        <w:t>杠家</w:t>
      </w:r>
      <w:r>
        <w:rPr>
          <w:rFonts w:hint="eastAsia" w:ascii="Times New Roman" w:hAnsi="Times New Roman" w:eastAsia="方正仿宋_GBK"/>
          <w:sz w:val="32"/>
          <w:szCs w:val="32"/>
        </w:rPr>
        <w:t>分公司负责项目的统一管理维护，保障正常供水。</w:t>
      </w:r>
    </w:p>
    <w:p w14:paraId="03190F7B">
      <w:pPr>
        <w:pStyle w:val="5"/>
      </w:pPr>
    </w:p>
    <w:p w14:paraId="42BB9CCF">
      <w:pPr>
        <w:rPr>
          <w:rFonts w:ascii="Times New Roman" w:hAnsi="Times New Roman" w:eastAsia="方正仿宋_GBK"/>
          <w:sz w:val="32"/>
          <w:szCs w:val="32"/>
        </w:rPr>
      </w:pPr>
    </w:p>
    <w:p w14:paraId="3843FBBA">
      <w:pPr>
        <w:jc w:val="center"/>
        <w:rPr>
          <w:rFonts w:hint="eastAsia" w:ascii="Times New Roman" w:hAnsi="Times New Roman" w:eastAsia="方正小标宋_GBK"/>
          <w:b/>
          <w:sz w:val="44"/>
          <w:szCs w:val="44"/>
        </w:rPr>
      </w:pPr>
    </w:p>
    <w:p w14:paraId="42D91B0B">
      <w:pPr>
        <w:jc w:val="center"/>
        <w:rPr>
          <w:rFonts w:hint="eastAsia" w:ascii="Times New Roman" w:hAnsi="Times New Roman" w:eastAsia="方正小标宋_GBK"/>
          <w:b/>
          <w:sz w:val="44"/>
          <w:szCs w:val="44"/>
        </w:rPr>
      </w:pPr>
    </w:p>
    <w:p w14:paraId="19CE9C1C">
      <w:pPr>
        <w:jc w:val="center"/>
        <w:rPr>
          <w:rFonts w:hint="eastAsia" w:ascii="Times New Roman" w:hAnsi="Times New Roman" w:eastAsia="方正小标宋_GBK"/>
          <w:b/>
          <w:sz w:val="44"/>
          <w:szCs w:val="44"/>
        </w:rPr>
      </w:pPr>
    </w:p>
    <w:p w14:paraId="19A94B4C">
      <w:pPr>
        <w:jc w:val="center"/>
        <w:rPr>
          <w:rFonts w:hint="eastAsia" w:ascii="Times New Roman" w:hAnsi="Times New Roman" w:eastAsia="方正小标宋_GBK"/>
          <w:b/>
          <w:sz w:val="44"/>
          <w:szCs w:val="44"/>
        </w:rPr>
      </w:pPr>
    </w:p>
    <w:p w14:paraId="3C3C8AC5">
      <w:pPr>
        <w:tabs>
          <w:tab w:val="left" w:pos="3465"/>
        </w:tabs>
        <w:rPr>
          <w:rFonts w:hint="eastAsia" w:ascii="Times New Roman" w:hAnsi="Times New Roman" w:eastAsia="宋体"/>
          <w:lang w:eastAsia="zh-CN"/>
        </w:rPr>
      </w:pPr>
      <w:r>
        <w:rPr>
          <w:rFonts w:hint="eastAsia" w:ascii="Times New Roman" w:hAnsi="Times New Roman"/>
          <w:lang w:eastAsia="zh-CN"/>
        </w:rPr>
        <w:tab/>
      </w:r>
    </w:p>
    <w:p w14:paraId="53220DD8">
      <w:pPr>
        <w:keepNext w:val="0"/>
        <w:keepLines w:val="0"/>
        <w:pageBreakBefore w:val="0"/>
        <w:widowControl w:val="0"/>
        <w:kinsoku/>
        <w:wordWrap w:val="0"/>
        <w:overflowPunct/>
        <w:topLinePunct w:val="0"/>
        <w:autoSpaceDE/>
        <w:autoSpaceDN/>
        <w:bidi w:val="0"/>
        <w:adjustRightInd/>
        <w:snapToGrid w:val="0"/>
        <w:textAlignment w:val="auto"/>
        <w:rPr>
          <w:rFonts w:ascii="Times New Roman" w:hAnsi="Times New Roman"/>
          <w:sz w:val="32"/>
          <w:szCs w:val="32"/>
        </w:rPr>
      </w:pPr>
      <w:r>
        <w:rPr>
          <w:rFonts w:ascii="Times New Roman" w:hAnsi="Times New Roman"/>
          <w:sz w:val="32"/>
          <w:szCs w:val="32"/>
        </w:rPr>
        <w:tab/>
      </w:r>
    </w:p>
    <w:p w14:paraId="16FE93D7">
      <w:pPr>
        <w:snapToGrid w:val="0"/>
        <w:rPr>
          <w:rFonts w:hint="eastAsia" w:ascii="Times New Roman" w:hAnsi="Times New Roman" w:eastAsia="宋体"/>
          <w:sz w:val="32"/>
          <w:szCs w:val="32"/>
          <w:lang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984" w:right="1446" w:bottom="1644" w:left="1446"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ADE07B">
    <w:pPr>
      <w:pStyle w:val="7"/>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B1C1FD8">
                          <w:pPr>
                            <w:pStyle w:val="7"/>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fldChar w:fldCharType="begin"/>
                          </w:r>
                          <w:r>
                            <w:rPr>
                              <w:rFonts w:ascii="方正仿宋_GBK" w:hAnsi="方正仿宋_GBK" w:eastAsia="方正仿宋_GBK" w:cs="方正仿宋_GBK"/>
                              <w:sz w:val="28"/>
                              <w:szCs w:val="28"/>
                            </w:rPr>
                            <w:instrText xml:space="preserve"> PAGE  \* MERGEFORMAT </w:instrText>
                          </w:r>
                          <w:r>
                            <w:rPr>
                              <w:rFonts w:ascii="方正仿宋_GBK" w:hAnsi="方正仿宋_GBK" w:eastAsia="方正仿宋_GBK" w:cs="方正仿宋_GBK"/>
                              <w:sz w:val="28"/>
                              <w:szCs w:val="28"/>
                            </w:rPr>
                            <w:fldChar w:fldCharType="separate"/>
                          </w:r>
                          <w:r>
                            <w:rPr>
                              <w:rFonts w:ascii="方正仿宋_GBK" w:hAnsi="方正仿宋_GBK" w:eastAsia="方正仿宋_GBK" w:cs="方正仿宋_GBK"/>
                              <w:sz w:val="28"/>
                              <w:szCs w:val="28"/>
                            </w:rPr>
                            <w:t>16</w:t>
                          </w:r>
                          <w:r>
                            <w:rPr>
                              <w:rFonts w:ascii="方正仿宋_GBK" w:hAnsi="方正仿宋_GBK" w:eastAsia="方正仿宋_GBK" w:cs="方正仿宋_GBK"/>
                              <w:sz w:val="28"/>
                              <w:szCs w:val="28"/>
                            </w:rPr>
                            <w:fldChar w:fldCharType="end"/>
                          </w:r>
                          <w:r>
                            <w:rPr>
                              <w:rFonts w:ascii="方正仿宋_GBK" w:hAnsi="方正仿宋_GBK" w:eastAsia="方正仿宋_GBK" w:cs="方正仿宋_GBK"/>
                              <w:sz w:val="28"/>
                              <w:szCs w:val="2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ZrAS80BAACnAwAADgAAAGRycy9lMm9Eb2MueG1srVNLbtswEN0X6B0I&#10;7mspBlI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wcfFD7Lq9U6o7+9hBppDxp6jDCEsPk0PtlrtOupQV57Oeqh/9r8x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1ZrAS80BAACnAwAADgAAAAAAAAABACAAAAAeAQAAZHJzL2Uy&#10;b0RvYy54bWxQSwUGAAAAAAYABgBZAQAAXQUAAAAA&#10;">
              <v:fill on="f" focussize="0,0"/>
              <v:stroke on="f"/>
              <v:imagedata o:title=""/>
              <o:lock v:ext="edit" aspectratio="f"/>
              <v:textbox inset="0mm,0mm,0mm,0mm" style="mso-fit-shape-to-text:t;">
                <w:txbxContent>
                  <w:p w14:paraId="0B1C1FD8">
                    <w:pPr>
                      <w:pStyle w:val="7"/>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fldChar w:fldCharType="begin"/>
                    </w:r>
                    <w:r>
                      <w:rPr>
                        <w:rFonts w:ascii="方正仿宋_GBK" w:hAnsi="方正仿宋_GBK" w:eastAsia="方正仿宋_GBK" w:cs="方正仿宋_GBK"/>
                        <w:sz w:val="28"/>
                        <w:szCs w:val="28"/>
                      </w:rPr>
                      <w:instrText xml:space="preserve"> PAGE  \* MERGEFORMAT </w:instrText>
                    </w:r>
                    <w:r>
                      <w:rPr>
                        <w:rFonts w:ascii="方正仿宋_GBK" w:hAnsi="方正仿宋_GBK" w:eastAsia="方正仿宋_GBK" w:cs="方正仿宋_GBK"/>
                        <w:sz w:val="28"/>
                        <w:szCs w:val="28"/>
                      </w:rPr>
                      <w:fldChar w:fldCharType="separate"/>
                    </w:r>
                    <w:r>
                      <w:rPr>
                        <w:rFonts w:ascii="方正仿宋_GBK" w:hAnsi="方正仿宋_GBK" w:eastAsia="方正仿宋_GBK" w:cs="方正仿宋_GBK"/>
                        <w:sz w:val="28"/>
                        <w:szCs w:val="28"/>
                      </w:rPr>
                      <w:t>16</w:t>
                    </w:r>
                    <w:r>
                      <w:rPr>
                        <w:rFonts w:ascii="方正仿宋_GBK" w:hAnsi="方正仿宋_GBK" w:eastAsia="方正仿宋_GBK" w:cs="方正仿宋_GBK"/>
                        <w:sz w:val="28"/>
                        <w:szCs w:val="28"/>
                      </w:rPr>
                      <w:fldChar w:fldCharType="end"/>
                    </w:r>
                    <w:r>
                      <w:rPr>
                        <w:rFonts w:ascii="方正仿宋_GBK" w:hAnsi="方正仿宋_GBK" w:eastAsia="方正仿宋_GBK" w:cs="方正仿宋_GBK"/>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831E53">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E3ECA">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0E4AA1">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89BF30">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772D1D">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577910"/>
    <w:multiLevelType w:val="multilevel"/>
    <w:tmpl w:val="E4577910"/>
    <w:lvl w:ilvl="0" w:tentative="0">
      <w:start w:val="1"/>
      <w:numFmt w:val="decimal"/>
      <w:suff w:val="space"/>
      <w:lvlText w:val="%1"/>
      <w:lvlJc w:val="left"/>
      <w:pPr>
        <w:ind w:left="432" w:hanging="432"/>
      </w:pPr>
      <w:rPr>
        <w:rFonts w:hint="default" w:ascii="Times New Roman" w:hAnsi="Times New Roman" w:eastAsia="黑体" w:cs="Times New Roman"/>
        <w:sz w:val="36"/>
        <w:szCs w:val="36"/>
      </w:rPr>
    </w:lvl>
    <w:lvl w:ilvl="1" w:tentative="0">
      <w:start w:val="1"/>
      <w:numFmt w:val="decimal"/>
      <w:suff w:val="space"/>
      <w:lvlText w:val="%1.%2"/>
      <w:lvlJc w:val="left"/>
      <w:pPr>
        <w:ind w:left="576" w:hanging="576"/>
      </w:pPr>
      <w:rPr>
        <w:rFonts w:hint="default" w:ascii="Times New Roman" w:hAnsi="Times New Roman" w:eastAsia="黑体" w:cs="Times New Roman"/>
        <w:b w:val="0"/>
        <w:i w:val="0"/>
        <w:sz w:val="32"/>
        <w:szCs w:val="32"/>
      </w:rPr>
    </w:lvl>
    <w:lvl w:ilvl="2" w:tentative="0">
      <w:start w:val="1"/>
      <w:numFmt w:val="decimal"/>
      <w:pStyle w:val="2"/>
      <w:suff w:val="space"/>
      <w:lvlText w:val="%1.%2.%3"/>
      <w:lvlJc w:val="left"/>
      <w:pPr>
        <w:ind w:left="720" w:hanging="720"/>
      </w:pPr>
      <w:rPr>
        <w:rFonts w:hint="default" w:ascii="Times New Roman" w:hAnsi="Times New Roman" w:eastAsia="黑体" w:cs="Times New Roman"/>
        <w:b w:val="0"/>
        <w:i w:val="0"/>
        <w:sz w:val="30"/>
        <w:szCs w:val="30"/>
      </w:rPr>
    </w:lvl>
    <w:lvl w:ilvl="3" w:tentative="0">
      <w:start w:val="1"/>
      <w:numFmt w:val="decimal"/>
      <w:pStyle w:val="3"/>
      <w:suff w:val="space"/>
      <w:lvlText w:val="%1.%2.%3.%4"/>
      <w:lvlJc w:val="left"/>
      <w:pPr>
        <w:ind w:left="1348" w:hanging="864"/>
      </w:pPr>
      <w:rPr>
        <w:rFonts w:hint="default" w:ascii="Times New Roman" w:hAnsi="Times New Roman" w:eastAsia="黑体" w:cs="Times New Roman"/>
        <w:b w:val="0"/>
        <w:i w:val="0"/>
        <w:sz w:val="28"/>
        <w:szCs w:val="28"/>
      </w:rPr>
    </w:lvl>
    <w:lvl w:ilvl="4" w:tentative="0">
      <w:start w:val="1"/>
      <w:numFmt w:val="decimal"/>
      <w:lvlText w:val="%1.%2.%3.%4.%5"/>
      <w:lvlJc w:val="left"/>
      <w:pPr>
        <w:tabs>
          <w:tab w:val="left" w:pos="1008"/>
        </w:tabs>
        <w:ind w:left="1008" w:hanging="1008"/>
      </w:pPr>
      <w:rPr>
        <w:rFonts w:hint="eastAsia" w:cs="Times New Roman"/>
      </w:rPr>
    </w:lvl>
    <w:lvl w:ilvl="5" w:tentative="0">
      <w:start w:val="1"/>
      <w:numFmt w:val="decimal"/>
      <w:lvlText w:val="%1.%2.%3.%4.%5.%6"/>
      <w:lvlJc w:val="left"/>
      <w:pPr>
        <w:tabs>
          <w:tab w:val="left" w:pos="1152"/>
        </w:tabs>
        <w:ind w:left="1152" w:hanging="1152"/>
      </w:pPr>
      <w:rPr>
        <w:rFonts w:hint="eastAsia" w:cs="Times New Roman"/>
      </w:rPr>
    </w:lvl>
    <w:lvl w:ilvl="6" w:tentative="0">
      <w:start w:val="1"/>
      <w:numFmt w:val="decimal"/>
      <w:lvlText w:val="%1.%2.%3.%4.%5.%6.%7"/>
      <w:lvlJc w:val="left"/>
      <w:pPr>
        <w:tabs>
          <w:tab w:val="left" w:pos="1296"/>
        </w:tabs>
        <w:ind w:left="1296" w:hanging="1296"/>
      </w:pPr>
      <w:rPr>
        <w:rFonts w:hint="eastAsia" w:cs="Times New Roman"/>
      </w:rPr>
    </w:lvl>
    <w:lvl w:ilvl="7" w:tentative="0">
      <w:start w:val="1"/>
      <w:numFmt w:val="decimal"/>
      <w:lvlText w:val="%1.%2.%3.%4.%5.%6.%7.%8"/>
      <w:lvlJc w:val="left"/>
      <w:pPr>
        <w:tabs>
          <w:tab w:val="left" w:pos="1440"/>
        </w:tabs>
        <w:ind w:left="1440" w:hanging="1440"/>
      </w:pPr>
      <w:rPr>
        <w:rFonts w:hint="eastAsia" w:cs="Times New Roman"/>
      </w:rPr>
    </w:lvl>
    <w:lvl w:ilvl="8" w:tentative="0">
      <w:start w:val="1"/>
      <w:numFmt w:val="decimal"/>
      <w:lvlText w:val="%1.%2.%3.%4.%5.%6.%7.%8.%9"/>
      <w:lvlJc w:val="left"/>
      <w:pPr>
        <w:tabs>
          <w:tab w:val="left" w:pos="1584"/>
        </w:tabs>
        <w:ind w:left="1584" w:hanging="1584"/>
      </w:pPr>
      <w:rPr>
        <w:rFonts w:hint="eastAsia" w:cs="Times New Roman"/>
      </w:rPr>
    </w:lvl>
  </w:abstractNum>
  <w:abstractNum w:abstractNumId="1">
    <w:nsid w:val="2EEF7AF3"/>
    <w:multiLevelType w:val="singleLevel"/>
    <w:tmpl w:val="2EEF7AF3"/>
    <w:lvl w:ilvl="0" w:tentative="0">
      <w:start w:val="2"/>
      <w:numFmt w:val="decimal"/>
      <w:suff w:val="nothing"/>
      <w:lvlText w:val="（%1）"/>
      <w:lvlJc w:val="left"/>
      <w:pPr>
        <w:ind w:left="42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071"/>
    <w:rsid w:val="000115EE"/>
    <w:rsid w:val="00070CBC"/>
    <w:rsid w:val="00182F51"/>
    <w:rsid w:val="001E6DC2"/>
    <w:rsid w:val="005350A3"/>
    <w:rsid w:val="00677589"/>
    <w:rsid w:val="00981D18"/>
    <w:rsid w:val="00A8006E"/>
    <w:rsid w:val="00AD5071"/>
    <w:rsid w:val="00BD08DC"/>
    <w:rsid w:val="00BD5F6C"/>
    <w:rsid w:val="00D6446A"/>
    <w:rsid w:val="00DC1D19"/>
    <w:rsid w:val="01E60465"/>
    <w:rsid w:val="02EB70FF"/>
    <w:rsid w:val="04141F9E"/>
    <w:rsid w:val="046A2A48"/>
    <w:rsid w:val="053E011F"/>
    <w:rsid w:val="05D74930"/>
    <w:rsid w:val="079A613C"/>
    <w:rsid w:val="08E316FA"/>
    <w:rsid w:val="09C75A10"/>
    <w:rsid w:val="0A7D7D7B"/>
    <w:rsid w:val="0AF0756E"/>
    <w:rsid w:val="0C0A1AE2"/>
    <w:rsid w:val="0E2E6359"/>
    <w:rsid w:val="0ED2257D"/>
    <w:rsid w:val="10A122E9"/>
    <w:rsid w:val="10D95F27"/>
    <w:rsid w:val="110F7B9B"/>
    <w:rsid w:val="14C41C46"/>
    <w:rsid w:val="166E5CF6"/>
    <w:rsid w:val="170610F8"/>
    <w:rsid w:val="18D72D4C"/>
    <w:rsid w:val="1C6536E1"/>
    <w:rsid w:val="1CB12697"/>
    <w:rsid w:val="1CE901FC"/>
    <w:rsid w:val="1CF213FA"/>
    <w:rsid w:val="1D520B0A"/>
    <w:rsid w:val="1E7256BA"/>
    <w:rsid w:val="1EFA3CCF"/>
    <w:rsid w:val="1F291622"/>
    <w:rsid w:val="21BC2B28"/>
    <w:rsid w:val="255E47FA"/>
    <w:rsid w:val="26332E9A"/>
    <w:rsid w:val="296E0FEF"/>
    <w:rsid w:val="29A469EA"/>
    <w:rsid w:val="2AA23058"/>
    <w:rsid w:val="2C792BEC"/>
    <w:rsid w:val="2E9B5CFF"/>
    <w:rsid w:val="309A0DD7"/>
    <w:rsid w:val="322070BA"/>
    <w:rsid w:val="33596D28"/>
    <w:rsid w:val="38D46E50"/>
    <w:rsid w:val="393450E2"/>
    <w:rsid w:val="39E3734B"/>
    <w:rsid w:val="3CC959EA"/>
    <w:rsid w:val="3E4B6B38"/>
    <w:rsid w:val="415D14C2"/>
    <w:rsid w:val="424C21F7"/>
    <w:rsid w:val="42846FB4"/>
    <w:rsid w:val="438A6A89"/>
    <w:rsid w:val="4B0A7314"/>
    <w:rsid w:val="4B9828AF"/>
    <w:rsid w:val="4CBB4158"/>
    <w:rsid w:val="4D0819F5"/>
    <w:rsid w:val="4F285047"/>
    <w:rsid w:val="51AB797D"/>
    <w:rsid w:val="51BC4CC0"/>
    <w:rsid w:val="51DD428C"/>
    <w:rsid w:val="521F0CE5"/>
    <w:rsid w:val="537F35D0"/>
    <w:rsid w:val="539B1029"/>
    <w:rsid w:val="570C6F37"/>
    <w:rsid w:val="575431DF"/>
    <w:rsid w:val="5765363E"/>
    <w:rsid w:val="5CDF179C"/>
    <w:rsid w:val="5FAD16DE"/>
    <w:rsid w:val="60DD509B"/>
    <w:rsid w:val="62136D5A"/>
    <w:rsid w:val="63792C25"/>
    <w:rsid w:val="6612673F"/>
    <w:rsid w:val="67463F94"/>
    <w:rsid w:val="682B39B6"/>
    <w:rsid w:val="685971CC"/>
    <w:rsid w:val="6AA4735F"/>
    <w:rsid w:val="6ACB7804"/>
    <w:rsid w:val="6C484ADA"/>
    <w:rsid w:val="6CA47989"/>
    <w:rsid w:val="7386076C"/>
    <w:rsid w:val="74485A21"/>
    <w:rsid w:val="751655FA"/>
    <w:rsid w:val="76271FD2"/>
    <w:rsid w:val="78185663"/>
    <w:rsid w:val="7BA23C69"/>
    <w:rsid w:val="7CA94149"/>
    <w:rsid w:val="7DCB5740"/>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nhideWhenUsed="0" w:uiPriority="99" w:semiHidden="0" w:name="heading 3"/>
    <w:lsdException w:qFormat="1" w:unhideWhenUsed="0" w:uiPriority="99" w:semiHidden="0" w:name="heading 4"/>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qFormat="1" w:unhideWhenUsed="0" w:uiPriority="0" w:semiHidden="0"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link w:val="12"/>
    <w:qFormat/>
    <w:uiPriority w:val="99"/>
    <w:pPr>
      <w:keepNext/>
      <w:keepLines/>
      <w:numPr>
        <w:ilvl w:val="2"/>
        <w:numId w:val="1"/>
      </w:numPr>
      <w:tabs>
        <w:tab w:val="left" w:pos="720"/>
      </w:tabs>
      <w:spacing w:before="40" w:after="40"/>
      <w:outlineLvl w:val="2"/>
    </w:pPr>
    <w:rPr>
      <w:rFonts w:ascii="Times New Roman" w:hAnsi="Times New Roman"/>
      <w:b/>
      <w:bCs/>
      <w:kern w:val="0"/>
      <w:sz w:val="28"/>
      <w:szCs w:val="32"/>
    </w:rPr>
  </w:style>
  <w:style w:type="paragraph" w:styleId="3">
    <w:name w:val="heading 4"/>
    <w:basedOn w:val="1"/>
    <w:next w:val="1"/>
    <w:link w:val="13"/>
    <w:qFormat/>
    <w:uiPriority w:val="99"/>
    <w:pPr>
      <w:keepNext/>
      <w:keepLines/>
      <w:numPr>
        <w:ilvl w:val="3"/>
        <w:numId w:val="1"/>
      </w:numPr>
      <w:tabs>
        <w:tab w:val="left" w:pos="864"/>
      </w:tabs>
      <w:spacing w:line="360" w:lineRule="auto"/>
      <w:jc w:val="left"/>
      <w:outlineLvl w:val="3"/>
    </w:pPr>
    <w:rPr>
      <w:rFonts w:ascii="Times New Roman" w:hAnsi="Times New Roman"/>
      <w:b/>
      <w:bCs/>
      <w:sz w:val="24"/>
      <w:szCs w:val="28"/>
    </w:rPr>
  </w:style>
  <w:style w:type="character" w:default="1" w:styleId="11">
    <w:name w:val="Default Paragraph Font"/>
    <w:semiHidden/>
    <w:qFormat/>
    <w:uiPriority w:val="99"/>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index 8"/>
    <w:basedOn w:val="1"/>
    <w:next w:val="1"/>
    <w:qFormat/>
    <w:uiPriority w:val="0"/>
    <w:pPr>
      <w:ind w:left="2940"/>
    </w:pPr>
  </w:style>
  <w:style w:type="paragraph" w:styleId="5">
    <w:name w:val="Body Text"/>
    <w:basedOn w:val="1"/>
    <w:next w:val="6"/>
    <w:unhideWhenUsed/>
    <w:qFormat/>
    <w:uiPriority w:val="99"/>
    <w:pPr>
      <w:spacing w:after="120"/>
    </w:pPr>
    <w:rPr>
      <w:rFonts w:eastAsia="方正仿宋_GBK"/>
      <w:kern w:val="0"/>
      <w:sz w:val="32"/>
      <w:szCs w:val="22"/>
    </w:rPr>
  </w:style>
  <w:style w:type="paragraph" w:styleId="6">
    <w:name w:val="Body Text First Indent"/>
    <w:basedOn w:val="1"/>
    <w:next w:val="4"/>
    <w:unhideWhenUsed/>
    <w:qFormat/>
    <w:uiPriority w:val="99"/>
    <w:pPr>
      <w:ind w:firstLine="420" w:firstLineChars="100"/>
    </w:pPr>
  </w:style>
  <w:style w:type="paragraph" w:styleId="7">
    <w:name w:val="footer"/>
    <w:basedOn w:val="1"/>
    <w:link w:val="14"/>
    <w:qFormat/>
    <w:uiPriority w:val="99"/>
    <w:pPr>
      <w:tabs>
        <w:tab w:val="center" w:pos="4153"/>
        <w:tab w:val="right" w:pos="8306"/>
      </w:tabs>
      <w:snapToGrid w:val="0"/>
      <w:jc w:val="left"/>
    </w:pPr>
    <w:rPr>
      <w:sz w:val="18"/>
    </w:rPr>
  </w:style>
  <w:style w:type="paragraph" w:styleId="8">
    <w:name w:val="header"/>
    <w:basedOn w:val="1"/>
    <w:link w:val="17"/>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
    <w:name w:val="Heading 3 Char"/>
    <w:basedOn w:val="11"/>
    <w:link w:val="2"/>
    <w:semiHidden/>
    <w:qFormat/>
    <w:uiPriority w:val="9"/>
    <w:rPr>
      <w:b/>
      <w:bCs/>
      <w:sz w:val="32"/>
      <w:szCs w:val="32"/>
    </w:rPr>
  </w:style>
  <w:style w:type="character" w:customStyle="1" w:styleId="13">
    <w:name w:val="Heading 4 Char"/>
    <w:basedOn w:val="11"/>
    <w:link w:val="3"/>
    <w:semiHidden/>
    <w:qFormat/>
    <w:uiPriority w:val="9"/>
    <w:rPr>
      <w:rFonts w:asciiTheme="majorHAnsi" w:hAnsiTheme="majorHAnsi" w:eastAsiaTheme="majorEastAsia" w:cstheme="majorBidi"/>
      <w:b/>
      <w:bCs/>
      <w:sz w:val="28"/>
      <w:szCs w:val="28"/>
    </w:rPr>
  </w:style>
  <w:style w:type="character" w:customStyle="1" w:styleId="14">
    <w:name w:val="Footer Char"/>
    <w:basedOn w:val="11"/>
    <w:link w:val="7"/>
    <w:semiHidden/>
    <w:qFormat/>
    <w:uiPriority w:val="99"/>
    <w:rPr>
      <w:sz w:val="18"/>
      <w:szCs w:val="18"/>
    </w:rPr>
  </w:style>
  <w:style w:type="paragraph" w:customStyle="1" w:styleId="15">
    <w:name w:val="Body Text First Indent 21"/>
    <w:basedOn w:val="16"/>
    <w:qFormat/>
    <w:uiPriority w:val="99"/>
    <w:pPr>
      <w:ind w:firstLine="420" w:firstLineChars="200"/>
    </w:pPr>
  </w:style>
  <w:style w:type="paragraph" w:customStyle="1" w:styleId="16">
    <w:name w:val="Body Text Indent1"/>
    <w:basedOn w:val="1"/>
    <w:qFormat/>
    <w:uiPriority w:val="99"/>
    <w:pPr>
      <w:ind w:left="420" w:leftChars="200"/>
    </w:pPr>
  </w:style>
  <w:style w:type="character" w:customStyle="1" w:styleId="17">
    <w:name w:val="Header Char"/>
    <w:basedOn w:val="11"/>
    <w:link w:val="8"/>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364e9778-c679-48de-9586-6496e48a5403</errorID>
      <errorWord>-</errorWord>
      <group>L1_Format</group>
      <groupName>格式问题</groupName>
      <ability>L2_HalfPunc</ability>
      <abilityName>全半角检查</abilityName>
      <candidateList>
        <item>－</item>
      </candidateList>
      <explain>文本全半角错误。</explain>
      <paraID>4BD7E13A</paraID>
      <start>17</start>
      <end>18</end>
      <status>unmodified</status>
      <modifiedWord/>
      <trackRevisions>false</trackRevisions>
    </reviewItem>
    <reviewItem>
      <errorID>63114ff3-4f76-4fbb-a990-18fd7404368e</errorID>
      <errorWord>-</errorWord>
      <group>L1_Format</group>
      <groupName>格式问题</groupName>
      <ability>L2_HalfPunc</ability>
      <abilityName>全半角检查</abilityName>
      <candidateList>
        <item>－</item>
      </candidateList>
      <explain>文本全半角错误。</explain>
      <paraID>27DF5964</paraID>
      <start>43</start>
      <end>44</end>
      <status>unmodified</status>
      <modifiedWord/>
      <trackRevisions>false</trackRevisions>
    </reviewItem>
    <reviewItem>
      <errorID>76ed4274-185f-4d2c-b650-0a70b0652ffa</errorID>
      <errorWord>。</errorWord>
      <group>L1_Grammar</group>
      <groupName>语法问题</groupName>
      <ability>L2_Order</ability>
      <abilityName>语序不当</abilityName>
      <candidateList>
        <item>管道维修养护工程。</item>
      </candidateList>
      <explain>句子可能没有遵循时空、逻辑顺序，或者介词、关联词等位置不当。</explain>
      <paraID>27DF5964</paraID>
      <start>48</start>
      <end>49</end>
      <status>unmodified</status>
      <modifiedWord/>
      <trackRevisions>false</trackRevisions>
    </reviewItem>
    <reviewItem>
      <errorID>13549bb1-fa1c-4841-8d28-a533e2ad9d34</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684752B6</paraID>
      <start>0</start>
      <end>3</end>
      <status>unmodified</status>
      <modifiedWord/>
      <trackRevisions>false</trackRevisions>
    </reviewItem>
    <reviewItem>
      <errorID>8bb34834-9123-47be-b708-aac3b7ed1222</errorID>
      <errorWord>:</errorWord>
      <group>L1_Format</group>
      <groupName>格式问题</groupName>
      <ability>L2_HalfPunc</ability>
      <abilityName>全半角检查</abilityName>
      <candidateList>
        <item>：</item>
      </candidateList>
      <explain>文本全半角错误。</explain>
      <paraID>684752B6</paraID>
      <start>7</start>
      <end>8</end>
      <status>unmodified</status>
      <modifiedWord/>
      <trackRevisions>false</trackRevisions>
    </reviewItem>
    <reviewItem>
      <errorID>dc7a4531-336c-4d3b-b095-f32f1d58db16</errorID>
      <errorWord>-</errorWord>
      <group>L1_Format</group>
      <groupName>格式问题</groupName>
      <ability>L2_HalfPunc</ability>
      <abilityName>全半角检查</abilityName>
      <candidateList>
        <item>－</item>
      </candidateList>
      <explain>文本全半角错误。</explain>
      <paraID>684752B6</paraID>
      <start>25</start>
      <end>26</end>
      <status>unmodified</status>
      <modifiedWord/>
      <trackRevisions>false</trackRevisions>
    </reviewItem>
    <reviewItem>
      <errorID>520ff576-6b23-4f07-8aad-937654e187a8</errorID>
      <errorWord>(</errorWord>
      <group>L1_Format</group>
      <groupName>格式问题</groupName>
      <ability>L2_HalfPunc</ability>
      <abilityName>全半角检查</abilityName>
      <candidateList>
        <item>（</item>
      </candidateList>
      <explain>文本全半角错误。</explain>
      <paraID>684752B6</paraID>
      <start>30</start>
      <end>31</end>
      <status>unmodified</status>
      <modifiedWord/>
      <trackRevisions>false</trackRevisions>
    </reviewItem>
    <reviewItem>
      <errorID>87f95dd7-36a3-4bd1-b418-aa3cb6bb6d68</errorID>
      <errorWord>)</errorWord>
      <group>L1_Format</group>
      <groupName>格式问题</groupName>
      <ability>L2_HalfPunc</ability>
      <abilityName>全半角检查</abilityName>
      <candidateList>
        <item>）</item>
      </candidateList>
      <explain>文本全半角错误。</explain>
      <paraID>684752B6</paraID>
      <start>32</start>
      <end>33</end>
      <status>unmodified</status>
      <modifiedWord/>
      <trackRevisions>false</trackRevisions>
    </reviewItem>
    <reviewItem>
      <errorID>caed87da-d2d1-4318-8bdf-ff4381b6b696</errorID>
      <errorWord>(三)</errorWord>
      <group>L1_Format</group>
      <groupName>格式问题</groupName>
      <ability>L2_Ordinal</ability>
      <abilityName>序号格式</abilityName>
      <candidateList>
        <item>（三）</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637CEB7C</paraID>
      <start>0</start>
      <end>3</end>
      <status>unmodified</status>
      <modifiedWord/>
      <trackRevisions>false</trackRevisions>
    </reviewItem>
    <reviewItem>
      <errorID>014f6509-530f-4193-9821-ff0c27145a9d</errorID>
      <errorWord>:</errorWord>
      <group>L1_Format</group>
      <groupName>格式问题</groupName>
      <ability>L2_HalfPunc</ability>
      <abilityName>全半角检查</abilityName>
      <candidateList>
        <item>：</item>
      </candidateList>
      <explain>文本全半角错误。</explain>
      <paraID>637CEB7C</paraID>
      <start>7</start>
      <end>8</end>
      <status>unmodified</status>
      <modifiedWord/>
      <trackRevisions>false</trackRevisions>
    </reviewItem>
    <reviewItem>
      <errorID>41a0a108-17ec-464c-a003-713ad22580fd</errorID>
      <errorWord>(四)</errorWord>
      <group>L1_Format</group>
      <groupName>格式问题</groupName>
      <ability>L2_Ordinal</ability>
      <abilityName>序号格式</abilityName>
      <candidateList>
        <item>（四）</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B0EAC8</paraID>
      <start>0</start>
      <end>3</end>
      <status>unmodified</status>
      <modifiedWord/>
      <trackRevisions>false</trackRevisions>
    </reviewItem>
    <reviewItem>
      <errorID>1d02959f-8ad3-4ffa-896b-14dde7f34ea0</errorID>
      <errorWord>:</errorWord>
      <group>L1_Format</group>
      <groupName>格式问题</groupName>
      <ability>L2_HalfPunc</ability>
      <abilityName>全半角检查</abilityName>
      <candidateList>
        <item>：</item>
      </candidateList>
      <explain>文本全半角错误。</explain>
      <paraID>  B0EAC8</paraID>
      <start>7</start>
      <end>8</end>
      <status>unmodified</status>
      <modifiedWord/>
      <trackRevisions>false</trackRevisions>
    </reviewItem>
    <reviewItem>
      <errorID>a020c119-7e06-424b-b3d8-ee39625f7600</errorID>
      <errorWord>新时代“三农”工作的总抓手</errorWord>
      <group>L1_Political</group>
      <groupName>政治性问题</groupName>
      <ability>L2_Keyword</ability>
      <abilityName>固定表述</abilityName>
      <candidateList>
        <item>新时代“三农”工作总抓手</item>
      </candidateList>
      <explain>词汇“新时代“三农”工作总抓手”在特定场景下为固定表述形式，请确认此处的“新时代“三农”工作的总抓手”是否存在不当。</explain>
      <paraID>23D1DE72</paraID>
      <start>58</start>
      <end>70</end>
      <status>modified</status>
      <modifiedWord>新时代“三农”工作总抓手</modifiedWord>
      <trackRevisions>false</trackRevisions>
    </reviewItem>
    <reviewItem>
      <errorID>324242d0-857c-4e71-805a-41bb6e28bc0c</errorID>
      <errorWord>饮</errorWord>
      <group>L1_Word</group>
      <groupName>字词问题</groupName>
      <ability>L2_Typo</ability>
      <abilityName>字词错误</abilityName>
      <candidateList>
        <item>饮用</item>
      </candidateList>
      <explain/>
      <paraID> A690DCB</paraID>
      <start>111</start>
      <end>112</end>
      <status>unmodified</status>
      <modifiedWord/>
      <trackRevisions>false</trackRevisions>
    </reviewItem>
    <reviewItem>
      <errorID>e11222d2-7209-4e60-8709-614f845cbb7f</errorID>
      <errorWord>选用</errorWord>
      <group>L1_Word</group>
      <groupName>字词问题</groupName>
      <ability>L2_Typo</ability>
      <abilityName>字词错误</abilityName>
      <candidateList>
        <item>用</item>
      </candidateList>
      <explain/>
      <paraID>4C55D8C7</paraID>
      <start>173</start>
      <end>175</end>
      <status>unmodified</status>
      <modifiedWord/>
      <trackRevisions>false</trackRevisions>
    </reviewItem>
    <reviewItem>
      <errorID>f36eaddb-d1d3-4586-af62-3448aa43ba98</errorID>
      <errorWord>)</errorWord>
      <group>L1_Format</group>
      <groupName>格式问题</groupName>
      <ability>L2_HalfPunc</ability>
      <abilityName>全半角检查</abilityName>
      <candidateList>
        <item>）</item>
      </candidateList>
      <explain>文本全半角错误。</explain>
      <paraID>39C58632</paraID>
      <start>2</start>
      <end>3</end>
      <status>unmodified</status>
      <modifiedWord/>
      <trackRevisions>false</trackRevisions>
    </reviewItem>
    <reviewItem>
      <errorID>2f0b58bf-fcb2-4907-90e3-1cbddad7d7ef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612E6A13</paraID>
      <start>0</start>
      <end>3</end>
      <status>unmodified</status>
      <modifiedWord/>
      <trackRevisions>false</trackRevisions>
    </reviewItem>
    <reviewItem>
      <errorID>97fe01e6-fc0f-41f1-ba3c-3eae6b40fa02</errorID>
      <errorWord>，</errorWord>
      <group>L1_Word</group>
      <groupName>字词问题</groupName>
      <ability>L2_Typo</ability>
      <abilityName>字词错误</abilityName>
      <candidateList>
        <item>，具</item>
      </candidateList>
      <explain/>
      <paraID>5235C907</paraID>
      <start>39</start>
      <end>40</end>
      <status>unmodified</status>
      <modifiedWord/>
      <trackRevisions>false</trackRevisions>
    </reviewItem>
    <reviewItem>
      <errorID>e98f0ebc-9d89-4837-baf1-cb060e94f58e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5B130D94</paraID>
      <start>0</start>
      <end>3</end>
      <status>unmodified</status>
      <modifiedWord/>
      <trackRevisions>false</trackRevisions>
    </reviewItem>
    <reviewItem>
      <errorID>d3ee6f6d-fe11-4ddf-b98f-88f56d79b01b</errorID>
      <errorWord>:</errorWord>
      <group>L1_Format</group>
      <groupName>格式问题</groupName>
      <ability>L2_HalfPunc</ability>
      <abilityName>全半角检查</abilityName>
      <candidateList>
        <item>：</item>
      </candidateList>
      <explain>文本全半角错误。</explain>
      <paraID>4FBF88DF</paraID>
      <start>8</start>
      <end>9</end>
      <status>unmodified</status>
      <modifiedWord/>
      <trackRevisions>false</trackRevisions>
    </reviewItem>
    <reviewItem>
      <errorID>a375bcfb-2409-4ffd-ad84-44b34e7b98b4</errorID>
      <errorWord>;</errorWord>
      <group>L1_Format</group>
      <groupName>格式问题</groupName>
      <ability>L2_HalfPunc</ability>
      <abilityName>全半角检查</abilityName>
      <candidateList>
        <item>；</item>
      </candidateList>
      <explain>文本全半角错误。</explain>
      <paraID>6D18B0D5</paraID>
      <start>10</start>
      <end>11</end>
      <status>unmodified</status>
      <modifiedWord/>
      <trackRevisions>false</trackRevisions>
    </reviewItem>
    <reviewItem>
      <errorID>46a8496e-58ec-465b-9abb-6da4b37b66e2</errorID>
      <errorWord>;</errorWord>
      <group>L1_Format</group>
      <groupName>格式问题</groupName>
      <ability>L2_HalfPunc</ability>
      <abilityName>全半角检查</abilityName>
      <candidateList>
        <item>；</item>
      </candidateList>
      <explain>文本全半角错误。</explain>
      <paraID>72007D23</paraID>
      <start>7</start>
      <end>8</end>
      <status>unmodified</status>
      <modifiedWord/>
      <trackRevisions>false</trackRevisions>
    </reviewItem>
    <reviewItem>
      <errorID>6e52cd62-1f61-4ebc-aaf5-c04f71cc0a7a</errorID>
      <errorWord>（</errorWord>
      <group>L1_Punc</group>
      <groupName>标点问题</groupName>
      <ability>L2_Punc</ability>
      <abilityName>标点符号检查</abilityName>
      <candidateList/>
      <explain>同一形式括号套用。</explain>
      <paraID>59F25EAC</paraID>
      <start>0</start>
      <end>1</end>
      <status>unmodified</status>
      <modifiedWord/>
      <trackRevisions>false</trackRevisions>
    </reviewItem>
    <reviewItem>
      <errorID>6bec3057-ee50-48be-9f1e-c66b3faa4ece</errorID>
      <errorWord>:</errorWord>
      <group>L1_Format</group>
      <groupName>格式问题</groupName>
      <ability>L2_HalfPunc</ability>
      <abilityName>全半角检查</abilityName>
      <candidateList>
        <item>：</item>
      </candidateList>
      <explain>文本全半角错误。</explain>
      <paraID>12A8FA23</paraID>
      <start>5</start>
      <end>6</end>
      <status>unmodified</status>
      <modifiedWord/>
      <trackRevisions>false</trackRevisions>
    </reviewItem>
    <reviewItem>
      <errorID>68b9ca99-b03c-4a38-8f6b-902763c58cf1</errorID>
      <errorWord>四.</errorWord>
      <group>L1_Format</group>
      <groupName>格式问题</groupName>
      <ability>L2_Ordinal</ability>
      <abilityName>序号格式</abilityName>
      <candidateList>
        <item>四、</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766E33AC</paraID>
      <start>0</start>
      <end>2</end>
      <status>unmodified</status>
      <modifiedWord/>
      <trackRevisions>false</trackRevisions>
    </reviewItem>
    <reviewItem>
      <errorID>949fa654-ad91-4d50-bc75-0556c3f1b433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450CE977</paraID>
      <start>0</start>
      <end>3</end>
      <status>unmodified</status>
      <modifiedWord/>
      <trackRevisions>false</trackRevisions>
    </reviewItem>
    <reviewItem>
      <errorID>fd6ddbd0-7747-466d-b55b-6f2af1899e9e</errorID>
      <errorWord>(</errorWord>
      <group>L1_Format</group>
      <groupName>格式问题</groupName>
      <ability>L2_HalfPunc</ability>
      <abilityName>全半角检查</abilityName>
      <candidateList>
        <item>（</item>
      </candidateList>
      <explain>文本全半角错误。</explain>
      <paraID>72746104</paraID>
      <start>49</start>
      <end>50</end>
      <status>unmodified</status>
      <modifiedWord/>
      <trackRevisions>false</trackRevisions>
    </reviewItem>
    <reviewItem>
      <errorID>66bcf338-c486-49a1-81b9-6ef2c184000c</errorID>
      <errorWord>)</errorWord>
      <group>L1_Format</group>
      <groupName>格式问题</groupName>
      <ability>L2_HalfPunc</ability>
      <abilityName>全半角检查</abilityName>
      <candidateList>
        <item>）</item>
      </candidateList>
      <explain>文本全半角错误。</explain>
      <paraID>72746104</paraID>
      <start>66</start>
      <end>67</end>
      <status>unmodified</status>
      <modifiedWord/>
      <trackRevisions>false</trackRevisions>
    </reviewItem>
    <reviewItem>
      <errorID>e4bc488c-6f3b-4a89-8f6c-5e3ee2e6b540</errorID>
      <errorWord>(</errorWord>
      <group>L1_Format</group>
      <groupName>格式问题</groupName>
      <ability>L2_HalfPunc</ability>
      <abilityName>全半角检查</abilityName>
      <candidateList>
        <item>（</item>
      </candidateList>
      <explain>文本全半角错误。</explain>
      <paraID>54FA7C58</paraID>
      <start>3</start>
      <end>4</end>
      <status>unmodified</status>
      <modifiedWord/>
      <trackRevisions>false</trackRevisions>
    </reviewItem>
    <reviewItem>
      <errorID>d33e2b48-50d3-436a-85f4-c17e824b340a</errorID>
      <errorWord>)</errorWord>
      <group>L1_Format</group>
      <groupName>格式问题</groupName>
      <ability>L2_HalfPunc</ability>
      <abilityName>全半角检查</abilityName>
      <candidateList>
        <item>）</item>
      </candidateList>
      <explain>文本全半角错误。</explain>
      <paraID>54FA7C58</paraID>
      <start>6</start>
      <end>7</end>
      <status>unmodified</status>
      <modifiedWord/>
      <trackRevisions>false</trackRevisions>
    </reviewItem>
    <reviewItem>
      <errorID>6d78b082-f738-4940-ad74-1e3072a9d2d2</errorID>
      <errorWord>:</errorWord>
      <group>L1_Format</group>
      <groupName>格式问题</groupName>
      <ability>L2_HalfPunc</ability>
      <abilityName>全半角检查</abilityName>
      <candidateList>
        <item>：</item>
      </candidateList>
      <explain>文本全半角错误。</explain>
      <paraID> 93D6951</paraID>
      <start>4</start>
      <end>5</end>
      <status>unmodified</status>
      <modifiedWord/>
      <trackRevisions>false</trackRevisions>
    </reviewItem>
    <reviewItem>
      <errorID>2977dcf0-6cc1-46e3-bd32-cba20b17899a</errorID>
      <errorWord>:</errorWord>
      <group>L1_Format</group>
      <groupName>格式问题</groupName>
      <ability>L2_HalfPunc</ability>
      <abilityName>全半角检查</abilityName>
      <candidateList>
        <item>：</item>
      </candidateList>
      <explain>文本全半角错误。</explain>
      <paraID>511210ED</paraID>
      <start>9</start>
      <end>10</end>
      <status>unmodified</status>
      <modifiedWord/>
      <trackRevisions>false</trackRevisions>
    </reviewItem>
    <reviewItem>
      <errorID>090f0bd5-4cbb-4eab-a5d4-390833879e99</errorID>
      <errorWord>热熔对接</errorWord>
      <group>L1_Knowledge</group>
      <groupName>知识性问题</groupName>
      <ability>L2_Term</ability>
      <abilityName>专业术语</abilityName>
      <candidateList>
        <item>热熔连接</item>
      </candidateList>
      <explain/>
      <paraID>511210ED</paraID>
      <start>51</start>
      <end>55</end>
      <status>unmodified</status>
      <modifiedWord/>
      <trackRevisions>false</trackRevisions>
    </reviewItem>
    <reviewItem>
      <errorID>5fc6c784-6fd7-4331-b03c-9f0a2427b346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1F0E6513</paraID>
      <start>0</start>
      <end>3</end>
      <status>unmodified</status>
      <modifiedWord/>
      <trackRevisions>false</trackRevisions>
    </reviewItem>
    <reviewItem>
      <errorID>7a9f3fe3-cb9d-4a98-9925-b5a9b0077e70</errorID>
      <errorWord>:</errorWord>
      <group>L1_Format</group>
      <groupName>格式问题</groupName>
      <ability>L2_HalfPunc</ability>
      <abilityName>全半角检查</abilityName>
      <candidateList>
        <item>：</item>
      </candidateList>
      <explain>文本全半角错误。</explain>
      <paraID>4DEA6677</paraID>
      <start>58</start>
      <end>59</end>
      <status>unmodified</status>
      <modifiedWord/>
      <trackRevisions>false</trackRevisions>
    </reviewItem>
    <reviewItem>
      <errorID>5ea8c928-311d-4c3c-b525-b9185a5b87f8</errorID>
      <errorWord>:</errorWord>
      <group>L1_Format</group>
      <groupName>格式问题</groupName>
      <ability>L2_HalfPunc</ability>
      <abilityName>全半角检查</abilityName>
      <candidateList>
        <item>：</item>
      </candidateList>
      <explain>文本全半角错误。</explain>
      <paraID>4DEA6677</paraID>
      <start>68</start>
      <end>69</end>
      <status>unmodified</status>
      <modifiedWord/>
      <trackRevisions>false</trackRevisions>
    </reviewItem>
    <reviewItem>
      <errorID>a20ecdcc-ef53-4e59-8ee3-3783993bdd1c</errorID>
      <errorWord>,</errorWord>
      <group>L1_Format</group>
      <groupName>格式问题</groupName>
      <ability>L2_HalfPunc</ability>
      <abilityName>全半角检查</abilityName>
      <candidateList>
        <item>，</item>
      </candidateList>
      <explain>文本全半角错误。</explain>
      <paraID>4DEA6677</paraID>
      <start>116</start>
      <end>117</end>
      <status>unmodified</status>
      <modifiedWord/>
      <trackRevisions>false</trackRevisions>
    </reviewItem>
    <reviewItem>
      <errorID>4ec58d31-e7ab-4165-bdb3-2c1322e150c8</errorID>
      <errorWord>,</errorWord>
      <group>L1_Format</group>
      <groupName>格式问题</groupName>
      <ability>L2_HalfPunc</ability>
      <abilityName>全半角检查</abilityName>
      <candidateList>
        <item>，</item>
      </candidateList>
      <explain>文本全半角错误。</explain>
      <paraID>4DEA6677</paraID>
      <start>301</start>
      <end>302</end>
      <status>unmodified</status>
      <modifiedWord/>
      <trackRevisions>false</trackRevisions>
    </reviewItem>
    <reviewItem>
      <errorID>0bf3f379-8b67-4294-89cc-e7969c222fd1</errorID>
      <errorWord>(</errorWord>
      <group>L1_Format</group>
      <groupName>格式问题</groupName>
      <ability>L2_HalfPunc</ability>
      <abilityName>全半角检查</abilityName>
      <candidateList>
        <item>（</item>
      </candidateList>
      <explain>文本全半角错误。</explain>
      <paraID>5D2C1C83</paraID>
      <start>55</start>
      <end>56</end>
      <status>unmodified</status>
      <modifiedWord/>
      <trackRevisions>false</trackRevisions>
    </reviewItem>
    <reviewItem>
      <errorID>18874261-de5e-4d76-b947-0d1685999491</errorID>
      <errorWord>)</errorWord>
      <group>L1_Format</group>
      <groupName>格式问题</groupName>
      <ability>L2_HalfPunc</ability>
      <abilityName>全半角检查</abilityName>
      <candidateList>
        <item>）</item>
      </candidateList>
      <explain>文本全半角错误。</explain>
      <paraID>5D2C1C83</paraID>
      <start>70</start>
      <end>71</end>
      <status>unmodified</status>
      <modifiedWord/>
      <trackRevisions>false</trackRevisions>
    </reviewItem>
    <reviewItem>
      <errorID>1f8a462c-8331-40ff-a81d-92eef5dbad9a</errorID>
      <errorWord>:</errorWord>
      <group>L1_Format</group>
      <groupName>格式问题</groupName>
      <ability>L2_HalfPunc</ability>
      <abilityName>全半角检查</abilityName>
      <candidateList>
        <item>：</item>
      </candidateList>
      <explain>文本全半角错误。</explain>
      <paraID>5BC032D2</paraID>
      <start>8</start>
      <end>9</end>
      <status>unmodified</status>
      <modifiedWord/>
      <trackRevisions>false</trackRevisions>
    </reviewItem>
    <reviewItem>
      <errorID>807e9790-7fe3-4539-aa3b-4f8edc44980e</errorID>
      <errorWord>用以</errorWord>
      <group>L1_Word</group>
      <groupName>字词问题</groupName>
      <ability>L2_Typo</ability>
      <abilityName>字词错误</abilityName>
      <candidateList>
        <item>用于</item>
      </candidateList>
      <explain>存在发音相近字词的误用。</explain>
      <paraID>5BC032D2</paraID>
      <start>33</start>
      <end>35</end>
      <status>unmodified</status>
      <modifiedWord/>
      <trackRevisions>false</trackRevisions>
    </reviewItem>
    <reviewItem>
      <errorID>eb8522fb-7d84-4733-b08d-74dd832dbed5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FD846FD</paraID>
      <start>0</start>
      <end>3</end>
      <status>unmodified</status>
      <modifiedWord/>
      <trackRevisions>false</trackRevisions>
    </reviewItem>
    <reviewItem>
      <errorID>7917d2da-9bf5-4d6f-8ca8-fd089433307d</errorID>
      <errorWord>:</errorWord>
      <group>L1_Format</group>
      <groupName>格式问题</groupName>
      <ability>L2_HalfPunc</ability>
      <abilityName>全半角检查</abilityName>
      <candidateList>
        <item>：</item>
      </candidateList>
      <explain>文本全半角错误。</explain>
      <paraID>4AFB1FA3</paraID>
      <start>2</start>
      <end>3</end>
      <status>unmodified</status>
      <modifiedWord/>
      <trackRevisions>false</trackRevisions>
    </reviewItem>
    <reviewItem>
      <errorID>ed6f9c67-689a-44fb-9e2d-ee2077f2ad0f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59465A1B</paraID>
      <start>0</start>
      <end>3</end>
      <status>unmodified</status>
      <modifiedWord/>
      <trackRevisions>false</trackRevisions>
    </reviewItem>
    <reviewItem>
      <errorID>98ef780e-ce37-41fb-9f77-fbbc0687f6d8</errorID>
      <errorWord>敞开事</errorWord>
      <group>L1_Word</group>
      <groupName>字词问题</groupName>
      <ability>L2_Typo</ability>
      <abilityName>字词错误</abilityName>
      <candidateList>
        <item>敞开式</item>
      </candidateList>
      <explain/>
      <paraID>59465A1B</paraID>
      <start>10</start>
      <end>13</end>
      <status>unmodified</status>
      <modifiedWord/>
      <trackRevisions>false</trackRevisions>
    </reviewItem>
    <reviewItem>
      <errorID>010de16a-4569-46e5-89d7-7652990390ee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6E76F427</paraID>
      <start>0</start>
      <end>3</end>
      <status>unmodified</status>
      <modifiedWord/>
      <trackRevisions>false</trackRevisions>
    </reviewItem>
    <reviewItem>
      <errorID>807b3b85-1279-4cf3-98f9-38b44e44417b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77D109D9</paraID>
      <start>0</start>
      <end>3</end>
      <status>unmodified</status>
      <modifiedWord/>
      <trackRevisions>false</trackRevisions>
    </reviewItem>
    <reviewItem>
      <errorID>ed2cad75-a9d7-4865-ad8f-23b55f42d811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1E6804AE</paraID>
      <start>0</start>
      <end>3</end>
      <status>unmodified</status>
      <modifiedWord/>
      <trackRevisions>false</trackRevisions>
    </reviewItem>
    <reviewItem>
      <errorID>c4ecbea6-e156-4d2b-8bf3-3443992cf5b8</errorID>
      <errorWord>(</errorWord>
      <group>L1_Format</group>
      <groupName>格式问题</groupName>
      <ability>L2_HalfPunc</ability>
      <abilityName>全半角检查</abilityName>
      <candidateList>
        <item>（</item>
      </candidateList>
      <explain>文本全半角错误。</explain>
      <paraID> B17B745</paraID>
      <start>20</start>
      <end>21</end>
      <status>unmodified</status>
      <modifiedWord/>
      <trackRevisions>false</trackRevisions>
    </reviewItem>
    <reviewItem>
      <errorID>ec12b353-c257-4780-8b67-58224a230f1b</errorID>
      <errorWord>)</errorWord>
      <group>L1_Format</group>
      <groupName>格式问题</groupName>
      <ability>L2_HalfPunc</ability>
      <abilityName>全半角检查</abilityName>
      <candidateList>
        <item>）</item>
      </candidateList>
      <explain>文本全半角错误。</explain>
      <paraID> B17B745</paraID>
      <start>33</start>
      <end>34</end>
      <status>unmodified</status>
      <modifiedWord/>
      <trackRevisions>false</trackRevisions>
    </reviewItem>
    <reviewItem>
      <errorID>6c1f187d-e5b6-4da3-82d0-29573a846659</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10FC27C8</paraID>
      <start>0</start>
      <end>3</end>
      <status>unmodified</status>
      <modifiedWord/>
      <trackRevisions>false</trackRevisions>
    </reviewItem>
    <reviewItem>
      <errorID>71859005-fbce-4ef9-9349-5d18e9f59edf</errorID>
      <errorWord>一-</errorWord>
      <group>L1_Punc</group>
      <groupName>标点问题</groupName>
      <ability>L2_Punc</ability>
      <abilityName>标点符号检查</abilityName>
      <candidateList>
        <item>一</item>
      </candidateList>
      <explain/>
      <paraID>58E632A5</paraID>
      <start>7</start>
      <end>9</end>
      <status>unmodified</status>
      <modifiedWord/>
      <trackRevisions>false</trackRevisions>
    </reviewItem>
    <reviewItem>
      <errorID>ce00fb3f-14bd-45fe-b20b-482aa40584f9</errorID>
      <errorWord>(三)</errorWord>
      <group>L1_Format</group>
      <groupName>格式问题</groupName>
      <ability>L2_Ordinal</ability>
      <abilityName>序号格式</abilityName>
      <candidateList>
        <item>（三）</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39EFEC7D</paraID>
      <start>0</start>
      <end>3</end>
      <status>unmodified</status>
      <modifiedWord/>
      <trackRevisions>false</trackRevisions>
    </reviewItem>
    <reviewItem>
      <errorID>3ac1e255-37d1-4550-9a44-315d362e6369</errorID>
      <errorWord>安</errorWord>
      <group>L1_Word</group>
      <groupName>字词问题</groupName>
      <ability>L2_Typo</ability>
      <abilityName>字词错误</abilityName>
      <candidateList>
        <item>安全</item>
      </candidateList>
      <explain>〈形〉没有危险；不受威胁；不出事故：～操作｜～地带｜注意交通～。</explain>
      <paraID>41E8B203</paraID>
      <start>11</start>
      <end>12</end>
      <status>unmodified</status>
      <modifiedWord/>
      <trackRevisions>false</trackRevisions>
    </reviewItem>
    <reviewItem>
      <errorID>ca6cf907-a472-460d-9340-a146012d8483</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41E8B203</paraID>
      <start>27</start>
      <end>28</end>
      <status>unmodified</status>
      <modifiedWord/>
      <trackRevisions>false</trackRevisions>
    </reviewItem>
    <reviewItem>
      <errorID>cce655c0-5c91-4d35-b6f0-fe6ac140215a</errorID>
      <errorWord>具有重要的示范意义</errorWord>
      <group>L1_Political</group>
      <groupName>政治性问题</groupName>
      <ability>L2_Keyword</ability>
      <abilityName>固定表述</abilityName>
      <candidateList>
        <item>具有重要示范意义</item>
      </candidateList>
      <explain>词汇“具有重要示范意义”在特定场景下为固定表述形式，请确认此处的“具有重要的示范意义”是否存在不当。</explain>
      <paraID>5C798DD5</paraID>
      <start>62</start>
      <end>71</end>
      <status>unmodified</status>
      <modifiedWord/>
      <trackRevisions>false</trackRevisions>
    </reviewItem>
    <reviewItem>
      <errorID>aea9fd23-9caa-4546-a78b-d2811dc7cd12</errorID>
      <errorWord>-</errorWord>
      <group>L1_Format</group>
      <groupName>格式问题</groupName>
      <ability>L2_HalfPunc</ability>
      <abilityName>全半角检查</abilityName>
      <candidateList>
        <item>－</item>
      </candidateList>
      <explain>文本全半角错误。</explain>
      <paraID>50066152</paraID>
      <start>19</start>
      <end>20</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6017b2-0a4e-4e46-85ef-ab8700765139}">
  <ds:schemaRefs/>
</ds:datastoreItem>
</file>

<file path=docProps/app.xml><?xml version="1.0" encoding="utf-8"?>
<Properties xmlns="http://schemas.openxmlformats.org/officeDocument/2006/extended-properties" xmlns:vt="http://schemas.openxmlformats.org/officeDocument/2006/docPropsVTypes">
  <Template>Normal_Wordconv</Template>
  <Pages>13</Pages>
  <Words>4766</Words>
  <Characters>5419</Characters>
  <Lines>0</Lines>
  <Paragraphs>0</Paragraphs>
  <TotalTime>17</TotalTime>
  <ScaleCrop>false</ScaleCrop>
  <LinksUpToDate>false</LinksUpToDate>
  <CharactersWithSpaces>5459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2025-08-18T08:21:00Z</dcterms:created>
  <dc:creator>Administrator</dc:creator>
  <cp:lastModifiedBy>WPS_1586243708</cp:lastModifiedBy>
  <dcterms:modified xsi:type="dcterms:W3CDTF">2026-08-04T08:11:58Z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eyJoZGlkIjoiOGU1MDBkNGRlZDc3YjRhNzZjMDY4ZGY0NDg1OTRkYTQiLCJ1c2VySWQiOiI5NDE3MzExMjgifQ==</vt:lpwstr>
  </property>
  <property fmtid="{D5CDD505-2E9C-101B-9397-08002B2CF9AE}" pid="4" name="ICV">
    <vt:lpwstr>83F67413728A481591E95FA0B04F90AD_13</vt:lpwstr>
  </property>
</Properties>
</file>